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2.xml" ContentType="application/vnd.ms-office.classificationlabels+xml"/>
  <Override PartName="/docMetadata/LabelInfo7.xml" ContentType="application/vnd.ms-office.classificationlabels+xml"/>
  <Override PartName="/docMetadata/LabelInfo1.xml" ContentType="application/vnd.ms-office.classificationlabels+xml"/>
  <Override PartName="/docMetadata/LabelInfo6.xml" ContentType="application/vnd.ms-office.classificationlabels+xml"/>
  <Override PartName="/docMetadata/LabelInfo0.xml" ContentType="application/vnd.ms-office.classificationlabels+xml"/>
  <Override PartName="/docMetadata/LabelInfo5.xml" ContentType="application/vnd.ms-office.classificationlabels+xml"/>
  <Override PartName="/docMetadata/LabelInfo3.xml" ContentType="application/vnd.ms-office.classificationlabels+xml"/>
  <Override PartName="/docMetadata/LabelInfo9.xml" ContentType="application/vnd.ms-office.classificationlabels+xml"/>
  <Override PartName="/docMetadata/LabelInfo4.xml" ContentType="application/vnd.ms-office.classificationlabels+xml"/>
  <Override PartName="/docMetadata/LabelInfo.xml" ContentType="application/vnd.ms-office.classificationlabels+xml"/>
  <Override PartName="/docMetadata/LabelInfo8.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8" Type="http://schemas.microsoft.com/office/2020/02/relationships/classificationlabels" Target="docMetadata/LabelInfo2.xml"/><Relationship Id="rId13" Type="http://schemas.microsoft.com/office/2020/02/relationships/classificationlabels" Target="docMetadata/LabelInfo7.xml"/><Relationship Id="rId3" Type="http://schemas.openxmlformats.org/officeDocument/2006/relationships/extended-properties" Target="docProps/app.xml"/><Relationship Id="rId7" Type="http://schemas.microsoft.com/office/2020/02/relationships/classificationlabels" Target="docMetadata/LabelInfo1.xml"/><Relationship Id="rId12" Type="http://schemas.microsoft.com/office/2020/02/relationships/classificationlabels" Target="docMetadata/LabelInfo6.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11" Type="http://schemas.microsoft.com/office/2020/02/relationships/classificationlabels" Target="docMetadata/LabelInfo5.xml"/><Relationship Id="rId5" Type="http://schemas.microsoft.com/office/2020/02/relationships/classificationlabels" Target="docMetadata/LabelInfo3.xml"/><Relationship Id="rId15" Type="http://schemas.microsoft.com/office/2020/02/relationships/classificationlabels" Target="docMetadata/LabelInfo9.xml"/><Relationship Id="rId10" Type="http://schemas.microsoft.com/office/2020/02/relationships/classificationlabels" Target="docMetadata/LabelInfo4.xml"/><Relationship Id="rId14" Type="http://schemas.microsoft.com/office/2020/02/relationships/classificationlabels" Target="docMetadata/LabelInfo.xml"/><Relationship Id="rId9" Type="http://schemas.microsoft.com/office/2020/02/relationships/classificationlabels" Target="docMetadata/LabelInfo8.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9834D" w14:textId="77777777" w:rsidR="00904FDA" w:rsidRDefault="00904FDA" w:rsidP="00904FDA">
      <w:pPr>
        <w:jc w:val="center"/>
        <w:rPr>
          <w:rFonts w:asciiTheme="majorHAnsi" w:hAnsiTheme="majorHAnsi"/>
          <w:b/>
          <w:sz w:val="32"/>
          <w:szCs w:val="32"/>
        </w:rPr>
      </w:pPr>
      <w:bookmarkStart w:id="0" w:name="_GoBack"/>
      <w:bookmarkEnd w:id="0"/>
    </w:p>
    <w:p w14:paraId="418F0501" w14:textId="77777777" w:rsidR="00933BCB" w:rsidRDefault="00933BCB" w:rsidP="00904FDA">
      <w:pPr>
        <w:jc w:val="center"/>
        <w:rPr>
          <w:rFonts w:asciiTheme="majorHAnsi" w:hAnsiTheme="majorHAnsi"/>
          <w:b/>
          <w:sz w:val="32"/>
          <w:szCs w:val="32"/>
        </w:rPr>
      </w:pPr>
    </w:p>
    <w:p w14:paraId="26BFBDA6" w14:textId="77777777" w:rsidR="00904FDA" w:rsidRPr="00904FDA" w:rsidRDefault="00904FDA" w:rsidP="00904FDA">
      <w:pPr>
        <w:jc w:val="center"/>
        <w:rPr>
          <w:rFonts w:asciiTheme="majorHAnsi" w:hAnsiTheme="majorHAnsi"/>
          <w:b/>
          <w:sz w:val="32"/>
          <w:szCs w:val="32"/>
        </w:rPr>
      </w:pPr>
    </w:p>
    <w:p w14:paraId="24DB4B52" w14:textId="77777777" w:rsidR="00904FDA" w:rsidRPr="00904FDA" w:rsidRDefault="00904FDA" w:rsidP="00904FDA">
      <w:pPr>
        <w:jc w:val="center"/>
        <w:rPr>
          <w:rFonts w:asciiTheme="majorHAnsi" w:hAnsiTheme="majorHAnsi"/>
          <w:b/>
          <w:sz w:val="32"/>
          <w:szCs w:val="32"/>
        </w:rPr>
      </w:pPr>
    </w:p>
    <w:p w14:paraId="0BE53D3E" w14:textId="77777777" w:rsidR="00904FDA" w:rsidRPr="00904FDA" w:rsidRDefault="00904FDA" w:rsidP="00904FDA">
      <w:pPr>
        <w:jc w:val="center"/>
        <w:rPr>
          <w:rFonts w:asciiTheme="majorHAnsi" w:hAnsiTheme="majorHAnsi"/>
          <w:b/>
          <w:sz w:val="32"/>
          <w:szCs w:val="32"/>
        </w:rPr>
      </w:pPr>
    </w:p>
    <w:p w14:paraId="746B2CB1" w14:textId="77777777" w:rsidR="00904FDA" w:rsidRPr="00904FDA" w:rsidRDefault="00904FDA" w:rsidP="00904FDA">
      <w:pPr>
        <w:jc w:val="center"/>
        <w:rPr>
          <w:rFonts w:asciiTheme="majorHAnsi" w:hAnsiTheme="majorHAnsi"/>
          <w:b/>
          <w:sz w:val="32"/>
          <w:szCs w:val="32"/>
        </w:rPr>
      </w:pPr>
    </w:p>
    <w:p w14:paraId="5AA0C91F" w14:textId="77777777" w:rsidR="00646B48" w:rsidRDefault="00646B48" w:rsidP="001869BF">
      <w:pPr>
        <w:spacing w:after="240"/>
        <w:jc w:val="center"/>
        <w:rPr>
          <w:rFonts w:asciiTheme="minorHAnsi" w:hAnsiTheme="minorHAnsi"/>
          <w:b/>
          <w:sz w:val="52"/>
          <w:szCs w:val="52"/>
        </w:rPr>
      </w:pPr>
    </w:p>
    <w:p w14:paraId="4E9E72D8" w14:textId="4D47E81F" w:rsidR="00904FDA" w:rsidRPr="001869BF" w:rsidRDefault="00904FDA" w:rsidP="001869BF">
      <w:pPr>
        <w:spacing w:after="240"/>
        <w:jc w:val="center"/>
        <w:rPr>
          <w:rFonts w:asciiTheme="minorHAnsi" w:hAnsiTheme="minorHAnsi"/>
          <w:b/>
          <w:sz w:val="52"/>
          <w:szCs w:val="52"/>
        </w:rPr>
      </w:pPr>
      <w:r w:rsidRPr="001869BF">
        <w:rPr>
          <w:rFonts w:asciiTheme="minorHAnsi" w:hAnsiTheme="minorHAnsi"/>
          <w:b/>
          <w:sz w:val="52"/>
          <w:szCs w:val="52"/>
        </w:rPr>
        <w:t>Pharmaceutical Benefits Scheme</w:t>
      </w:r>
    </w:p>
    <w:p w14:paraId="2FA89BB7" w14:textId="77777777" w:rsidR="00904FDA" w:rsidRPr="001869BF" w:rsidRDefault="00904FDA" w:rsidP="001869BF">
      <w:pPr>
        <w:spacing w:before="480" w:after="240"/>
        <w:jc w:val="center"/>
        <w:rPr>
          <w:rFonts w:asciiTheme="minorHAnsi" w:hAnsiTheme="minorHAnsi"/>
          <w:b/>
          <w:sz w:val="40"/>
          <w:szCs w:val="40"/>
        </w:rPr>
      </w:pPr>
      <w:r w:rsidRPr="001869BF">
        <w:rPr>
          <w:rFonts w:asciiTheme="minorHAnsi" w:hAnsiTheme="minorHAnsi"/>
          <w:b/>
          <w:sz w:val="40"/>
          <w:szCs w:val="40"/>
        </w:rPr>
        <w:t>Post-market Review</w:t>
      </w:r>
    </w:p>
    <w:p w14:paraId="350C414A" w14:textId="7BDC2D70" w:rsidR="00C820C1" w:rsidRPr="00C820C1" w:rsidRDefault="00C820C1" w:rsidP="00C820C1">
      <w:pPr>
        <w:spacing w:before="480" w:after="240"/>
        <w:jc w:val="center"/>
        <w:rPr>
          <w:rFonts w:asciiTheme="minorHAnsi" w:hAnsiTheme="minorHAnsi"/>
          <w:b/>
          <w:color w:val="365F91" w:themeColor="accent1" w:themeShade="BF"/>
          <w:sz w:val="32"/>
          <w:szCs w:val="32"/>
        </w:rPr>
      </w:pPr>
      <w:r w:rsidRPr="00C820C1">
        <w:rPr>
          <w:rFonts w:asciiTheme="minorHAnsi" w:hAnsiTheme="minorHAnsi"/>
          <w:b/>
          <w:color w:val="365F91" w:themeColor="accent1" w:themeShade="BF"/>
          <w:sz w:val="32"/>
          <w:szCs w:val="32"/>
        </w:rPr>
        <w:t xml:space="preserve">Post-market Review of Medicines </w:t>
      </w:r>
      <w:r w:rsidR="00E21F22">
        <w:rPr>
          <w:rFonts w:asciiTheme="minorHAnsi" w:hAnsiTheme="minorHAnsi"/>
          <w:b/>
          <w:color w:val="365F91" w:themeColor="accent1" w:themeShade="BF"/>
          <w:sz w:val="32"/>
          <w:szCs w:val="32"/>
        </w:rPr>
        <w:t xml:space="preserve">Used </w:t>
      </w:r>
      <w:r w:rsidRPr="00C820C1">
        <w:rPr>
          <w:rFonts w:asciiTheme="minorHAnsi" w:hAnsiTheme="minorHAnsi"/>
          <w:b/>
          <w:color w:val="365F91" w:themeColor="accent1" w:themeShade="BF"/>
          <w:sz w:val="32"/>
          <w:szCs w:val="32"/>
        </w:rPr>
        <w:t xml:space="preserve">for Smoking Cessation </w:t>
      </w:r>
    </w:p>
    <w:p w14:paraId="7CCCE985" w14:textId="77777777" w:rsidR="00904FDA" w:rsidRPr="001869BF" w:rsidRDefault="00904FDA" w:rsidP="001869BF">
      <w:pPr>
        <w:spacing w:before="240"/>
        <w:jc w:val="center"/>
        <w:rPr>
          <w:rFonts w:asciiTheme="minorHAnsi" w:hAnsiTheme="minorHAnsi"/>
          <w:b/>
          <w:i/>
          <w:color w:val="365F91" w:themeColor="accent1" w:themeShade="BF"/>
          <w:sz w:val="28"/>
          <w:szCs w:val="28"/>
        </w:rPr>
      </w:pPr>
      <w:bookmarkStart w:id="1" w:name="_Toc341175223"/>
      <w:bookmarkStart w:id="2" w:name="_Toc341180114"/>
      <w:bookmarkStart w:id="3" w:name="_Toc341718010"/>
      <w:bookmarkStart w:id="4" w:name="_Toc341946998"/>
      <w:bookmarkStart w:id="5" w:name="_Toc341964940"/>
      <w:bookmarkStart w:id="6" w:name="_Toc342478568"/>
      <w:bookmarkStart w:id="7" w:name="_Toc342558104"/>
      <w:bookmarkStart w:id="8" w:name="_Toc351967067"/>
      <w:bookmarkStart w:id="9" w:name="_Toc359831559"/>
      <w:bookmarkStart w:id="10" w:name="_Toc359914389"/>
      <w:bookmarkStart w:id="11" w:name="_Toc360710900"/>
      <w:bookmarkStart w:id="12" w:name="_Toc368383244"/>
      <w:bookmarkStart w:id="13" w:name="_Toc371521186"/>
      <w:r w:rsidRPr="001869BF">
        <w:rPr>
          <w:rFonts w:asciiTheme="minorHAnsi" w:hAnsiTheme="minorHAnsi"/>
          <w:b/>
          <w:i/>
          <w:color w:val="365F91" w:themeColor="accent1" w:themeShade="BF"/>
          <w:sz w:val="28"/>
          <w:szCs w:val="28"/>
        </w:rPr>
        <w:t xml:space="preserve">Report to </w:t>
      </w:r>
      <w:bookmarkEnd w:id="1"/>
      <w:bookmarkEnd w:id="2"/>
      <w:bookmarkEnd w:id="3"/>
      <w:bookmarkEnd w:id="4"/>
      <w:bookmarkEnd w:id="5"/>
      <w:bookmarkEnd w:id="6"/>
      <w:bookmarkEnd w:id="7"/>
      <w:bookmarkEnd w:id="8"/>
      <w:bookmarkEnd w:id="9"/>
      <w:bookmarkEnd w:id="10"/>
      <w:bookmarkEnd w:id="11"/>
      <w:bookmarkEnd w:id="12"/>
      <w:bookmarkEnd w:id="13"/>
      <w:r w:rsidR="00270470" w:rsidRPr="001869BF">
        <w:rPr>
          <w:rFonts w:asciiTheme="minorHAnsi" w:hAnsiTheme="minorHAnsi"/>
          <w:b/>
          <w:i/>
          <w:color w:val="365F91" w:themeColor="accent1" w:themeShade="BF"/>
          <w:sz w:val="28"/>
          <w:szCs w:val="28"/>
        </w:rPr>
        <w:t>PBAC</w:t>
      </w:r>
    </w:p>
    <w:p w14:paraId="5C278D60" w14:textId="77777777" w:rsidR="00904FDA" w:rsidRPr="004B11B2" w:rsidRDefault="00904FDA" w:rsidP="00904FDA">
      <w:pPr>
        <w:rPr>
          <w:rFonts w:asciiTheme="majorHAnsi" w:hAnsiTheme="majorHAnsi"/>
        </w:rPr>
      </w:pPr>
    </w:p>
    <w:p w14:paraId="746771AA" w14:textId="77777777" w:rsidR="00904FDA" w:rsidRPr="004B11B2" w:rsidRDefault="00904FDA" w:rsidP="00904FDA">
      <w:pPr>
        <w:rPr>
          <w:rFonts w:asciiTheme="majorHAnsi" w:hAnsiTheme="majorHAnsi"/>
        </w:rPr>
      </w:pPr>
    </w:p>
    <w:p w14:paraId="40A6BE76" w14:textId="710BBBE2" w:rsidR="00904FDA" w:rsidRPr="001869BF" w:rsidRDefault="003B6CAC" w:rsidP="0076714C">
      <w:pPr>
        <w:spacing w:before="240"/>
        <w:jc w:val="center"/>
        <w:rPr>
          <w:rFonts w:asciiTheme="minorHAnsi" w:hAnsiTheme="minorHAnsi"/>
          <w:b/>
          <w:i/>
          <w:color w:val="365F91" w:themeColor="accent1" w:themeShade="BF"/>
          <w:sz w:val="28"/>
          <w:szCs w:val="28"/>
        </w:rPr>
      </w:pPr>
      <w:proofErr w:type="spellStart"/>
      <w:r>
        <w:rPr>
          <w:rFonts w:asciiTheme="minorHAnsi" w:hAnsiTheme="minorHAnsi"/>
          <w:b/>
          <w:i/>
          <w:color w:val="365F91" w:themeColor="accent1" w:themeShade="BF"/>
          <w:sz w:val="28"/>
          <w:szCs w:val="28"/>
        </w:rPr>
        <w:t>ToR</w:t>
      </w:r>
      <w:proofErr w:type="spellEnd"/>
      <w:r>
        <w:rPr>
          <w:rFonts w:asciiTheme="minorHAnsi" w:hAnsiTheme="minorHAnsi"/>
          <w:b/>
          <w:i/>
          <w:color w:val="365F91" w:themeColor="accent1" w:themeShade="BF"/>
          <w:sz w:val="28"/>
          <w:szCs w:val="28"/>
        </w:rPr>
        <w:t xml:space="preserve"> 1</w:t>
      </w:r>
      <w:r w:rsidR="001A5E72">
        <w:rPr>
          <w:rFonts w:asciiTheme="minorHAnsi" w:hAnsiTheme="minorHAnsi"/>
          <w:b/>
          <w:i/>
          <w:color w:val="365F91" w:themeColor="accent1" w:themeShade="BF"/>
          <w:sz w:val="28"/>
          <w:szCs w:val="28"/>
        </w:rPr>
        <w:t>: Comparison of prescribing restrictions and clinical guidelines</w:t>
      </w:r>
    </w:p>
    <w:p w14:paraId="57E59539" w14:textId="77777777" w:rsidR="00904FDA" w:rsidRPr="004B11B2" w:rsidRDefault="00904FDA" w:rsidP="00904FDA">
      <w:pPr>
        <w:rPr>
          <w:rFonts w:asciiTheme="majorHAnsi" w:hAnsiTheme="majorHAnsi"/>
          <w:b/>
          <w:bCs/>
        </w:rPr>
      </w:pPr>
      <w:r w:rsidRPr="004B11B2">
        <w:rPr>
          <w:rFonts w:asciiTheme="majorHAnsi" w:hAnsiTheme="majorHAnsi"/>
        </w:rPr>
        <w:br w:type="page"/>
      </w:r>
    </w:p>
    <w:sdt>
      <w:sdtPr>
        <w:rPr>
          <w:rFonts w:ascii="Cambria" w:eastAsiaTheme="minorHAnsi" w:hAnsi="Cambria" w:cstheme="minorBidi"/>
          <w:b w:val="0"/>
          <w:bCs w:val="0"/>
          <w:color w:val="auto"/>
          <w:sz w:val="24"/>
          <w:szCs w:val="22"/>
          <w:lang w:val="en-AU" w:eastAsia="en-AU"/>
        </w:rPr>
        <w:id w:val="253712644"/>
        <w:docPartObj>
          <w:docPartGallery w:val="Table of Contents"/>
          <w:docPartUnique/>
        </w:docPartObj>
      </w:sdtPr>
      <w:sdtEndPr>
        <w:rPr>
          <w:rFonts w:ascii="Calibri" w:hAnsi="Calibri"/>
          <w:noProof/>
        </w:rPr>
      </w:sdtEndPr>
      <w:sdtContent>
        <w:p w14:paraId="4F663679" w14:textId="77777777" w:rsidR="004C215E" w:rsidRDefault="004C215E">
          <w:pPr>
            <w:pStyle w:val="TOCHeading"/>
          </w:pPr>
          <w:r>
            <w:t>Contents</w:t>
          </w:r>
        </w:p>
        <w:p w14:paraId="6E7B81AE" w14:textId="6AB4421C" w:rsidR="000E4E72" w:rsidRDefault="004C215E">
          <w:pPr>
            <w:pStyle w:val="TOC1"/>
            <w:tabs>
              <w:tab w:val="right" w:leader="dot" w:pos="9016"/>
            </w:tabs>
            <w:rPr>
              <w:rFonts w:asciiTheme="minorHAnsi" w:eastAsiaTheme="minorEastAsia" w:hAnsiTheme="minorHAnsi"/>
              <w:noProof/>
              <w:sz w:val="22"/>
            </w:rPr>
          </w:pPr>
          <w:r>
            <w:fldChar w:fldCharType="begin"/>
          </w:r>
          <w:r>
            <w:instrText xml:space="preserve"> TOC \o "1-3" \h \z \u </w:instrText>
          </w:r>
          <w:r>
            <w:fldChar w:fldCharType="separate"/>
          </w:r>
          <w:hyperlink w:anchor="_Toc71030727" w:history="1">
            <w:r w:rsidR="000E4E72" w:rsidRPr="00102DFB">
              <w:rPr>
                <w:rStyle w:val="Hyperlink"/>
                <w:noProof/>
              </w:rPr>
              <w:t>Abbreviations</w:t>
            </w:r>
            <w:r w:rsidR="000E4E72">
              <w:rPr>
                <w:noProof/>
                <w:webHidden/>
              </w:rPr>
              <w:tab/>
            </w:r>
            <w:r w:rsidR="000E4E72">
              <w:rPr>
                <w:noProof/>
                <w:webHidden/>
              </w:rPr>
              <w:fldChar w:fldCharType="begin"/>
            </w:r>
            <w:r w:rsidR="000E4E72">
              <w:rPr>
                <w:noProof/>
                <w:webHidden/>
              </w:rPr>
              <w:instrText xml:space="preserve"> PAGEREF _Toc71030727 \h </w:instrText>
            </w:r>
            <w:r w:rsidR="000E4E72">
              <w:rPr>
                <w:noProof/>
                <w:webHidden/>
              </w:rPr>
            </w:r>
            <w:r w:rsidR="000E4E72">
              <w:rPr>
                <w:noProof/>
                <w:webHidden/>
              </w:rPr>
              <w:fldChar w:fldCharType="separate"/>
            </w:r>
            <w:r w:rsidR="002B17DA">
              <w:rPr>
                <w:noProof/>
                <w:webHidden/>
              </w:rPr>
              <w:t>3</w:t>
            </w:r>
            <w:r w:rsidR="000E4E72">
              <w:rPr>
                <w:noProof/>
                <w:webHidden/>
              </w:rPr>
              <w:fldChar w:fldCharType="end"/>
            </w:r>
          </w:hyperlink>
        </w:p>
        <w:p w14:paraId="132AE3D4" w14:textId="6FF1C217" w:rsidR="000E4E72" w:rsidRDefault="002B17DA">
          <w:pPr>
            <w:pStyle w:val="TOC1"/>
            <w:tabs>
              <w:tab w:val="right" w:leader="dot" w:pos="9016"/>
            </w:tabs>
            <w:rPr>
              <w:rFonts w:asciiTheme="minorHAnsi" w:eastAsiaTheme="minorEastAsia" w:hAnsiTheme="minorHAnsi"/>
              <w:noProof/>
              <w:sz w:val="22"/>
            </w:rPr>
          </w:pPr>
          <w:hyperlink w:anchor="_Toc71030728" w:history="1">
            <w:r w:rsidR="000E4E72" w:rsidRPr="00102DFB">
              <w:rPr>
                <w:rStyle w:val="Hyperlink"/>
                <w:noProof/>
              </w:rPr>
              <w:t>Section 1: ToR 1 Comparison of prescribing restrictions and clinical guidelines</w:t>
            </w:r>
            <w:r w:rsidR="000E4E72">
              <w:rPr>
                <w:noProof/>
                <w:webHidden/>
              </w:rPr>
              <w:tab/>
            </w:r>
            <w:r w:rsidR="000E4E72">
              <w:rPr>
                <w:noProof/>
                <w:webHidden/>
              </w:rPr>
              <w:fldChar w:fldCharType="begin"/>
            </w:r>
            <w:r w:rsidR="000E4E72">
              <w:rPr>
                <w:noProof/>
                <w:webHidden/>
              </w:rPr>
              <w:instrText xml:space="preserve"> PAGEREF _Toc71030728 \h </w:instrText>
            </w:r>
            <w:r w:rsidR="000E4E72">
              <w:rPr>
                <w:noProof/>
                <w:webHidden/>
              </w:rPr>
            </w:r>
            <w:r w:rsidR="000E4E72">
              <w:rPr>
                <w:noProof/>
                <w:webHidden/>
              </w:rPr>
              <w:fldChar w:fldCharType="separate"/>
            </w:r>
            <w:r>
              <w:rPr>
                <w:noProof/>
                <w:webHidden/>
              </w:rPr>
              <w:t>5</w:t>
            </w:r>
            <w:r w:rsidR="000E4E72">
              <w:rPr>
                <w:noProof/>
                <w:webHidden/>
              </w:rPr>
              <w:fldChar w:fldCharType="end"/>
            </w:r>
          </w:hyperlink>
        </w:p>
        <w:p w14:paraId="6F72F9FB" w14:textId="7F388585" w:rsidR="000E4E72" w:rsidRDefault="002B17DA">
          <w:pPr>
            <w:pStyle w:val="TOC2"/>
            <w:tabs>
              <w:tab w:val="left" w:pos="880"/>
              <w:tab w:val="right" w:leader="dot" w:pos="9016"/>
            </w:tabs>
            <w:rPr>
              <w:rFonts w:asciiTheme="minorHAnsi" w:eastAsiaTheme="minorEastAsia" w:hAnsiTheme="minorHAnsi"/>
              <w:noProof/>
              <w:sz w:val="22"/>
            </w:rPr>
          </w:pPr>
          <w:hyperlink w:anchor="_Toc71030729" w:history="1">
            <w:r w:rsidR="000E4E72" w:rsidRPr="00102DFB">
              <w:rPr>
                <w:rStyle w:val="Hyperlink"/>
                <w:noProof/>
              </w:rPr>
              <w:t>1.1</w:t>
            </w:r>
            <w:r w:rsidR="000E4E72">
              <w:rPr>
                <w:rFonts w:asciiTheme="minorHAnsi" w:eastAsiaTheme="minorEastAsia" w:hAnsiTheme="minorHAnsi"/>
                <w:noProof/>
                <w:sz w:val="22"/>
              </w:rPr>
              <w:tab/>
            </w:r>
            <w:r w:rsidR="000E4E72" w:rsidRPr="00102DFB">
              <w:rPr>
                <w:rStyle w:val="Hyperlink"/>
                <w:noProof/>
              </w:rPr>
              <w:t>Key findings for ToR 1</w:t>
            </w:r>
            <w:r w:rsidR="000E4E72">
              <w:rPr>
                <w:noProof/>
                <w:webHidden/>
              </w:rPr>
              <w:tab/>
            </w:r>
            <w:r w:rsidR="000E4E72">
              <w:rPr>
                <w:noProof/>
                <w:webHidden/>
              </w:rPr>
              <w:fldChar w:fldCharType="begin"/>
            </w:r>
            <w:r w:rsidR="000E4E72">
              <w:rPr>
                <w:noProof/>
                <w:webHidden/>
              </w:rPr>
              <w:instrText xml:space="preserve"> PAGEREF _Toc71030729 \h </w:instrText>
            </w:r>
            <w:r w:rsidR="000E4E72">
              <w:rPr>
                <w:noProof/>
                <w:webHidden/>
              </w:rPr>
            </w:r>
            <w:r w:rsidR="000E4E72">
              <w:rPr>
                <w:noProof/>
                <w:webHidden/>
              </w:rPr>
              <w:fldChar w:fldCharType="separate"/>
            </w:r>
            <w:r>
              <w:rPr>
                <w:noProof/>
                <w:webHidden/>
              </w:rPr>
              <w:t>5</w:t>
            </w:r>
            <w:r w:rsidR="000E4E72">
              <w:rPr>
                <w:noProof/>
                <w:webHidden/>
              </w:rPr>
              <w:fldChar w:fldCharType="end"/>
            </w:r>
          </w:hyperlink>
        </w:p>
        <w:p w14:paraId="28ECF457" w14:textId="33E82D06" w:rsidR="000E4E72" w:rsidRDefault="002B17DA">
          <w:pPr>
            <w:pStyle w:val="TOC3"/>
            <w:tabs>
              <w:tab w:val="right" w:leader="dot" w:pos="9016"/>
            </w:tabs>
            <w:rPr>
              <w:rFonts w:asciiTheme="minorHAnsi" w:eastAsiaTheme="minorEastAsia" w:hAnsiTheme="minorHAnsi"/>
              <w:noProof/>
              <w:sz w:val="22"/>
            </w:rPr>
          </w:pPr>
          <w:hyperlink w:anchor="_Toc71030730" w:history="1">
            <w:r w:rsidR="000E4E72" w:rsidRPr="00102DFB">
              <w:rPr>
                <w:rStyle w:val="Hyperlink"/>
                <w:noProof/>
              </w:rPr>
              <w:t>Stakeholder views (Forum and public consultations)</w:t>
            </w:r>
            <w:r w:rsidR="000E4E72">
              <w:rPr>
                <w:noProof/>
                <w:webHidden/>
              </w:rPr>
              <w:tab/>
            </w:r>
            <w:r w:rsidR="000E4E72">
              <w:rPr>
                <w:noProof/>
                <w:webHidden/>
              </w:rPr>
              <w:fldChar w:fldCharType="begin"/>
            </w:r>
            <w:r w:rsidR="000E4E72">
              <w:rPr>
                <w:noProof/>
                <w:webHidden/>
              </w:rPr>
              <w:instrText xml:space="preserve"> PAGEREF _Toc71030730 \h </w:instrText>
            </w:r>
            <w:r w:rsidR="000E4E72">
              <w:rPr>
                <w:noProof/>
                <w:webHidden/>
              </w:rPr>
            </w:r>
            <w:r w:rsidR="000E4E72">
              <w:rPr>
                <w:noProof/>
                <w:webHidden/>
              </w:rPr>
              <w:fldChar w:fldCharType="separate"/>
            </w:r>
            <w:r>
              <w:rPr>
                <w:noProof/>
                <w:webHidden/>
              </w:rPr>
              <w:t>7</w:t>
            </w:r>
            <w:r w:rsidR="000E4E72">
              <w:rPr>
                <w:noProof/>
                <w:webHidden/>
              </w:rPr>
              <w:fldChar w:fldCharType="end"/>
            </w:r>
          </w:hyperlink>
        </w:p>
        <w:p w14:paraId="256685A6" w14:textId="36F6C7A7" w:rsidR="000E4E72" w:rsidRDefault="002B17DA">
          <w:pPr>
            <w:pStyle w:val="TOC2"/>
            <w:tabs>
              <w:tab w:val="left" w:pos="880"/>
              <w:tab w:val="right" w:leader="dot" w:pos="9016"/>
            </w:tabs>
            <w:rPr>
              <w:rFonts w:asciiTheme="minorHAnsi" w:eastAsiaTheme="minorEastAsia" w:hAnsiTheme="minorHAnsi"/>
              <w:noProof/>
              <w:sz w:val="22"/>
            </w:rPr>
          </w:pPr>
          <w:hyperlink w:anchor="_Toc71030731" w:history="1">
            <w:r w:rsidR="000E4E72" w:rsidRPr="00102DFB">
              <w:rPr>
                <w:rStyle w:val="Hyperlink"/>
                <w:noProof/>
              </w:rPr>
              <w:t>1.2</w:t>
            </w:r>
            <w:r w:rsidR="000E4E72">
              <w:rPr>
                <w:rFonts w:asciiTheme="minorHAnsi" w:eastAsiaTheme="minorEastAsia" w:hAnsiTheme="minorHAnsi"/>
                <w:noProof/>
                <w:sz w:val="22"/>
              </w:rPr>
              <w:tab/>
            </w:r>
            <w:r w:rsidR="000E4E72" w:rsidRPr="00102DFB">
              <w:rPr>
                <w:rStyle w:val="Hyperlink"/>
                <w:noProof/>
              </w:rPr>
              <w:t>Methodology and identification of relevant guidelines</w:t>
            </w:r>
            <w:r w:rsidR="000E4E72">
              <w:rPr>
                <w:noProof/>
                <w:webHidden/>
              </w:rPr>
              <w:tab/>
            </w:r>
            <w:r w:rsidR="000E4E72">
              <w:rPr>
                <w:noProof/>
                <w:webHidden/>
              </w:rPr>
              <w:fldChar w:fldCharType="begin"/>
            </w:r>
            <w:r w:rsidR="000E4E72">
              <w:rPr>
                <w:noProof/>
                <w:webHidden/>
              </w:rPr>
              <w:instrText xml:space="preserve"> PAGEREF _Toc71030731 \h </w:instrText>
            </w:r>
            <w:r w:rsidR="000E4E72">
              <w:rPr>
                <w:noProof/>
                <w:webHidden/>
              </w:rPr>
            </w:r>
            <w:r w:rsidR="000E4E72">
              <w:rPr>
                <w:noProof/>
                <w:webHidden/>
              </w:rPr>
              <w:fldChar w:fldCharType="separate"/>
            </w:r>
            <w:r>
              <w:rPr>
                <w:noProof/>
                <w:webHidden/>
              </w:rPr>
              <w:t>8</w:t>
            </w:r>
            <w:r w:rsidR="000E4E72">
              <w:rPr>
                <w:noProof/>
                <w:webHidden/>
              </w:rPr>
              <w:fldChar w:fldCharType="end"/>
            </w:r>
          </w:hyperlink>
        </w:p>
        <w:p w14:paraId="6921F530" w14:textId="6890AEBE" w:rsidR="000E4E72" w:rsidRDefault="002B17DA">
          <w:pPr>
            <w:pStyle w:val="TOC2"/>
            <w:tabs>
              <w:tab w:val="left" w:pos="880"/>
              <w:tab w:val="right" w:leader="dot" w:pos="9016"/>
            </w:tabs>
            <w:rPr>
              <w:rFonts w:asciiTheme="minorHAnsi" w:eastAsiaTheme="minorEastAsia" w:hAnsiTheme="minorHAnsi"/>
              <w:noProof/>
              <w:sz w:val="22"/>
            </w:rPr>
          </w:pPr>
          <w:hyperlink w:anchor="_Toc71030732" w:history="1">
            <w:r w:rsidR="000E4E72" w:rsidRPr="00102DFB">
              <w:rPr>
                <w:rStyle w:val="Hyperlink"/>
                <w:noProof/>
              </w:rPr>
              <w:t>1.3</w:t>
            </w:r>
            <w:r w:rsidR="000E4E72">
              <w:rPr>
                <w:rFonts w:asciiTheme="minorHAnsi" w:eastAsiaTheme="minorEastAsia" w:hAnsiTheme="minorHAnsi"/>
                <w:noProof/>
                <w:sz w:val="22"/>
              </w:rPr>
              <w:tab/>
            </w:r>
            <w:r w:rsidR="000E4E72" w:rsidRPr="00102DFB">
              <w:rPr>
                <w:rStyle w:val="Hyperlink"/>
                <w:noProof/>
              </w:rPr>
              <w:t>Clinical guidelines identified for ToR1</w:t>
            </w:r>
            <w:r w:rsidR="000E4E72">
              <w:rPr>
                <w:noProof/>
                <w:webHidden/>
              </w:rPr>
              <w:tab/>
            </w:r>
            <w:r w:rsidR="000E4E72">
              <w:rPr>
                <w:noProof/>
                <w:webHidden/>
              </w:rPr>
              <w:fldChar w:fldCharType="begin"/>
            </w:r>
            <w:r w:rsidR="000E4E72">
              <w:rPr>
                <w:noProof/>
                <w:webHidden/>
              </w:rPr>
              <w:instrText xml:space="preserve"> PAGEREF _Toc71030732 \h </w:instrText>
            </w:r>
            <w:r w:rsidR="000E4E72">
              <w:rPr>
                <w:noProof/>
                <w:webHidden/>
              </w:rPr>
            </w:r>
            <w:r w:rsidR="000E4E72">
              <w:rPr>
                <w:noProof/>
                <w:webHidden/>
              </w:rPr>
              <w:fldChar w:fldCharType="separate"/>
            </w:r>
            <w:r>
              <w:rPr>
                <w:noProof/>
                <w:webHidden/>
              </w:rPr>
              <w:t>10</w:t>
            </w:r>
            <w:r w:rsidR="000E4E72">
              <w:rPr>
                <w:noProof/>
                <w:webHidden/>
              </w:rPr>
              <w:fldChar w:fldCharType="end"/>
            </w:r>
          </w:hyperlink>
        </w:p>
        <w:p w14:paraId="56C82201" w14:textId="5970C0AD" w:rsidR="000E4E72" w:rsidRDefault="002B17DA">
          <w:pPr>
            <w:pStyle w:val="TOC3"/>
            <w:tabs>
              <w:tab w:val="right" w:leader="dot" w:pos="9016"/>
            </w:tabs>
            <w:rPr>
              <w:rFonts w:asciiTheme="minorHAnsi" w:eastAsiaTheme="minorEastAsia" w:hAnsiTheme="minorHAnsi"/>
              <w:noProof/>
              <w:sz w:val="22"/>
            </w:rPr>
          </w:pPr>
          <w:hyperlink w:anchor="_Toc71030733" w:history="1">
            <w:r w:rsidR="000E4E72" w:rsidRPr="00102DFB">
              <w:rPr>
                <w:rStyle w:val="Hyperlink"/>
                <w:noProof/>
              </w:rPr>
              <w:t>1.3.1 National guidelines</w:t>
            </w:r>
            <w:r w:rsidR="000E4E72">
              <w:rPr>
                <w:noProof/>
                <w:webHidden/>
              </w:rPr>
              <w:tab/>
            </w:r>
            <w:r w:rsidR="000E4E72">
              <w:rPr>
                <w:noProof/>
                <w:webHidden/>
              </w:rPr>
              <w:fldChar w:fldCharType="begin"/>
            </w:r>
            <w:r w:rsidR="000E4E72">
              <w:rPr>
                <w:noProof/>
                <w:webHidden/>
              </w:rPr>
              <w:instrText xml:space="preserve"> PAGEREF _Toc71030733 \h </w:instrText>
            </w:r>
            <w:r w:rsidR="000E4E72">
              <w:rPr>
                <w:noProof/>
                <w:webHidden/>
              </w:rPr>
            </w:r>
            <w:r w:rsidR="000E4E72">
              <w:rPr>
                <w:noProof/>
                <w:webHidden/>
              </w:rPr>
              <w:fldChar w:fldCharType="separate"/>
            </w:r>
            <w:r>
              <w:rPr>
                <w:noProof/>
                <w:webHidden/>
              </w:rPr>
              <w:t>10</w:t>
            </w:r>
            <w:r w:rsidR="000E4E72">
              <w:rPr>
                <w:noProof/>
                <w:webHidden/>
              </w:rPr>
              <w:fldChar w:fldCharType="end"/>
            </w:r>
          </w:hyperlink>
        </w:p>
        <w:p w14:paraId="56CD6BF6" w14:textId="74A7F469" w:rsidR="000E4E72" w:rsidRDefault="002B17DA">
          <w:pPr>
            <w:pStyle w:val="TOC3"/>
            <w:tabs>
              <w:tab w:val="right" w:leader="dot" w:pos="9016"/>
            </w:tabs>
            <w:rPr>
              <w:rFonts w:asciiTheme="minorHAnsi" w:eastAsiaTheme="minorEastAsia" w:hAnsiTheme="minorHAnsi"/>
              <w:noProof/>
              <w:sz w:val="22"/>
            </w:rPr>
          </w:pPr>
          <w:hyperlink w:anchor="_Toc71030734" w:history="1">
            <w:r w:rsidR="000E4E72" w:rsidRPr="00102DFB">
              <w:rPr>
                <w:rStyle w:val="Hyperlink"/>
                <w:noProof/>
              </w:rPr>
              <w:t>1.3.2 International Guidelines</w:t>
            </w:r>
            <w:r w:rsidR="000E4E72">
              <w:rPr>
                <w:noProof/>
                <w:webHidden/>
              </w:rPr>
              <w:tab/>
            </w:r>
            <w:r w:rsidR="000E4E72">
              <w:rPr>
                <w:noProof/>
                <w:webHidden/>
              </w:rPr>
              <w:fldChar w:fldCharType="begin"/>
            </w:r>
            <w:r w:rsidR="000E4E72">
              <w:rPr>
                <w:noProof/>
                <w:webHidden/>
              </w:rPr>
              <w:instrText xml:space="preserve"> PAGEREF _Toc71030734 \h </w:instrText>
            </w:r>
            <w:r w:rsidR="000E4E72">
              <w:rPr>
                <w:noProof/>
                <w:webHidden/>
              </w:rPr>
            </w:r>
            <w:r w:rsidR="000E4E72">
              <w:rPr>
                <w:noProof/>
                <w:webHidden/>
              </w:rPr>
              <w:fldChar w:fldCharType="separate"/>
            </w:r>
            <w:r>
              <w:rPr>
                <w:noProof/>
                <w:webHidden/>
              </w:rPr>
              <w:t>11</w:t>
            </w:r>
            <w:r w:rsidR="000E4E72">
              <w:rPr>
                <w:noProof/>
                <w:webHidden/>
              </w:rPr>
              <w:fldChar w:fldCharType="end"/>
            </w:r>
          </w:hyperlink>
        </w:p>
        <w:p w14:paraId="21B38FEA" w14:textId="5C1600D6" w:rsidR="000E4E72" w:rsidRDefault="002B17DA">
          <w:pPr>
            <w:pStyle w:val="TOC3"/>
            <w:tabs>
              <w:tab w:val="right" w:leader="dot" w:pos="9016"/>
            </w:tabs>
            <w:rPr>
              <w:rFonts w:asciiTheme="minorHAnsi" w:eastAsiaTheme="minorEastAsia" w:hAnsiTheme="minorHAnsi"/>
              <w:noProof/>
              <w:sz w:val="22"/>
            </w:rPr>
          </w:pPr>
          <w:hyperlink w:anchor="_Toc71030735" w:history="1">
            <w:r w:rsidR="000E4E72" w:rsidRPr="00102DFB">
              <w:rPr>
                <w:rStyle w:val="Hyperlink"/>
                <w:noProof/>
              </w:rPr>
              <w:t xml:space="preserve">1.3.3 Quality Assessment of the </w:t>
            </w:r>
            <w:r w:rsidR="000E4E72" w:rsidRPr="00102DFB">
              <w:rPr>
                <w:rStyle w:val="Hyperlink"/>
                <w:rFonts w:cstheme="minorHAnsi"/>
                <w:noProof/>
              </w:rPr>
              <w:t>identified guidelines</w:t>
            </w:r>
            <w:r w:rsidR="000E4E72">
              <w:rPr>
                <w:noProof/>
                <w:webHidden/>
              </w:rPr>
              <w:tab/>
            </w:r>
            <w:r w:rsidR="000E4E72">
              <w:rPr>
                <w:noProof/>
                <w:webHidden/>
              </w:rPr>
              <w:fldChar w:fldCharType="begin"/>
            </w:r>
            <w:r w:rsidR="000E4E72">
              <w:rPr>
                <w:noProof/>
                <w:webHidden/>
              </w:rPr>
              <w:instrText xml:space="preserve"> PAGEREF _Toc71030735 \h </w:instrText>
            </w:r>
            <w:r w:rsidR="000E4E72">
              <w:rPr>
                <w:noProof/>
                <w:webHidden/>
              </w:rPr>
            </w:r>
            <w:r w:rsidR="000E4E72">
              <w:rPr>
                <w:noProof/>
                <w:webHidden/>
              </w:rPr>
              <w:fldChar w:fldCharType="separate"/>
            </w:r>
            <w:r>
              <w:rPr>
                <w:noProof/>
                <w:webHidden/>
              </w:rPr>
              <w:t>12</w:t>
            </w:r>
            <w:r w:rsidR="000E4E72">
              <w:rPr>
                <w:noProof/>
                <w:webHidden/>
              </w:rPr>
              <w:fldChar w:fldCharType="end"/>
            </w:r>
          </w:hyperlink>
        </w:p>
        <w:p w14:paraId="00A4CBCB" w14:textId="317F9A96" w:rsidR="000E4E72" w:rsidRDefault="002B17DA">
          <w:pPr>
            <w:pStyle w:val="TOC2"/>
            <w:tabs>
              <w:tab w:val="left" w:pos="880"/>
              <w:tab w:val="right" w:leader="dot" w:pos="9016"/>
            </w:tabs>
            <w:rPr>
              <w:rFonts w:asciiTheme="minorHAnsi" w:eastAsiaTheme="minorEastAsia" w:hAnsiTheme="minorHAnsi"/>
              <w:noProof/>
              <w:sz w:val="22"/>
            </w:rPr>
          </w:pPr>
          <w:hyperlink w:anchor="_Toc71030736" w:history="1">
            <w:r w:rsidR="000E4E72" w:rsidRPr="00102DFB">
              <w:rPr>
                <w:rStyle w:val="Hyperlink"/>
                <w:noProof/>
              </w:rPr>
              <w:t>1.4</w:t>
            </w:r>
            <w:r w:rsidR="000E4E72">
              <w:rPr>
                <w:rFonts w:asciiTheme="minorHAnsi" w:eastAsiaTheme="minorEastAsia" w:hAnsiTheme="minorHAnsi"/>
                <w:noProof/>
                <w:sz w:val="22"/>
              </w:rPr>
              <w:tab/>
            </w:r>
            <w:r w:rsidR="000E4E72" w:rsidRPr="00102DFB">
              <w:rPr>
                <w:rStyle w:val="Hyperlink"/>
                <w:noProof/>
              </w:rPr>
              <w:t>RQ1: Comparison of Clinical guidelines</w:t>
            </w:r>
            <w:r w:rsidR="000E4E72">
              <w:rPr>
                <w:noProof/>
                <w:webHidden/>
              </w:rPr>
              <w:tab/>
            </w:r>
            <w:r w:rsidR="000E4E72">
              <w:rPr>
                <w:noProof/>
                <w:webHidden/>
              </w:rPr>
              <w:fldChar w:fldCharType="begin"/>
            </w:r>
            <w:r w:rsidR="000E4E72">
              <w:rPr>
                <w:noProof/>
                <w:webHidden/>
              </w:rPr>
              <w:instrText xml:space="preserve"> PAGEREF _Toc71030736 \h </w:instrText>
            </w:r>
            <w:r w:rsidR="000E4E72">
              <w:rPr>
                <w:noProof/>
                <w:webHidden/>
              </w:rPr>
            </w:r>
            <w:r w:rsidR="000E4E72">
              <w:rPr>
                <w:noProof/>
                <w:webHidden/>
              </w:rPr>
              <w:fldChar w:fldCharType="separate"/>
            </w:r>
            <w:r>
              <w:rPr>
                <w:noProof/>
                <w:webHidden/>
              </w:rPr>
              <w:t>19</w:t>
            </w:r>
            <w:r w:rsidR="000E4E72">
              <w:rPr>
                <w:noProof/>
                <w:webHidden/>
              </w:rPr>
              <w:fldChar w:fldCharType="end"/>
            </w:r>
          </w:hyperlink>
        </w:p>
        <w:p w14:paraId="4D2ADEAC" w14:textId="2A6BFD88" w:rsidR="000E4E72" w:rsidRDefault="002B17DA">
          <w:pPr>
            <w:pStyle w:val="TOC3"/>
            <w:tabs>
              <w:tab w:val="right" w:leader="dot" w:pos="9016"/>
            </w:tabs>
            <w:rPr>
              <w:rFonts w:asciiTheme="minorHAnsi" w:eastAsiaTheme="minorEastAsia" w:hAnsiTheme="minorHAnsi"/>
              <w:noProof/>
              <w:sz w:val="22"/>
            </w:rPr>
          </w:pPr>
          <w:hyperlink w:anchor="_Toc71030737" w:history="1">
            <w:r w:rsidR="000E4E72" w:rsidRPr="00102DFB">
              <w:rPr>
                <w:rStyle w:val="Hyperlink"/>
                <w:noProof/>
              </w:rPr>
              <w:t>1.4.1 National guidelines</w:t>
            </w:r>
            <w:r w:rsidR="000E4E72">
              <w:rPr>
                <w:noProof/>
                <w:webHidden/>
              </w:rPr>
              <w:tab/>
            </w:r>
            <w:r w:rsidR="000E4E72">
              <w:rPr>
                <w:noProof/>
                <w:webHidden/>
              </w:rPr>
              <w:fldChar w:fldCharType="begin"/>
            </w:r>
            <w:r w:rsidR="000E4E72">
              <w:rPr>
                <w:noProof/>
                <w:webHidden/>
              </w:rPr>
              <w:instrText xml:space="preserve"> PAGEREF _Toc71030737 \h </w:instrText>
            </w:r>
            <w:r w:rsidR="000E4E72">
              <w:rPr>
                <w:noProof/>
                <w:webHidden/>
              </w:rPr>
            </w:r>
            <w:r w:rsidR="000E4E72">
              <w:rPr>
                <w:noProof/>
                <w:webHidden/>
              </w:rPr>
              <w:fldChar w:fldCharType="separate"/>
            </w:r>
            <w:r>
              <w:rPr>
                <w:noProof/>
                <w:webHidden/>
              </w:rPr>
              <w:t>19</w:t>
            </w:r>
            <w:r w:rsidR="000E4E72">
              <w:rPr>
                <w:noProof/>
                <w:webHidden/>
              </w:rPr>
              <w:fldChar w:fldCharType="end"/>
            </w:r>
          </w:hyperlink>
        </w:p>
        <w:p w14:paraId="00AD419C" w14:textId="2CEE1F8E" w:rsidR="000E4E72" w:rsidRDefault="002B17DA">
          <w:pPr>
            <w:pStyle w:val="TOC3"/>
            <w:tabs>
              <w:tab w:val="right" w:leader="dot" w:pos="9016"/>
            </w:tabs>
            <w:rPr>
              <w:rFonts w:asciiTheme="minorHAnsi" w:eastAsiaTheme="minorEastAsia" w:hAnsiTheme="minorHAnsi"/>
              <w:noProof/>
              <w:sz w:val="22"/>
            </w:rPr>
          </w:pPr>
          <w:hyperlink w:anchor="_Toc71030738" w:history="1">
            <w:r w:rsidR="000E4E72" w:rsidRPr="00102DFB">
              <w:rPr>
                <w:rStyle w:val="Hyperlink"/>
                <w:noProof/>
              </w:rPr>
              <w:t>1.4.2 International guidelines</w:t>
            </w:r>
            <w:r w:rsidR="000E4E72">
              <w:rPr>
                <w:noProof/>
                <w:webHidden/>
              </w:rPr>
              <w:tab/>
            </w:r>
            <w:r w:rsidR="000E4E72">
              <w:rPr>
                <w:noProof/>
                <w:webHidden/>
              </w:rPr>
              <w:fldChar w:fldCharType="begin"/>
            </w:r>
            <w:r w:rsidR="000E4E72">
              <w:rPr>
                <w:noProof/>
                <w:webHidden/>
              </w:rPr>
              <w:instrText xml:space="preserve"> PAGEREF _Toc71030738 \h </w:instrText>
            </w:r>
            <w:r w:rsidR="000E4E72">
              <w:rPr>
                <w:noProof/>
                <w:webHidden/>
              </w:rPr>
            </w:r>
            <w:r w:rsidR="000E4E72">
              <w:rPr>
                <w:noProof/>
                <w:webHidden/>
              </w:rPr>
              <w:fldChar w:fldCharType="separate"/>
            </w:r>
            <w:r>
              <w:rPr>
                <w:noProof/>
                <w:webHidden/>
              </w:rPr>
              <w:t>38</w:t>
            </w:r>
            <w:r w:rsidR="000E4E72">
              <w:rPr>
                <w:noProof/>
                <w:webHidden/>
              </w:rPr>
              <w:fldChar w:fldCharType="end"/>
            </w:r>
          </w:hyperlink>
        </w:p>
        <w:p w14:paraId="11BAA370" w14:textId="3C7ED88E" w:rsidR="000E4E72" w:rsidRDefault="002B17DA">
          <w:pPr>
            <w:pStyle w:val="TOC3"/>
            <w:tabs>
              <w:tab w:val="right" w:leader="dot" w:pos="9016"/>
            </w:tabs>
            <w:rPr>
              <w:rFonts w:asciiTheme="minorHAnsi" w:eastAsiaTheme="minorEastAsia" w:hAnsiTheme="minorHAnsi"/>
              <w:noProof/>
              <w:sz w:val="22"/>
            </w:rPr>
          </w:pPr>
          <w:hyperlink w:anchor="_Toc71030739" w:history="1">
            <w:r w:rsidR="000E4E72" w:rsidRPr="00102DFB">
              <w:rPr>
                <w:rStyle w:val="Hyperlink"/>
                <w:noProof/>
              </w:rPr>
              <w:t>1.4.3 Compariso</w:t>
            </w:r>
            <w:r w:rsidR="000E4E72" w:rsidRPr="00102DFB">
              <w:rPr>
                <w:rStyle w:val="Hyperlink"/>
                <w:rFonts w:cstheme="minorHAnsi"/>
                <w:noProof/>
              </w:rPr>
              <w:t>n of national and international clinical guidelines</w:t>
            </w:r>
            <w:r w:rsidR="000E4E72">
              <w:rPr>
                <w:noProof/>
                <w:webHidden/>
              </w:rPr>
              <w:tab/>
            </w:r>
            <w:r w:rsidR="000E4E72">
              <w:rPr>
                <w:noProof/>
                <w:webHidden/>
              </w:rPr>
              <w:fldChar w:fldCharType="begin"/>
            </w:r>
            <w:r w:rsidR="000E4E72">
              <w:rPr>
                <w:noProof/>
                <w:webHidden/>
              </w:rPr>
              <w:instrText xml:space="preserve"> PAGEREF _Toc71030739 \h </w:instrText>
            </w:r>
            <w:r w:rsidR="000E4E72">
              <w:rPr>
                <w:noProof/>
                <w:webHidden/>
              </w:rPr>
            </w:r>
            <w:r w:rsidR="000E4E72">
              <w:rPr>
                <w:noProof/>
                <w:webHidden/>
              </w:rPr>
              <w:fldChar w:fldCharType="separate"/>
            </w:r>
            <w:r>
              <w:rPr>
                <w:noProof/>
                <w:webHidden/>
              </w:rPr>
              <w:t>52</w:t>
            </w:r>
            <w:r w:rsidR="000E4E72">
              <w:rPr>
                <w:noProof/>
                <w:webHidden/>
              </w:rPr>
              <w:fldChar w:fldCharType="end"/>
            </w:r>
          </w:hyperlink>
        </w:p>
        <w:p w14:paraId="401CC825" w14:textId="52EEEDFC" w:rsidR="000E4E72" w:rsidRDefault="002B17DA">
          <w:pPr>
            <w:pStyle w:val="TOC2"/>
            <w:tabs>
              <w:tab w:val="left" w:pos="880"/>
              <w:tab w:val="right" w:leader="dot" w:pos="9016"/>
            </w:tabs>
            <w:rPr>
              <w:rFonts w:asciiTheme="minorHAnsi" w:eastAsiaTheme="minorEastAsia" w:hAnsiTheme="minorHAnsi"/>
              <w:noProof/>
              <w:sz w:val="22"/>
            </w:rPr>
          </w:pPr>
          <w:hyperlink w:anchor="_Toc71030740" w:history="1">
            <w:r w:rsidR="000E4E72" w:rsidRPr="00102DFB">
              <w:rPr>
                <w:rStyle w:val="Hyperlink"/>
                <w:noProof/>
              </w:rPr>
              <w:t>1.5</w:t>
            </w:r>
            <w:r w:rsidR="000E4E72">
              <w:rPr>
                <w:rFonts w:asciiTheme="minorHAnsi" w:eastAsiaTheme="minorEastAsia" w:hAnsiTheme="minorHAnsi"/>
                <w:noProof/>
                <w:sz w:val="22"/>
              </w:rPr>
              <w:tab/>
            </w:r>
            <w:r w:rsidR="000E4E72" w:rsidRPr="00102DFB">
              <w:rPr>
                <w:rStyle w:val="Hyperlink"/>
                <w:noProof/>
              </w:rPr>
              <w:t>RQ2: Comparison of PBS restrictions and TGA indications with Clinical guidelines</w:t>
            </w:r>
            <w:r w:rsidR="000E4E72">
              <w:rPr>
                <w:noProof/>
                <w:webHidden/>
              </w:rPr>
              <w:tab/>
            </w:r>
            <w:r w:rsidR="000E4E72">
              <w:rPr>
                <w:noProof/>
                <w:webHidden/>
              </w:rPr>
              <w:fldChar w:fldCharType="begin"/>
            </w:r>
            <w:r w:rsidR="000E4E72">
              <w:rPr>
                <w:noProof/>
                <w:webHidden/>
              </w:rPr>
              <w:instrText xml:space="preserve"> PAGEREF _Toc71030740 \h </w:instrText>
            </w:r>
            <w:r w:rsidR="000E4E72">
              <w:rPr>
                <w:noProof/>
                <w:webHidden/>
              </w:rPr>
            </w:r>
            <w:r w:rsidR="000E4E72">
              <w:rPr>
                <w:noProof/>
                <w:webHidden/>
              </w:rPr>
              <w:fldChar w:fldCharType="separate"/>
            </w:r>
            <w:r>
              <w:rPr>
                <w:noProof/>
                <w:webHidden/>
              </w:rPr>
              <w:t>54</w:t>
            </w:r>
            <w:r w:rsidR="000E4E72">
              <w:rPr>
                <w:noProof/>
                <w:webHidden/>
              </w:rPr>
              <w:fldChar w:fldCharType="end"/>
            </w:r>
          </w:hyperlink>
        </w:p>
        <w:p w14:paraId="2B370B39" w14:textId="596B76F3" w:rsidR="000E4E72" w:rsidRDefault="002B17DA">
          <w:pPr>
            <w:pStyle w:val="TOC3"/>
            <w:tabs>
              <w:tab w:val="right" w:leader="dot" w:pos="9016"/>
            </w:tabs>
            <w:rPr>
              <w:rFonts w:asciiTheme="minorHAnsi" w:eastAsiaTheme="minorEastAsia" w:hAnsiTheme="minorHAnsi"/>
              <w:noProof/>
              <w:sz w:val="22"/>
            </w:rPr>
          </w:pPr>
          <w:hyperlink w:anchor="_Toc71030741" w:history="1">
            <w:r w:rsidR="000E4E72" w:rsidRPr="00102DFB">
              <w:rPr>
                <w:rStyle w:val="Hyperlink"/>
                <w:noProof/>
              </w:rPr>
              <w:t>1.5.1 PBS Restrictions and TGA registrations</w:t>
            </w:r>
            <w:r w:rsidR="000E4E72">
              <w:rPr>
                <w:noProof/>
                <w:webHidden/>
              </w:rPr>
              <w:tab/>
            </w:r>
            <w:r w:rsidR="000E4E72">
              <w:rPr>
                <w:noProof/>
                <w:webHidden/>
              </w:rPr>
              <w:fldChar w:fldCharType="begin"/>
            </w:r>
            <w:r w:rsidR="000E4E72">
              <w:rPr>
                <w:noProof/>
                <w:webHidden/>
              </w:rPr>
              <w:instrText xml:space="preserve"> PAGEREF _Toc71030741 \h </w:instrText>
            </w:r>
            <w:r w:rsidR="000E4E72">
              <w:rPr>
                <w:noProof/>
                <w:webHidden/>
              </w:rPr>
            </w:r>
            <w:r w:rsidR="000E4E72">
              <w:rPr>
                <w:noProof/>
                <w:webHidden/>
              </w:rPr>
              <w:fldChar w:fldCharType="separate"/>
            </w:r>
            <w:r>
              <w:rPr>
                <w:noProof/>
                <w:webHidden/>
              </w:rPr>
              <w:t>54</w:t>
            </w:r>
            <w:r w:rsidR="000E4E72">
              <w:rPr>
                <w:noProof/>
                <w:webHidden/>
              </w:rPr>
              <w:fldChar w:fldCharType="end"/>
            </w:r>
          </w:hyperlink>
        </w:p>
        <w:p w14:paraId="79B64858" w14:textId="62C03CBB" w:rsidR="000E4E72" w:rsidRDefault="002B17DA">
          <w:pPr>
            <w:pStyle w:val="TOC3"/>
            <w:tabs>
              <w:tab w:val="right" w:leader="dot" w:pos="9016"/>
            </w:tabs>
            <w:rPr>
              <w:rFonts w:asciiTheme="minorHAnsi" w:eastAsiaTheme="minorEastAsia" w:hAnsiTheme="minorHAnsi"/>
              <w:noProof/>
              <w:sz w:val="22"/>
            </w:rPr>
          </w:pPr>
          <w:hyperlink w:anchor="_Toc71030742" w:history="1">
            <w:r w:rsidR="000E4E72" w:rsidRPr="00102DFB">
              <w:rPr>
                <w:rStyle w:val="Hyperlink"/>
                <w:noProof/>
              </w:rPr>
              <w:t>1.5.2 Comparison of PBS Restrictions and TGA indications with the Clinical guidelines</w:t>
            </w:r>
            <w:r w:rsidR="000E4E72">
              <w:rPr>
                <w:noProof/>
                <w:webHidden/>
              </w:rPr>
              <w:tab/>
            </w:r>
            <w:r w:rsidR="000E4E72">
              <w:rPr>
                <w:noProof/>
                <w:webHidden/>
              </w:rPr>
              <w:fldChar w:fldCharType="begin"/>
            </w:r>
            <w:r w:rsidR="000E4E72">
              <w:rPr>
                <w:noProof/>
                <w:webHidden/>
              </w:rPr>
              <w:instrText xml:space="preserve"> PAGEREF _Toc71030742 \h </w:instrText>
            </w:r>
            <w:r w:rsidR="000E4E72">
              <w:rPr>
                <w:noProof/>
                <w:webHidden/>
              </w:rPr>
            </w:r>
            <w:r w:rsidR="000E4E72">
              <w:rPr>
                <w:noProof/>
                <w:webHidden/>
              </w:rPr>
              <w:fldChar w:fldCharType="separate"/>
            </w:r>
            <w:r>
              <w:rPr>
                <w:noProof/>
                <w:webHidden/>
              </w:rPr>
              <w:t>62</w:t>
            </w:r>
            <w:r w:rsidR="000E4E72">
              <w:rPr>
                <w:noProof/>
                <w:webHidden/>
              </w:rPr>
              <w:fldChar w:fldCharType="end"/>
            </w:r>
          </w:hyperlink>
        </w:p>
        <w:p w14:paraId="6102527A" w14:textId="462FDBE2" w:rsidR="000E4E72" w:rsidRDefault="002B17DA">
          <w:pPr>
            <w:pStyle w:val="TOC2"/>
            <w:tabs>
              <w:tab w:val="left" w:pos="880"/>
              <w:tab w:val="right" w:leader="dot" w:pos="9016"/>
            </w:tabs>
            <w:rPr>
              <w:rFonts w:asciiTheme="minorHAnsi" w:eastAsiaTheme="minorEastAsia" w:hAnsiTheme="minorHAnsi"/>
              <w:noProof/>
              <w:sz w:val="22"/>
            </w:rPr>
          </w:pPr>
          <w:hyperlink w:anchor="_Toc71030743" w:history="1">
            <w:r w:rsidR="000E4E72" w:rsidRPr="00102DFB">
              <w:rPr>
                <w:rStyle w:val="Hyperlink"/>
                <w:noProof/>
              </w:rPr>
              <w:t>1.6</w:t>
            </w:r>
            <w:r w:rsidR="000E4E72">
              <w:rPr>
                <w:rFonts w:asciiTheme="minorHAnsi" w:eastAsiaTheme="minorEastAsia" w:hAnsiTheme="minorHAnsi"/>
                <w:noProof/>
                <w:sz w:val="22"/>
              </w:rPr>
              <w:tab/>
            </w:r>
            <w:r w:rsidR="000E4E72" w:rsidRPr="00102DFB">
              <w:rPr>
                <w:rStyle w:val="Hyperlink"/>
                <w:noProof/>
              </w:rPr>
              <w:t>RQ3: Commonly used assessment measures used in guidelines to evaluate the severity of nicotine dependence</w:t>
            </w:r>
            <w:r w:rsidR="000E4E72">
              <w:rPr>
                <w:noProof/>
                <w:webHidden/>
              </w:rPr>
              <w:tab/>
            </w:r>
            <w:r w:rsidR="000E4E72">
              <w:rPr>
                <w:noProof/>
                <w:webHidden/>
              </w:rPr>
              <w:fldChar w:fldCharType="begin"/>
            </w:r>
            <w:r w:rsidR="000E4E72">
              <w:rPr>
                <w:noProof/>
                <w:webHidden/>
              </w:rPr>
              <w:instrText xml:space="preserve"> PAGEREF _Toc71030743 \h </w:instrText>
            </w:r>
            <w:r w:rsidR="000E4E72">
              <w:rPr>
                <w:noProof/>
                <w:webHidden/>
              </w:rPr>
            </w:r>
            <w:r w:rsidR="000E4E72">
              <w:rPr>
                <w:noProof/>
                <w:webHidden/>
              </w:rPr>
              <w:fldChar w:fldCharType="separate"/>
            </w:r>
            <w:r>
              <w:rPr>
                <w:noProof/>
                <w:webHidden/>
              </w:rPr>
              <w:t>66</w:t>
            </w:r>
            <w:r w:rsidR="000E4E72">
              <w:rPr>
                <w:noProof/>
                <w:webHidden/>
              </w:rPr>
              <w:fldChar w:fldCharType="end"/>
            </w:r>
          </w:hyperlink>
        </w:p>
        <w:p w14:paraId="3122EB90" w14:textId="3E7E89C5" w:rsidR="000E4E72" w:rsidRDefault="002B17DA">
          <w:pPr>
            <w:pStyle w:val="TOC2"/>
            <w:tabs>
              <w:tab w:val="left" w:pos="880"/>
              <w:tab w:val="right" w:leader="dot" w:pos="9016"/>
            </w:tabs>
            <w:rPr>
              <w:rFonts w:asciiTheme="minorHAnsi" w:eastAsiaTheme="minorEastAsia" w:hAnsiTheme="minorHAnsi"/>
              <w:noProof/>
              <w:sz w:val="22"/>
            </w:rPr>
          </w:pPr>
          <w:hyperlink w:anchor="_Toc71030744" w:history="1">
            <w:r w:rsidR="000E4E72" w:rsidRPr="00102DFB">
              <w:rPr>
                <w:rStyle w:val="Hyperlink"/>
                <w:noProof/>
              </w:rPr>
              <w:t>1.7</w:t>
            </w:r>
            <w:r w:rsidR="000E4E72">
              <w:rPr>
                <w:rFonts w:asciiTheme="minorHAnsi" w:eastAsiaTheme="minorEastAsia" w:hAnsiTheme="minorHAnsi"/>
                <w:noProof/>
                <w:sz w:val="22"/>
              </w:rPr>
              <w:tab/>
            </w:r>
            <w:r w:rsidR="000E4E72" w:rsidRPr="00102DFB">
              <w:rPr>
                <w:rStyle w:val="Hyperlink"/>
                <w:noProof/>
              </w:rPr>
              <w:t>RQ4: Misalignment between TGA-approved indications, PBS restrictions and clinical guidelines for smoking cessation pharmacotherapies</w:t>
            </w:r>
            <w:r w:rsidR="000E4E72">
              <w:rPr>
                <w:noProof/>
                <w:webHidden/>
              </w:rPr>
              <w:tab/>
            </w:r>
            <w:r w:rsidR="000E4E72">
              <w:rPr>
                <w:noProof/>
                <w:webHidden/>
              </w:rPr>
              <w:fldChar w:fldCharType="begin"/>
            </w:r>
            <w:r w:rsidR="000E4E72">
              <w:rPr>
                <w:noProof/>
                <w:webHidden/>
              </w:rPr>
              <w:instrText xml:space="preserve"> PAGEREF _Toc71030744 \h </w:instrText>
            </w:r>
            <w:r w:rsidR="000E4E72">
              <w:rPr>
                <w:noProof/>
                <w:webHidden/>
              </w:rPr>
            </w:r>
            <w:r w:rsidR="000E4E72">
              <w:rPr>
                <w:noProof/>
                <w:webHidden/>
              </w:rPr>
              <w:fldChar w:fldCharType="separate"/>
            </w:r>
            <w:r>
              <w:rPr>
                <w:noProof/>
                <w:webHidden/>
              </w:rPr>
              <w:t>71</w:t>
            </w:r>
            <w:r w:rsidR="000E4E72">
              <w:rPr>
                <w:noProof/>
                <w:webHidden/>
              </w:rPr>
              <w:fldChar w:fldCharType="end"/>
            </w:r>
          </w:hyperlink>
        </w:p>
        <w:p w14:paraId="23B3B39A" w14:textId="73B282A3" w:rsidR="000E4E72" w:rsidRDefault="002B17DA">
          <w:pPr>
            <w:pStyle w:val="TOC1"/>
            <w:tabs>
              <w:tab w:val="right" w:leader="dot" w:pos="9016"/>
            </w:tabs>
            <w:rPr>
              <w:rFonts w:asciiTheme="minorHAnsi" w:eastAsiaTheme="minorEastAsia" w:hAnsiTheme="minorHAnsi"/>
              <w:noProof/>
              <w:sz w:val="22"/>
            </w:rPr>
          </w:pPr>
          <w:hyperlink w:anchor="_Toc71030745" w:history="1">
            <w:r w:rsidR="000E4E72" w:rsidRPr="00102DFB">
              <w:rPr>
                <w:rStyle w:val="Hyperlink"/>
                <w:noProof/>
              </w:rPr>
              <w:t>References</w:t>
            </w:r>
            <w:r w:rsidR="000E4E72">
              <w:rPr>
                <w:noProof/>
                <w:webHidden/>
              </w:rPr>
              <w:tab/>
            </w:r>
            <w:r w:rsidR="000E4E72">
              <w:rPr>
                <w:noProof/>
                <w:webHidden/>
              </w:rPr>
              <w:fldChar w:fldCharType="begin"/>
            </w:r>
            <w:r w:rsidR="000E4E72">
              <w:rPr>
                <w:noProof/>
                <w:webHidden/>
              </w:rPr>
              <w:instrText xml:space="preserve"> PAGEREF _Toc71030745 \h </w:instrText>
            </w:r>
            <w:r w:rsidR="000E4E72">
              <w:rPr>
                <w:noProof/>
                <w:webHidden/>
              </w:rPr>
            </w:r>
            <w:r w:rsidR="000E4E72">
              <w:rPr>
                <w:noProof/>
                <w:webHidden/>
              </w:rPr>
              <w:fldChar w:fldCharType="separate"/>
            </w:r>
            <w:r>
              <w:rPr>
                <w:noProof/>
                <w:webHidden/>
              </w:rPr>
              <w:t>73</w:t>
            </w:r>
            <w:r w:rsidR="000E4E72">
              <w:rPr>
                <w:noProof/>
                <w:webHidden/>
              </w:rPr>
              <w:fldChar w:fldCharType="end"/>
            </w:r>
          </w:hyperlink>
        </w:p>
        <w:p w14:paraId="3FFDEEF1" w14:textId="225C4458" w:rsidR="000E4E72" w:rsidRDefault="002B17DA">
          <w:pPr>
            <w:pStyle w:val="TOC2"/>
            <w:tabs>
              <w:tab w:val="right" w:leader="dot" w:pos="9016"/>
            </w:tabs>
            <w:rPr>
              <w:rFonts w:asciiTheme="minorHAnsi" w:eastAsiaTheme="minorEastAsia" w:hAnsiTheme="minorHAnsi"/>
              <w:noProof/>
              <w:sz w:val="22"/>
            </w:rPr>
          </w:pPr>
          <w:hyperlink w:anchor="_Toc71030746" w:history="1">
            <w:r w:rsidR="000E4E72" w:rsidRPr="00102DFB">
              <w:rPr>
                <w:rStyle w:val="Hyperlink"/>
                <w:noProof/>
              </w:rPr>
              <w:t>Appendix</w:t>
            </w:r>
            <w:r w:rsidR="000E4E72">
              <w:rPr>
                <w:noProof/>
                <w:webHidden/>
              </w:rPr>
              <w:tab/>
            </w:r>
            <w:r w:rsidR="000E4E72">
              <w:rPr>
                <w:noProof/>
                <w:webHidden/>
              </w:rPr>
              <w:fldChar w:fldCharType="begin"/>
            </w:r>
            <w:r w:rsidR="000E4E72">
              <w:rPr>
                <w:noProof/>
                <w:webHidden/>
              </w:rPr>
              <w:instrText xml:space="preserve"> PAGEREF _Toc71030746 \h </w:instrText>
            </w:r>
            <w:r w:rsidR="000E4E72">
              <w:rPr>
                <w:noProof/>
                <w:webHidden/>
              </w:rPr>
            </w:r>
            <w:r w:rsidR="000E4E72">
              <w:rPr>
                <w:noProof/>
                <w:webHidden/>
              </w:rPr>
              <w:fldChar w:fldCharType="separate"/>
            </w:r>
            <w:r>
              <w:rPr>
                <w:noProof/>
                <w:webHidden/>
              </w:rPr>
              <w:t>75</w:t>
            </w:r>
            <w:r w:rsidR="000E4E72">
              <w:rPr>
                <w:noProof/>
                <w:webHidden/>
              </w:rPr>
              <w:fldChar w:fldCharType="end"/>
            </w:r>
          </w:hyperlink>
        </w:p>
        <w:p w14:paraId="27ADD677" w14:textId="51F992A4" w:rsidR="004C215E" w:rsidRDefault="004C215E">
          <w:r>
            <w:rPr>
              <w:b/>
              <w:bCs/>
              <w:noProof/>
            </w:rPr>
            <w:fldChar w:fldCharType="end"/>
          </w:r>
        </w:p>
      </w:sdtContent>
    </w:sdt>
    <w:p w14:paraId="53094F8C" w14:textId="77777777" w:rsidR="00236763" w:rsidRPr="004B11B2" w:rsidRDefault="00236763">
      <w:pPr>
        <w:rPr>
          <w:rFonts w:asciiTheme="majorHAnsi" w:eastAsiaTheme="majorEastAsia" w:hAnsiTheme="majorHAnsi" w:cstheme="majorBidi"/>
          <w:b/>
          <w:bCs/>
          <w:color w:val="365F91" w:themeColor="accent1" w:themeShade="BF"/>
          <w:sz w:val="28"/>
          <w:szCs w:val="28"/>
        </w:rPr>
      </w:pPr>
      <w:r w:rsidRPr="004B11B2">
        <w:rPr>
          <w:rFonts w:asciiTheme="majorHAnsi" w:hAnsiTheme="majorHAnsi"/>
        </w:rPr>
        <w:br w:type="page"/>
      </w:r>
    </w:p>
    <w:p w14:paraId="273D902B" w14:textId="77777777" w:rsidR="00D73E11" w:rsidRPr="008370B4" w:rsidRDefault="00D73E11" w:rsidP="00D73E11">
      <w:pPr>
        <w:pStyle w:val="Heading1"/>
      </w:pPr>
      <w:bookmarkStart w:id="14" w:name="_Toc481076737"/>
      <w:bookmarkStart w:id="15" w:name="_Toc49785270"/>
      <w:bookmarkStart w:id="16" w:name="_Toc71030727"/>
      <w:r w:rsidRPr="00920324">
        <w:lastRenderedPageBreak/>
        <w:t>Abbreviations</w:t>
      </w:r>
      <w:bookmarkEnd w:id="14"/>
      <w:bookmarkEnd w:id="15"/>
      <w:bookmarkEnd w:id="16"/>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80"/>
        <w:gridCol w:w="6660"/>
      </w:tblGrid>
      <w:tr w:rsidR="00D73E11" w:rsidRPr="004B11B2" w14:paraId="5D9D2128" w14:textId="77777777" w:rsidTr="2B1EE9C3">
        <w:trPr>
          <w:trHeight w:val="411"/>
        </w:trPr>
        <w:tc>
          <w:tcPr>
            <w:tcW w:w="1980" w:type="dxa"/>
            <w:shd w:val="clear" w:color="auto" w:fill="BFBFBF" w:themeFill="background1" w:themeFillShade="BF"/>
            <w:vAlign w:val="bottom"/>
          </w:tcPr>
          <w:p w14:paraId="7FD08115" w14:textId="77777777" w:rsidR="00D73E11" w:rsidRPr="00777386" w:rsidRDefault="00D73E11" w:rsidP="00AB0E5F">
            <w:pPr>
              <w:spacing w:before="60" w:after="60"/>
              <w:rPr>
                <w:rFonts w:asciiTheme="minorHAnsi" w:hAnsiTheme="minorHAnsi" w:cs="Arial"/>
                <w:b/>
                <w:sz w:val="20"/>
                <w:szCs w:val="20"/>
              </w:rPr>
            </w:pPr>
            <w:r>
              <w:rPr>
                <w:rFonts w:asciiTheme="minorHAnsi" w:hAnsiTheme="minorHAnsi" w:cs="Arial"/>
                <w:b/>
                <w:sz w:val="20"/>
                <w:szCs w:val="20"/>
              </w:rPr>
              <w:t>Abbreviation</w:t>
            </w:r>
          </w:p>
        </w:tc>
        <w:tc>
          <w:tcPr>
            <w:tcW w:w="6660" w:type="dxa"/>
            <w:shd w:val="clear" w:color="auto" w:fill="BFBFBF" w:themeFill="background1" w:themeFillShade="BF"/>
            <w:vAlign w:val="bottom"/>
          </w:tcPr>
          <w:p w14:paraId="7CF4FD0F" w14:textId="77777777" w:rsidR="00D73E11" w:rsidRPr="00777386" w:rsidRDefault="00D73E11" w:rsidP="00AB0E5F">
            <w:pPr>
              <w:spacing w:before="60" w:after="60"/>
              <w:rPr>
                <w:rFonts w:asciiTheme="minorHAnsi" w:hAnsiTheme="minorHAnsi" w:cs="Arial"/>
                <w:b/>
                <w:sz w:val="20"/>
                <w:szCs w:val="20"/>
              </w:rPr>
            </w:pPr>
            <w:r>
              <w:rPr>
                <w:rFonts w:asciiTheme="minorHAnsi" w:hAnsiTheme="minorHAnsi" w:cs="Arial"/>
                <w:b/>
                <w:sz w:val="20"/>
                <w:szCs w:val="20"/>
              </w:rPr>
              <w:t xml:space="preserve">Full Name / Wording </w:t>
            </w:r>
          </w:p>
        </w:tc>
      </w:tr>
      <w:tr w:rsidR="00554880" w:rsidRPr="004B11B2" w14:paraId="6CA1D88D" w14:textId="77777777" w:rsidTr="2B1EE9C3">
        <w:trPr>
          <w:trHeight w:val="411"/>
        </w:trPr>
        <w:tc>
          <w:tcPr>
            <w:tcW w:w="1980" w:type="dxa"/>
            <w:shd w:val="clear" w:color="auto" w:fill="auto"/>
          </w:tcPr>
          <w:p w14:paraId="50EA89E7" w14:textId="77D28CE4" w:rsidR="00554880" w:rsidRPr="00C7096A" w:rsidRDefault="00554880" w:rsidP="00924C24">
            <w:pPr>
              <w:spacing w:before="60" w:after="60"/>
              <w:rPr>
                <w:rFonts w:asciiTheme="minorHAnsi" w:hAnsiTheme="minorHAnsi" w:cs="Arial"/>
                <w:bCs/>
                <w:sz w:val="20"/>
                <w:szCs w:val="20"/>
              </w:rPr>
            </w:pPr>
            <w:r w:rsidRPr="00C7096A">
              <w:rPr>
                <w:rFonts w:asciiTheme="minorHAnsi" w:hAnsiTheme="minorHAnsi" w:cs="Arial"/>
                <w:bCs/>
                <w:sz w:val="20"/>
                <w:szCs w:val="20"/>
              </w:rPr>
              <w:t>A</w:t>
            </w:r>
            <w:r w:rsidR="00C7096A" w:rsidRPr="00C7096A">
              <w:rPr>
                <w:rFonts w:asciiTheme="minorHAnsi" w:hAnsiTheme="minorHAnsi" w:cs="Arial"/>
                <w:bCs/>
                <w:sz w:val="20"/>
                <w:szCs w:val="20"/>
              </w:rPr>
              <w:t>CT</w:t>
            </w:r>
          </w:p>
        </w:tc>
        <w:tc>
          <w:tcPr>
            <w:tcW w:w="6660" w:type="dxa"/>
            <w:shd w:val="clear" w:color="auto" w:fill="auto"/>
            <w:vAlign w:val="bottom"/>
          </w:tcPr>
          <w:p w14:paraId="4BB62FDC" w14:textId="77777777" w:rsidR="00554880" w:rsidRDefault="00C7096A" w:rsidP="00AB0E5F">
            <w:pPr>
              <w:spacing w:before="60" w:after="60"/>
              <w:rPr>
                <w:rFonts w:asciiTheme="minorHAnsi" w:hAnsiTheme="minorHAnsi" w:cs="Arial"/>
                <w:bCs/>
                <w:sz w:val="20"/>
                <w:szCs w:val="20"/>
              </w:rPr>
            </w:pPr>
            <w:r w:rsidRPr="00C7096A">
              <w:rPr>
                <w:rFonts w:asciiTheme="minorHAnsi" w:hAnsiTheme="minorHAnsi" w:cs="Arial"/>
                <w:bCs/>
                <w:sz w:val="20"/>
                <w:szCs w:val="20"/>
              </w:rPr>
              <w:t>Acceptance and Commitment Therapy</w:t>
            </w:r>
          </w:p>
          <w:p w14:paraId="50B937E3" w14:textId="2B8923E4" w:rsidR="00AF4B44" w:rsidRPr="00C7096A" w:rsidRDefault="00AF4B44" w:rsidP="00AB0E5F">
            <w:pPr>
              <w:spacing w:before="60" w:after="60"/>
              <w:rPr>
                <w:rFonts w:asciiTheme="minorHAnsi" w:hAnsiTheme="minorHAnsi" w:cs="Arial"/>
                <w:bCs/>
                <w:sz w:val="20"/>
                <w:szCs w:val="20"/>
              </w:rPr>
            </w:pPr>
            <w:r>
              <w:rPr>
                <w:rFonts w:asciiTheme="minorHAnsi" w:hAnsiTheme="minorHAnsi" w:cs="Arial"/>
                <w:bCs/>
                <w:sz w:val="20"/>
                <w:szCs w:val="20"/>
              </w:rPr>
              <w:t>Australian Capital Territory</w:t>
            </w:r>
          </w:p>
        </w:tc>
      </w:tr>
      <w:tr w:rsidR="00251973" w:rsidRPr="004B11B2" w14:paraId="34280678" w14:textId="77777777" w:rsidTr="2B1EE9C3">
        <w:trPr>
          <w:trHeight w:val="411"/>
        </w:trPr>
        <w:tc>
          <w:tcPr>
            <w:tcW w:w="1980" w:type="dxa"/>
            <w:shd w:val="clear" w:color="auto" w:fill="auto"/>
          </w:tcPr>
          <w:p w14:paraId="616DF580" w14:textId="460FA7AD" w:rsidR="00251973" w:rsidRPr="00C7096A" w:rsidRDefault="00251973" w:rsidP="00924C24">
            <w:pPr>
              <w:spacing w:before="60" w:after="60"/>
              <w:rPr>
                <w:rFonts w:asciiTheme="minorHAnsi" w:hAnsiTheme="minorHAnsi" w:cs="Arial"/>
                <w:bCs/>
                <w:sz w:val="20"/>
                <w:szCs w:val="20"/>
              </w:rPr>
            </w:pPr>
            <w:r>
              <w:rPr>
                <w:rFonts w:asciiTheme="minorHAnsi" w:hAnsiTheme="minorHAnsi" w:cs="Arial"/>
                <w:bCs/>
                <w:sz w:val="20"/>
                <w:szCs w:val="20"/>
              </w:rPr>
              <w:t>AGREE</w:t>
            </w:r>
          </w:p>
        </w:tc>
        <w:tc>
          <w:tcPr>
            <w:tcW w:w="6660" w:type="dxa"/>
            <w:shd w:val="clear" w:color="auto" w:fill="auto"/>
            <w:vAlign w:val="bottom"/>
          </w:tcPr>
          <w:p w14:paraId="52702AD5" w14:textId="3E8C866C" w:rsidR="00251973" w:rsidRPr="00C7096A" w:rsidRDefault="00FE3003" w:rsidP="00AB0E5F">
            <w:pPr>
              <w:spacing w:before="60" w:after="60"/>
              <w:rPr>
                <w:rFonts w:asciiTheme="minorHAnsi" w:hAnsiTheme="minorHAnsi" w:cs="Arial"/>
                <w:bCs/>
                <w:sz w:val="20"/>
                <w:szCs w:val="20"/>
              </w:rPr>
            </w:pPr>
            <w:r>
              <w:rPr>
                <w:rFonts w:asciiTheme="minorHAnsi" w:hAnsiTheme="minorHAnsi" w:cs="Arial"/>
                <w:bCs/>
                <w:sz w:val="20"/>
                <w:szCs w:val="20"/>
              </w:rPr>
              <w:t>Appraisal of Guidelines for Research and Evaluation</w:t>
            </w:r>
          </w:p>
        </w:tc>
      </w:tr>
      <w:tr w:rsidR="00D73E11" w:rsidRPr="004B11B2" w14:paraId="6C1D94A0" w14:textId="77777777" w:rsidTr="2B1EE9C3">
        <w:trPr>
          <w:trHeight w:val="170"/>
        </w:trPr>
        <w:tc>
          <w:tcPr>
            <w:tcW w:w="1980" w:type="dxa"/>
            <w:shd w:val="clear" w:color="auto" w:fill="auto"/>
            <w:vAlign w:val="bottom"/>
          </w:tcPr>
          <w:p w14:paraId="700DED58" w14:textId="6D997064" w:rsidR="00D73E11" w:rsidRPr="00034A24" w:rsidRDefault="00034A24" w:rsidP="000C5294">
            <w:pPr>
              <w:spacing w:before="60" w:after="60"/>
              <w:rPr>
                <w:rFonts w:asciiTheme="minorHAnsi" w:hAnsiTheme="minorHAnsi" w:cs="Arial"/>
                <w:sz w:val="20"/>
                <w:szCs w:val="20"/>
              </w:rPr>
            </w:pPr>
            <w:r w:rsidRPr="00034A24">
              <w:rPr>
                <w:rFonts w:asciiTheme="minorHAnsi" w:hAnsiTheme="minorHAnsi" w:cs="Arial"/>
                <w:sz w:val="20"/>
                <w:szCs w:val="20"/>
              </w:rPr>
              <w:t>BNF</w:t>
            </w:r>
          </w:p>
        </w:tc>
        <w:tc>
          <w:tcPr>
            <w:tcW w:w="6660" w:type="dxa"/>
            <w:shd w:val="clear" w:color="auto" w:fill="auto"/>
            <w:vAlign w:val="bottom"/>
          </w:tcPr>
          <w:p w14:paraId="615745CC" w14:textId="78B43878" w:rsidR="00D73E11" w:rsidRPr="004A45ED" w:rsidRDefault="00034A24" w:rsidP="000C5294">
            <w:pPr>
              <w:spacing w:before="60" w:after="60"/>
              <w:rPr>
                <w:rFonts w:asciiTheme="minorHAnsi" w:hAnsiTheme="minorHAnsi" w:cs="Arial"/>
                <w:color w:val="000000"/>
                <w:sz w:val="20"/>
                <w:szCs w:val="20"/>
              </w:rPr>
            </w:pPr>
            <w:r w:rsidRPr="004A45ED">
              <w:rPr>
                <w:rFonts w:asciiTheme="minorHAnsi" w:hAnsiTheme="minorHAnsi" w:cs="Arial"/>
                <w:color w:val="000000"/>
                <w:sz w:val="20"/>
                <w:szCs w:val="20"/>
              </w:rPr>
              <w:t>British National Formulary</w:t>
            </w:r>
          </w:p>
        </w:tc>
      </w:tr>
      <w:tr w:rsidR="00D73E11" w:rsidRPr="004B11B2" w14:paraId="6EE04429" w14:textId="77777777" w:rsidTr="2B1EE9C3">
        <w:trPr>
          <w:trHeight w:val="170"/>
        </w:trPr>
        <w:tc>
          <w:tcPr>
            <w:tcW w:w="1980" w:type="dxa"/>
            <w:shd w:val="clear" w:color="auto" w:fill="auto"/>
            <w:vAlign w:val="bottom"/>
          </w:tcPr>
          <w:p w14:paraId="45DB9F15" w14:textId="085B735F" w:rsidR="00D73E11" w:rsidRPr="00034A24" w:rsidRDefault="003717F1" w:rsidP="000C5294">
            <w:pPr>
              <w:spacing w:before="60" w:after="60"/>
              <w:rPr>
                <w:rFonts w:asciiTheme="minorHAnsi" w:hAnsiTheme="minorHAnsi" w:cs="Arial"/>
                <w:color w:val="000000"/>
                <w:sz w:val="20"/>
                <w:szCs w:val="20"/>
              </w:rPr>
            </w:pPr>
            <w:r>
              <w:rPr>
                <w:rFonts w:asciiTheme="minorHAnsi" w:hAnsiTheme="minorHAnsi" w:cs="Arial"/>
                <w:color w:val="000000"/>
                <w:sz w:val="20"/>
                <w:szCs w:val="20"/>
              </w:rPr>
              <w:t>BUP</w:t>
            </w:r>
          </w:p>
        </w:tc>
        <w:tc>
          <w:tcPr>
            <w:tcW w:w="6660" w:type="dxa"/>
            <w:shd w:val="clear" w:color="auto" w:fill="auto"/>
            <w:vAlign w:val="bottom"/>
          </w:tcPr>
          <w:p w14:paraId="1572C445" w14:textId="1E09AAB9" w:rsidR="00D73E11" w:rsidRPr="00034A24" w:rsidRDefault="003717F1" w:rsidP="000C5294">
            <w:pPr>
              <w:spacing w:before="60" w:after="60"/>
              <w:rPr>
                <w:rFonts w:asciiTheme="minorHAnsi" w:hAnsiTheme="minorHAnsi" w:cs="Arial"/>
                <w:color w:val="000000"/>
                <w:sz w:val="20"/>
                <w:szCs w:val="20"/>
              </w:rPr>
            </w:pPr>
            <w:r>
              <w:rPr>
                <w:rFonts w:asciiTheme="minorHAnsi" w:hAnsiTheme="minorHAnsi" w:cs="Arial"/>
                <w:color w:val="000000"/>
                <w:sz w:val="20"/>
                <w:szCs w:val="20"/>
              </w:rPr>
              <w:t>Bupropion</w:t>
            </w:r>
          </w:p>
        </w:tc>
      </w:tr>
      <w:tr w:rsidR="00CE4802" w:rsidRPr="004B11B2" w14:paraId="1D6B333C" w14:textId="77777777" w:rsidTr="2B1EE9C3">
        <w:trPr>
          <w:trHeight w:val="170"/>
        </w:trPr>
        <w:tc>
          <w:tcPr>
            <w:tcW w:w="1980" w:type="dxa"/>
            <w:shd w:val="clear" w:color="auto" w:fill="auto"/>
          </w:tcPr>
          <w:p w14:paraId="4A4D7A20" w14:textId="57C47FF8" w:rsidR="00CE4802" w:rsidRDefault="00CE4802" w:rsidP="00EB3507">
            <w:pPr>
              <w:spacing w:before="60" w:after="60"/>
              <w:rPr>
                <w:rFonts w:asciiTheme="minorHAnsi" w:hAnsiTheme="minorHAnsi" w:cs="Arial"/>
                <w:color w:val="000000"/>
                <w:sz w:val="20"/>
                <w:szCs w:val="20"/>
              </w:rPr>
            </w:pPr>
            <w:r>
              <w:rPr>
                <w:rFonts w:asciiTheme="minorHAnsi" w:hAnsiTheme="minorHAnsi" w:cs="Arial"/>
                <w:color w:val="000000"/>
                <w:sz w:val="20"/>
                <w:szCs w:val="20"/>
              </w:rPr>
              <w:t>CAN-ADAPTT</w:t>
            </w:r>
          </w:p>
        </w:tc>
        <w:tc>
          <w:tcPr>
            <w:tcW w:w="6660" w:type="dxa"/>
            <w:shd w:val="clear" w:color="auto" w:fill="auto"/>
            <w:vAlign w:val="bottom"/>
          </w:tcPr>
          <w:p w14:paraId="1952ED6D" w14:textId="486276E5" w:rsidR="00CE4802" w:rsidRDefault="00EB3507" w:rsidP="00EB3507">
            <w:pPr>
              <w:spacing w:before="60" w:after="60"/>
              <w:rPr>
                <w:rFonts w:asciiTheme="minorHAnsi" w:hAnsiTheme="minorHAnsi" w:cs="Arial"/>
                <w:color w:val="000000"/>
                <w:sz w:val="20"/>
                <w:szCs w:val="20"/>
              </w:rPr>
            </w:pPr>
            <w:r w:rsidRPr="00EB3507">
              <w:rPr>
                <w:rFonts w:asciiTheme="minorHAnsi" w:hAnsiTheme="minorHAnsi" w:cs="Arial"/>
                <w:color w:val="000000"/>
                <w:sz w:val="20"/>
                <w:szCs w:val="20"/>
              </w:rPr>
              <w:t>Canadian</w:t>
            </w:r>
            <w:r>
              <w:rPr>
                <w:rFonts w:asciiTheme="minorHAnsi" w:hAnsiTheme="minorHAnsi" w:cs="Arial"/>
                <w:color w:val="000000"/>
                <w:sz w:val="20"/>
                <w:szCs w:val="20"/>
              </w:rPr>
              <w:t xml:space="preserve"> </w:t>
            </w:r>
            <w:r w:rsidRPr="00EB3507">
              <w:rPr>
                <w:rFonts w:asciiTheme="minorHAnsi" w:hAnsiTheme="minorHAnsi" w:cs="Arial"/>
                <w:color w:val="000000"/>
                <w:sz w:val="20"/>
                <w:szCs w:val="20"/>
              </w:rPr>
              <w:t>Action Network for the Advancement, Dissemination</w:t>
            </w:r>
            <w:r>
              <w:rPr>
                <w:rFonts w:asciiTheme="minorHAnsi" w:hAnsiTheme="minorHAnsi" w:cs="Arial"/>
                <w:color w:val="000000"/>
                <w:sz w:val="20"/>
                <w:szCs w:val="20"/>
              </w:rPr>
              <w:t xml:space="preserve"> </w:t>
            </w:r>
            <w:r w:rsidRPr="00EB3507">
              <w:rPr>
                <w:rFonts w:asciiTheme="minorHAnsi" w:hAnsiTheme="minorHAnsi" w:cs="Arial"/>
                <w:color w:val="000000"/>
                <w:sz w:val="20"/>
                <w:szCs w:val="20"/>
              </w:rPr>
              <w:t>and Adoption of Practice-informed Tobacco</w:t>
            </w:r>
            <w:r>
              <w:rPr>
                <w:rFonts w:asciiTheme="minorHAnsi" w:hAnsiTheme="minorHAnsi" w:cs="Arial"/>
                <w:color w:val="000000"/>
                <w:sz w:val="20"/>
                <w:szCs w:val="20"/>
              </w:rPr>
              <w:t xml:space="preserve"> </w:t>
            </w:r>
            <w:r w:rsidRPr="00EB3507">
              <w:rPr>
                <w:rFonts w:asciiTheme="minorHAnsi" w:hAnsiTheme="minorHAnsi" w:cs="Arial"/>
                <w:color w:val="000000"/>
                <w:sz w:val="20"/>
                <w:szCs w:val="20"/>
              </w:rPr>
              <w:t>Treatment</w:t>
            </w:r>
          </w:p>
        </w:tc>
      </w:tr>
      <w:tr w:rsidR="005B64CA" w:rsidRPr="004B11B2" w14:paraId="5C91CA0E" w14:textId="77777777" w:rsidTr="2B1EE9C3">
        <w:trPr>
          <w:trHeight w:val="170"/>
        </w:trPr>
        <w:tc>
          <w:tcPr>
            <w:tcW w:w="1980" w:type="dxa"/>
            <w:shd w:val="clear" w:color="auto" w:fill="auto"/>
            <w:vAlign w:val="bottom"/>
          </w:tcPr>
          <w:p w14:paraId="1974F6A3" w14:textId="3A91069B" w:rsidR="005B64CA" w:rsidRDefault="005B64CA" w:rsidP="000C5294">
            <w:pPr>
              <w:spacing w:before="60" w:after="60"/>
              <w:rPr>
                <w:rFonts w:asciiTheme="minorHAnsi" w:hAnsiTheme="minorHAnsi" w:cs="Arial"/>
                <w:color w:val="000000"/>
                <w:sz w:val="20"/>
                <w:szCs w:val="20"/>
              </w:rPr>
            </w:pPr>
            <w:r>
              <w:rPr>
                <w:rFonts w:asciiTheme="minorHAnsi" w:hAnsiTheme="minorHAnsi" w:cs="Arial"/>
                <w:color w:val="000000"/>
                <w:sz w:val="20"/>
                <w:szCs w:val="20"/>
              </w:rPr>
              <w:t>CBT</w:t>
            </w:r>
          </w:p>
        </w:tc>
        <w:tc>
          <w:tcPr>
            <w:tcW w:w="6660" w:type="dxa"/>
            <w:shd w:val="clear" w:color="auto" w:fill="auto"/>
            <w:vAlign w:val="bottom"/>
          </w:tcPr>
          <w:p w14:paraId="37268A3B" w14:textId="126BE3BA" w:rsidR="005B64CA" w:rsidRDefault="005B64CA" w:rsidP="000C5294">
            <w:pPr>
              <w:spacing w:before="60" w:after="60"/>
              <w:rPr>
                <w:rFonts w:asciiTheme="minorHAnsi" w:hAnsiTheme="minorHAnsi" w:cs="Arial"/>
                <w:color w:val="000000"/>
                <w:sz w:val="20"/>
                <w:szCs w:val="20"/>
              </w:rPr>
            </w:pPr>
            <w:r>
              <w:rPr>
                <w:rFonts w:asciiTheme="minorHAnsi" w:hAnsiTheme="minorHAnsi" w:cs="Arial"/>
                <w:color w:val="000000"/>
                <w:sz w:val="20"/>
                <w:szCs w:val="20"/>
              </w:rPr>
              <w:t>Cognitive Behavioural Therapy</w:t>
            </w:r>
          </w:p>
        </w:tc>
      </w:tr>
      <w:tr w:rsidR="00807850" w:rsidRPr="004B11B2" w14:paraId="6654528E" w14:textId="77777777" w:rsidTr="2B1EE9C3">
        <w:trPr>
          <w:trHeight w:val="170"/>
        </w:trPr>
        <w:tc>
          <w:tcPr>
            <w:tcW w:w="1980" w:type="dxa"/>
            <w:shd w:val="clear" w:color="auto" w:fill="auto"/>
            <w:vAlign w:val="bottom"/>
          </w:tcPr>
          <w:p w14:paraId="5C4BFC41" w14:textId="27EBE1EA" w:rsidR="00807850" w:rsidRDefault="00807850" w:rsidP="000C5294">
            <w:pPr>
              <w:spacing w:before="60" w:after="60"/>
              <w:rPr>
                <w:rFonts w:asciiTheme="minorHAnsi" w:hAnsiTheme="minorHAnsi" w:cs="Arial"/>
                <w:color w:val="000000"/>
                <w:sz w:val="20"/>
                <w:szCs w:val="20"/>
              </w:rPr>
            </w:pPr>
            <w:r>
              <w:rPr>
                <w:rFonts w:asciiTheme="minorHAnsi" w:hAnsiTheme="minorHAnsi" w:cs="Arial"/>
                <w:color w:val="000000"/>
                <w:sz w:val="20"/>
                <w:szCs w:val="20"/>
              </w:rPr>
              <w:t>CLO</w:t>
            </w:r>
          </w:p>
        </w:tc>
        <w:tc>
          <w:tcPr>
            <w:tcW w:w="6660" w:type="dxa"/>
            <w:shd w:val="clear" w:color="auto" w:fill="auto"/>
            <w:vAlign w:val="bottom"/>
          </w:tcPr>
          <w:p w14:paraId="6A19440B" w14:textId="4E72222C" w:rsidR="00807850" w:rsidRDefault="00807850" w:rsidP="000C5294">
            <w:pPr>
              <w:spacing w:before="60" w:after="60"/>
              <w:rPr>
                <w:rFonts w:asciiTheme="minorHAnsi" w:hAnsiTheme="minorHAnsi" w:cs="Arial"/>
                <w:color w:val="000000"/>
                <w:sz w:val="20"/>
                <w:szCs w:val="20"/>
              </w:rPr>
            </w:pPr>
            <w:r>
              <w:rPr>
                <w:rFonts w:asciiTheme="minorHAnsi" w:hAnsiTheme="minorHAnsi" w:cs="Arial"/>
                <w:color w:val="000000"/>
                <w:sz w:val="20"/>
                <w:szCs w:val="20"/>
              </w:rPr>
              <w:t>Clonidine</w:t>
            </w:r>
          </w:p>
        </w:tc>
      </w:tr>
      <w:tr w:rsidR="00CC184A" w:rsidRPr="004B11B2" w14:paraId="16C7913A" w14:textId="77777777" w:rsidTr="2B1EE9C3">
        <w:trPr>
          <w:trHeight w:val="170"/>
        </w:trPr>
        <w:tc>
          <w:tcPr>
            <w:tcW w:w="1980" w:type="dxa"/>
            <w:shd w:val="clear" w:color="auto" w:fill="auto"/>
            <w:vAlign w:val="bottom"/>
          </w:tcPr>
          <w:p w14:paraId="1E5ABB29" w14:textId="489C4147" w:rsidR="00CC184A" w:rsidRDefault="00CC184A" w:rsidP="000C5294">
            <w:pPr>
              <w:spacing w:before="60" w:after="60"/>
              <w:rPr>
                <w:rFonts w:asciiTheme="minorHAnsi" w:hAnsiTheme="minorHAnsi" w:cs="Arial"/>
                <w:color w:val="000000"/>
                <w:sz w:val="20"/>
                <w:szCs w:val="20"/>
              </w:rPr>
            </w:pPr>
            <w:r>
              <w:rPr>
                <w:rFonts w:asciiTheme="minorHAnsi" w:hAnsiTheme="minorHAnsi" w:cs="Arial"/>
                <w:color w:val="000000"/>
                <w:sz w:val="20"/>
                <w:szCs w:val="20"/>
              </w:rPr>
              <w:t>CMI</w:t>
            </w:r>
          </w:p>
        </w:tc>
        <w:tc>
          <w:tcPr>
            <w:tcW w:w="6660" w:type="dxa"/>
            <w:shd w:val="clear" w:color="auto" w:fill="auto"/>
            <w:vAlign w:val="bottom"/>
          </w:tcPr>
          <w:p w14:paraId="19CADE87" w14:textId="692D5456" w:rsidR="00CC184A" w:rsidRDefault="00CC184A" w:rsidP="000C5294">
            <w:pPr>
              <w:spacing w:before="60" w:after="60"/>
              <w:rPr>
                <w:rFonts w:asciiTheme="minorHAnsi" w:hAnsiTheme="minorHAnsi" w:cs="Arial"/>
                <w:color w:val="000000"/>
                <w:sz w:val="20"/>
                <w:szCs w:val="20"/>
              </w:rPr>
            </w:pPr>
            <w:r>
              <w:rPr>
                <w:rFonts w:asciiTheme="minorHAnsi" w:hAnsiTheme="minorHAnsi" w:cs="Arial"/>
                <w:color w:val="000000"/>
                <w:sz w:val="20"/>
                <w:szCs w:val="20"/>
              </w:rPr>
              <w:t>Consumer Medicines Information</w:t>
            </w:r>
          </w:p>
        </w:tc>
      </w:tr>
      <w:tr w:rsidR="002C3978" w:rsidRPr="004B11B2" w14:paraId="795B1846" w14:textId="77777777" w:rsidTr="2B1EE9C3">
        <w:trPr>
          <w:trHeight w:val="170"/>
        </w:trPr>
        <w:tc>
          <w:tcPr>
            <w:tcW w:w="1980" w:type="dxa"/>
            <w:shd w:val="clear" w:color="auto" w:fill="auto"/>
            <w:vAlign w:val="bottom"/>
          </w:tcPr>
          <w:p w14:paraId="45656FB0" w14:textId="3AA1B4B7" w:rsidR="002C3978" w:rsidRDefault="002C3978" w:rsidP="000C5294">
            <w:pPr>
              <w:spacing w:before="60" w:after="60"/>
              <w:rPr>
                <w:rFonts w:asciiTheme="minorHAnsi" w:hAnsiTheme="minorHAnsi" w:cs="Arial"/>
                <w:color w:val="000000"/>
                <w:sz w:val="20"/>
                <w:szCs w:val="20"/>
              </w:rPr>
            </w:pPr>
            <w:r>
              <w:rPr>
                <w:rFonts w:asciiTheme="minorHAnsi" w:hAnsiTheme="minorHAnsi" w:cs="Arial"/>
                <w:color w:val="000000"/>
                <w:sz w:val="20"/>
                <w:szCs w:val="20"/>
              </w:rPr>
              <w:t>COPD</w:t>
            </w:r>
          </w:p>
        </w:tc>
        <w:tc>
          <w:tcPr>
            <w:tcW w:w="6660" w:type="dxa"/>
            <w:shd w:val="clear" w:color="auto" w:fill="auto"/>
            <w:vAlign w:val="bottom"/>
          </w:tcPr>
          <w:p w14:paraId="5F7A7EB0" w14:textId="4FD7001A" w:rsidR="002C3978" w:rsidRDefault="002C3978" w:rsidP="000C5294">
            <w:pPr>
              <w:spacing w:before="60" w:after="60"/>
              <w:rPr>
                <w:rFonts w:asciiTheme="minorHAnsi" w:hAnsiTheme="minorHAnsi" w:cs="Arial"/>
                <w:color w:val="000000"/>
                <w:sz w:val="20"/>
                <w:szCs w:val="20"/>
              </w:rPr>
            </w:pPr>
            <w:r>
              <w:rPr>
                <w:rFonts w:asciiTheme="minorHAnsi" w:hAnsiTheme="minorHAnsi" w:cs="Arial"/>
                <w:color w:val="000000"/>
                <w:sz w:val="20"/>
                <w:szCs w:val="20"/>
              </w:rPr>
              <w:t>Chronic Obstructive Pulmonary Disease</w:t>
            </w:r>
          </w:p>
        </w:tc>
      </w:tr>
      <w:tr w:rsidR="00D73E11" w:rsidRPr="004B11B2" w14:paraId="395A6B65" w14:textId="77777777" w:rsidTr="2B1EE9C3">
        <w:trPr>
          <w:trHeight w:val="170"/>
        </w:trPr>
        <w:tc>
          <w:tcPr>
            <w:tcW w:w="1980" w:type="dxa"/>
            <w:shd w:val="clear" w:color="auto" w:fill="auto"/>
            <w:vAlign w:val="bottom"/>
          </w:tcPr>
          <w:p w14:paraId="2CA3C278" w14:textId="28FAC1B0" w:rsidR="00D73E11" w:rsidRPr="003717F1" w:rsidRDefault="006946E0"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CPD</w:t>
            </w:r>
          </w:p>
        </w:tc>
        <w:tc>
          <w:tcPr>
            <w:tcW w:w="6660" w:type="dxa"/>
            <w:shd w:val="clear" w:color="auto" w:fill="auto"/>
            <w:vAlign w:val="bottom"/>
          </w:tcPr>
          <w:p w14:paraId="21684CE3" w14:textId="7D5D3AC8" w:rsidR="00D73E11" w:rsidRPr="003717F1" w:rsidRDefault="006946E0"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 xml:space="preserve">Cigarettes </w:t>
            </w:r>
            <w:r w:rsidR="008D3CBC">
              <w:rPr>
                <w:rFonts w:asciiTheme="minorHAnsi" w:hAnsiTheme="minorHAnsi" w:cs="Arial"/>
                <w:bCs/>
                <w:iCs/>
                <w:color w:val="000000"/>
                <w:sz w:val="20"/>
                <w:szCs w:val="20"/>
              </w:rPr>
              <w:t>P</w:t>
            </w:r>
            <w:r>
              <w:rPr>
                <w:rFonts w:asciiTheme="minorHAnsi" w:hAnsiTheme="minorHAnsi" w:cs="Arial"/>
                <w:bCs/>
                <w:iCs/>
                <w:color w:val="000000"/>
                <w:sz w:val="20"/>
                <w:szCs w:val="20"/>
              </w:rPr>
              <w:t xml:space="preserve">er </w:t>
            </w:r>
            <w:r w:rsidR="008D3CBC">
              <w:rPr>
                <w:rFonts w:asciiTheme="minorHAnsi" w:hAnsiTheme="minorHAnsi" w:cs="Arial"/>
                <w:bCs/>
                <w:iCs/>
                <w:color w:val="000000"/>
                <w:sz w:val="20"/>
                <w:szCs w:val="20"/>
              </w:rPr>
              <w:t>D</w:t>
            </w:r>
            <w:r>
              <w:rPr>
                <w:rFonts w:asciiTheme="minorHAnsi" w:hAnsiTheme="minorHAnsi" w:cs="Arial"/>
                <w:bCs/>
                <w:iCs/>
                <w:color w:val="000000"/>
                <w:sz w:val="20"/>
                <w:szCs w:val="20"/>
              </w:rPr>
              <w:t>ay</w:t>
            </w:r>
          </w:p>
        </w:tc>
      </w:tr>
      <w:tr w:rsidR="00D73E11" w:rsidRPr="004B11B2" w14:paraId="0A7636C7" w14:textId="77777777" w:rsidTr="2B1EE9C3">
        <w:trPr>
          <w:trHeight w:val="170"/>
        </w:trPr>
        <w:tc>
          <w:tcPr>
            <w:tcW w:w="1980" w:type="dxa"/>
            <w:shd w:val="clear" w:color="auto" w:fill="auto"/>
            <w:vAlign w:val="bottom"/>
          </w:tcPr>
          <w:p w14:paraId="5CD6CDBE" w14:textId="64BDD7EC" w:rsidR="00D73E11" w:rsidRPr="003717F1" w:rsidRDefault="008D3CBC"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CVD</w:t>
            </w:r>
          </w:p>
        </w:tc>
        <w:tc>
          <w:tcPr>
            <w:tcW w:w="6660" w:type="dxa"/>
            <w:shd w:val="clear" w:color="auto" w:fill="auto"/>
            <w:vAlign w:val="bottom"/>
          </w:tcPr>
          <w:p w14:paraId="379FD9E0" w14:textId="69F1A5BA" w:rsidR="00D73E11" w:rsidRPr="003717F1" w:rsidRDefault="008D3CBC"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Cardiovascular Disease</w:t>
            </w:r>
          </w:p>
        </w:tc>
      </w:tr>
      <w:tr w:rsidR="00807850" w:rsidRPr="004B11B2" w14:paraId="11B345B6" w14:textId="77777777" w:rsidTr="2B1EE9C3">
        <w:trPr>
          <w:trHeight w:val="170"/>
        </w:trPr>
        <w:tc>
          <w:tcPr>
            <w:tcW w:w="1980" w:type="dxa"/>
            <w:shd w:val="clear" w:color="auto" w:fill="auto"/>
            <w:vAlign w:val="bottom"/>
          </w:tcPr>
          <w:p w14:paraId="43200C3F" w14:textId="7FBB75B4" w:rsidR="00807850" w:rsidRDefault="00807850"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CY</w:t>
            </w:r>
            <w:r w:rsidR="00242592">
              <w:rPr>
                <w:rFonts w:asciiTheme="minorHAnsi" w:hAnsiTheme="minorHAnsi" w:cs="Arial"/>
                <w:bCs/>
                <w:iCs/>
                <w:color w:val="000000"/>
                <w:sz w:val="20"/>
                <w:szCs w:val="20"/>
              </w:rPr>
              <w:t>T</w:t>
            </w:r>
          </w:p>
        </w:tc>
        <w:tc>
          <w:tcPr>
            <w:tcW w:w="6660" w:type="dxa"/>
            <w:shd w:val="clear" w:color="auto" w:fill="auto"/>
            <w:vAlign w:val="bottom"/>
          </w:tcPr>
          <w:p w14:paraId="3F82A2FB" w14:textId="0ED4948B" w:rsidR="00807850" w:rsidRDefault="001415EF" w:rsidP="000C5294">
            <w:pPr>
              <w:spacing w:before="60" w:after="60"/>
              <w:rPr>
                <w:rFonts w:asciiTheme="minorHAnsi" w:hAnsiTheme="minorHAnsi" w:cs="Arial"/>
                <w:bCs/>
                <w:iCs/>
                <w:color w:val="000000"/>
                <w:sz w:val="20"/>
                <w:szCs w:val="20"/>
              </w:rPr>
            </w:pPr>
            <w:proofErr w:type="spellStart"/>
            <w:r>
              <w:rPr>
                <w:rFonts w:asciiTheme="minorHAnsi" w:hAnsiTheme="minorHAnsi" w:cs="Arial"/>
                <w:bCs/>
                <w:iCs/>
                <w:color w:val="000000"/>
                <w:sz w:val="20"/>
                <w:szCs w:val="20"/>
              </w:rPr>
              <w:t>Cytisine</w:t>
            </w:r>
            <w:proofErr w:type="spellEnd"/>
          </w:p>
        </w:tc>
      </w:tr>
      <w:tr w:rsidR="006B551A" w:rsidRPr="004B11B2" w14:paraId="67696E35" w14:textId="77777777" w:rsidTr="2B1EE9C3">
        <w:trPr>
          <w:trHeight w:val="170"/>
        </w:trPr>
        <w:tc>
          <w:tcPr>
            <w:tcW w:w="1980" w:type="dxa"/>
            <w:shd w:val="clear" w:color="auto" w:fill="auto"/>
            <w:vAlign w:val="bottom"/>
          </w:tcPr>
          <w:p w14:paraId="5C2BDA07" w14:textId="4F87CA95" w:rsidR="006B551A" w:rsidRDefault="006B551A" w:rsidP="000C5294">
            <w:pPr>
              <w:spacing w:before="60" w:after="60"/>
              <w:rPr>
                <w:rFonts w:asciiTheme="minorHAnsi" w:hAnsiTheme="minorHAnsi" w:cs="Arial"/>
                <w:bCs/>
                <w:iCs/>
                <w:color w:val="000000"/>
                <w:sz w:val="20"/>
                <w:szCs w:val="20"/>
              </w:rPr>
            </w:pPr>
            <w:proofErr w:type="spellStart"/>
            <w:r>
              <w:rPr>
                <w:rFonts w:asciiTheme="minorHAnsi" w:hAnsiTheme="minorHAnsi" w:cs="Arial"/>
                <w:bCs/>
                <w:iCs/>
                <w:color w:val="000000"/>
                <w:sz w:val="20"/>
                <w:szCs w:val="20"/>
              </w:rPr>
              <w:t>eTG</w:t>
            </w:r>
            <w:proofErr w:type="spellEnd"/>
          </w:p>
        </w:tc>
        <w:tc>
          <w:tcPr>
            <w:tcW w:w="6660" w:type="dxa"/>
            <w:shd w:val="clear" w:color="auto" w:fill="auto"/>
            <w:vAlign w:val="bottom"/>
          </w:tcPr>
          <w:p w14:paraId="19583156" w14:textId="7B17E1F9" w:rsidR="006B551A" w:rsidRDefault="006B551A"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Electronic Therapeutic Guidelines</w:t>
            </w:r>
          </w:p>
        </w:tc>
      </w:tr>
      <w:tr w:rsidR="00060653" w:rsidRPr="004B11B2" w14:paraId="4938B1D2" w14:textId="77777777" w:rsidTr="2B1EE9C3">
        <w:trPr>
          <w:trHeight w:val="170"/>
        </w:trPr>
        <w:tc>
          <w:tcPr>
            <w:tcW w:w="1980" w:type="dxa"/>
            <w:shd w:val="clear" w:color="auto" w:fill="auto"/>
            <w:vAlign w:val="bottom"/>
          </w:tcPr>
          <w:p w14:paraId="223FCB86" w14:textId="2A42CC73" w:rsidR="00060653" w:rsidRDefault="00060653"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GRADE</w:t>
            </w:r>
          </w:p>
        </w:tc>
        <w:tc>
          <w:tcPr>
            <w:tcW w:w="6660" w:type="dxa"/>
            <w:shd w:val="clear" w:color="auto" w:fill="auto"/>
            <w:vAlign w:val="bottom"/>
          </w:tcPr>
          <w:p w14:paraId="046F9F23" w14:textId="43934E32" w:rsidR="00060653" w:rsidRDefault="0043776C" w:rsidP="000C5294">
            <w:pPr>
              <w:spacing w:before="60" w:after="60"/>
              <w:rPr>
                <w:rFonts w:asciiTheme="minorHAnsi" w:hAnsiTheme="minorHAnsi" w:cs="Arial"/>
                <w:bCs/>
                <w:iCs/>
                <w:color w:val="000000"/>
                <w:sz w:val="20"/>
                <w:szCs w:val="20"/>
              </w:rPr>
            </w:pPr>
            <w:r w:rsidRPr="0043776C">
              <w:rPr>
                <w:rFonts w:asciiTheme="minorHAnsi" w:hAnsiTheme="minorHAnsi" w:cs="Arial"/>
                <w:bCs/>
                <w:iCs/>
                <w:color w:val="000000"/>
                <w:sz w:val="20"/>
                <w:szCs w:val="20"/>
              </w:rPr>
              <w:t>Grading of Recommendations, Assessment, Development and Evaluations</w:t>
            </w:r>
          </w:p>
        </w:tc>
      </w:tr>
      <w:tr w:rsidR="00DC6A83" w:rsidRPr="004B11B2" w14:paraId="6D737A0D" w14:textId="77777777" w:rsidTr="2B1EE9C3">
        <w:trPr>
          <w:trHeight w:val="170"/>
        </w:trPr>
        <w:tc>
          <w:tcPr>
            <w:tcW w:w="1980" w:type="dxa"/>
            <w:shd w:val="clear" w:color="auto" w:fill="auto"/>
            <w:vAlign w:val="bottom"/>
          </w:tcPr>
          <w:p w14:paraId="2A9AF462" w14:textId="70506C93" w:rsidR="00DC6A83" w:rsidRDefault="00DC6A83"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HCP</w:t>
            </w:r>
          </w:p>
        </w:tc>
        <w:tc>
          <w:tcPr>
            <w:tcW w:w="6660" w:type="dxa"/>
            <w:shd w:val="clear" w:color="auto" w:fill="auto"/>
            <w:vAlign w:val="bottom"/>
          </w:tcPr>
          <w:p w14:paraId="159E1AB6" w14:textId="56C7C6A1" w:rsidR="00DC6A83" w:rsidRDefault="00DC6A83"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Healthcare Provider</w:t>
            </w:r>
          </w:p>
        </w:tc>
      </w:tr>
      <w:tr w:rsidR="00942E35" w:rsidRPr="004B11B2" w14:paraId="341B20E3" w14:textId="77777777" w:rsidTr="2B1EE9C3">
        <w:trPr>
          <w:trHeight w:val="170"/>
        </w:trPr>
        <w:tc>
          <w:tcPr>
            <w:tcW w:w="1980" w:type="dxa"/>
            <w:shd w:val="clear" w:color="auto" w:fill="auto"/>
            <w:vAlign w:val="bottom"/>
          </w:tcPr>
          <w:p w14:paraId="510F0597" w14:textId="3C4AB2B0" w:rsidR="00942E35" w:rsidRDefault="00942E35"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MI</w:t>
            </w:r>
          </w:p>
        </w:tc>
        <w:tc>
          <w:tcPr>
            <w:tcW w:w="6660" w:type="dxa"/>
            <w:shd w:val="clear" w:color="auto" w:fill="auto"/>
            <w:vAlign w:val="bottom"/>
          </w:tcPr>
          <w:p w14:paraId="48565C2E" w14:textId="00675068" w:rsidR="00942E35" w:rsidRDefault="00942E35"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Motivational Interviewing</w:t>
            </w:r>
          </w:p>
        </w:tc>
      </w:tr>
      <w:tr w:rsidR="004E32CF" w:rsidRPr="004B11B2" w14:paraId="0C87E945" w14:textId="77777777" w:rsidTr="2B1EE9C3">
        <w:trPr>
          <w:trHeight w:val="170"/>
        </w:trPr>
        <w:tc>
          <w:tcPr>
            <w:tcW w:w="1980" w:type="dxa"/>
            <w:shd w:val="clear" w:color="auto" w:fill="auto"/>
            <w:vAlign w:val="bottom"/>
          </w:tcPr>
          <w:p w14:paraId="5853B2A7" w14:textId="4FDB9BE3" w:rsidR="004E32CF" w:rsidRDefault="004E32CF"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NHMRC</w:t>
            </w:r>
          </w:p>
        </w:tc>
        <w:tc>
          <w:tcPr>
            <w:tcW w:w="6660" w:type="dxa"/>
            <w:shd w:val="clear" w:color="auto" w:fill="auto"/>
            <w:vAlign w:val="bottom"/>
          </w:tcPr>
          <w:p w14:paraId="1DF9A050" w14:textId="5E3D5CE0" w:rsidR="004E32CF" w:rsidRDefault="004E32CF"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National Health and Medical Research Council</w:t>
            </w:r>
          </w:p>
        </w:tc>
      </w:tr>
      <w:tr w:rsidR="00813DCC" w:rsidRPr="004B11B2" w14:paraId="148B0A09" w14:textId="77777777" w:rsidTr="2B1EE9C3">
        <w:trPr>
          <w:trHeight w:val="170"/>
        </w:trPr>
        <w:tc>
          <w:tcPr>
            <w:tcW w:w="1980" w:type="dxa"/>
            <w:shd w:val="clear" w:color="auto" w:fill="auto"/>
            <w:vAlign w:val="bottom"/>
          </w:tcPr>
          <w:p w14:paraId="5ECE583A" w14:textId="554816D3" w:rsidR="00813DCC" w:rsidRDefault="00813DCC"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NICE</w:t>
            </w:r>
          </w:p>
        </w:tc>
        <w:tc>
          <w:tcPr>
            <w:tcW w:w="6660" w:type="dxa"/>
            <w:shd w:val="clear" w:color="auto" w:fill="auto"/>
            <w:vAlign w:val="bottom"/>
          </w:tcPr>
          <w:p w14:paraId="2D1B8A07" w14:textId="3F284A2F" w:rsidR="00813DCC" w:rsidRDefault="0092146D"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Nationa</w:t>
            </w:r>
            <w:r w:rsidR="00713807">
              <w:rPr>
                <w:rFonts w:asciiTheme="minorHAnsi" w:hAnsiTheme="minorHAnsi" w:cs="Arial"/>
                <w:bCs/>
                <w:iCs/>
                <w:color w:val="000000"/>
                <w:sz w:val="20"/>
                <w:szCs w:val="20"/>
              </w:rPr>
              <w:t>l Institute for Health and Care Excellence</w:t>
            </w:r>
          </w:p>
        </w:tc>
      </w:tr>
      <w:tr w:rsidR="008F1397" w:rsidRPr="004B11B2" w14:paraId="20F08088" w14:textId="77777777" w:rsidTr="2B1EE9C3">
        <w:trPr>
          <w:trHeight w:val="170"/>
        </w:trPr>
        <w:tc>
          <w:tcPr>
            <w:tcW w:w="1980" w:type="dxa"/>
            <w:shd w:val="clear" w:color="auto" w:fill="auto"/>
            <w:vAlign w:val="bottom"/>
          </w:tcPr>
          <w:p w14:paraId="62E5D7B4" w14:textId="107748CF" w:rsidR="008F1397" w:rsidRDefault="008F1397"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NOR</w:t>
            </w:r>
          </w:p>
        </w:tc>
        <w:tc>
          <w:tcPr>
            <w:tcW w:w="6660" w:type="dxa"/>
            <w:shd w:val="clear" w:color="auto" w:fill="auto"/>
            <w:vAlign w:val="bottom"/>
          </w:tcPr>
          <w:p w14:paraId="2690ED68" w14:textId="0C1AD529" w:rsidR="008F1397" w:rsidRDefault="008F1397"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Nortriptyline</w:t>
            </w:r>
          </w:p>
        </w:tc>
      </w:tr>
      <w:tr w:rsidR="008A4F0B" w:rsidRPr="004B11B2" w14:paraId="087D58BA" w14:textId="77777777" w:rsidTr="2B1EE9C3">
        <w:trPr>
          <w:trHeight w:val="170"/>
        </w:trPr>
        <w:tc>
          <w:tcPr>
            <w:tcW w:w="1980" w:type="dxa"/>
            <w:shd w:val="clear" w:color="auto" w:fill="auto"/>
            <w:vAlign w:val="bottom"/>
          </w:tcPr>
          <w:p w14:paraId="14E93703" w14:textId="71BD5FD1" w:rsidR="008A4F0B" w:rsidRDefault="008A4F0B"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NRT</w:t>
            </w:r>
          </w:p>
        </w:tc>
        <w:tc>
          <w:tcPr>
            <w:tcW w:w="6660" w:type="dxa"/>
            <w:shd w:val="clear" w:color="auto" w:fill="auto"/>
            <w:vAlign w:val="bottom"/>
          </w:tcPr>
          <w:p w14:paraId="51F03DBD" w14:textId="30799757" w:rsidR="008A4F0B" w:rsidRDefault="008A4F0B"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Nicotine Replacement Therapy</w:t>
            </w:r>
          </w:p>
        </w:tc>
      </w:tr>
      <w:tr w:rsidR="00C065C8" w:rsidRPr="004B11B2" w14:paraId="22934232" w14:textId="77777777" w:rsidTr="2B1EE9C3">
        <w:trPr>
          <w:trHeight w:val="170"/>
        </w:trPr>
        <w:tc>
          <w:tcPr>
            <w:tcW w:w="1980" w:type="dxa"/>
            <w:shd w:val="clear" w:color="auto" w:fill="auto"/>
            <w:vAlign w:val="bottom"/>
          </w:tcPr>
          <w:p w14:paraId="49912A70" w14:textId="4ACCBCFF" w:rsidR="00C065C8" w:rsidRDefault="00C065C8"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NSW</w:t>
            </w:r>
          </w:p>
        </w:tc>
        <w:tc>
          <w:tcPr>
            <w:tcW w:w="6660" w:type="dxa"/>
            <w:shd w:val="clear" w:color="auto" w:fill="auto"/>
            <w:vAlign w:val="bottom"/>
          </w:tcPr>
          <w:p w14:paraId="6115F635" w14:textId="43971F9C" w:rsidR="00C065C8" w:rsidRDefault="00C065C8"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New South Wales</w:t>
            </w:r>
          </w:p>
        </w:tc>
      </w:tr>
      <w:tr w:rsidR="00D777EE" w:rsidRPr="004B11B2" w14:paraId="41476EE9" w14:textId="77777777" w:rsidTr="2B1EE9C3">
        <w:trPr>
          <w:trHeight w:val="170"/>
        </w:trPr>
        <w:tc>
          <w:tcPr>
            <w:tcW w:w="1980" w:type="dxa"/>
            <w:shd w:val="clear" w:color="auto" w:fill="auto"/>
            <w:vAlign w:val="bottom"/>
          </w:tcPr>
          <w:p w14:paraId="44623D35" w14:textId="20504A91" w:rsidR="00D777EE" w:rsidRDefault="00D777EE"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NZ</w:t>
            </w:r>
          </w:p>
        </w:tc>
        <w:tc>
          <w:tcPr>
            <w:tcW w:w="6660" w:type="dxa"/>
            <w:shd w:val="clear" w:color="auto" w:fill="auto"/>
            <w:vAlign w:val="bottom"/>
          </w:tcPr>
          <w:p w14:paraId="07D2E929" w14:textId="0A0B1FB8" w:rsidR="00D777EE" w:rsidRDefault="00D777EE"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New Zealand</w:t>
            </w:r>
          </w:p>
        </w:tc>
      </w:tr>
      <w:tr w:rsidR="00D9308C" w:rsidRPr="004B11B2" w14:paraId="6D3A0089" w14:textId="77777777" w:rsidTr="2B1EE9C3">
        <w:trPr>
          <w:trHeight w:val="170"/>
        </w:trPr>
        <w:tc>
          <w:tcPr>
            <w:tcW w:w="1980" w:type="dxa"/>
            <w:shd w:val="clear" w:color="auto" w:fill="auto"/>
            <w:vAlign w:val="bottom"/>
          </w:tcPr>
          <w:p w14:paraId="5BBC2E67" w14:textId="4996CBD1" w:rsidR="00D9308C" w:rsidRDefault="00D9308C"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PBAC</w:t>
            </w:r>
          </w:p>
        </w:tc>
        <w:tc>
          <w:tcPr>
            <w:tcW w:w="6660" w:type="dxa"/>
            <w:shd w:val="clear" w:color="auto" w:fill="auto"/>
            <w:vAlign w:val="bottom"/>
          </w:tcPr>
          <w:p w14:paraId="5D4CFAAF" w14:textId="0DC7C20A" w:rsidR="00D9308C" w:rsidRDefault="00D9308C"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Pharmaceutical Benefits Advisory Committee</w:t>
            </w:r>
          </w:p>
        </w:tc>
      </w:tr>
      <w:tr w:rsidR="005403D8" w:rsidRPr="004B11B2" w14:paraId="353D4B86" w14:textId="77777777" w:rsidTr="2B1EE9C3">
        <w:trPr>
          <w:trHeight w:val="170"/>
        </w:trPr>
        <w:tc>
          <w:tcPr>
            <w:tcW w:w="1980" w:type="dxa"/>
            <w:shd w:val="clear" w:color="auto" w:fill="auto"/>
            <w:vAlign w:val="bottom"/>
          </w:tcPr>
          <w:p w14:paraId="6CF4D3B8" w14:textId="40D37C78" w:rsidR="005403D8" w:rsidRDefault="005403D8"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PBS</w:t>
            </w:r>
          </w:p>
        </w:tc>
        <w:tc>
          <w:tcPr>
            <w:tcW w:w="6660" w:type="dxa"/>
            <w:shd w:val="clear" w:color="auto" w:fill="auto"/>
            <w:vAlign w:val="bottom"/>
          </w:tcPr>
          <w:p w14:paraId="076B2A2A" w14:textId="1951A053" w:rsidR="005403D8" w:rsidRDefault="005403D8"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Pharmaceutical Benefits Scheme</w:t>
            </w:r>
          </w:p>
        </w:tc>
      </w:tr>
      <w:tr w:rsidR="00CC184A" w:rsidRPr="004B11B2" w14:paraId="19587556" w14:textId="77777777" w:rsidTr="2B1EE9C3">
        <w:trPr>
          <w:trHeight w:val="170"/>
        </w:trPr>
        <w:tc>
          <w:tcPr>
            <w:tcW w:w="1980" w:type="dxa"/>
            <w:shd w:val="clear" w:color="auto" w:fill="auto"/>
            <w:vAlign w:val="bottom"/>
          </w:tcPr>
          <w:p w14:paraId="542D7D67" w14:textId="60998FB1" w:rsidR="00CC184A" w:rsidRDefault="00CC184A"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PI</w:t>
            </w:r>
          </w:p>
        </w:tc>
        <w:tc>
          <w:tcPr>
            <w:tcW w:w="6660" w:type="dxa"/>
            <w:shd w:val="clear" w:color="auto" w:fill="auto"/>
            <w:vAlign w:val="bottom"/>
          </w:tcPr>
          <w:p w14:paraId="7030C091" w14:textId="367C39ED" w:rsidR="00CC184A" w:rsidRDefault="00CC184A"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 xml:space="preserve">Product Information </w:t>
            </w:r>
          </w:p>
        </w:tc>
      </w:tr>
      <w:tr w:rsidR="00072D5E" w:rsidRPr="004B11B2" w14:paraId="4EAFE022" w14:textId="77777777" w:rsidTr="2B1EE9C3">
        <w:trPr>
          <w:trHeight w:val="170"/>
        </w:trPr>
        <w:tc>
          <w:tcPr>
            <w:tcW w:w="1980" w:type="dxa"/>
            <w:shd w:val="clear" w:color="auto" w:fill="auto"/>
            <w:vAlign w:val="bottom"/>
          </w:tcPr>
          <w:p w14:paraId="5965192C" w14:textId="0CF511A8" w:rsidR="00072D5E" w:rsidRDefault="00072D5E"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QFNL</w:t>
            </w:r>
          </w:p>
        </w:tc>
        <w:tc>
          <w:tcPr>
            <w:tcW w:w="6660" w:type="dxa"/>
            <w:shd w:val="clear" w:color="auto" w:fill="auto"/>
            <w:vAlign w:val="bottom"/>
          </w:tcPr>
          <w:p w14:paraId="168385C7" w14:textId="23DAC152" w:rsidR="00072D5E" w:rsidRDefault="00072D5E"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Quit For New Life</w:t>
            </w:r>
          </w:p>
        </w:tc>
      </w:tr>
      <w:tr w:rsidR="00C065C8" w:rsidRPr="004B11B2" w14:paraId="6E994657" w14:textId="77777777" w:rsidTr="2B1EE9C3">
        <w:trPr>
          <w:trHeight w:val="170"/>
        </w:trPr>
        <w:tc>
          <w:tcPr>
            <w:tcW w:w="1980" w:type="dxa"/>
            <w:shd w:val="clear" w:color="auto" w:fill="auto"/>
            <w:vAlign w:val="bottom"/>
          </w:tcPr>
          <w:p w14:paraId="57351CF6" w14:textId="162E3C6B" w:rsidR="00C065C8" w:rsidRDefault="00C065C8"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QLD</w:t>
            </w:r>
          </w:p>
        </w:tc>
        <w:tc>
          <w:tcPr>
            <w:tcW w:w="6660" w:type="dxa"/>
            <w:shd w:val="clear" w:color="auto" w:fill="auto"/>
            <w:vAlign w:val="bottom"/>
          </w:tcPr>
          <w:p w14:paraId="2BA4DC04" w14:textId="7BAF16F3" w:rsidR="00C065C8" w:rsidRDefault="00C065C8"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Queensland</w:t>
            </w:r>
          </w:p>
        </w:tc>
      </w:tr>
      <w:tr w:rsidR="00201681" w:rsidRPr="004B11B2" w14:paraId="2D742E61" w14:textId="77777777" w:rsidTr="2B1EE9C3">
        <w:trPr>
          <w:trHeight w:val="170"/>
        </w:trPr>
        <w:tc>
          <w:tcPr>
            <w:tcW w:w="1980" w:type="dxa"/>
            <w:shd w:val="clear" w:color="auto" w:fill="auto"/>
            <w:vAlign w:val="bottom"/>
          </w:tcPr>
          <w:p w14:paraId="7EA90BAC" w14:textId="1B5E0861" w:rsidR="00201681" w:rsidRDefault="00201681"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RACGP</w:t>
            </w:r>
          </w:p>
        </w:tc>
        <w:tc>
          <w:tcPr>
            <w:tcW w:w="6660" w:type="dxa"/>
            <w:shd w:val="clear" w:color="auto" w:fill="auto"/>
            <w:vAlign w:val="bottom"/>
          </w:tcPr>
          <w:p w14:paraId="3631BEDE" w14:textId="3178DECA" w:rsidR="00201681" w:rsidRDefault="00201681"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Royal Australian College of General Practitioners</w:t>
            </w:r>
          </w:p>
        </w:tc>
      </w:tr>
      <w:tr w:rsidR="00692D34" w:rsidRPr="004B11B2" w14:paraId="248BAA79" w14:textId="77777777" w:rsidTr="2B1EE9C3">
        <w:trPr>
          <w:trHeight w:val="170"/>
        </w:trPr>
        <w:tc>
          <w:tcPr>
            <w:tcW w:w="1980" w:type="dxa"/>
            <w:shd w:val="clear" w:color="auto" w:fill="auto"/>
            <w:vAlign w:val="bottom"/>
          </w:tcPr>
          <w:p w14:paraId="79C51B86" w14:textId="068F6B39" w:rsidR="00692D34" w:rsidRDefault="00692D34"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RPBS</w:t>
            </w:r>
          </w:p>
        </w:tc>
        <w:tc>
          <w:tcPr>
            <w:tcW w:w="6660" w:type="dxa"/>
            <w:shd w:val="clear" w:color="auto" w:fill="auto"/>
            <w:vAlign w:val="bottom"/>
          </w:tcPr>
          <w:p w14:paraId="19BDE1C9" w14:textId="41660DD7" w:rsidR="00692D34" w:rsidRDefault="00692D34"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Repatriation Pharmaceutical Benefits Schedule</w:t>
            </w:r>
          </w:p>
        </w:tc>
      </w:tr>
      <w:tr w:rsidR="00C97BB6" w:rsidRPr="004B11B2" w14:paraId="28155D25" w14:textId="77777777" w:rsidTr="2B1EE9C3">
        <w:trPr>
          <w:trHeight w:val="170"/>
        </w:trPr>
        <w:tc>
          <w:tcPr>
            <w:tcW w:w="1980" w:type="dxa"/>
            <w:shd w:val="clear" w:color="auto" w:fill="auto"/>
            <w:vAlign w:val="bottom"/>
          </w:tcPr>
          <w:p w14:paraId="33E60F71" w14:textId="4C83F9B7" w:rsidR="00C97BB6" w:rsidRDefault="00C97BB6"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RQ</w:t>
            </w:r>
          </w:p>
        </w:tc>
        <w:tc>
          <w:tcPr>
            <w:tcW w:w="6660" w:type="dxa"/>
            <w:shd w:val="clear" w:color="auto" w:fill="auto"/>
            <w:vAlign w:val="bottom"/>
          </w:tcPr>
          <w:p w14:paraId="1BEB2C76" w14:textId="020FFE89" w:rsidR="00C97BB6" w:rsidRDefault="00C97BB6"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Research Question</w:t>
            </w:r>
          </w:p>
        </w:tc>
      </w:tr>
      <w:tr w:rsidR="00D73E11" w:rsidRPr="004B11B2" w14:paraId="4E6CFB33" w14:textId="77777777" w:rsidTr="2B1EE9C3">
        <w:trPr>
          <w:trHeight w:val="170"/>
        </w:trPr>
        <w:tc>
          <w:tcPr>
            <w:tcW w:w="1980" w:type="dxa"/>
            <w:shd w:val="clear" w:color="auto" w:fill="auto"/>
            <w:vAlign w:val="bottom"/>
          </w:tcPr>
          <w:p w14:paraId="74201FF2" w14:textId="547CD275" w:rsidR="00D73E11" w:rsidRPr="003717F1" w:rsidRDefault="004D5A80"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TGA</w:t>
            </w:r>
          </w:p>
        </w:tc>
        <w:tc>
          <w:tcPr>
            <w:tcW w:w="6660" w:type="dxa"/>
            <w:shd w:val="clear" w:color="auto" w:fill="auto"/>
            <w:vAlign w:val="bottom"/>
          </w:tcPr>
          <w:p w14:paraId="0F7674D6" w14:textId="5DB78B90" w:rsidR="00D73E11" w:rsidRPr="004A45ED" w:rsidRDefault="004D5A80" w:rsidP="000C5294">
            <w:pPr>
              <w:spacing w:before="60" w:after="60"/>
              <w:rPr>
                <w:rFonts w:asciiTheme="minorHAnsi" w:hAnsiTheme="minorHAnsi" w:cs="Arial"/>
                <w:bCs/>
                <w:iCs/>
                <w:color w:val="000000"/>
                <w:sz w:val="20"/>
                <w:szCs w:val="20"/>
              </w:rPr>
            </w:pPr>
            <w:r w:rsidRPr="004A45ED">
              <w:rPr>
                <w:rFonts w:asciiTheme="minorHAnsi" w:hAnsiTheme="minorHAnsi" w:cs="Arial"/>
                <w:bCs/>
                <w:iCs/>
                <w:color w:val="000000"/>
                <w:sz w:val="20"/>
                <w:szCs w:val="20"/>
              </w:rPr>
              <w:t>Therapeutic Goods Administration</w:t>
            </w:r>
          </w:p>
        </w:tc>
      </w:tr>
      <w:tr w:rsidR="00D73E11" w:rsidRPr="004B11B2" w14:paraId="6534BA5B" w14:textId="77777777" w:rsidTr="2B1EE9C3">
        <w:trPr>
          <w:trHeight w:val="170"/>
        </w:trPr>
        <w:tc>
          <w:tcPr>
            <w:tcW w:w="1980" w:type="dxa"/>
            <w:shd w:val="clear" w:color="auto" w:fill="auto"/>
            <w:vAlign w:val="bottom"/>
          </w:tcPr>
          <w:p w14:paraId="45EDBBFA" w14:textId="196689AA" w:rsidR="00D73E11" w:rsidRPr="009566E4" w:rsidRDefault="00531DFA" w:rsidP="000C5294">
            <w:pPr>
              <w:spacing w:before="60" w:after="60"/>
              <w:rPr>
                <w:rFonts w:asciiTheme="minorHAnsi" w:hAnsiTheme="minorHAnsi" w:cs="Arial"/>
                <w:bCs/>
                <w:iCs/>
                <w:color w:val="000000"/>
                <w:sz w:val="20"/>
                <w:szCs w:val="20"/>
              </w:rPr>
            </w:pPr>
            <w:proofErr w:type="spellStart"/>
            <w:r w:rsidRPr="009566E4">
              <w:rPr>
                <w:rFonts w:asciiTheme="minorHAnsi" w:hAnsiTheme="minorHAnsi" w:cs="Arial"/>
                <w:bCs/>
                <w:iCs/>
                <w:color w:val="000000"/>
                <w:sz w:val="20"/>
                <w:szCs w:val="20"/>
              </w:rPr>
              <w:t>ToR</w:t>
            </w:r>
            <w:proofErr w:type="spellEnd"/>
          </w:p>
        </w:tc>
        <w:tc>
          <w:tcPr>
            <w:tcW w:w="6660" w:type="dxa"/>
            <w:shd w:val="clear" w:color="auto" w:fill="auto"/>
            <w:vAlign w:val="bottom"/>
          </w:tcPr>
          <w:p w14:paraId="4C51479A" w14:textId="007F9CFF" w:rsidR="00D73E11" w:rsidRPr="009566E4" w:rsidRDefault="00C67789" w:rsidP="000C5294">
            <w:pPr>
              <w:spacing w:before="60" w:after="60"/>
              <w:rPr>
                <w:rFonts w:asciiTheme="minorHAnsi" w:hAnsiTheme="minorHAnsi" w:cs="Arial"/>
                <w:bCs/>
                <w:iCs/>
                <w:color w:val="000000"/>
                <w:sz w:val="20"/>
                <w:szCs w:val="20"/>
              </w:rPr>
            </w:pPr>
            <w:r>
              <w:rPr>
                <w:rFonts w:asciiTheme="minorHAnsi" w:hAnsiTheme="minorHAnsi" w:cs="Arial"/>
                <w:bCs/>
                <w:iCs/>
                <w:color w:val="000000"/>
                <w:sz w:val="20"/>
                <w:szCs w:val="20"/>
              </w:rPr>
              <w:t>Term</w:t>
            </w:r>
            <w:r w:rsidR="00531DFA" w:rsidRPr="009566E4">
              <w:rPr>
                <w:rFonts w:asciiTheme="minorHAnsi" w:hAnsiTheme="minorHAnsi" w:cs="Arial"/>
                <w:bCs/>
                <w:iCs/>
                <w:color w:val="000000"/>
                <w:sz w:val="20"/>
                <w:szCs w:val="20"/>
              </w:rPr>
              <w:t xml:space="preserve"> of Reference</w:t>
            </w:r>
          </w:p>
        </w:tc>
      </w:tr>
      <w:tr w:rsidR="00D73E11" w:rsidRPr="004B11B2" w14:paraId="7F7F73C8" w14:textId="77777777" w:rsidTr="2B1EE9C3">
        <w:trPr>
          <w:trHeight w:val="170"/>
        </w:trPr>
        <w:tc>
          <w:tcPr>
            <w:tcW w:w="1980" w:type="dxa"/>
            <w:shd w:val="clear" w:color="auto" w:fill="auto"/>
            <w:vAlign w:val="bottom"/>
          </w:tcPr>
          <w:p w14:paraId="32DE25FA" w14:textId="14FDE8DD" w:rsidR="00D73E11" w:rsidRPr="009566E4" w:rsidRDefault="00962DA8" w:rsidP="000C5294">
            <w:pPr>
              <w:spacing w:before="60" w:after="60"/>
              <w:rPr>
                <w:rFonts w:asciiTheme="minorHAnsi" w:hAnsiTheme="minorHAnsi" w:cs="Arial"/>
                <w:bCs/>
                <w:iCs/>
                <w:color w:val="000000"/>
                <w:sz w:val="20"/>
                <w:szCs w:val="20"/>
              </w:rPr>
            </w:pPr>
            <w:r w:rsidRPr="009566E4">
              <w:rPr>
                <w:rFonts w:asciiTheme="minorHAnsi" w:hAnsiTheme="minorHAnsi" w:cs="Arial"/>
                <w:bCs/>
                <w:iCs/>
                <w:color w:val="000000"/>
                <w:sz w:val="20"/>
                <w:szCs w:val="20"/>
              </w:rPr>
              <w:lastRenderedPageBreak/>
              <w:t>UK</w:t>
            </w:r>
          </w:p>
        </w:tc>
        <w:tc>
          <w:tcPr>
            <w:tcW w:w="6660" w:type="dxa"/>
            <w:shd w:val="clear" w:color="auto" w:fill="auto"/>
            <w:vAlign w:val="bottom"/>
          </w:tcPr>
          <w:p w14:paraId="0F63B766" w14:textId="3BE86C71" w:rsidR="00D73E11" w:rsidRPr="009566E4" w:rsidRDefault="00962DA8" w:rsidP="000C5294">
            <w:pPr>
              <w:spacing w:before="60" w:after="60"/>
              <w:rPr>
                <w:rFonts w:asciiTheme="minorHAnsi" w:hAnsiTheme="minorHAnsi" w:cs="Arial"/>
                <w:bCs/>
                <w:iCs/>
                <w:color w:val="000000"/>
                <w:sz w:val="20"/>
                <w:szCs w:val="20"/>
              </w:rPr>
            </w:pPr>
            <w:r w:rsidRPr="009566E4">
              <w:rPr>
                <w:rFonts w:asciiTheme="minorHAnsi" w:hAnsiTheme="minorHAnsi" w:cs="Arial"/>
                <w:bCs/>
                <w:iCs/>
                <w:color w:val="000000"/>
                <w:sz w:val="20"/>
                <w:szCs w:val="20"/>
              </w:rPr>
              <w:t>United Kingdom</w:t>
            </w:r>
          </w:p>
        </w:tc>
      </w:tr>
      <w:tr w:rsidR="00D73E11" w:rsidRPr="004B11B2" w14:paraId="293D271F" w14:textId="77777777" w:rsidTr="2B1EE9C3">
        <w:trPr>
          <w:trHeight w:val="170"/>
        </w:trPr>
        <w:tc>
          <w:tcPr>
            <w:tcW w:w="1980" w:type="dxa"/>
            <w:shd w:val="clear" w:color="auto" w:fill="auto"/>
            <w:vAlign w:val="bottom"/>
          </w:tcPr>
          <w:p w14:paraId="5789B48B" w14:textId="14991FA2" w:rsidR="00D73E11" w:rsidRPr="009566E4" w:rsidRDefault="00962DA8" w:rsidP="000C5294">
            <w:pPr>
              <w:spacing w:before="60" w:after="60"/>
              <w:rPr>
                <w:rFonts w:asciiTheme="minorHAnsi" w:hAnsiTheme="minorHAnsi" w:cs="Arial"/>
                <w:bCs/>
                <w:iCs/>
                <w:color w:val="000000"/>
                <w:sz w:val="20"/>
                <w:szCs w:val="20"/>
              </w:rPr>
            </w:pPr>
            <w:r w:rsidRPr="009566E4">
              <w:rPr>
                <w:rFonts w:asciiTheme="minorHAnsi" w:hAnsiTheme="minorHAnsi" w:cs="Arial"/>
                <w:bCs/>
                <w:iCs/>
                <w:color w:val="000000"/>
                <w:sz w:val="20"/>
                <w:szCs w:val="20"/>
              </w:rPr>
              <w:t>US</w:t>
            </w:r>
          </w:p>
        </w:tc>
        <w:tc>
          <w:tcPr>
            <w:tcW w:w="6660" w:type="dxa"/>
            <w:shd w:val="clear" w:color="auto" w:fill="auto"/>
            <w:vAlign w:val="bottom"/>
          </w:tcPr>
          <w:p w14:paraId="58E0201F" w14:textId="0737DDCA" w:rsidR="00D73E11" w:rsidRPr="009566E4" w:rsidRDefault="00962DA8" w:rsidP="000C5294">
            <w:pPr>
              <w:spacing w:before="60" w:after="60"/>
              <w:rPr>
                <w:rFonts w:asciiTheme="minorHAnsi" w:hAnsiTheme="minorHAnsi" w:cs="Arial"/>
                <w:bCs/>
                <w:iCs/>
                <w:color w:val="000000"/>
                <w:sz w:val="20"/>
                <w:szCs w:val="20"/>
              </w:rPr>
            </w:pPr>
            <w:r w:rsidRPr="009566E4">
              <w:rPr>
                <w:rFonts w:asciiTheme="minorHAnsi" w:hAnsiTheme="minorHAnsi" w:cs="Arial"/>
                <w:bCs/>
                <w:iCs/>
                <w:color w:val="000000"/>
                <w:sz w:val="20"/>
                <w:szCs w:val="20"/>
              </w:rPr>
              <w:t>United States</w:t>
            </w:r>
          </w:p>
        </w:tc>
      </w:tr>
      <w:tr w:rsidR="0078224D" w:rsidRPr="004B11B2" w14:paraId="4DA825F9" w14:textId="77777777" w:rsidTr="2B1EE9C3">
        <w:trPr>
          <w:trHeight w:val="170"/>
        </w:trPr>
        <w:tc>
          <w:tcPr>
            <w:tcW w:w="1980" w:type="dxa"/>
            <w:shd w:val="clear" w:color="auto" w:fill="auto"/>
            <w:vAlign w:val="bottom"/>
          </w:tcPr>
          <w:p w14:paraId="0BDACCC6" w14:textId="514215E8" w:rsidR="0078224D" w:rsidRPr="009566E4" w:rsidRDefault="0078224D" w:rsidP="000C5294">
            <w:pPr>
              <w:spacing w:before="60" w:after="60"/>
              <w:rPr>
                <w:rFonts w:asciiTheme="minorHAnsi" w:hAnsiTheme="minorHAnsi" w:cs="Arial"/>
                <w:bCs/>
                <w:iCs/>
                <w:color w:val="000000"/>
                <w:sz w:val="20"/>
                <w:szCs w:val="20"/>
              </w:rPr>
            </w:pPr>
            <w:r w:rsidRPr="009566E4">
              <w:rPr>
                <w:rFonts w:asciiTheme="minorHAnsi" w:hAnsiTheme="minorHAnsi" w:cs="Arial"/>
                <w:bCs/>
                <w:iCs/>
                <w:color w:val="000000"/>
                <w:sz w:val="20"/>
                <w:szCs w:val="20"/>
              </w:rPr>
              <w:t>USPSTF</w:t>
            </w:r>
          </w:p>
        </w:tc>
        <w:tc>
          <w:tcPr>
            <w:tcW w:w="6660" w:type="dxa"/>
            <w:shd w:val="clear" w:color="auto" w:fill="auto"/>
            <w:vAlign w:val="bottom"/>
          </w:tcPr>
          <w:p w14:paraId="63EE726A" w14:textId="12A602FF" w:rsidR="0078224D" w:rsidRPr="009566E4" w:rsidRDefault="0078224D" w:rsidP="000C5294">
            <w:pPr>
              <w:spacing w:before="60" w:after="60"/>
              <w:rPr>
                <w:rFonts w:asciiTheme="minorHAnsi" w:hAnsiTheme="minorHAnsi" w:cs="Arial"/>
                <w:bCs/>
                <w:iCs/>
                <w:color w:val="000000"/>
                <w:sz w:val="20"/>
                <w:szCs w:val="20"/>
              </w:rPr>
            </w:pPr>
            <w:r w:rsidRPr="009566E4">
              <w:rPr>
                <w:rFonts w:asciiTheme="minorHAnsi" w:hAnsiTheme="minorHAnsi" w:cs="Arial"/>
                <w:bCs/>
                <w:iCs/>
                <w:color w:val="000000"/>
                <w:sz w:val="20"/>
                <w:szCs w:val="20"/>
              </w:rPr>
              <w:t xml:space="preserve">United </w:t>
            </w:r>
            <w:r w:rsidR="00845060" w:rsidRPr="009566E4">
              <w:rPr>
                <w:rFonts w:asciiTheme="minorHAnsi" w:hAnsiTheme="minorHAnsi" w:cs="Arial"/>
                <w:bCs/>
                <w:iCs/>
                <w:color w:val="000000"/>
                <w:sz w:val="20"/>
                <w:szCs w:val="20"/>
              </w:rPr>
              <w:t>States</w:t>
            </w:r>
            <w:r w:rsidR="002D4853" w:rsidRPr="009566E4">
              <w:rPr>
                <w:rFonts w:asciiTheme="minorHAnsi" w:hAnsiTheme="minorHAnsi" w:cs="Arial"/>
                <w:bCs/>
                <w:iCs/>
                <w:color w:val="000000"/>
                <w:sz w:val="20"/>
                <w:szCs w:val="20"/>
              </w:rPr>
              <w:t xml:space="preserve"> Preventive Services Task Force</w:t>
            </w:r>
          </w:p>
        </w:tc>
      </w:tr>
      <w:tr w:rsidR="00183214" w:rsidRPr="004B11B2" w14:paraId="7E0698D7" w14:textId="77777777" w:rsidTr="2B1EE9C3">
        <w:trPr>
          <w:trHeight w:val="170"/>
        </w:trPr>
        <w:tc>
          <w:tcPr>
            <w:tcW w:w="1980" w:type="dxa"/>
            <w:shd w:val="clear" w:color="auto" w:fill="auto"/>
            <w:vAlign w:val="bottom"/>
          </w:tcPr>
          <w:p w14:paraId="125F3D56" w14:textId="6FA60057" w:rsidR="00183214" w:rsidRPr="009566E4" w:rsidRDefault="00183214" w:rsidP="000C5294">
            <w:pPr>
              <w:spacing w:before="60" w:after="60"/>
              <w:rPr>
                <w:rFonts w:asciiTheme="minorHAnsi" w:hAnsiTheme="minorHAnsi" w:cs="Arial"/>
                <w:bCs/>
                <w:iCs/>
                <w:color w:val="000000"/>
                <w:sz w:val="20"/>
                <w:szCs w:val="20"/>
              </w:rPr>
            </w:pPr>
            <w:r w:rsidRPr="009566E4">
              <w:rPr>
                <w:rFonts w:asciiTheme="minorHAnsi" w:hAnsiTheme="minorHAnsi" w:cs="Arial"/>
                <w:bCs/>
                <w:iCs/>
                <w:color w:val="000000"/>
                <w:sz w:val="20"/>
                <w:szCs w:val="20"/>
              </w:rPr>
              <w:t>VAR</w:t>
            </w:r>
          </w:p>
        </w:tc>
        <w:tc>
          <w:tcPr>
            <w:tcW w:w="6660" w:type="dxa"/>
            <w:shd w:val="clear" w:color="auto" w:fill="auto"/>
            <w:vAlign w:val="bottom"/>
          </w:tcPr>
          <w:p w14:paraId="6AC0B5AD" w14:textId="209E8481" w:rsidR="00183214" w:rsidRPr="009566E4" w:rsidRDefault="00183214" w:rsidP="000C5294">
            <w:pPr>
              <w:spacing w:before="60" w:after="60"/>
              <w:rPr>
                <w:rFonts w:asciiTheme="minorHAnsi" w:hAnsiTheme="minorHAnsi" w:cs="Arial"/>
                <w:bCs/>
                <w:iCs/>
                <w:color w:val="000000"/>
                <w:sz w:val="20"/>
                <w:szCs w:val="20"/>
              </w:rPr>
            </w:pPr>
            <w:r w:rsidRPr="009566E4">
              <w:rPr>
                <w:rFonts w:asciiTheme="minorHAnsi" w:hAnsiTheme="minorHAnsi" w:cs="Arial"/>
                <w:bCs/>
                <w:iCs/>
                <w:color w:val="000000"/>
                <w:sz w:val="20"/>
                <w:szCs w:val="20"/>
              </w:rPr>
              <w:t>Varenicline</w:t>
            </w:r>
          </w:p>
        </w:tc>
      </w:tr>
      <w:tr w:rsidR="00D73E11" w:rsidRPr="004B11B2" w14:paraId="1FFEACCE" w14:textId="77777777" w:rsidTr="2B1EE9C3">
        <w:trPr>
          <w:trHeight w:val="170"/>
        </w:trPr>
        <w:tc>
          <w:tcPr>
            <w:tcW w:w="1980" w:type="dxa"/>
            <w:shd w:val="clear" w:color="auto" w:fill="auto"/>
            <w:vAlign w:val="bottom"/>
          </w:tcPr>
          <w:p w14:paraId="2A128C48" w14:textId="402D00D9" w:rsidR="00D73E11" w:rsidRPr="009566E4" w:rsidRDefault="00C065C8" w:rsidP="000C5294">
            <w:pPr>
              <w:spacing w:before="60" w:after="60"/>
              <w:rPr>
                <w:rFonts w:asciiTheme="minorHAnsi" w:hAnsiTheme="minorHAnsi" w:cs="Arial"/>
                <w:bCs/>
                <w:iCs/>
                <w:color w:val="000000"/>
                <w:sz w:val="20"/>
                <w:szCs w:val="20"/>
              </w:rPr>
            </w:pPr>
            <w:r w:rsidRPr="009566E4">
              <w:rPr>
                <w:rFonts w:asciiTheme="minorHAnsi" w:hAnsiTheme="minorHAnsi" w:cs="Arial"/>
                <w:bCs/>
                <w:iCs/>
                <w:color w:val="000000"/>
                <w:sz w:val="20"/>
                <w:szCs w:val="20"/>
              </w:rPr>
              <w:t>VIC</w:t>
            </w:r>
          </w:p>
        </w:tc>
        <w:tc>
          <w:tcPr>
            <w:tcW w:w="6660" w:type="dxa"/>
            <w:shd w:val="clear" w:color="auto" w:fill="auto"/>
            <w:vAlign w:val="bottom"/>
          </w:tcPr>
          <w:p w14:paraId="249C6C97" w14:textId="089E9059" w:rsidR="00D73E11" w:rsidRPr="009566E4" w:rsidRDefault="00C065C8" w:rsidP="000C5294">
            <w:pPr>
              <w:spacing w:before="60" w:after="60"/>
              <w:rPr>
                <w:rFonts w:asciiTheme="minorHAnsi" w:hAnsiTheme="minorHAnsi" w:cs="Arial"/>
                <w:bCs/>
                <w:iCs/>
                <w:color w:val="000000"/>
                <w:sz w:val="20"/>
                <w:szCs w:val="20"/>
              </w:rPr>
            </w:pPr>
            <w:r w:rsidRPr="009566E4">
              <w:rPr>
                <w:rFonts w:asciiTheme="minorHAnsi" w:hAnsiTheme="minorHAnsi" w:cs="Arial"/>
                <w:bCs/>
                <w:iCs/>
                <w:color w:val="000000"/>
                <w:sz w:val="20"/>
                <w:szCs w:val="20"/>
              </w:rPr>
              <w:t>Victoria</w:t>
            </w:r>
          </w:p>
        </w:tc>
      </w:tr>
      <w:tr w:rsidR="00D73E11" w:rsidRPr="004B11B2" w14:paraId="2E3E8250" w14:textId="77777777" w:rsidTr="2B1EE9C3">
        <w:trPr>
          <w:trHeight w:val="170"/>
        </w:trPr>
        <w:tc>
          <w:tcPr>
            <w:tcW w:w="1980" w:type="dxa"/>
            <w:shd w:val="clear" w:color="auto" w:fill="auto"/>
            <w:vAlign w:val="bottom"/>
          </w:tcPr>
          <w:p w14:paraId="08382D69" w14:textId="44B46753" w:rsidR="00D73E11" w:rsidRPr="009566E4" w:rsidRDefault="00565F96" w:rsidP="000C5294">
            <w:pPr>
              <w:spacing w:before="60" w:after="60"/>
              <w:rPr>
                <w:rFonts w:asciiTheme="minorHAnsi" w:hAnsiTheme="minorHAnsi" w:cs="Arial"/>
                <w:bCs/>
                <w:iCs/>
                <w:color w:val="000000"/>
                <w:sz w:val="20"/>
                <w:szCs w:val="20"/>
              </w:rPr>
            </w:pPr>
            <w:r w:rsidRPr="009566E4">
              <w:rPr>
                <w:rFonts w:asciiTheme="minorHAnsi" w:hAnsiTheme="minorHAnsi" w:cs="Arial"/>
                <w:bCs/>
                <w:iCs/>
                <w:color w:val="000000"/>
                <w:sz w:val="20"/>
                <w:szCs w:val="20"/>
              </w:rPr>
              <w:t>WA</w:t>
            </w:r>
          </w:p>
        </w:tc>
        <w:tc>
          <w:tcPr>
            <w:tcW w:w="6660" w:type="dxa"/>
            <w:shd w:val="clear" w:color="auto" w:fill="auto"/>
            <w:vAlign w:val="bottom"/>
          </w:tcPr>
          <w:p w14:paraId="6E32CF10" w14:textId="7FC30779" w:rsidR="00D73E11" w:rsidRPr="009566E4" w:rsidRDefault="00565F96" w:rsidP="000C5294">
            <w:pPr>
              <w:spacing w:before="60" w:after="60"/>
              <w:rPr>
                <w:rFonts w:asciiTheme="minorHAnsi" w:hAnsiTheme="minorHAnsi" w:cs="Arial"/>
                <w:bCs/>
                <w:iCs/>
                <w:color w:val="000000"/>
                <w:sz w:val="20"/>
                <w:szCs w:val="20"/>
              </w:rPr>
            </w:pPr>
            <w:r w:rsidRPr="009566E4">
              <w:rPr>
                <w:rFonts w:asciiTheme="minorHAnsi" w:hAnsiTheme="minorHAnsi" w:cs="Arial"/>
                <w:bCs/>
                <w:iCs/>
                <w:color w:val="000000"/>
                <w:sz w:val="20"/>
                <w:szCs w:val="20"/>
              </w:rPr>
              <w:t>Western Australia</w:t>
            </w:r>
          </w:p>
        </w:tc>
      </w:tr>
    </w:tbl>
    <w:p w14:paraId="020DADF5" w14:textId="77777777" w:rsidR="00D73E11" w:rsidRDefault="00D73E11" w:rsidP="00E65698"/>
    <w:p w14:paraId="6F3EBB6A" w14:textId="77777777" w:rsidR="004F30A3" w:rsidRDefault="004F30A3">
      <w:pPr>
        <w:spacing w:before="0" w:after="200" w:line="276" w:lineRule="auto"/>
        <w:rPr>
          <w:rFonts w:asciiTheme="minorHAnsi" w:eastAsiaTheme="majorEastAsia" w:hAnsiTheme="minorHAnsi" w:cstheme="majorBidi"/>
          <w:b/>
          <w:bCs/>
          <w:color w:val="4F81BD" w:themeColor="accent1"/>
          <w:sz w:val="40"/>
          <w:szCs w:val="40"/>
        </w:rPr>
      </w:pPr>
      <w:bookmarkStart w:id="17" w:name="_Toc388453112"/>
      <w:bookmarkStart w:id="18" w:name="_Toc49785272"/>
      <w:r>
        <w:rPr>
          <w:rFonts w:asciiTheme="minorHAnsi" w:hAnsiTheme="minorHAnsi"/>
          <w:szCs w:val="40"/>
        </w:rPr>
        <w:br w:type="page"/>
      </w:r>
    </w:p>
    <w:p w14:paraId="7A2E5860" w14:textId="606DCC2D" w:rsidR="0057325D" w:rsidRPr="00317D31" w:rsidRDefault="00904208" w:rsidP="000B686F">
      <w:pPr>
        <w:pStyle w:val="Heading1"/>
      </w:pPr>
      <w:bookmarkStart w:id="19" w:name="_Toc71030728"/>
      <w:r w:rsidRPr="00317D31">
        <w:lastRenderedPageBreak/>
        <w:t>Section</w:t>
      </w:r>
      <w:r w:rsidR="00CB6352" w:rsidRPr="00317D31">
        <w:t xml:space="preserve"> </w:t>
      </w:r>
      <w:r w:rsidR="00FD3078">
        <w:t>1</w:t>
      </w:r>
      <w:r w:rsidR="00343A91" w:rsidRPr="00317D31">
        <w:t xml:space="preserve">: </w:t>
      </w:r>
      <w:proofErr w:type="spellStart"/>
      <w:r w:rsidR="0057325D" w:rsidRPr="000B686F">
        <w:t>ToR</w:t>
      </w:r>
      <w:proofErr w:type="spellEnd"/>
      <w:r w:rsidR="0057325D" w:rsidRPr="00317D31">
        <w:t xml:space="preserve"> 1</w:t>
      </w:r>
      <w:r w:rsidR="0057325D" w:rsidRPr="00317D31">
        <w:br/>
      </w:r>
      <w:bookmarkEnd w:id="17"/>
      <w:r w:rsidR="00021ACB">
        <w:t>Comparison of prescribing restrictions and clinical guidelines</w:t>
      </w:r>
      <w:bookmarkEnd w:id="18"/>
      <w:bookmarkEnd w:id="19"/>
    </w:p>
    <w:p w14:paraId="5F015348" w14:textId="43724A1F" w:rsidR="006505A7" w:rsidRPr="00317D31" w:rsidRDefault="00021ACB" w:rsidP="00317D31">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olor w:val="365F91" w:themeColor="accent1" w:themeShade="BF"/>
        </w:rPr>
      </w:pPr>
      <w:r>
        <w:rPr>
          <w:rFonts w:asciiTheme="minorHAnsi" w:hAnsiTheme="minorHAnsi"/>
          <w:i/>
          <w:iCs/>
          <w:color w:val="365F91" w:themeColor="accent1" w:themeShade="BF"/>
        </w:rPr>
        <w:t>Collate the</w:t>
      </w:r>
      <w:r w:rsidRPr="00021ACB">
        <w:t xml:space="preserve"> </w:t>
      </w:r>
      <w:r w:rsidRPr="00021ACB">
        <w:rPr>
          <w:rFonts w:asciiTheme="minorHAnsi" w:hAnsiTheme="minorHAnsi"/>
          <w:i/>
          <w:iCs/>
          <w:color w:val="365F91" w:themeColor="accent1" w:themeShade="BF"/>
        </w:rPr>
        <w:t xml:space="preserve">current clinical guidelines for medicines for smoking cessation and compare these to the Therapeutic Goods Administration (TGA) and </w:t>
      </w:r>
      <w:r w:rsidR="00053046">
        <w:rPr>
          <w:rFonts w:asciiTheme="minorHAnsi" w:hAnsiTheme="minorHAnsi"/>
          <w:i/>
          <w:iCs/>
          <w:color w:val="365F91" w:themeColor="accent1" w:themeShade="BF"/>
        </w:rPr>
        <w:t>Pharmaceutical Benefits Scheme (</w:t>
      </w:r>
      <w:r w:rsidRPr="00021ACB">
        <w:rPr>
          <w:rFonts w:asciiTheme="minorHAnsi" w:hAnsiTheme="minorHAnsi"/>
          <w:i/>
          <w:iCs/>
          <w:color w:val="365F91" w:themeColor="accent1" w:themeShade="BF"/>
        </w:rPr>
        <w:t>PBS</w:t>
      </w:r>
      <w:r w:rsidR="00053046">
        <w:rPr>
          <w:rFonts w:asciiTheme="minorHAnsi" w:hAnsiTheme="minorHAnsi"/>
          <w:i/>
          <w:iCs/>
          <w:color w:val="365F91" w:themeColor="accent1" w:themeShade="BF"/>
        </w:rPr>
        <w:t>)</w:t>
      </w:r>
      <w:r w:rsidRPr="00021ACB">
        <w:rPr>
          <w:rFonts w:asciiTheme="minorHAnsi" w:hAnsiTheme="minorHAnsi"/>
          <w:i/>
          <w:iCs/>
          <w:color w:val="365F91" w:themeColor="accent1" w:themeShade="BF"/>
        </w:rPr>
        <w:t xml:space="preserve"> restrictions for these medicines</w:t>
      </w:r>
    </w:p>
    <w:p w14:paraId="50E4ED76" w14:textId="77777777" w:rsidR="00963B62" w:rsidRDefault="00FD3078" w:rsidP="00007CE6">
      <w:pPr>
        <w:pStyle w:val="Heading2"/>
      </w:pPr>
      <w:bookmarkStart w:id="20" w:name="_Toc372542358"/>
      <w:bookmarkStart w:id="21" w:name="_Toc381090932"/>
      <w:bookmarkStart w:id="22" w:name="_Toc388453113"/>
      <w:bookmarkStart w:id="23" w:name="_Toc49785273"/>
      <w:bookmarkStart w:id="24" w:name="_Toc71030729"/>
      <w:r>
        <w:t>1</w:t>
      </w:r>
      <w:r w:rsidR="00216527" w:rsidRPr="00F73F7C">
        <w:t>.1</w:t>
      </w:r>
      <w:r w:rsidR="00216527" w:rsidRPr="00F73F7C">
        <w:tab/>
      </w:r>
      <w:r w:rsidR="006505A7" w:rsidRPr="00317D31">
        <w:t xml:space="preserve">Key findings for </w:t>
      </w:r>
      <w:proofErr w:type="spellStart"/>
      <w:r w:rsidR="006505A7" w:rsidRPr="00317D31">
        <w:t>ToR</w:t>
      </w:r>
      <w:proofErr w:type="spellEnd"/>
      <w:r w:rsidR="006505A7" w:rsidRPr="00317D31">
        <w:t xml:space="preserve"> </w:t>
      </w:r>
      <w:bookmarkEnd w:id="20"/>
      <w:bookmarkEnd w:id="21"/>
      <w:r w:rsidR="006505A7" w:rsidRPr="00317D31">
        <w:t>1</w:t>
      </w:r>
      <w:bookmarkEnd w:id="22"/>
      <w:bookmarkEnd w:id="23"/>
      <w:bookmarkEnd w:id="24"/>
    </w:p>
    <w:p w14:paraId="7976AED1" w14:textId="6257A2DD" w:rsidR="000358F7" w:rsidRPr="00317D31" w:rsidRDefault="00021ACB" w:rsidP="00D30A1C">
      <w:pPr>
        <w:rPr>
          <w:rFonts w:asciiTheme="minorHAnsi" w:eastAsiaTheme="minorEastAsia" w:hAnsiTheme="minorHAnsi"/>
          <w:b/>
          <w:i/>
          <w:sz w:val="28"/>
          <w:szCs w:val="28"/>
        </w:rPr>
      </w:pPr>
      <w:r>
        <w:rPr>
          <w:rFonts w:asciiTheme="minorHAnsi" w:eastAsiaTheme="minorEastAsia" w:hAnsiTheme="minorHAnsi"/>
          <w:b/>
          <w:i/>
          <w:sz w:val="28"/>
          <w:szCs w:val="28"/>
        </w:rPr>
        <w:t xml:space="preserve">RQ 1: </w:t>
      </w:r>
      <w:r w:rsidRPr="00021ACB">
        <w:rPr>
          <w:rFonts w:asciiTheme="minorHAnsi" w:eastAsiaTheme="minorEastAsia" w:hAnsiTheme="minorHAnsi"/>
          <w:b/>
          <w:i/>
          <w:sz w:val="28"/>
          <w:szCs w:val="28"/>
        </w:rPr>
        <w:t xml:space="preserve">identify and compare relevant clinical guidelines including Australian, Health service and international guidelines </w:t>
      </w:r>
    </w:p>
    <w:p w14:paraId="3C866D52" w14:textId="77777777" w:rsidR="004F6359" w:rsidRPr="005E3296" w:rsidRDefault="004F6359" w:rsidP="004F6359">
      <w:pPr>
        <w:pStyle w:val="ListParagraph"/>
        <w:numPr>
          <w:ilvl w:val="0"/>
          <w:numId w:val="34"/>
        </w:numPr>
      </w:pPr>
      <w:r>
        <w:t>Twelve</w:t>
      </w:r>
      <w:r w:rsidRPr="00E25851">
        <w:t xml:space="preserve"> </w:t>
      </w:r>
      <w:r w:rsidRPr="00206D6B">
        <w:t xml:space="preserve">national (Australian) and four international </w:t>
      </w:r>
      <w:r>
        <w:t>guidelines</w:t>
      </w:r>
      <w:r w:rsidRPr="00206D6B">
        <w:t xml:space="preserve"> were identified. </w:t>
      </w:r>
    </w:p>
    <w:p w14:paraId="0C1CC28D" w14:textId="77777777" w:rsidR="004F6359" w:rsidRPr="005E3296" w:rsidRDefault="004F6359" w:rsidP="004F6359">
      <w:pPr>
        <w:pStyle w:val="ListParagraph"/>
        <w:numPr>
          <w:ilvl w:val="0"/>
          <w:numId w:val="34"/>
        </w:numPr>
      </w:pPr>
      <w:r w:rsidRPr="00206D6B">
        <w:t xml:space="preserve">National guidelines included </w:t>
      </w:r>
      <w:r>
        <w:t>three</w:t>
      </w:r>
      <w:r w:rsidRPr="00206D6B">
        <w:t xml:space="preserve"> country-level guidelines from the Royal Australian College of General Practitioners (RACGP)</w:t>
      </w:r>
      <w:r>
        <w:t xml:space="preserve">, </w:t>
      </w:r>
      <w:r w:rsidRPr="00206D6B">
        <w:t>the electronic Therapeutic Guidelines (</w:t>
      </w:r>
      <w:proofErr w:type="spellStart"/>
      <w:r w:rsidRPr="00206D6B">
        <w:t>eTG</w:t>
      </w:r>
      <w:proofErr w:type="spellEnd"/>
      <w:r w:rsidRPr="00206D6B">
        <w:t>)</w:t>
      </w:r>
      <w:r>
        <w:t xml:space="preserve"> and Department of Health and Ageing</w:t>
      </w:r>
      <w:r w:rsidRPr="00206D6B">
        <w:t xml:space="preserve">, </w:t>
      </w:r>
      <w:r>
        <w:t>four</w:t>
      </w:r>
      <w:r w:rsidRPr="00206D6B">
        <w:t xml:space="preserve"> state</w:t>
      </w:r>
      <w:r>
        <w:t>-</w:t>
      </w:r>
      <w:r w:rsidRPr="00206D6B">
        <w:t>level Department of Health guidelines (</w:t>
      </w:r>
      <w:r>
        <w:t xml:space="preserve">Quit for New Life, </w:t>
      </w:r>
      <w:r w:rsidRPr="00206D6B">
        <w:t>N</w:t>
      </w:r>
      <w:r>
        <w:t>SW Health</w:t>
      </w:r>
      <w:r w:rsidRPr="00206D6B">
        <w:t xml:space="preserve">, Queensland </w:t>
      </w:r>
      <w:r>
        <w:t xml:space="preserve">Health </w:t>
      </w:r>
      <w:r w:rsidRPr="00206D6B">
        <w:t>and Western Australia</w:t>
      </w:r>
      <w:r>
        <w:t xml:space="preserve"> Department of Health</w:t>
      </w:r>
      <w:r w:rsidRPr="00206D6B">
        <w:t xml:space="preserve">), </w:t>
      </w:r>
      <w:r>
        <w:t>three</w:t>
      </w:r>
      <w:r w:rsidRPr="00206D6B">
        <w:t xml:space="preserve"> additional guidelines by Alfred Health</w:t>
      </w:r>
      <w:r>
        <w:t xml:space="preserve"> (June, 2017 and Aug 2017 updated) and the Royal Women’s Hospital, Victoria (referred herein as the Women’s). T</w:t>
      </w:r>
      <w:r w:rsidRPr="00206D6B">
        <w:t>he Cancer Council</w:t>
      </w:r>
      <w:r>
        <w:t xml:space="preserve"> Victoria published a comprehensive review of smoking cessation, and whilst not a clinical guideline per se, has been included as a key document. </w:t>
      </w:r>
    </w:p>
    <w:p w14:paraId="466053F1" w14:textId="77777777" w:rsidR="004F6359" w:rsidRPr="00C77BD4" w:rsidRDefault="004F6359" w:rsidP="004F6359">
      <w:pPr>
        <w:pStyle w:val="ListParagraph"/>
        <w:numPr>
          <w:ilvl w:val="0"/>
          <w:numId w:val="34"/>
        </w:numPr>
      </w:pPr>
      <w:r w:rsidRPr="00206D6B">
        <w:t xml:space="preserve">The international guidance documents included guidelines from New Zealand, UK, Canada and </w:t>
      </w:r>
      <w:r>
        <w:t xml:space="preserve">the </w:t>
      </w:r>
      <w:r w:rsidRPr="00206D6B">
        <w:t>US.</w:t>
      </w:r>
    </w:p>
    <w:p w14:paraId="788131A5" w14:textId="2F9CEEA1" w:rsidR="004F6359" w:rsidRDefault="004F6359" w:rsidP="004F6359">
      <w:pPr>
        <w:pStyle w:val="ListParagraph"/>
        <w:numPr>
          <w:ilvl w:val="0"/>
          <w:numId w:val="34"/>
        </w:numPr>
      </w:pPr>
      <w:r w:rsidRPr="00D4527A">
        <w:t xml:space="preserve">The quality grading of evidence and strength of the </w:t>
      </w:r>
      <w:r>
        <w:t>guidelines</w:t>
      </w:r>
      <w:r w:rsidRPr="00D4527A">
        <w:t xml:space="preserve"> were assessed using the Appraisal of Guidelines for Research and Evaluation (AGREE) II instrument</w:t>
      </w:r>
      <w:r>
        <w:t xml:space="preserve"> (</w:t>
      </w:r>
      <w:r>
        <w:fldChar w:fldCharType="begin"/>
      </w:r>
      <w:r>
        <w:instrText xml:space="preserve"> REF _Ref66113798 \h  \* MERGEFORMAT </w:instrText>
      </w:r>
      <w:r>
        <w:fldChar w:fldCharType="separate"/>
      </w:r>
      <w:r w:rsidR="002B17DA">
        <w:rPr>
          <w:b/>
          <w:bCs/>
          <w:lang w:val="en-US"/>
        </w:rPr>
        <w:t>Error! Reference source not found.</w:t>
      </w:r>
      <w:r>
        <w:fldChar w:fldCharType="end"/>
      </w:r>
      <w:r>
        <w:t>)</w:t>
      </w:r>
      <w:r w:rsidRPr="00D4527A">
        <w:t xml:space="preserve">. </w:t>
      </w:r>
      <w:r>
        <w:t xml:space="preserve">Two national (RACGP and Cancer Council Victoria) and two international guidelines (NZ and UK) were assessed as higher quality. </w:t>
      </w:r>
      <w:r w:rsidRPr="00A96C26">
        <w:t xml:space="preserve">Several other national guidelines were also considered very good quality including </w:t>
      </w:r>
      <w:r>
        <w:t xml:space="preserve">ACT Health, </w:t>
      </w:r>
      <w:r w:rsidRPr="00A96C26">
        <w:t>WA Health, NSW Health, Alfred Health (updated guidelines – 2020)</w:t>
      </w:r>
      <w:r>
        <w:t xml:space="preserve">, </w:t>
      </w:r>
      <w:proofErr w:type="spellStart"/>
      <w:r>
        <w:t>eTG</w:t>
      </w:r>
      <w:proofErr w:type="spellEnd"/>
      <w:r>
        <w:t>, Department of Health and Ageing, and the Women’s</w:t>
      </w:r>
      <w:r w:rsidRPr="00A96C26">
        <w:t>, along with the remaining two international guidelines (Canada and US).</w:t>
      </w:r>
    </w:p>
    <w:p w14:paraId="0F5A72C4" w14:textId="77777777" w:rsidR="004F6359" w:rsidRPr="00401294" w:rsidRDefault="004F6359" w:rsidP="004F6359">
      <w:pPr>
        <w:pStyle w:val="ListParagraph"/>
        <w:numPr>
          <w:ilvl w:val="0"/>
          <w:numId w:val="34"/>
        </w:numPr>
      </w:pPr>
      <w:r w:rsidRPr="00401294">
        <w:t>Several similarities were apparent between the national and international guidelines</w:t>
      </w:r>
      <w:r>
        <w:t xml:space="preserve"> as follows</w:t>
      </w:r>
      <w:r w:rsidRPr="00401294">
        <w:t xml:space="preserve">. </w:t>
      </w:r>
    </w:p>
    <w:p w14:paraId="1BF18B5E" w14:textId="77777777" w:rsidR="004F6359" w:rsidRPr="00401294" w:rsidRDefault="004F6359" w:rsidP="004F6359">
      <w:pPr>
        <w:pStyle w:val="ListParagraph"/>
        <w:numPr>
          <w:ilvl w:val="1"/>
          <w:numId w:val="34"/>
        </w:numPr>
      </w:pPr>
      <w:r w:rsidRPr="00401294">
        <w:t>Approach to smoking cessation, including choice of pharmacotherapy, should be tailored to the patient</w:t>
      </w:r>
      <w:r>
        <w:t xml:space="preserve"> including consideration of nicotine dependence, clinical suitability, and patient preference</w:t>
      </w:r>
      <w:r w:rsidRPr="00401294">
        <w:t>.</w:t>
      </w:r>
    </w:p>
    <w:p w14:paraId="1C7C578A" w14:textId="77777777" w:rsidR="004F6359" w:rsidRPr="00401294" w:rsidRDefault="004F6359" w:rsidP="004F6359">
      <w:pPr>
        <w:pStyle w:val="ListParagraph"/>
        <w:numPr>
          <w:ilvl w:val="1"/>
          <w:numId w:val="34"/>
        </w:numPr>
      </w:pPr>
      <w:r w:rsidRPr="00401294">
        <w:t xml:space="preserve">Varenicline was considered </w:t>
      </w:r>
      <w:r>
        <w:t>more</w:t>
      </w:r>
      <w:r w:rsidRPr="00401294">
        <w:t xml:space="preserve"> effective</w:t>
      </w:r>
      <w:r>
        <w:t xml:space="preserve"> than NRT</w:t>
      </w:r>
      <w:r w:rsidRPr="00401294">
        <w:t xml:space="preserve"> monotherapy</w:t>
      </w:r>
      <w:r>
        <w:t xml:space="preserve"> and bupropion</w:t>
      </w:r>
      <w:r w:rsidRPr="00401294">
        <w:t>, and at least equivalent to combination NRT.</w:t>
      </w:r>
    </w:p>
    <w:p w14:paraId="6936FA0F" w14:textId="77777777" w:rsidR="004F6359" w:rsidRPr="00401294" w:rsidRDefault="004F6359" w:rsidP="004F6359">
      <w:pPr>
        <w:pStyle w:val="ListParagraph"/>
        <w:numPr>
          <w:ilvl w:val="1"/>
          <w:numId w:val="34"/>
        </w:numPr>
      </w:pPr>
      <w:r w:rsidRPr="00401294">
        <w:t xml:space="preserve">Combination NRT was </w:t>
      </w:r>
      <w:r>
        <w:t xml:space="preserve">considered </w:t>
      </w:r>
      <w:r w:rsidRPr="00401294">
        <w:t>more effective than monotherapy NRT or bupropion.</w:t>
      </w:r>
    </w:p>
    <w:p w14:paraId="7D2402BD" w14:textId="77777777" w:rsidR="004F6359" w:rsidRPr="00401294" w:rsidRDefault="004F6359" w:rsidP="004F6359">
      <w:pPr>
        <w:pStyle w:val="ListParagraph"/>
        <w:numPr>
          <w:ilvl w:val="1"/>
          <w:numId w:val="34"/>
        </w:numPr>
      </w:pPr>
      <w:proofErr w:type="gramStart"/>
      <w:r>
        <w:t xml:space="preserve">Any </w:t>
      </w:r>
      <w:r w:rsidRPr="00401294">
        <w:t xml:space="preserve"> pharmacotherapy</w:t>
      </w:r>
      <w:proofErr w:type="gramEnd"/>
      <w:r w:rsidRPr="00401294">
        <w:t xml:space="preserve"> combined with behavioural support </w:t>
      </w:r>
      <w:r>
        <w:t>was considered</w:t>
      </w:r>
      <w:r w:rsidRPr="00401294">
        <w:t xml:space="preserve"> more effective than pharmacotherapy alone.</w:t>
      </w:r>
    </w:p>
    <w:p w14:paraId="6989FF13" w14:textId="77777777" w:rsidR="004F6359" w:rsidRPr="00401294" w:rsidRDefault="004F6359" w:rsidP="004F6359">
      <w:pPr>
        <w:pStyle w:val="ListParagraph"/>
        <w:numPr>
          <w:ilvl w:val="1"/>
          <w:numId w:val="34"/>
        </w:numPr>
      </w:pPr>
      <w:r w:rsidRPr="00401294">
        <w:lastRenderedPageBreak/>
        <w:t xml:space="preserve">Referral to a specialised counselling service (e.g. </w:t>
      </w:r>
      <w:proofErr w:type="spellStart"/>
      <w:r w:rsidRPr="00401294">
        <w:t>Quitline</w:t>
      </w:r>
      <w:proofErr w:type="spellEnd"/>
      <w:r w:rsidRPr="00401294">
        <w:t xml:space="preserve"> or similar trained smoking cessation counsellors) was recommended.</w:t>
      </w:r>
    </w:p>
    <w:p w14:paraId="6E0B63D3" w14:textId="77777777" w:rsidR="004F6359" w:rsidRPr="00401294" w:rsidRDefault="004F6359" w:rsidP="004F6359">
      <w:pPr>
        <w:pStyle w:val="ListParagraph"/>
        <w:numPr>
          <w:ilvl w:val="1"/>
          <w:numId w:val="34"/>
        </w:numPr>
      </w:pPr>
      <w:r w:rsidRPr="00401294">
        <w:t xml:space="preserve">Using appropriate dosing for NRT, proportional to the level of nicotine dependence, </w:t>
      </w:r>
      <w:r>
        <w:t>was</w:t>
      </w:r>
      <w:r w:rsidRPr="00401294">
        <w:t xml:space="preserve"> important, as </w:t>
      </w:r>
      <w:r>
        <w:t>wa</w:t>
      </w:r>
      <w:r w:rsidRPr="00401294">
        <w:t>s up</w:t>
      </w:r>
      <w:r>
        <w:t>-</w:t>
      </w:r>
      <w:r w:rsidRPr="00401294">
        <w:t xml:space="preserve">titrating the dose </w:t>
      </w:r>
      <w:r>
        <w:t xml:space="preserve">(including the option of double patching i.e. adding an extra patch) </w:t>
      </w:r>
      <w:r w:rsidRPr="00401294">
        <w:t xml:space="preserve">if there </w:t>
      </w:r>
      <w:r>
        <w:t>wa</w:t>
      </w:r>
      <w:r w:rsidRPr="00401294">
        <w:t xml:space="preserve">s limited response. Under-dosing </w:t>
      </w:r>
      <w:r>
        <w:t>wa</w:t>
      </w:r>
      <w:r w:rsidRPr="00401294">
        <w:t xml:space="preserve">s </w:t>
      </w:r>
      <w:r>
        <w:t>considered</w:t>
      </w:r>
      <w:r w:rsidRPr="00401294">
        <w:t xml:space="preserve"> common and associated with risk of not achieving cessation.</w:t>
      </w:r>
    </w:p>
    <w:p w14:paraId="46019362" w14:textId="77777777" w:rsidR="004F6359" w:rsidRPr="00401294" w:rsidRDefault="004F6359" w:rsidP="004F6359">
      <w:pPr>
        <w:pStyle w:val="ListParagraph"/>
        <w:numPr>
          <w:ilvl w:val="1"/>
          <w:numId w:val="34"/>
        </w:numPr>
      </w:pPr>
      <w:r w:rsidRPr="00401294">
        <w:t xml:space="preserve">NRT should be used for </w:t>
      </w:r>
      <w:r>
        <w:t xml:space="preserve">8 - </w:t>
      </w:r>
      <w:r w:rsidRPr="00401294">
        <w:t xml:space="preserve">12 weeks, </w:t>
      </w:r>
      <w:proofErr w:type="spellStart"/>
      <w:r w:rsidRPr="00401294">
        <w:t>varenicline</w:t>
      </w:r>
      <w:proofErr w:type="spellEnd"/>
      <w:r w:rsidRPr="00401294">
        <w:t xml:space="preserve"> for 12 weeks and bupropion for at least 7 weeks. Some </w:t>
      </w:r>
      <w:r>
        <w:t xml:space="preserve">national and international </w:t>
      </w:r>
      <w:r w:rsidRPr="00401294">
        <w:t xml:space="preserve">guidelines allowed for a second course of NRT or </w:t>
      </w:r>
      <w:proofErr w:type="spellStart"/>
      <w:r w:rsidRPr="00401294">
        <w:t>varenicline</w:t>
      </w:r>
      <w:proofErr w:type="spellEnd"/>
      <w:r w:rsidRPr="00401294">
        <w:t>, but not bupropion, to prevent relapse, or if complete abstinence was not achieved.</w:t>
      </w:r>
    </w:p>
    <w:p w14:paraId="457FE8A6" w14:textId="77777777" w:rsidR="004F6359" w:rsidRPr="00401294" w:rsidRDefault="004F6359" w:rsidP="004F6359">
      <w:pPr>
        <w:pStyle w:val="ListParagraph"/>
        <w:numPr>
          <w:ilvl w:val="1"/>
          <w:numId w:val="34"/>
        </w:numPr>
      </w:pPr>
      <w:r w:rsidRPr="00401294">
        <w:t>NRT was considered appropriate for use in adolescents &gt; 12 years, patients with stable CVD and pregnant women (although preference was to achieve smoking cessation without use of NRT in pregnant women).</w:t>
      </w:r>
    </w:p>
    <w:p w14:paraId="570CFE2C" w14:textId="77777777" w:rsidR="004F6359" w:rsidRPr="00401294" w:rsidRDefault="004F6359" w:rsidP="004F6359">
      <w:pPr>
        <w:pStyle w:val="ListParagraph"/>
        <w:numPr>
          <w:ilvl w:val="0"/>
          <w:numId w:val="34"/>
        </w:numPr>
      </w:pPr>
      <w:r w:rsidRPr="00401294">
        <w:t xml:space="preserve">There were some discrepancies between various guidelines, particularly around the use of combinations of NRT, </w:t>
      </w:r>
      <w:proofErr w:type="spellStart"/>
      <w:r w:rsidRPr="00401294">
        <w:t>varenicline</w:t>
      </w:r>
      <w:proofErr w:type="spellEnd"/>
      <w:r w:rsidRPr="00401294">
        <w:t xml:space="preserve"> and bupropion</w:t>
      </w:r>
      <w:r>
        <w:t xml:space="preserve">. </w:t>
      </w:r>
      <w:r w:rsidRPr="00401294">
        <w:t xml:space="preserve"> </w:t>
      </w:r>
      <w:r>
        <w:t>S</w:t>
      </w:r>
      <w:r w:rsidRPr="00401294">
        <w:t xml:space="preserve">ome guidelines </w:t>
      </w:r>
      <w:r>
        <w:t xml:space="preserve">recommended </w:t>
      </w:r>
      <w:r w:rsidRPr="00401294">
        <w:t>some or all combinations</w:t>
      </w:r>
      <w:r>
        <w:t>,</w:t>
      </w:r>
      <w:r w:rsidRPr="00401294">
        <w:t xml:space="preserve"> but </w:t>
      </w:r>
      <w:r>
        <w:t>the UK</w:t>
      </w:r>
      <w:r w:rsidRPr="00401294">
        <w:t xml:space="preserve"> specifically recommend</w:t>
      </w:r>
      <w:r>
        <w:t>ed</w:t>
      </w:r>
      <w:r w:rsidRPr="00401294">
        <w:t xml:space="preserve"> against </w:t>
      </w:r>
      <w:r>
        <w:t xml:space="preserve">the combination of </w:t>
      </w:r>
      <w:proofErr w:type="spellStart"/>
      <w:r>
        <w:t>varenicline</w:t>
      </w:r>
      <w:proofErr w:type="spellEnd"/>
      <w:r>
        <w:t xml:space="preserve"> and bupropion</w:t>
      </w:r>
      <w:r w:rsidRPr="00401294">
        <w:t xml:space="preserve">. </w:t>
      </w:r>
    </w:p>
    <w:p w14:paraId="217CD88D" w14:textId="60A1A78B" w:rsidR="00401294" w:rsidRPr="004F6359" w:rsidRDefault="004F6359" w:rsidP="004F6359">
      <w:pPr>
        <w:pStyle w:val="ListParagraph"/>
        <w:numPr>
          <w:ilvl w:val="0"/>
          <w:numId w:val="34"/>
        </w:numPr>
      </w:pPr>
      <w:r w:rsidRPr="00401294">
        <w:t>Differences were also seen in how nicotine dependence was assessed, particularly in relation to dosing of NRT. However, there was agreement on the overall principle that increased reliance on nicotine (whether measured by time to first cigarette, or number of cigarettes per day, or a combination of these) should trigger use of higher doses of NRT at the time of quitting.</w:t>
      </w:r>
    </w:p>
    <w:p w14:paraId="557DDD11" w14:textId="6673421D" w:rsidR="00021ACB" w:rsidRDefault="00021ACB" w:rsidP="00D30A1C">
      <w:pPr>
        <w:rPr>
          <w:rFonts w:asciiTheme="minorHAnsi" w:eastAsiaTheme="minorEastAsia" w:hAnsiTheme="minorHAnsi"/>
          <w:b/>
          <w:i/>
          <w:sz w:val="28"/>
          <w:szCs w:val="28"/>
        </w:rPr>
      </w:pPr>
      <w:r>
        <w:rPr>
          <w:rFonts w:asciiTheme="minorHAnsi" w:eastAsiaTheme="minorEastAsia" w:hAnsiTheme="minorHAnsi"/>
          <w:b/>
          <w:i/>
          <w:sz w:val="28"/>
          <w:szCs w:val="28"/>
        </w:rPr>
        <w:t xml:space="preserve">RQ 2: </w:t>
      </w:r>
      <w:r w:rsidRPr="00021ACB">
        <w:rPr>
          <w:rFonts w:asciiTheme="minorHAnsi" w:eastAsiaTheme="minorEastAsia" w:hAnsiTheme="minorHAnsi"/>
          <w:b/>
          <w:i/>
          <w:sz w:val="28"/>
          <w:szCs w:val="28"/>
        </w:rPr>
        <w:t xml:space="preserve">Compare TGA indications and PBS restrictions to the most clinically relevant clinical guidelines identified in </w:t>
      </w:r>
      <w:r>
        <w:rPr>
          <w:rFonts w:asciiTheme="minorHAnsi" w:eastAsiaTheme="minorEastAsia" w:hAnsiTheme="minorHAnsi"/>
          <w:b/>
          <w:i/>
          <w:sz w:val="28"/>
          <w:szCs w:val="28"/>
        </w:rPr>
        <w:t>R</w:t>
      </w:r>
      <w:r w:rsidRPr="00021ACB">
        <w:rPr>
          <w:rFonts w:asciiTheme="minorHAnsi" w:eastAsiaTheme="minorEastAsia" w:hAnsiTheme="minorHAnsi"/>
          <w:b/>
          <w:i/>
          <w:sz w:val="28"/>
          <w:szCs w:val="28"/>
        </w:rPr>
        <w:t>Q1</w:t>
      </w:r>
    </w:p>
    <w:p w14:paraId="34A9E462" w14:textId="77777777" w:rsidR="004F6359" w:rsidRDefault="004F6359" w:rsidP="004F6359">
      <w:pPr>
        <w:pStyle w:val="ListParagraph"/>
        <w:numPr>
          <w:ilvl w:val="0"/>
          <w:numId w:val="35"/>
        </w:numPr>
      </w:pPr>
      <w:r>
        <w:t xml:space="preserve">All guidelines recommendations were within TGA indications for all therapies under consideration (NRT, bupropion and </w:t>
      </w:r>
      <w:proofErr w:type="spellStart"/>
      <w:r>
        <w:t>varenicline</w:t>
      </w:r>
      <w:proofErr w:type="spellEnd"/>
      <w:r>
        <w:t>).</w:t>
      </w:r>
    </w:p>
    <w:p w14:paraId="74AB48AF" w14:textId="52E6F49D" w:rsidR="004F6359" w:rsidRDefault="004F6359" w:rsidP="004F6359">
      <w:pPr>
        <w:pStyle w:val="ListParagraph"/>
        <w:numPr>
          <w:ilvl w:val="0"/>
          <w:numId w:val="35"/>
        </w:numPr>
      </w:pPr>
      <w:r w:rsidRPr="00814853">
        <w:t xml:space="preserve">The PBS listing </w:t>
      </w:r>
      <w:r>
        <w:t xml:space="preserve">for NRT does </w:t>
      </w:r>
      <w:r w:rsidRPr="00814853">
        <w:t xml:space="preserve">not </w:t>
      </w:r>
      <w:r>
        <w:t xml:space="preserve">provide for the use of </w:t>
      </w:r>
      <w:r w:rsidRPr="00814853">
        <w:t>two forms of NRT at once (i.e. no combination therapy)</w:t>
      </w:r>
      <w:r>
        <w:t xml:space="preserve"> which </w:t>
      </w:r>
      <w:r w:rsidR="001F4166">
        <w:t>is inconsistent</w:t>
      </w:r>
      <w:r>
        <w:t xml:space="preserve"> with all guidelines reviewed and TGA-approved dosing of NRT.</w:t>
      </w:r>
    </w:p>
    <w:p w14:paraId="6A104D8B" w14:textId="77777777" w:rsidR="004F6359" w:rsidRDefault="004F6359" w:rsidP="004F6359">
      <w:pPr>
        <w:pStyle w:val="ListParagraph"/>
        <w:numPr>
          <w:ilvl w:val="0"/>
          <w:numId w:val="35"/>
        </w:numPr>
      </w:pPr>
      <w:r>
        <w:t xml:space="preserve">The PBS listings for </w:t>
      </w:r>
      <w:proofErr w:type="spellStart"/>
      <w:r>
        <w:t>varenicline</w:t>
      </w:r>
      <w:proofErr w:type="spellEnd"/>
      <w:r>
        <w:t xml:space="preserve"> and bupropion were consistent with guideline recommendations for use of these drugs as monotherapy. However, the PBS restriction of requiring a six-month gap between initiating sequential quit attempts was not reflected in the guidelines.</w:t>
      </w:r>
    </w:p>
    <w:p w14:paraId="0E7BC3F6" w14:textId="30057166" w:rsidR="004F6359" w:rsidRDefault="004F6359" w:rsidP="004F6359">
      <w:pPr>
        <w:pStyle w:val="ListParagraph"/>
        <w:numPr>
          <w:ilvl w:val="0"/>
          <w:numId w:val="35"/>
        </w:numPr>
      </w:pPr>
      <w:r>
        <w:t xml:space="preserve">The PBS listings for </w:t>
      </w:r>
      <w:proofErr w:type="spellStart"/>
      <w:r>
        <w:t>varenicline</w:t>
      </w:r>
      <w:proofErr w:type="spellEnd"/>
      <w:r>
        <w:t xml:space="preserve"> and bupropion </w:t>
      </w:r>
      <w:r w:rsidR="001F4166">
        <w:t>are inconsistent</w:t>
      </w:r>
      <w:r>
        <w:t xml:space="preserve"> with the guidelines that support the use of these therapies in combination with another smoking cessation therapy. However, there was also discrepancy between guidelines as to whether these medications should be used in combination. The TGA indications do not preclude combination therapy.</w:t>
      </w:r>
    </w:p>
    <w:p w14:paraId="3D196E83" w14:textId="77777777" w:rsidR="004F6359" w:rsidRPr="004E1EE3" w:rsidRDefault="004F6359" w:rsidP="004F6359">
      <w:pPr>
        <w:pStyle w:val="ListParagraph"/>
        <w:numPr>
          <w:ilvl w:val="0"/>
          <w:numId w:val="35"/>
        </w:numPr>
      </w:pPr>
      <w:r>
        <w:t>Cut-down to quit and pre-quit use of NRT were TGA-approved and recommended strategies in most guidelines. This approach was not explicitly considered in the PBS restrictions, and may not be adequately accounted for within the allowable quantities and repeats.</w:t>
      </w:r>
    </w:p>
    <w:p w14:paraId="13B16FA2" w14:textId="77777777" w:rsidR="004F6359" w:rsidRPr="00604C6A" w:rsidRDefault="004F6359" w:rsidP="004F6359">
      <w:pPr>
        <w:pStyle w:val="ListParagraph"/>
        <w:numPr>
          <w:ilvl w:val="0"/>
          <w:numId w:val="35"/>
        </w:numPr>
      </w:pPr>
      <w:r>
        <w:t xml:space="preserve">Current PBS prescriptions for NRT do not allow for extension of a course of therapy beyond 12 weeks although several guidelines recommended extension of therapy if </w:t>
      </w:r>
      <w:r>
        <w:lastRenderedPageBreak/>
        <w:t>needed. The exception to this was for Aboriginal and Torres Strait Islander populations where up to 24 weeks of NRT were allowed. No guideline distinguished between Aboriginal and Torres Strait Islander populations and general populations regarding extension of therapy.</w:t>
      </w:r>
    </w:p>
    <w:p w14:paraId="19145DBD" w14:textId="77777777" w:rsidR="004F6359" w:rsidRPr="008E791E" w:rsidRDefault="004F6359" w:rsidP="004F6359">
      <w:pPr>
        <w:pStyle w:val="ListParagraph"/>
        <w:numPr>
          <w:ilvl w:val="0"/>
          <w:numId w:val="35"/>
        </w:numPr>
      </w:pPr>
      <w:r>
        <w:t>The allowable quantities for NRT patches in the current PBS restrictions do not account for ‘double-patching’ although several guidelines suggested that this may be useful for heavily dependent smokers.</w:t>
      </w:r>
    </w:p>
    <w:p w14:paraId="3D5CE4DE" w14:textId="77777777" w:rsidR="004F6359" w:rsidRDefault="004F6359" w:rsidP="004F6359">
      <w:pPr>
        <w:pStyle w:val="ListParagraph"/>
        <w:numPr>
          <w:ilvl w:val="0"/>
          <w:numId w:val="35"/>
        </w:numPr>
      </w:pPr>
      <w:r>
        <w:t>Higher strength NRT patches were listed for Aboriginal and Torres Strait Islander populations but lower strength patches were not. This was inconsistent with the guidelines which do not indicate any evidence-based requirement for only higher strengths for Aboriginal and Torres Strait Islander populations.</w:t>
      </w:r>
    </w:p>
    <w:p w14:paraId="69772EFF" w14:textId="49487A14" w:rsidR="00021ACB" w:rsidRDefault="00021ACB" w:rsidP="00D30A1C">
      <w:pPr>
        <w:rPr>
          <w:rFonts w:asciiTheme="minorHAnsi" w:eastAsiaTheme="minorEastAsia" w:hAnsiTheme="minorHAnsi"/>
          <w:b/>
          <w:i/>
          <w:sz w:val="28"/>
          <w:szCs w:val="28"/>
        </w:rPr>
      </w:pPr>
      <w:r>
        <w:rPr>
          <w:rFonts w:asciiTheme="minorHAnsi" w:eastAsiaTheme="minorEastAsia" w:hAnsiTheme="minorHAnsi"/>
          <w:b/>
          <w:i/>
          <w:sz w:val="28"/>
          <w:szCs w:val="28"/>
        </w:rPr>
        <w:t xml:space="preserve">RQ 3: </w:t>
      </w:r>
      <w:r w:rsidRPr="00021ACB">
        <w:rPr>
          <w:rFonts w:asciiTheme="minorHAnsi" w:eastAsiaTheme="minorEastAsia" w:hAnsiTheme="minorHAnsi"/>
          <w:b/>
          <w:i/>
          <w:sz w:val="28"/>
          <w:szCs w:val="28"/>
        </w:rPr>
        <w:t>Review the most commonly recommended clinical assessment measure used to evaluate the severity of nicotine dependence</w:t>
      </w:r>
    </w:p>
    <w:p w14:paraId="75B30182" w14:textId="77777777" w:rsidR="004F6359" w:rsidRDefault="004F6359" w:rsidP="004F6359">
      <w:pPr>
        <w:pStyle w:val="ListParagraph"/>
        <w:numPr>
          <w:ilvl w:val="0"/>
          <w:numId w:val="33"/>
        </w:numPr>
      </w:pPr>
      <w:r>
        <w:t>Under-dosing of NRT was considered common and assessment of nicotine dependence was recommended prior to prescribing of pharmacotherapy.</w:t>
      </w:r>
    </w:p>
    <w:p w14:paraId="6F4DD7C1" w14:textId="77777777" w:rsidR="004F6359" w:rsidRDefault="004F6359" w:rsidP="004F6359">
      <w:pPr>
        <w:pStyle w:val="ListParagraph"/>
        <w:numPr>
          <w:ilvl w:val="0"/>
          <w:numId w:val="33"/>
        </w:numPr>
      </w:pPr>
      <w:r>
        <w:t>Clinical guidelines used a range of instruments to assess nicotine dependence including:</w:t>
      </w:r>
    </w:p>
    <w:p w14:paraId="185AE6F3" w14:textId="77777777" w:rsidR="004F6359" w:rsidRDefault="004F6359" w:rsidP="004F6359">
      <w:pPr>
        <w:pStyle w:val="ListParagraph"/>
        <w:numPr>
          <w:ilvl w:val="1"/>
          <w:numId w:val="33"/>
        </w:numPr>
      </w:pPr>
      <w:r>
        <w:t xml:space="preserve">The </w:t>
      </w:r>
      <w:proofErr w:type="spellStart"/>
      <w:r>
        <w:t>Fagerstrӧm</w:t>
      </w:r>
      <w:proofErr w:type="spellEnd"/>
      <w:r>
        <w:t xml:space="preserve"> test which </w:t>
      </w:r>
      <w:r w:rsidRPr="00EE61D3">
        <w:t>tests psychological and physiological dependence</w:t>
      </w:r>
    </w:p>
    <w:p w14:paraId="725AB80A" w14:textId="77777777" w:rsidR="004F6359" w:rsidRDefault="004F6359" w:rsidP="004F6359">
      <w:pPr>
        <w:pStyle w:val="ListParagraph"/>
        <w:numPr>
          <w:ilvl w:val="1"/>
          <w:numId w:val="33"/>
        </w:numPr>
      </w:pPr>
      <w:r>
        <w:t xml:space="preserve">A subset of two of the </w:t>
      </w:r>
      <w:proofErr w:type="spellStart"/>
      <w:r>
        <w:t>Fagerstrӧm</w:t>
      </w:r>
      <w:proofErr w:type="spellEnd"/>
      <w:r>
        <w:t xml:space="preserve"> questions – ‘how long until you have your first cigarette after waking?’, and ‘how many cigarettes a day do you smoke?</w:t>
      </w:r>
      <w:proofErr w:type="gramStart"/>
      <w:r>
        <w:t>’.</w:t>
      </w:r>
      <w:proofErr w:type="gramEnd"/>
    </w:p>
    <w:p w14:paraId="1D534794" w14:textId="77777777" w:rsidR="004F6359" w:rsidRPr="001E1B31" w:rsidRDefault="004F6359" w:rsidP="004F6359">
      <w:pPr>
        <w:pStyle w:val="ListParagraph"/>
        <w:numPr>
          <w:ilvl w:val="1"/>
          <w:numId w:val="33"/>
        </w:numPr>
      </w:pPr>
      <w:r>
        <w:t>Simply asking ‘how many cigarettes a day do you smoke?’</w:t>
      </w:r>
    </w:p>
    <w:p w14:paraId="10A50DEE" w14:textId="2B548D13" w:rsidR="00337400" w:rsidRDefault="00337400" w:rsidP="004F6359">
      <w:pPr>
        <w:pStyle w:val="Heading3"/>
      </w:pPr>
      <w:bookmarkStart w:id="25" w:name="_Toc66695666"/>
      <w:bookmarkStart w:id="26" w:name="_Toc71030730"/>
      <w:r>
        <w:t>Stakeholder views (Forum and public consultations)</w:t>
      </w:r>
      <w:bookmarkEnd w:id="25"/>
      <w:bookmarkEnd w:id="26"/>
    </w:p>
    <w:p w14:paraId="2AA2C124" w14:textId="77777777" w:rsidR="004F6359" w:rsidRDefault="004F6359" w:rsidP="004F6359">
      <w:r>
        <w:t xml:space="preserve">Initial consultation feedback recommended that health service guidelines be included in the evaluation of </w:t>
      </w:r>
      <w:proofErr w:type="spellStart"/>
      <w:r>
        <w:t>ToR</w:t>
      </w:r>
      <w:proofErr w:type="spellEnd"/>
      <w:r>
        <w:t xml:space="preserve"> 1, in addition to national and international guidelines. Based on this feedback several health service guidelines, including those published by Alfred Health and the Royal Women’s Hospital (Victoria), have been included in the evaluation of </w:t>
      </w:r>
      <w:proofErr w:type="spellStart"/>
      <w:r>
        <w:t>ToR</w:t>
      </w:r>
      <w:proofErr w:type="spellEnd"/>
      <w:r>
        <w:t xml:space="preserve"> 1. A review published by the Cancer Council Victoria was included as a ‘key document.’</w:t>
      </w:r>
    </w:p>
    <w:p w14:paraId="6713D73F" w14:textId="66EFF9A7" w:rsidR="004F6359" w:rsidRDefault="004F6359" w:rsidP="004F6359">
      <w:r>
        <w:t>Stakeholders generally considered that the PBS restrictions should align with current clinical guidelines (such as the RACGP’s ‘</w:t>
      </w:r>
      <w:proofErr w:type="gramStart"/>
      <w:r w:rsidRPr="005B7BDC">
        <w:rPr>
          <w:bCs/>
          <w:kern w:val="36"/>
          <w:szCs w:val="24"/>
          <w:lang w:val="en"/>
        </w:rPr>
        <w:t>Supporting</w:t>
      </w:r>
      <w:proofErr w:type="gramEnd"/>
      <w:r w:rsidRPr="005B7BDC">
        <w:rPr>
          <w:bCs/>
          <w:kern w:val="36"/>
          <w:szCs w:val="24"/>
          <w:lang w:val="en"/>
        </w:rPr>
        <w:t xml:space="preserve"> smoking cessation: A guide for health professionals</w:t>
      </w:r>
      <w:r>
        <w:rPr>
          <w:bCs/>
          <w:kern w:val="36"/>
          <w:szCs w:val="24"/>
          <w:lang w:val="en"/>
        </w:rPr>
        <w:t>’</w:t>
      </w:r>
      <w:r>
        <w:t xml:space="preserve">). </w:t>
      </w:r>
    </w:p>
    <w:p w14:paraId="43D5BFE0" w14:textId="77777777" w:rsidR="004F6359" w:rsidRDefault="004F6359" w:rsidP="004F6359">
      <w:pPr>
        <w:pStyle w:val="Bullet"/>
        <w:spacing w:before="240"/>
        <w:rPr>
          <w:rFonts w:asciiTheme="minorHAnsi" w:eastAsiaTheme="minorHAnsi" w:hAnsiTheme="minorHAnsi" w:cstheme="minorHAnsi"/>
          <w:color w:val="auto"/>
          <w:sz w:val="24"/>
          <w:szCs w:val="22"/>
        </w:rPr>
      </w:pPr>
      <w:r w:rsidRPr="00F875E9">
        <w:rPr>
          <w:rFonts w:asciiTheme="minorHAnsi" w:eastAsiaTheme="minorHAnsi" w:hAnsiTheme="minorHAnsi" w:cstheme="minorHAnsi"/>
          <w:color w:val="auto"/>
          <w:sz w:val="24"/>
          <w:szCs w:val="22"/>
        </w:rPr>
        <w:t xml:space="preserve">Stakeholders considered </w:t>
      </w:r>
      <w:r>
        <w:rPr>
          <w:rFonts w:asciiTheme="minorHAnsi" w:eastAsiaTheme="minorHAnsi" w:hAnsiTheme="minorHAnsi" w:cstheme="minorHAnsi"/>
          <w:color w:val="auto"/>
          <w:sz w:val="24"/>
          <w:szCs w:val="22"/>
        </w:rPr>
        <w:t xml:space="preserve">it important to </w:t>
      </w:r>
      <w:r w:rsidRPr="00F875E9">
        <w:rPr>
          <w:rFonts w:asciiTheme="minorHAnsi" w:eastAsiaTheme="minorHAnsi" w:hAnsiTheme="minorHAnsi" w:cstheme="minorHAnsi"/>
          <w:color w:val="auto"/>
          <w:sz w:val="24"/>
          <w:szCs w:val="22"/>
        </w:rPr>
        <w:t>ensur</w:t>
      </w:r>
      <w:r>
        <w:rPr>
          <w:rFonts w:asciiTheme="minorHAnsi" w:eastAsiaTheme="minorHAnsi" w:hAnsiTheme="minorHAnsi" w:cstheme="minorHAnsi"/>
          <w:color w:val="auto"/>
          <w:sz w:val="24"/>
          <w:szCs w:val="22"/>
        </w:rPr>
        <w:t>e that</w:t>
      </w:r>
      <w:r w:rsidRPr="00F875E9">
        <w:rPr>
          <w:rFonts w:asciiTheme="minorHAnsi" w:eastAsiaTheme="minorHAnsi" w:hAnsiTheme="minorHAnsi" w:cstheme="minorHAnsi"/>
          <w:color w:val="auto"/>
          <w:sz w:val="24"/>
          <w:szCs w:val="22"/>
        </w:rPr>
        <w:t xml:space="preserve"> </w:t>
      </w:r>
      <w:r>
        <w:rPr>
          <w:rFonts w:asciiTheme="minorHAnsi" w:eastAsiaTheme="minorHAnsi" w:hAnsiTheme="minorHAnsi" w:cstheme="minorHAnsi"/>
          <w:color w:val="auto"/>
          <w:sz w:val="24"/>
          <w:szCs w:val="22"/>
        </w:rPr>
        <w:t xml:space="preserve">the </w:t>
      </w:r>
      <w:r w:rsidRPr="00F875E9">
        <w:rPr>
          <w:rFonts w:asciiTheme="minorHAnsi" w:eastAsiaTheme="minorHAnsi" w:hAnsiTheme="minorHAnsi" w:cstheme="minorHAnsi"/>
          <w:color w:val="auto"/>
          <w:sz w:val="24"/>
          <w:szCs w:val="22"/>
        </w:rPr>
        <w:t>availability of medic</w:t>
      </w:r>
      <w:r>
        <w:rPr>
          <w:rFonts w:asciiTheme="minorHAnsi" w:eastAsiaTheme="minorHAnsi" w:hAnsiTheme="minorHAnsi" w:cstheme="minorHAnsi"/>
          <w:color w:val="auto"/>
          <w:sz w:val="24"/>
          <w:szCs w:val="22"/>
        </w:rPr>
        <w:t>ines for smoking cessation</w:t>
      </w:r>
      <w:r w:rsidRPr="00F875E9">
        <w:rPr>
          <w:rFonts w:asciiTheme="minorHAnsi" w:eastAsiaTheme="minorHAnsi" w:hAnsiTheme="minorHAnsi" w:cstheme="minorHAnsi"/>
          <w:color w:val="auto"/>
          <w:sz w:val="24"/>
          <w:szCs w:val="22"/>
        </w:rPr>
        <w:t xml:space="preserve"> </w:t>
      </w:r>
      <w:r>
        <w:rPr>
          <w:rFonts w:asciiTheme="minorHAnsi" w:eastAsiaTheme="minorHAnsi" w:hAnsiTheme="minorHAnsi" w:cstheme="minorHAnsi"/>
          <w:color w:val="auto"/>
          <w:sz w:val="24"/>
          <w:szCs w:val="22"/>
        </w:rPr>
        <w:t>are subsidised</w:t>
      </w:r>
      <w:r w:rsidRPr="00F875E9">
        <w:rPr>
          <w:rFonts w:asciiTheme="minorHAnsi" w:eastAsiaTheme="minorHAnsi" w:hAnsiTheme="minorHAnsi" w:cstheme="minorHAnsi"/>
          <w:color w:val="auto"/>
          <w:sz w:val="24"/>
          <w:szCs w:val="22"/>
        </w:rPr>
        <w:t xml:space="preserve"> consistent with clinical guidelines to support people</w:t>
      </w:r>
      <w:r>
        <w:rPr>
          <w:rFonts w:asciiTheme="minorHAnsi" w:eastAsiaTheme="minorHAnsi" w:hAnsiTheme="minorHAnsi" w:cstheme="minorHAnsi"/>
          <w:color w:val="auto"/>
          <w:sz w:val="24"/>
          <w:szCs w:val="22"/>
        </w:rPr>
        <w:t xml:space="preserve"> </w:t>
      </w:r>
      <w:r w:rsidRPr="00F875E9">
        <w:rPr>
          <w:rFonts w:asciiTheme="minorHAnsi" w:eastAsiaTheme="minorHAnsi" w:hAnsiTheme="minorHAnsi" w:cstheme="minorHAnsi"/>
          <w:color w:val="auto"/>
          <w:sz w:val="24"/>
          <w:szCs w:val="22"/>
        </w:rPr>
        <w:t>to quit smoking.</w:t>
      </w:r>
    </w:p>
    <w:p w14:paraId="19D612B1" w14:textId="77777777" w:rsidR="00337400" w:rsidRPr="00337400" w:rsidRDefault="00337400" w:rsidP="00337400"/>
    <w:p w14:paraId="62F2887B" w14:textId="02EB3B10" w:rsidR="00337400" w:rsidRDefault="00337400">
      <w:pPr>
        <w:spacing w:before="0" w:after="200" w:line="276" w:lineRule="auto"/>
        <w:rPr>
          <w:rFonts w:asciiTheme="minorHAnsi" w:hAnsiTheme="minorHAnsi"/>
        </w:rPr>
      </w:pPr>
      <w:r>
        <w:rPr>
          <w:rFonts w:asciiTheme="minorHAnsi" w:hAnsiTheme="minorHAnsi"/>
        </w:rPr>
        <w:br w:type="page"/>
      </w:r>
    </w:p>
    <w:p w14:paraId="69307F7D" w14:textId="28D2A693" w:rsidR="00216527" w:rsidRPr="00F73F7C" w:rsidRDefault="00FD3078" w:rsidP="00820063">
      <w:pPr>
        <w:pStyle w:val="Heading2"/>
        <w:spacing w:after="200"/>
        <w:rPr>
          <w:rFonts w:asciiTheme="minorHAnsi" w:hAnsiTheme="minorHAnsi"/>
          <w:szCs w:val="32"/>
        </w:rPr>
      </w:pPr>
      <w:bookmarkStart w:id="27" w:name="_Toc388453114"/>
      <w:bookmarkStart w:id="28" w:name="_Toc49785274"/>
      <w:bookmarkStart w:id="29" w:name="_Toc71030731"/>
      <w:r>
        <w:rPr>
          <w:rFonts w:asciiTheme="minorHAnsi" w:hAnsiTheme="minorHAnsi"/>
          <w:szCs w:val="32"/>
        </w:rPr>
        <w:lastRenderedPageBreak/>
        <w:t>1</w:t>
      </w:r>
      <w:r w:rsidR="00216527" w:rsidRPr="00F73F7C">
        <w:rPr>
          <w:rFonts w:asciiTheme="minorHAnsi" w:hAnsiTheme="minorHAnsi"/>
          <w:szCs w:val="32"/>
        </w:rPr>
        <w:t>.2</w:t>
      </w:r>
      <w:r w:rsidR="00216527" w:rsidRPr="00F73F7C">
        <w:rPr>
          <w:rFonts w:asciiTheme="minorHAnsi" w:hAnsiTheme="minorHAnsi"/>
          <w:szCs w:val="32"/>
        </w:rPr>
        <w:tab/>
      </w:r>
      <w:bookmarkEnd w:id="27"/>
      <w:r w:rsidR="00021ACB">
        <w:rPr>
          <w:rFonts w:asciiTheme="minorHAnsi" w:hAnsiTheme="minorHAnsi"/>
          <w:szCs w:val="32"/>
        </w:rPr>
        <w:t>Methodology and identification of relevant guidelines</w:t>
      </w:r>
      <w:bookmarkEnd w:id="28"/>
      <w:bookmarkEnd w:id="29"/>
      <w:r w:rsidR="00216527" w:rsidRPr="00F73F7C">
        <w:rPr>
          <w:rFonts w:asciiTheme="minorHAnsi" w:hAnsiTheme="minorHAnsi"/>
          <w:szCs w:val="32"/>
        </w:rPr>
        <w:t xml:space="preserve"> </w:t>
      </w:r>
    </w:p>
    <w:p w14:paraId="76DB7469" w14:textId="1170B5A4" w:rsidR="00E81524" w:rsidRPr="00E81524" w:rsidRDefault="00136E7C" w:rsidP="000B686F">
      <w:pPr>
        <w:pStyle w:val="Heading4new"/>
        <w:rPr>
          <w:b w:val="0"/>
          <w:i/>
          <w:szCs w:val="28"/>
        </w:rPr>
      </w:pPr>
      <w:r w:rsidRPr="00DC0B46">
        <w:t xml:space="preserve">1.2.1 </w:t>
      </w:r>
      <w:r w:rsidR="00E81524" w:rsidRPr="00DC0B46">
        <w:t>General approach</w:t>
      </w:r>
    </w:p>
    <w:p w14:paraId="657E14F3" w14:textId="63F631A5" w:rsidR="006B7279" w:rsidRPr="00EB531B" w:rsidRDefault="006B7279" w:rsidP="006B7279">
      <w:pPr>
        <w:rPr>
          <w:rFonts w:cs="Calibri"/>
        </w:rPr>
      </w:pPr>
      <w:r w:rsidRPr="00EB531B">
        <w:rPr>
          <w:rFonts w:cs="Calibri"/>
        </w:rPr>
        <w:t xml:space="preserve">The following approach was used to address </w:t>
      </w:r>
      <w:proofErr w:type="spellStart"/>
      <w:r w:rsidRPr="00EB531B">
        <w:rPr>
          <w:rFonts w:cs="Calibri"/>
        </w:rPr>
        <w:t>ToR</w:t>
      </w:r>
      <w:proofErr w:type="spellEnd"/>
      <w:r w:rsidRPr="00EB531B">
        <w:rPr>
          <w:rFonts w:cs="Calibri"/>
        </w:rPr>
        <w:t xml:space="preserve"> 1: </w:t>
      </w:r>
    </w:p>
    <w:p w14:paraId="30F6A304" w14:textId="77777777" w:rsidR="006B7279" w:rsidRPr="00EB531B" w:rsidRDefault="006B7279" w:rsidP="006B7279">
      <w:pPr>
        <w:numPr>
          <w:ilvl w:val="0"/>
          <w:numId w:val="13"/>
        </w:numPr>
        <w:spacing w:after="160" w:line="259" w:lineRule="auto"/>
        <w:rPr>
          <w:rFonts w:cs="Calibri"/>
        </w:rPr>
      </w:pPr>
      <w:r w:rsidRPr="00EB531B">
        <w:rPr>
          <w:rFonts w:cs="Calibri"/>
        </w:rPr>
        <w:t>Identify key relevant clinical guidelines for smoking cessation therapy, including both national and international guidelines via targeted online searching.</w:t>
      </w:r>
    </w:p>
    <w:p w14:paraId="00D8AA25" w14:textId="77777777" w:rsidR="006B7279" w:rsidRPr="00EB531B" w:rsidRDefault="006B7279" w:rsidP="006B7279">
      <w:pPr>
        <w:numPr>
          <w:ilvl w:val="0"/>
          <w:numId w:val="13"/>
        </w:numPr>
        <w:spacing w:after="160" w:line="259" w:lineRule="auto"/>
        <w:rPr>
          <w:rFonts w:cs="Calibri"/>
        </w:rPr>
      </w:pPr>
      <w:r w:rsidRPr="00EB531B">
        <w:rPr>
          <w:rFonts w:cs="Calibri"/>
        </w:rPr>
        <w:t>Document current TGA indications and PBS restrictions for smoking cessation therapy and compare to the recommendations of the identified clinical guidelines including recommendations for specific populations of interest (i.e. Aboriginal and Torres Strait Islander people, pregnant/breast feeding women, Incarcerated persons, people with co-morbidities (alcohol/substance abuse, cardio vascular risk factors, previous smoking related illness) and any other high-risk group identified in clinical guidelines</w:t>
      </w:r>
      <w:r w:rsidRPr="00EB531B" w:rsidDel="009002FC">
        <w:rPr>
          <w:rFonts w:cs="Calibri"/>
        </w:rPr>
        <w:t>.</w:t>
      </w:r>
    </w:p>
    <w:p w14:paraId="1304112E" w14:textId="77777777" w:rsidR="006B7279" w:rsidRPr="00EB531B" w:rsidRDefault="006B7279" w:rsidP="006B7279">
      <w:pPr>
        <w:numPr>
          <w:ilvl w:val="0"/>
          <w:numId w:val="13"/>
        </w:numPr>
        <w:spacing w:after="160" w:line="259" w:lineRule="auto"/>
        <w:rPr>
          <w:rFonts w:cs="Calibri"/>
        </w:rPr>
      </w:pPr>
      <w:r w:rsidRPr="00EB531B">
        <w:rPr>
          <w:rFonts w:cs="Calibri"/>
        </w:rPr>
        <w:t>Review the most common clinical assessment measures used to evaluate the severity of nicotine dependence and any related recommendations for dosage of the PBS-listed treatments.</w:t>
      </w:r>
    </w:p>
    <w:p w14:paraId="1E13CCFC" w14:textId="7FD9889C" w:rsidR="006B7279" w:rsidRPr="00EB531B" w:rsidRDefault="00E90B0F" w:rsidP="00E90B0F">
      <w:pPr>
        <w:pStyle w:val="Heading4new"/>
        <w:rPr>
          <w:rFonts w:cs="Calibri"/>
          <w:b w:val="0"/>
          <w:i/>
          <w:szCs w:val="28"/>
        </w:rPr>
      </w:pPr>
      <w:r>
        <w:rPr>
          <w:i/>
        </w:rPr>
        <w:t xml:space="preserve">1.2.2 </w:t>
      </w:r>
      <w:r w:rsidR="006B7279" w:rsidRPr="00EB531B">
        <w:rPr>
          <w:i/>
        </w:rPr>
        <w:t>Medicines of interest</w:t>
      </w:r>
    </w:p>
    <w:p w14:paraId="78AB9228" w14:textId="77777777" w:rsidR="006B7279" w:rsidRPr="00EB531B" w:rsidRDefault="006B7279" w:rsidP="00D66C33">
      <w:pPr>
        <w:rPr>
          <w:rFonts w:cs="Calibri"/>
        </w:rPr>
      </w:pPr>
      <w:r w:rsidRPr="00EB531B">
        <w:rPr>
          <w:rFonts w:cs="Calibri"/>
        </w:rPr>
        <w:t xml:space="preserve">There were three PBS-listed medicines for smoking cessation: </w:t>
      </w:r>
    </w:p>
    <w:p w14:paraId="69131056" w14:textId="77777777" w:rsidR="006B7279" w:rsidRPr="00EB531B" w:rsidRDefault="006B7279" w:rsidP="006B7279">
      <w:pPr>
        <w:numPr>
          <w:ilvl w:val="0"/>
          <w:numId w:val="14"/>
        </w:numPr>
        <w:spacing w:after="160" w:line="259" w:lineRule="auto"/>
        <w:rPr>
          <w:rFonts w:cs="Calibri"/>
        </w:rPr>
      </w:pPr>
      <w:r w:rsidRPr="00EB531B">
        <w:rPr>
          <w:rFonts w:cs="Calibri"/>
        </w:rPr>
        <w:t>Nicotine replacement therapy (NRT)</w:t>
      </w:r>
    </w:p>
    <w:p w14:paraId="1B66A8F5" w14:textId="77777777" w:rsidR="006B7279" w:rsidRPr="00EB531B" w:rsidRDefault="006B7279" w:rsidP="006B7279">
      <w:pPr>
        <w:numPr>
          <w:ilvl w:val="0"/>
          <w:numId w:val="14"/>
        </w:numPr>
        <w:spacing w:after="160" w:line="259" w:lineRule="auto"/>
        <w:rPr>
          <w:rFonts w:cs="Calibri"/>
        </w:rPr>
      </w:pPr>
      <w:r w:rsidRPr="00EB531B">
        <w:rPr>
          <w:rFonts w:cs="Calibri"/>
        </w:rPr>
        <w:t>Varenicline</w:t>
      </w:r>
    </w:p>
    <w:p w14:paraId="4C6C8031" w14:textId="77777777" w:rsidR="006B7279" w:rsidRPr="00EB531B" w:rsidRDefault="006B7279" w:rsidP="006B7279">
      <w:pPr>
        <w:numPr>
          <w:ilvl w:val="0"/>
          <w:numId w:val="14"/>
        </w:numPr>
        <w:spacing w:after="160" w:line="259" w:lineRule="auto"/>
        <w:rPr>
          <w:rFonts w:cs="Calibri"/>
        </w:rPr>
      </w:pPr>
      <w:r w:rsidRPr="00EB531B">
        <w:rPr>
          <w:rFonts w:cs="Calibri"/>
        </w:rPr>
        <w:t>Bupropion</w:t>
      </w:r>
    </w:p>
    <w:p w14:paraId="797EB2B0" w14:textId="0EE63A91" w:rsidR="006B7279" w:rsidRPr="00EB531B" w:rsidRDefault="00E90B0F" w:rsidP="00E90B0F">
      <w:pPr>
        <w:pStyle w:val="Heading4new"/>
        <w:rPr>
          <w:rFonts w:cs="Calibri"/>
          <w:b w:val="0"/>
          <w:i/>
          <w:szCs w:val="28"/>
        </w:rPr>
      </w:pPr>
      <w:r>
        <w:rPr>
          <w:i/>
        </w:rPr>
        <w:t xml:space="preserve">1.2.3 </w:t>
      </w:r>
      <w:r w:rsidR="006B7279" w:rsidRPr="00EB531B">
        <w:rPr>
          <w:i/>
        </w:rPr>
        <w:t>Key outcomes</w:t>
      </w:r>
    </w:p>
    <w:p w14:paraId="0C99F071" w14:textId="77777777" w:rsidR="006B7279" w:rsidRPr="00EB531B" w:rsidRDefault="006B7279" w:rsidP="006B7279">
      <w:pPr>
        <w:rPr>
          <w:rFonts w:cs="Calibri"/>
        </w:rPr>
      </w:pPr>
      <w:r w:rsidRPr="00EB531B">
        <w:rPr>
          <w:rFonts w:cs="Calibri"/>
        </w:rPr>
        <w:t>Comparison of recommendations around:</w:t>
      </w:r>
    </w:p>
    <w:p w14:paraId="08A9E51D" w14:textId="77777777" w:rsidR="006B7279" w:rsidRPr="00EB531B" w:rsidRDefault="006B7279" w:rsidP="006B7279">
      <w:pPr>
        <w:numPr>
          <w:ilvl w:val="0"/>
          <w:numId w:val="12"/>
        </w:numPr>
        <w:spacing w:after="160" w:line="259" w:lineRule="auto"/>
        <w:rPr>
          <w:rFonts w:cs="Calibri"/>
        </w:rPr>
      </w:pPr>
      <w:r w:rsidRPr="00EB531B">
        <w:rPr>
          <w:rFonts w:cs="Calibri"/>
        </w:rPr>
        <w:t>Use of smoking cessation therapies as monotherapy vs combination therapy</w:t>
      </w:r>
    </w:p>
    <w:p w14:paraId="78C736A4" w14:textId="77777777" w:rsidR="006B7279" w:rsidRPr="00EB531B" w:rsidRDefault="006B7279" w:rsidP="006B7279">
      <w:pPr>
        <w:numPr>
          <w:ilvl w:val="0"/>
          <w:numId w:val="12"/>
        </w:numPr>
        <w:spacing w:after="160" w:line="259" w:lineRule="auto"/>
        <w:rPr>
          <w:rFonts w:cs="Calibri"/>
        </w:rPr>
      </w:pPr>
      <w:r w:rsidRPr="00EB531B">
        <w:rPr>
          <w:rFonts w:cs="Calibri"/>
        </w:rPr>
        <w:t>Use of smoking cessation therapies in combination with behavioural therapy and whether certain types of behavioural therapy are recommended.</w:t>
      </w:r>
    </w:p>
    <w:p w14:paraId="0D8818C2" w14:textId="77777777" w:rsidR="006B7279" w:rsidRPr="00EB531B" w:rsidRDefault="006B7279" w:rsidP="006B7279">
      <w:pPr>
        <w:numPr>
          <w:ilvl w:val="0"/>
          <w:numId w:val="12"/>
        </w:numPr>
        <w:spacing w:after="160" w:line="259" w:lineRule="auto"/>
        <w:rPr>
          <w:rFonts w:cs="Calibri"/>
        </w:rPr>
      </w:pPr>
      <w:r w:rsidRPr="00EB531B">
        <w:rPr>
          <w:rFonts w:cs="Calibri"/>
        </w:rPr>
        <w:t>Dosing of smoking cessation therapies in relation to intensity of smoking</w:t>
      </w:r>
    </w:p>
    <w:p w14:paraId="392A8299" w14:textId="77777777" w:rsidR="006B7279" w:rsidRPr="00EB531B" w:rsidRDefault="006B7279" w:rsidP="006B7279">
      <w:pPr>
        <w:numPr>
          <w:ilvl w:val="0"/>
          <w:numId w:val="12"/>
        </w:numPr>
        <w:spacing w:after="160" w:line="259" w:lineRule="auto"/>
        <w:rPr>
          <w:rFonts w:cs="Calibri"/>
        </w:rPr>
      </w:pPr>
      <w:r w:rsidRPr="00EB531B">
        <w:rPr>
          <w:rFonts w:cs="Calibri"/>
        </w:rPr>
        <w:t>Use of smoking cessation therapies in specific populations of interest.</w:t>
      </w:r>
    </w:p>
    <w:p w14:paraId="2EE1034C" w14:textId="4E4A2010" w:rsidR="006B7279" w:rsidRPr="00EB531B" w:rsidRDefault="00E90B0F" w:rsidP="00E90B0F">
      <w:pPr>
        <w:pStyle w:val="Heading4new"/>
        <w:rPr>
          <w:rFonts w:cs="Calibri"/>
          <w:b w:val="0"/>
          <w:i/>
          <w:szCs w:val="28"/>
        </w:rPr>
      </w:pPr>
      <w:r>
        <w:rPr>
          <w:i/>
        </w:rPr>
        <w:t xml:space="preserve">1.2.4 </w:t>
      </w:r>
      <w:r w:rsidR="006B7279" w:rsidRPr="00EB531B">
        <w:rPr>
          <w:i/>
        </w:rPr>
        <w:t>Inclusion/Exclusion Criteria</w:t>
      </w:r>
    </w:p>
    <w:p w14:paraId="09483AAD" w14:textId="6D8FDA9E" w:rsidR="006B7279" w:rsidRPr="00EB531B" w:rsidRDefault="006B7279" w:rsidP="006B7279">
      <w:pPr>
        <w:numPr>
          <w:ilvl w:val="0"/>
          <w:numId w:val="12"/>
        </w:numPr>
        <w:spacing w:after="160" w:line="259" w:lineRule="auto"/>
        <w:rPr>
          <w:rFonts w:cs="Calibri"/>
        </w:rPr>
      </w:pPr>
      <w:r w:rsidRPr="00EB531B">
        <w:rPr>
          <w:rFonts w:cs="Calibri"/>
        </w:rPr>
        <w:t xml:space="preserve">The most recent version of each available clinical guideline </w:t>
      </w:r>
      <w:r w:rsidR="00A365C6" w:rsidRPr="00EB531B">
        <w:rPr>
          <w:rFonts w:cs="Calibri"/>
        </w:rPr>
        <w:t>w</w:t>
      </w:r>
      <w:r w:rsidR="00A365C6">
        <w:rPr>
          <w:rFonts w:cs="Calibri"/>
        </w:rPr>
        <w:t>as</w:t>
      </w:r>
      <w:r w:rsidR="00A365C6" w:rsidRPr="00EB531B">
        <w:rPr>
          <w:rFonts w:cs="Calibri"/>
        </w:rPr>
        <w:t xml:space="preserve"> </w:t>
      </w:r>
      <w:r w:rsidRPr="00EB531B">
        <w:rPr>
          <w:rFonts w:cs="Calibri"/>
        </w:rPr>
        <w:t xml:space="preserve">included. </w:t>
      </w:r>
    </w:p>
    <w:p w14:paraId="32FFBDF0" w14:textId="5BBAA6B1" w:rsidR="006B7279" w:rsidRPr="00EB531B" w:rsidRDefault="006B7279" w:rsidP="006B7279">
      <w:pPr>
        <w:numPr>
          <w:ilvl w:val="0"/>
          <w:numId w:val="12"/>
        </w:numPr>
        <w:spacing w:after="160" w:line="259" w:lineRule="auto"/>
        <w:rPr>
          <w:rFonts w:cs="Calibri"/>
        </w:rPr>
      </w:pPr>
      <w:r w:rsidRPr="00EB531B">
        <w:rPr>
          <w:rFonts w:cs="Calibri"/>
        </w:rPr>
        <w:t>For national guidelines, a range of guidelines across different health services w</w:t>
      </w:r>
      <w:r w:rsidR="00E81524" w:rsidRPr="00EB531B">
        <w:rPr>
          <w:rFonts w:cs="Calibri"/>
        </w:rPr>
        <w:t>ere</w:t>
      </w:r>
      <w:r w:rsidRPr="00EB531B">
        <w:rPr>
          <w:rFonts w:cs="Calibri"/>
        </w:rPr>
        <w:t xml:space="preserve"> included to maximise identifying locally relevant advice.</w:t>
      </w:r>
    </w:p>
    <w:p w14:paraId="182677C8" w14:textId="129EEE4A" w:rsidR="006B7279" w:rsidRPr="00EB531B" w:rsidRDefault="006B7279" w:rsidP="006B7279">
      <w:pPr>
        <w:numPr>
          <w:ilvl w:val="0"/>
          <w:numId w:val="12"/>
        </w:numPr>
        <w:spacing w:after="160" w:line="259" w:lineRule="auto"/>
        <w:rPr>
          <w:rFonts w:cs="Calibri"/>
        </w:rPr>
      </w:pPr>
      <w:r w:rsidRPr="00EB531B">
        <w:rPr>
          <w:rFonts w:cs="Calibri"/>
        </w:rPr>
        <w:lastRenderedPageBreak/>
        <w:t xml:space="preserve">For international guidelines, only country-level guidelines </w:t>
      </w:r>
      <w:r w:rsidR="00CF701F">
        <w:rPr>
          <w:rFonts w:cs="Calibri"/>
        </w:rPr>
        <w:t xml:space="preserve">aimed at the general population, </w:t>
      </w:r>
      <w:r w:rsidRPr="00EB531B">
        <w:rPr>
          <w:rFonts w:cs="Calibri"/>
        </w:rPr>
        <w:t>from the United Kingdom</w:t>
      </w:r>
      <w:r w:rsidR="00902D6D">
        <w:rPr>
          <w:rFonts w:cs="Calibri"/>
        </w:rPr>
        <w:t xml:space="preserve"> (UK)</w:t>
      </w:r>
      <w:r w:rsidRPr="00EB531B">
        <w:rPr>
          <w:rFonts w:cs="Calibri"/>
        </w:rPr>
        <w:t>, United States of America</w:t>
      </w:r>
      <w:r w:rsidR="00902D6D">
        <w:rPr>
          <w:rFonts w:cs="Calibri"/>
        </w:rPr>
        <w:t xml:space="preserve"> (US)</w:t>
      </w:r>
      <w:r w:rsidRPr="00EB531B">
        <w:rPr>
          <w:rFonts w:cs="Calibri"/>
        </w:rPr>
        <w:t>, New Zealand and Canada w</w:t>
      </w:r>
      <w:r w:rsidR="000B78D4" w:rsidRPr="00EB531B">
        <w:rPr>
          <w:rFonts w:cs="Calibri"/>
        </w:rPr>
        <w:t>ere</w:t>
      </w:r>
      <w:r w:rsidRPr="00EB531B">
        <w:rPr>
          <w:rFonts w:cs="Calibri"/>
        </w:rPr>
        <w:t xml:space="preserve"> included.</w:t>
      </w:r>
    </w:p>
    <w:p w14:paraId="16CDF419" w14:textId="5FFD8086" w:rsidR="006B7279" w:rsidRPr="00EB531B" w:rsidRDefault="006B7279" w:rsidP="006B7279">
      <w:pPr>
        <w:numPr>
          <w:ilvl w:val="0"/>
          <w:numId w:val="12"/>
        </w:numPr>
        <w:spacing w:after="160" w:line="259" w:lineRule="auto"/>
        <w:rPr>
          <w:rFonts w:cs="Calibri"/>
        </w:rPr>
      </w:pPr>
      <w:r w:rsidRPr="00EB531B">
        <w:rPr>
          <w:rFonts w:cs="Calibri"/>
        </w:rPr>
        <w:t>Clinical guidelines where smoking cessation was only part of a guideline on a different topic (e.g., a paragraph on tobacco treatment within a guideline for asthma or COPD) w</w:t>
      </w:r>
      <w:r w:rsidR="000B78D4" w:rsidRPr="00EB531B">
        <w:rPr>
          <w:rFonts w:cs="Calibri"/>
        </w:rPr>
        <w:t>ere</w:t>
      </w:r>
      <w:r w:rsidRPr="00EB531B">
        <w:rPr>
          <w:rFonts w:cs="Calibri"/>
        </w:rPr>
        <w:t xml:space="preserve"> excluded.</w:t>
      </w:r>
    </w:p>
    <w:p w14:paraId="761A1EA6" w14:textId="6CEEBFAA" w:rsidR="006B7279" w:rsidRPr="00EB531B" w:rsidRDefault="006B7279" w:rsidP="006B7279">
      <w:pPr>
        <w:numPr>
          <w:ilvl w:val="0"/>
          <w:numId w:val="12"/>
        </w:numPr>
        <w:spacing w:after="160" w:line="259" w:lineRule="auto"/>
        <w:rPr>
          <w:rFonts w:cs="Calibri"/>
        </w:rPr>
      </w:pPr>
      <w:r w:rsidRPr="00EB531B">
        <w:rPr>
          <w:rFonts w:cs="Calibri"/>
        </w:rPr>
        <w:t>No clinical guidelines w</w:t>
      </w:r>
      <w:r w:rsidR="00E81524" w:rsidRPr="00EB531B">
        <w:rPr>
          <w:rFonts w:cs="Calibri"/>
        </w:rPr>
        <w:t>ere</w:t>
      </w:r>
      <w:r w:rsidRPr="00EB531B">
        <w:rPr>
          <w:rFonts w:cs="Calibri"/>
        </w:rPr>
        <w:t xml:space="preserve"> excluded </w:t>
      </w:r>
      <w:r w:rsidR="00611DAD">
        <w:rPr>
          <w:rFonts w:cs="Calibri"/>
        </w:rPr>
        <w:t>based on</w:t>
      </w:r>
      <w:r w:rsidRPr="00EB531B">
        <w:rPr>
          <w:rFonts w:cs="Calibri"/>
        </w:rPr>
        <w:t xml:space="preserve"> the quality assessment.</w:t>
      </w:r>
    </w:p>
    <w:p w14:paraId="6316AFA7" w14:textId="22FE954A" w:rsidR="006B7279" w:rsidRPr="00EB531B" w:rsidRDefault="00E90B0F" w:rsidP="00E90B0F">
      <w:pPr>
        <w:pStyle w:val="Heading4new"/>
        <w:rPr>
          <w:rFonts w:cs="Calibri"/>
          <w:b w:val="0"/>
          <w:i/>
          <w:szCs w:val="28"/>
        </w:rPr>
      </w:pPr>
      <w:r>
        <w:rPr>
          <w:i/>
        </w:rPr>
        <w:t xml:space="preserve">1.2.5 </w:t>
      </w:r>
      <w:r w:rsidR="006B7279" w:rsidRPr="00EB531B">
        <w:rPr>
          <w:i/>
        </w:rPr>
        <w:t>Search strategy</w:t>
      </w:r>
    </w:p>
    <w:p w14:paraId="5BFF01F0" w14:textId="330235AA" w:rsidR="00673DF0" w:rsidRDefault="006B7279" w:rsidP="006B7279">
      <w:pPr>
        <w:rPr>
          <w:rFonts w:cs="Calibri"/>
          <w:i/>
          <w:iCs/>
        </w:rPr>
      </w:pPr>
      <w:r w:rsidRPr="00EB531B">
        <w:rPr>
          <w:rFonts w:cs="Calibri"/>
        </w:rPr>
        <w:t xml:space="preserve">For Australian guidelines, the search covered </w:t>
      </w:r>
      <w:r w:rsidR="00611DAD">
        <w:rPr>
          <w:rFonts w:cs="Calibri"/>
        </w:rPr>
        <w:t>D</w:t>
      </w:r>
      <w:r w:rsidRPr="00EB531B">
        <w:rPr>
          <w:rFonts w:cs="Calibri"/>
        </w:rPr>
        <w:t xml:space="preserve">epartment of </w:t>
      </w:r>
      <w:r w:rsidR="00611DAD">
        <w:rPr>
          <w:rFonts w:cs="Calibri"/>
        </w:rPr>
        <w:t>H</w:t>
      </w:r>
      <w:r w:rsidRPr="00EB531B">
        <w:rPr>
          <w:rFonts w:cs="Calibri"/>
        </w:rPr>
        <w:t>ealth sites and local jurisdictions, as well as any known guidelines from previous PBAC reviews and submissions to the post marketing review. The search was limited to the latest clinical guidelines published. For international guidelines, the search covered all Department of Health websites and similar within specific countries of interest: New Zealand, Canada, United States and the United Kingdom</w:t>
      </w:r>
      <w:r w:rsidRPr="00EB531B">
        <w:rPr>
          <w:rFonts w:cs="Calibri"/>
          <w:i/>
          <w:iCs/>
        </w:rPr>
        <w:t>.</w:t>
      </w:r>
    </w:p>
    <w:p w14:paraId="11A1CC94" w14:textId="0D5E493B" w:rsidR="007462D5" w:rsidRPr="00DE4A85" w:rsidRDefault="004D6B7A" w:rsidP="006B7279">
      <w:pPr>
        <w:rPr>
          <w:rFonts w:cs="Calibri"/>
        </w:rPr>
      </w:pPr>
      <w:r>
        <w:rPr>
          <w:rFonts w:cs="Calibri"/>
        </w:rPr>
        <w:t>A</w:t>
      </w:r>
      <w:r w:rsidR="003D37CF">
        <w:rPr>
          <w:rFonts w:cs="Calibri"/>
        </w:rPr>
        <w:t xml:space="preserve"> </w:t>
      </w:r>
      <w:r w:rsidR="00B7156E">
        <w:rPr>
          <w:rFonts w:cs="Calibri"/>
        </w:rPr>
        <w:t xml:space="preserve">supplementary </w:t>
      </w:r>
      <w:r w:rsidR="003D37CF">
        <w:rPr>
          <w:rFonts w:cs="Calibri"/>
        </w:rPr>
        <w:t xml:space="preserve">search of </w:t>
      </w:r>
      <w:r w:rsidR="00D53A3D">
        <w:rPr>
          <w:rFonts w:cs="Calibri"/>
        </w:rPr>
        <w:t xml:space="preserve">guideline databases </w:t>
      </w:r>
      <w:r w:rsidR="002E4F41">
        <w:rPr>
          <w:rFonts w:cs="Calibri"/>
        </w:rPr>
        <w:t>(</w:t>
      </w:r>
      <w:hyperlink r:id="rId7" w:history="1">
        <w:r w:rsidR="00D750DB" w:rsidRPr="00DE4A85">
          <w:rPr>
            <w:rStyle w:val="Hyperlink"/>
            <w:rFonts w:cs="Calibri"/>
          </w:rPr>
          <w:t>Australian Clinical Practice</w:t>
        </w:r>
        <w:r w:rsidR="001E52CB" w:rsidRPr="00DE4A85">
          <w:rPr>
            <w:rStyle w:val="Hyperlink"/>
            <w:rFonts w:cs="Calibri"/>
          </w:rPr>
          <w:t xml:space="preserve"> Guidelines Portal</w:t>
        </w:r>
      </w:hyperlink>
      <w:r w:rsidR="006B24A2">
        <w:rPr>
          <w:rFonts w:cs="Calibri"/>
        </w:rPr>
        <w:t xml:space="preserve">, </w:t>
      </w:r>
      <w:hyperlink r:id="rId8" w:history="1">
        <w:r w:rsidR="0007382B" w:rsidRPr="00DE4A85">
          <w:rPr>
            <w:rStyle w:val="Hyperlink"/>
            <w:rFonts w:cs="Calibri"/>
          </w:rPr>
          <w:t>Guidelines International Network</w:t>
        </w:r>
      </w:hyperlink>
      <w:r w:rsidR="0007382B">
        <w:rPr>
          <w:rFonts w:cs="Calibri"/>
        </w:rPr>
        <w:t>,</w:t>
      </w:r>
      <w:r w:rsidR="002E0099">
        <w:rPr>
          <w:rFonts w:cs="Calibri"/>
        </w:rPr>
        <w:t xml:space="preserve"> </w:t>
      </w:r>
      <w:hyperlink r:id="rId9" w:history="1">
        <w:r w:rsidR="002E0099" w:rsidRPr="00DE4A85">
          <w:rPr>
            <w:rStyle w:val="Hyperlink"/>
            <w:rFonts w:cs="Calibri"/>
          </w:rPr>
          <w:t xml:space="preserve">Scottish </w:t>
        </w:r>
        <w:r w:rsidR="006334E9" w:rsidRPr="00DE4A85">
          <w:rPr>
            <w:rStyle w:val="Hyperlink"/>
            <w:rFonts w:cs="Calibri"/>
          </w:rPr>
          <w:t>Intercollegiate Guidelines Network</w:t>
        </w:r>
      </w:hyperlink>
      <w:r w:rsidR="001E52CB">
        <w:rPr>
          <w:rFonts w:cs="Calibri"/>
        </w:rPr>
        <w:t>)</w:t>
      </w:r>
      <w:r w:rsidR="00073219">
        <w:rPr>
          <w:rFonts w:cs="Calibri"/>
        </w:rPr>
        <w:t xml:space="preserve"> </w:t>
      </w:r>
      <w:r w:rsidR="00EC2138">
        <w:rPr>
          <w:rFonts w:cs="Calibri"/>
        </w:rPr>
        <w:t>using</w:t>
      </w:r>
      <w:r w:rsidR="00A778AA">
        <w:rPr>
          <w:rFonts w:cs="Calibri"/>
        </w:rPr>
        <w:t xml:space="preserve"> the terms “tobacco” “smoking” and “smoking cessation</w:t>
      </w:r>
      <w:r w:rsidR="00452D84">
        <w:rPr>
          <w:rFonts w:cs="Calibri"/>
        </w:rPr>
        <w:t>”</w:t>
      </w:r>
      <w:r w:rsidR="00B7156E">
        <w:rPr>
          <w:rFonts w:cs="Calibri"/>
        </w:rPr>
        <w:t xml:space="preserve">, </w:t>
      </w:r>
      <w:r w:rsidR="002C0B68">
        <w:rPr>
          <w:rFonts w:cs="Calibri"/>
        </w:rPr>
        <w:t>and</w:t>
      </w:r>
      <w:r w:rsidR="00452D84">
        <w:rPr>
          <w:rFonts w:cs="Calibri"/>
        </w:rPr>
        <w:t xml:space="preserve"> a PubMed search (</w:t>
      </w:r>
      <w:r w:rsidR="00452D84" w:rsidRPr="00452D84">
        <w:rPr>
          <w:rFonts w:cs="Calibri"/>
        </w:rPr>
        <w:t>(("Smoking Cessation Agents"[Mesh] OR "Smoking Cessation Agents" [Pharmacological Action]) AND "Smoking Cessation"[Mesh]) AND ("Practice Guidelines as Topic"[Mesh] OR "Practice Guideline" [Publication Type] )</w:t>
      </w:r>
      <w:r w:rsidR="00452D84">
        <w:rPr>
          <w:rFonts w:cs="Calibri"/>
        </w:rPr>
        <w:t>) was also undertaken</w:t>
      </w:r>
      <w:r w:rsidR="009E4D03">
        <w:rPr>
          <w:rFonts w:cs="Calibri"/>
        </w:rPr>
        <w:t xml:space="preserve">. </w:t>
      </w:r>
    </w:p>
    <w:p w14:paraId="3663FA09" w14:textId="763DB99F" w:rsidR="006B7279" w:rsidRPr="00EB531B" w:rsidRDefault="00E90B0F" w:rsidP="007462D5">
      <w:pPr>
        <w:pStyle w:val="Heading4new"/>
        <w:spacing w:before="240"/>
        <w:rPr>
          <w:rFonts w:cs="Calibri"/>
          <w:b w:val="0"/>
          <w:i/>
          <w:szCs w:val="28"/>
        </w:rPr>
      </w:pPr>
      <w:r>
        <w:rPr>
          <w:i/>
        </w:rPr>
        <w:t xml:space="preserve">1.2.6 </w:t>
      </w:r>
      <w:r w:rsidR="006B7279" w:rsidRPr="00EB531B">
        <w:rPr>
          <w:i/>
        </w:rPr>
        <w:t xml:space="preserve">Selection and screening of </w:t>
      </w:r>
      <w:r w:rsidR="003438F4">
        <w:rPr>
          <w:i/>
        </w:rPr>
        <w:t>guidelines</w:t>
      </w:r>
    </w:p>
    <w:p w14:paraId="347BF23A" w14:textId="77777777" w:rsidR="006B7279" w:rsidRPr="00EB531B" w:rsidRDefault="006B7279" w:rsidP="006B7279">
      <w:pPr>
        <w:rPr>
          <w:rFonts w:cs="Calibri"/>
        </w:rPr>
      </w:pPr>
      <w:r w:rsidRPr="00EB531B">
        <w:rPr>
          <w:rFonts w:cs="Calibri"/>
        </w:rPr>
        <w:t>Clinical guidelines were reviewed to assess eligibility of national and international guidelines based on the determined inclusion and exclusion criteria.</w:t>
      </w:r>
    </w:p>
    <w:p w14:paraId="12087570" w14:textId="2C70C4F1" w:rsidR="006B7279" w:rsidRPr="00EB531B" w:rsidRDefault="00E90B0F" w:rsidP="007462D5">
      <w:pPr>
        <w:pStyle w:val="Heading4new"/>
        <w:spacing w:before="240"/>
        <w:rPr>
          <w:rFonts w:cs="Calibri"/>
          <w:b w:val="0"/>
          <w:i/>
          <w:szCs w:val="28"/>
        </w:rPr>
      </w:pPr>
      <w:r>
        <w:rPr>
          <w:i/>
        </w:rPr>
        <w:t xml:space="preserve">1.2.7 </w:t>
      </w:r>
      <w:r w:rsidR="006B7279" w:rsidRPr="00EB531B">
        <w:rPr>
          <w:i/>
        </w:rPr>
        <w:t>Data extraction</w:t>
      </w:r>
    </w:p>
    <w:p w14:paraId="698DFF69" w14:textId="77777777" w:rsidR="006B7279" w:rsidRPr="00EB531B" w:rsidRDefault="006B7279" w:rsidP="006B7279">
      <w:pPr>
        <w:rPr>
          <w:rFonts w:cs="Calibri"/>
        </w:rPr>
      </w:pPr>
      <w:r w:rsidRPr="00EB531B">
        <w:rPr>
          <w:rFonts w:cs="Calibri"/>
        </w:rPr>
        <w:t xml:space="preserve">Data were extracted using a pre-determined data extraction form. Key data included year of development, who developed it and the methodology, key recommendations around use of NRT, bupropion, </w:t>
      </w:r>
      <w:proofErr w:type="spellStart"/>
      <w:r w:rsidRPr="00EB531B">
        <w:rPr>
          <w:rFonts w:cs="Calibri"/>
        </w:rPr>
        <w:t>varenicline</w:t>
      </w:r>
      <w:proofErr w:type="spellEnd"/>
      <w:r w:rsidRPr="00EB531B">
        <w:rPr>
          <w:rFonts w:cs="Calibri"/>
        </w:rPr>
        <w:t xml:space="preserve"> and behavioural therapy including dose, dosage form and length of treatment, combination treatment, as well as any specific guidance for populations of interest.</w:t>
      </w:r>
    </w:p>
    <w:p w14:paraId="078C420E" w14:textId="51F3712E" w:rsidR="006B7279" w:rsidRPr="00EB531B" w:rsidRDefault="00E90B0F" w:rsidP="007462D5">
      <w:pPr>
        <w:pStyle w:val="Heading4new"/>
        <w:spacing w:before="240"/>
        <w:rPr>
          <w:rFonts w:cs="Calibri"/>
          <w:b w:val="0"/>
          <w:i/>
          <w:szCs w:val="28"/>
        </w:rPr>
      </w:pPr>
      <w:r>
        <w:rPr>
          <w:i/>
        </w:rPr>
        <w:t xml:space="preserve">1.2.8 </w:t>
      </w:r>
      <w:r w:rsidR="006B7279" w:rsidRPr="00EB531B">
        <w:rPr>
          <w:i/>
        </w:rPr>
        <w:t>Quality assessment</w:t>
      </w:r>
    </w:p>
    <w:p w14:paraId="2ACEBD92" w14:textId="77777777" w:rsidR="006B7279" w:rsidRPr="00EB531B" w:rsidRDefault="006B7279" w:rsidP="006B7279">
      <w:pPr>
        <w:rPr>
          <w:rFonts w:cs="Calibri"/>
        </w:rPr>
      </w:pPr>
      <w:r w:rsidRPr="00EB531B">
        <w:rPr>
          <w:rFonts w:cs="Calibri"/>
        </w:rPr>
        <w:t xml:space="preserve">The quality grading of evidence and strength of clinical guidelines recommendations were assessed using the Appraisal of Guidelines for Research and Evaluation (AGREE) II instrument. </w:t>
      </w:r>
    </w:p>
    <w:p w14:paraId="026CFCCF" w14:textId="6EE5B291" w:rsidR="00177E6E" w:rsidRDefault="00177E6E">
      <w:pPr>
        <w:rPr>
          <w:rFonts w:asciiTheme="minorHAnsi" w:eastAsiaTheme="majorEastAsia" w:hAnsiTheme="minorHAnsi" w:cstheme="majorBidi"/>
          <w:b/>
          <w:bCs/>
          <w:color w:val="4F81BD" w:themeColor="accent1"/>
          <w:sz w:val="32"/>
          <w:szCs w:val="32"/>
        </w:rPr>
      </w:pPr>
      <w:bookmarkStart w:id="30" w:name="_Toc388453120"/>
    </w:p>
    <w:p w14:paraId="56C4DBFF" w14:textId="26C58430" w:rsidR="006935B7" w:rsidRDefault="00CF06C0" w:rsidP="00CF06C0">
      <w:pPr>
        <w:pStyle w:val="Heading2"/>
        <w:spacing w:after="200"/>
        <w:rPr>
          <w:rFonts w:asciiTheme="minorHAnsi" w:hAnsiTheme="minorHAnsi"/>
          <w:szCs w:val="32"/>
        </w:rPr>
      </w:pPr>
      <w:bookmarkStart w:id="31" w:name="_Toc49785275"/>
      <w:bookmarkStart w:id="32" w:name="_Toc71030732"/>
      <w:r>
        <w:rPr>
          <w:rFonts w:asciiTheme="minorHAnsi" w:hAnsiTheme="minorHAnsi"/>
          <w:szCs w:val="32"/>
        </w:rPr>
        <w:lastRenderedPageBreak/>
        <w:t>1</w:t>
      </w:r>
      <w:r w:rsidRPr="00F73F7C">
        <w:rPr>
          <w:rFonts w:asciiTheme="minorHAnsi" w:hAnsiTheme="minorHAnsi"/>
          <w:szCs w:val="32"/>
        </w:rPr>
        <w:t>.</w:t>
      </w:r>
      <w:r w:rsidR="00ED0D79">
        <w:rPr>
          <w:rFonts w:asciiTheme="minorHAnsi" w:hAnsiTheme="minorHAnsi"/>
          <w:szCs w:val="32"/>
        </w:rPr>
        <w:t>3</w:t>
      </w:r>
      <w:r w:rsidRPr="00F73F7C">
        <w:rPr>
          <w:rFonts w:asciiTheme="minorHAnsi" w:hAnsiTheme="minorHAnsi"/>
          <w:szCs w:val="32"/>
        </w:rPr>
        <w:tab/>
      </w:r>
      <w:r w:rsidR="006935B7">
        <w:rPr>
          <w:rFonts w:asciiTheme="minorHAnsi" w:hAnsiTheme="minorHAnsi"/>
          <w:szCs w:val="32"/>
        </w:rPr>
        <w:t>Clinical guidelines identified for ToR1</w:t>
      </w:r>
      <w:bookmarkEnd w:id="31"/>
      <w:bookmarkEnd w:id="32"/>
    </w:p>
    <w:p w14:paraId="7F47C51F" w14:textId="21B07734" w:rsidR="00206D6B" w:rsidRPr="00305C4A" w:rsidRDefault="00A00FDF" w:rsidP="00E00667">
      <w:r>
        <w:t>Twelve</w:t>
      </w:r>
      <w:r w:rsidR="00206D6B" w:rsidRPr="00305C4A">
        <w:t xml:space="preserve"> national (Australian) and four international </w:t>
      </w:r>
      <w:r w:rsidR="00502687" w:rsidRPr="00305C4A">
        <w:t>guidelines</w:t>
      </w:r>
      <w:r w:rsidR="00206D6B" w:rsidRPr="00305C4A">
        <w:t xml:space="preserve"> were identified as being relevant </w:t>
      </w:r>
      <w:r w:rsidR="00206D6B" w:rsidRPr="00305C4A">
        <w:rPr>
          <w:bCs/>
        </w:rPr>
        <w:t xml:space="preserve">to </w:t>
      </w:r>
      <w:r w:rsidR="00206D6B" w:rsidRPr="00305C4A">
        <w:t xml:space="preserve">this review. National guidelines included </w:t>
      </w:r>
      <w:r w:rsidR="002D7EFB" w:rsidRPr="00305C4A">
        <w:t>t</w:t>
      </w:r>
      <w:r w:rsidR="00AA540A" w:rsidRPr="00305C4A">
        <w:t>hree</w:t>
      </w:r>
      <w:r w:rsidR="00206D6B" w:rsidRPr="00305C4A">
        <w:t xml:space="preserve"> country-level guidelines from</w:t>
      </w:r>
      <w:r w:rsidR="004E344D" w:rsidRPr="00305C4A">
        <w:t>:</w:t>
      </w:r>
      <w:r w:rsidR="00206D6B" w:rsidRPr="00305C4A">
        <w:t xml:space="preserve"> </w:t>
      </w:r>
      <w:r w:rsidR="00347FAF" w:rsidRPr="00305C4A">
        <w:t>The</w:t>
      </w:r>
      <w:r w:rsidR="00206D6B" w:rsidRPr="00305C4A">
        <w:t xml:space="preserve"> Royal Australian College of General Practitioners (RACGP)</w:t>
      </w:r>
      <w:r w:rsidR="00AA540A" w:rsidRPr="00305C4A">
        <w:t xml:space="preserve">, </w:t>
      </w:r>
      <w:r w:rsidR="00206D6B" w:rsidRPr="00305C4A">
        <w:t>the electronic Therapeutic Guidelines (</w:t>
      </w:r>
      <w:proofErr w:type="spellStart"/>
      <w:r w:rsidR="00206D6B" w:rsidRPr="00305C4A">
        <w:t>eTG</w:t>
      </w:r>
      <w:proofErr w:type="spellEnd"/>
      <w:r w:rsidR="00206D6B" w:rsidRPr="00305C4A">
        <w:t>)</w:t>
      </w:r>
      <w:r w:rsidR="00AA540A" w:rsidRPr="00305C4A">
        <w:t>, and the Department of Health and Ageing</w:t>
      </w:r>
      <w:r w:rsidR="004E344D" w:rsidRPr="00305C4A">
        <w:t>;</w:t>
      </w:r>
      <w:r w:rsidR="00206D6B" w:rsidRPr="00305C4A">
        <w:t xml:space="preserve"> </w:t>
      </w:r>
      <w:r w:rsidR="00635C04">
        <w:t>four</w:t>
      </w:r>
      <w:r w:rsidR="00206D6B" w:rsidRPr="00305C4A">
        <w:t xml:space="preserve"> state</w:t>
      </w:r>
      <w:r w:rsidR="00635C04">
        <w:t>/territory</w:t>
      </w:r>
      <w:r w:rsidR="00206D6B" w:rsidRPr="00305C4A">
        <w:t xml:space="preserve"> level Department of Health guidelines (</w:t>
      </w:r>
      <w:r w:rsidR="00E81A0E">
        <w:t>Quit for New Life, NSW Health</w:t>
      </w:r>
      <w:r w:rsidR="00206D6B" w:rsidRPr="00305C4A">
        <w:t>, Queensland</w:t>
      </w:r>
      <w:r w:rsidR="00E81A0E">
        <w:t xml:space="preserve"> Department of Health</w:t>
      </w:r>
      <w:r w:rsidR="00635C04">
        <w:t>, ACT</w:t>
      </w:r>
      <w:r w:rsidR="00206D6B" w:rsidRPr="00305C4A">
        <w:t xml:space="preserve"> </w:t>
      </w:r>
      <w:r w:rsidR="00E81A0E">
        <w:t xml:space="preserve">Health </w:t>
      </w:r>
      <w:r w:rsidR="00206D6B" w:rsidRPr="00305C4A">
        <w:t xml:space="preserve">and </w:t>
      </w:r>
      <w:r w:rsidR="00E81A0E">
        <w:t>WA Health</w:t>
      </w:r>
      <w:r w:rsidR="00206D6B" w:rsidRPr="00305C4A">
        <w:t>)</w:t>
      </w:r>
      <w:r w:rsidR="00B8673D" w:rsidRPr="00305C4A">
        <w:t>;</w:t>
      </w:r>
      <w:r w:rsidR="00206D6B" w:rsidRPr="00305C4A">
        <w:t xml:space="preserve"> t</w:t>
      </w:r>
      <w:r w:rsidR="00F54B7D">
        <w:t>hree</w:t>
      </w:r>
      <w:r w:rsidR="00206D6B" w:rsidRPr="00305C4A">
        <w:t xml:space="preserve"> additional guidelines by Alfred Health </w:t>
      </w:r>
      <w:r w:rsidR="00F54B7D">
        <w:t xml:space="preserve">(June, 2017 and August 2017 update) </w:t>
      </w:r>
      <w:r w:rsidR="00206D6B" w:rsidRPr="00305C4A">
        <w:t>and the</w:t>
      </w:r>
      <w:r w:rsidR="00AA540A" w:rsidRPr="00305C4A">
        <w:t xml:space="preserve"> </w:t>
      </w:r>
      <w:r w:rsidR="002D7EFB" w:rsidRPr="00305C4A">
        <w:t xml:space="preserve">Royal Women’s Hospital, Victoria (herein referred to as </w:t>
      </w:r>
      <w:r w:rsidR="009E56C3" w:rsidRPr="00305C4A">
        <w:t xml:space="preserve">the </w:t>
      </w:r>
      <w:r w:rsidR="00AA540A" w:rsidRPr="00305C4A">
        <w:t>Women’s</w:t>
      </w:r>
      <w:r w:rsidR="009E56C3" w:rsidRPr="00305C4A">
        <w:t>)</w:t>
      </w:r>
      <w:r w:rsidR="00AA540A" w:rsidRPr="00305C4A">
        <w:t xml:space="preserve">; an additional </w:t>
      </w:r>
      <w:r w:rsidR="00AE5FBD">
        <w:t>review</w:t>
      </w:r>
      <w:r w:rsidR="00AA540A" w:rsidRPr="00305C4A">
        <w:t xml:space="preserve"> document by </w:t>
      </w:r>
      <w:r w:rsidR="00206D6B" w:rsidRPr="00305C4A">
        <w:t>Cancer Council</w:t>
      </w:r>
      <w:r w:rsidR="008D6D1C" w:rsidRPr="00305C4A">
        <w:t xml:space="preserve"> Victoria</w:t>
      </w:r>
      <w:r w:rsidR="007214ED">
        <w:t xml:space="preserve"> </w:t>
      </w:r>
      <w:r w:rsidR="00AA540A" w:rsidRPr="00305C4A">
        <w:t xml:space="preserve">was also </w:t>
      </w:r>
      <w:r w:rsidR="00894D98" w:rsidRPr="00305C4A">
        <w:t xml:space="preserve">included </w:t>
      </w:r>
      <w:r w:rsidR="000B2136" w:rsidRPr="00305C4A">
        <w:t>to supplement identified clinical guidelines</w:t>
      </w:r>
      <w:r w:rsidR="00206D6B" w:rsidRPr="00305C4A">
        <w:t xml:space="preserve">. The international </w:t>
      </w:r>
      <w:r w:rsidR="00347FAF" w:rsidRPr="00305C4A">
        <w:t>guidelines</w:t>
      </w:r>
      <w:r w:rsidR="00E33D1E" w:rsidRPr="00305C4A">
        <w:t xml:space="preserve"> were</w:t>
      </w:r>
      <w:r w:rsidR="00206D6B" w:rsidRPr="00305C4A">
        <w:t xml:space="preserve"> from New Zealand, UK, Canada and US. </w:t>
      </w:r>
      <w:r w:rsidR="00743EE5" w:rsidRPr="00305C4A">
        <w:t>Summaries</w:t>
      </w:r>
      <w:r w:rsidR="00206D6B" w:rsidRPr="00305C4A">
        <w:t xml:space="preserve"> of </w:t>
      </w:r>
      <w:r w:rsidR="00743EE5" w:rsidRPr="00305C4A">
        <w:t xml:space="preserve">the </w:t>
      </w:r>
      <w:r w:rsidR="00206D6B" w:rsidRPr="00305C4A">
        <w:t xml:space="preserve">national and international </w:t>
      </w:r>
      <w:r w:rsidR="00743EE5" w:rsidRPr="00305C4A">
        <w:t>guidelines are</w:t>
      </w:r>
      <w:r w:rsidR="00206D6B" w:rsidRPr="00305C4A">
        <w:t xml:space="preserve"> presented in</w:t>
      </w:r>
      <w:r w:rsidR="00C34E3E" w:rsidRPr="00305C4A">
        <w:t xml:space="preserve"> </w:t>
      </w:r>
      <w:r w:rsidR="00C34E3E" w:rsidRPr="00305C4A">
        <w:fldChar w:fldCharType="begin"/>
      </w:r>
      <w:r w:rsidR="00C34E3E" w:rsidRPr="00305C4A">
        <w:instrText xml:space="preserve"> REF _Ref49522474 \h </w:instrText>
      </w:r>
      <w:r w:rsidR="00C34E3E" w:rsidRPr="00305C4A">
        <w:fldChar w:fldCharType="separate"/>
      </w:r>
      <w:r w:rsidR="002B17DA">
        <w:t xml:space="preserve">Table </w:t>
      </w:r>
      <w:r w:rsidR="002B17DA">
        <w:rPr>
          <w:noProof/>
        </w:rPr>
        <w:t>1</w:t>
      </w:r>
      <w:r w:rsidR="00C34E3E" w:rsidRPr="00305C4A">
        <w:fldChar w:fldCharType="end"/>
      </w:r>
      <w:r w:rsidR="00C34E3E" w:rsidRPr="00305C4A">
        <w:t xml:space="preserve"> and </w:t>
      </w:r>
      <w:r w:rsidR="00C34E3E" w:rsidRPr="00305C4A">
        <w:fldChar w:fldCharType="begin"/>
      </w:r>
      <w:r w:rsidR="00C34E3E" w:rsidRPr="00305C4A">
        <w:instrText xml:space="preserve"> REF _Ref49522477 \h </w:instrText>
      </w:r>
      <w:r w:rsidR="00C34E3E" w:rsidRPr="00305C4A">
        <w:fldChar w:fldCharType="separate"/>
      </w:r>
      <w:r w:rsidR="002B17DA">
        <w:t xml:space="preserve">Table </w:t>
      </w:r>
      <w:r w:rsidR="002B17DA">
        <w:rPr>
          <w:noProof/>
        </w:rPr>
        <w:t>2</w:t>
      </w:r>
      <w:r w:rsidR="00C34E3E" w:rsidRPr="00305C4A">
        <w:fldChar w:fldCharType="end"/>
      </w:r>
      <w:r w:rsidR="00C34E3E" w:rsidRPr="00305C4A">
        <w:t>.</w:t>
      </w:r>
    </w:p>
    <w:p w14:paraId="51274414" w14:textId="74D6A57D" w:rsidR="00A93AC2" w:rsidRDefault="008031DA" w:rsidP="00E00667">
      <w:r>
        <w:t xml:space="preserve">Several </w:t>
      </w:r>
      <w:r w:rsidR="008F19C0">
        <w:t>of</w:t>
      </w:r>
      <w:r w:rsidR="00AB6917">
        <w:t xml:space="preserve"> </w:t>
      </w:r>
      <w:r>
        <w:t xml:space="preserve">the </w:t>
      </w:r>
      <w:r w:rsidR="00AB6917">
        <w:t xml:space="preserve">national guidelines </w:t>
      </w:r>
      <w:r w:rsidR="00B735DB">
        <w:t xml:space="preserve">(RACGP, </w:t>
      </w:r>
      <w:proofErr w:type="spellStart"/>
      <w:r w:rsidR="00277516">
        <w:t>eTG</w:t>
      </w:r>
      <w:proofErr w:type="spellEnd"/>
      <w:r w:rsidR="00277516">
        <w:t>, QFNL</w:t>
      </w:r>
      <w:r w:rsidR="00E8633C">
        <w:t>, NSW Health</w:t>
      </w:r>
      <w:r w:rsidR="000D4466">
        <w:t>, D</w:t>
      </w:r>
      <w:r w:rsidR="00270745">
        <w:t>epartment of Health</w:t>
      </w:r>
      <w:r w:rsidR="000D4466">
        <w:t xml:space="preserve"> and Ageing, Alfred Health and Cancer Council Victoria) provided g</w:t>
      </w:r>
      <w:r w:rsidR="004B2DFB">
        <w:t xml:space="preserve">uidance for primary care or general settings, with others (ACT Health, WA Health, the </w:t>
      </w:r>
      <w:r w:rsidR="00A85B46">
        <w:t>W</w:t>
      </w:r>
      <w:r w:rsidR="004B2DFB">
        <w:t>omen’s, Qld Health and Alfred Health (updated)</w:t>
      </w:r>
      <w:r w:rsidR="00DC10C0">
        <w:t xml:space="preserve">) </w:t>
      </w:r>
      <w:r w:rsidR="00415BC2">
        <w:t>giving special focus</w:t>
      </w:r>
      <w:r w:rsidR="0080724E">
        <w:t xml:space="preserve"> </w:t>
      </w:r>
      <w:r w:rsidR="00415BC2">
        <w:t>to</w:t>
      </w:r>
      <w:r w:rsidR="00731E83">
        <w:t xml:space="preserve"> </w:t>
      </w:r>
      <w:r w:rsidR="00DC10C0">
        <w:t>hospital-based</w:t>
      </w:r>
      <w:r w:rsidR="00537CDE">
        <w:t xml:space="preserve"> health services</w:t>
      </w:r>
      <w:r w:rsidR="008645E6">
        <w:t xml:space="preserve">. </w:t>
      </w:r>
      <w:r w:rsidR="00082ACB">
        <w:t>All of the identified international guidelines</w:t>
      </w:r>
      <w:r w:rsidR="00136FC5">
        <w:t xml:space="preserve"> </w:t>
      </w:r>
      <w:r w:rsidR="0041245C">
        <w:t xml:space="preserve">targeted </w:t>
      </w:r>
      <w:r w:rsidR="00F65A2F">
        <w:t xml:space="preserve">general or </w:t>
      </w:r>
      <w:r w:rsidR="00717CAD">
        <w:t>primary</w:t>
      </w:r>
      <w:r w:rsidR="00F65A2F">
        <w:t>-care based settings</w:t>
      </w:r>
      <w:r w:rsidR="00717CAD">
        <w:t xml:space="preserve"> except for </w:t>
      </w:r>
      <w:r w:rsidR="00F65A2F">
        <w:t xml:space="preserve">the </w:t>
      </w:r>
      <w:r w:rsidR="00717CAD">
        <w:t>US</w:t>
      </w:r>
      <w:r w:rsidR="005E6D4F">
        <w:t xml:space="preserve"> which </w:t>
      </w:r>
      <w:r w:rsidR="00F65A2F">
        <w:t>specified it was</w:t>
      </w:r>
      <w:r w:rsidR="005E6D4F">
        <w:t xml:space="preserve"> for primary </w:t>
      </w:r>
      <w:r w:rsidR="00A13FB6">
        <w:t>health services</w:t>
      </w:r>
      <w:r w:rsidR="005E6D4F">
        <w:t xml:space="preserve">. </w:t>
      </w:r>
    </w:p>
    <w:p w14:paraId="4281FE45" w14:textId="01B48E7E" w:rsidR="00F56228" w:rsidRDefault="00B25097" w:rsidP="00E00667">
      <w:r>
        <w:t>All</w:t>
      </w:r>
      <w:r w:rsidR="00F56228">
        <w:t xml:space="preserve"> the </w:t>
      </w:r>
      <w:r w:rsidR="00434F6B">
        <w:t>guidelines</w:t>
      </w:r>
      <w:r w:rsidR="00F56228">
        <w:t xml:space="preserve">, except for QFNL, the </w:t>
      </w:r>
      <w:r>
        <w:t>W</w:t>
      </w:r>
      <w:r w:rsidR="00F56228">
        <w:t xml:space="preserve">omen’s and </w:t>
      </w:r>
      <w:r w:rsidR="004739C3">
        <w:t xml:space="preserve">Department of Health and Ageing, were written for general populations, although several contained qualifications or specific advice for specific populations such as </w:t>
      </w:r>
      <w:r w:rsidR="00243FEC">
        <w:t>pregnancy/breastfeeding or adolescents.</w:t>
      </w:r>
    </w:p>
    <w:p w14:paraId="6ED9C68D" w14:textId="33C50518" w:rsidR="009B4634" w:rsidRPr="00206D6B" w:rsidRDefault="00243FEC" w:rsidP="00E00667">
      <w:r>
        <w:t>T</w:t>
      </w:r>
      <w:r w:rsidR="008C0DDF">
        <w:t>wo</w:t>
      </w:r>
      <w:r w:rsidR="007B4F99">
        <w:t xml:space="preserve"> guidelines </w:t>
      </w:r>
      <w:r w:rsidR="003F0F51">
        <w:t xml:space="preserve">were specifically </w:t>
      </w:r>
      <w:r w:rsidR="007B4F99">
        <w:t xml:space="preserve">developed </w:t>
      </w:r>
      <w:r w:rsidR="008C0DDF">
        <w:t xml:space="preserve">to </w:t>
      </w:r>
      <w:r>
        <w:t>provide advice for</w:t>
      </w:r>
      <w:r w:rsidR="00CD4334">
        <w:t xml:space="preserve"> </w:t>
      </w:r>
      <w:r w:rsidR="005B20AC">
        <w:t>Aboriginal and Torres Strait Islander</w:t>
      </w:r>
      <w:r w:rsidR="00CD4334">
        <w:t xml:space="preserve"> populations</w:t>
      </w:r>
      <w:r w:rsidR="003F0F51">
        <w:t xml:space="preserve"> (QFNL and </w:t>
      </w:r>
      <w:r w:rsidR="002F3A6C">
        <w:t>D</w:t>
      </w:r>
      <w:r w:rsidR="003F0F51">
        <w:t xml:space="preserve">epartment of </w:t>
      </w:r>
      <w:r w:rsidR="002F3A6C">
        <w:t>H</w:t>
      </w:r>
      <w:r w:rsidR="003F0F51">
        <w:t xml:space="preserve">ealth and </w:t>
      </w:r>
      <w:r w:rsidR="002F3A6C">
        <w:t>A</w:t>
      </w:r>
      <w:r w:rsidR="003F0F51">
        <w:t xml:space="preserve">geing), </w:t>
      </w:r>
      <w:r>
        <w:t>and</w:t>
      </w:r>
      <w:r w:rsidR="008466E9">
        <w:t xml:space="preserve"> </w:t>
      </w:r>
      <w:r w:rsidR="004A6D58">
        <w:t>two</w:t>
      </w:r>
      <w:r w:rsidR="00333CB4">
        <w:t xml:space="preserve"> documents</w:t>
      </w:r>
      <w:r w:rsidR="007667D4">
        <w:t xml:space="preserve"> (QFNL and </w:t>
      </w:r>
      <w:r w:rsidR="002849D7">
        <w:t>the W</w:t>
      </w:r>
      <w:r w:rsidR="007667D4">
        <w:t>omen’s)</w:t>
      </w:r>
      <w:r w:rsidR="008466E9">
        <w:t xml:space="preserve"> were</w:t>
      </w:r>
      <w:r w:rsidR="007667D4">
        <w:t xml:space="preserve"> only addressing smoking cessation in pregnancy.  </w:t>
      </w:r>
    </w:p>
    <w:p w14:paraId="621EAC0B" w14:textId="1CAE37D6" w:rsidR="00743EE5" w:rsidRPr="00743EE5" w:rsidRDefault="0046539F" w:rsidP="00DF737E">
      <w:pPr>
        <w:pStyle w:val="Heading3"/>
        <w:rPr>
          <w:rFonts w:asciiTheme="minorHAnsi" w:hAnsiTheme="minorHAnsi"/>
          <w:b w:val="0"/>
          <w:i w:val="0"/>
          <w:szCs w:val="28"/>
        </w:rPr>
      </w:pPr>
      <w:bookmarkStart w:id="33" w:name="_Toc49785276"/>
      <w:bookmarkStart w:id="34" w:name="_Toc71030733"/>
      <w:r>
        <w:t xml:space="preserve">1.3.1 </w:t>
      </w:r>
      <w:r w:rsidR="00743EE5" w:rsidRPr="00743EE5">
        <w:t xml:space="preserve">National </w:t>
      </w:r>
      <w:r w:rsidR="00743EE5" w:rsidRPr="009401A4">
        <w:t>guidelines</w:t>
      </w:r>
      <w:bookmarkEnd w:id="33"/>
      <w:bookmarkEnd w:id="34"/>
    </w:p>
    <w:p w14:paraId="315D3D9F" w14:textId="29054C91" w:rsidR="006A758E" w:rsidRPr="006A758E" w:rsidRDefault="006A758E" w:rsidP="003F5961">
      <w:r w:rsidRPr="004463D3">
        <w:t xml:space="preserve">The </w:t>
      </w:r>
      <w:r w:rsidR="00270745">
        <w:t>twelve</w:t>
      </w:r>
      <w:r w:rsidRPr="004463D3">
        <w:t xml:space="preserve"> </w:t>
      </w:r>
      <w:r w:rsidRPr="006A758E">
        <w:t xml:space="preserve">identified national </w:t>
      </w:r>
      <w:r w:rsidR="00AC21DE">
        <w:t>guidelines</w:t>
      </w:r>
      <w:r w:rsidRPr="006A758E">
        <w:t xml:space="preserve"> were:</w:t>
      </w:r>
    </w:p>
    <w:p w14:paraId="04B32000" w14:textId="49707B78" w:rsidR="006A758E" w:rsidRPr="009A709D" w:rsidRDefault="006A758E" w:rsidP="0044660A">
      <w:pPr>
        <w:pStyle w:val="ListParagraph"/>
        <w:numPr>
          <w:ilvl w:val="0"/>
          <w:numId w:val="17"/>
        </w:numPr>
        <w:spacing w:after="0"/>
        <w:ind w:left="284" w:hanging="284"/>
        <w:contextualSpacing w:val="0"/>
        <w:rPr>
          <w:rFonts w:asciiTheme="minorHAnsi" w:hAnsiTheme="minorHAnsi"/>
        </w:rPr>
      </w:pPr>
      <w:r w:rsidRPr="009A709D">
        <w:rPr>
          <w:rFonts w:asciiTheme="minorHAnsi" w:hAnsiTheme="minorHAnsi"/>
        </w:rPr>
        <w:t>RACGP clinical guidelines</w:t>
      </w:r>
      <w:r w:rsidR="00C600FE">
        <w:rPr>
          <w:rFonts w:asciiTheme="minorHAnsi" w:hAnsiTheme="minorHAnsi"/>
        </w:rPr>
        <w:t>,</w:t>
      </w:r>
      <w:r w:rsidRPr="009A709D">
        <w:rPr>
          <w:rFonts w:asciiTheme="minorHAnsi" w:hAnsiTheme="minorHAnsi"/>
        </w:rPr>
        <w:t xml:space="preserve"> ‘’Supporting Smoking Cessation: A Guide for Health Professionals, second edition’’, 2019</w:t>
      </w:r>
      <w:r w:rsidR="009A709D" w:rsidRPr="009A709D">
        <w:rPr>
          <w:rFonts w:asciiTheme="minorHAnsi" w:hAnsiTheme="minorHAnsi"/>
        </w:rPr>
        <w:t>:</w:t>
      </w:r>
      <w:r w:rsidR="009A709D">
        <w:rPr>
          <w:rFonts w:asciiTheme="minorHAnsi" w:hAnsiTheme="minorHAnsi"/>
        </w:rPr>
        <w:t xml:space="preserve"> </w:t>
      </w:r>
      <w:r w:rsidRPr="009A709D">
        <w:rPr>
          <w:rFonts w:asciiTheme="minorHAnsi" w:hAnsiTheme="minorHAnsi"/>
        </w:rPr>
        <w:t xml:space="preserve">The RACGP first developed ‘Supporting smoking cessation: ‘A guide for health professionals’’ in 2011. Since then, there </w:t>
      </w:r>
      <w:r w:rsidR="007C636D">
        <w:rPr>
          <w:rFonts w:asciiTheme="minorHAnsi" w:hAnsiTheme="minorHAnsi"/>
        </w:rPr>
        <w:t>were</w:t>
      </w:r>
      <w:r w:rsidRPr="009A709D">
        <w:rPr>
          <w:rFonts w:asciiTheme="minorHAnsi" w:hAnsiTheme="minorHAnsi"/>
        </w:rPr>
        <w:t xml:space="preserve"> two minor updates in 2012 and 2014. This second edition </w:t>
      </w:r>
      <w:r w:rsidR="009525EA">
        <w:rPr>
          <w:rFonts w:asciiTheme="minorHAnsi" w:hAnsiTheme="minorHAnsi"/>
        </w:rPr>
        <w:t>was</w:t>
      </w:r>
      <w:r w:rsidRPr="009A709D">
        <w:rPr>
          <w:rFonts w:asciiTheme="minorHAnsi" w:hAnsiTheme="minorHAnsi"/>
        </w:rPr>
        <w:t xml:space="preserve"> the most comprehensive update. It also incorporate</w:t>
      </w:r>
      <w:r w:rsidR="00AD068B">
        <w:rPr>
          <w:rFonts w:asciiTheme="minorHAnsi" w:hAnsiTheme="minorHAnsi"/>
        </w:rPr>
        <w:t>d</w:t>
      </w:r>
      <w:r w:rsidRPr="009A709D">
        <w:rPr>
          <w:rFonts w:asciiTheme="minorHAnsi" w:hAnsiTheme="minorHAnsi"/>
        </w:rPr>
        <w:t xml:space="preserve"> the GRADE (Grading of Recommendations, Assessment, Development and Evaluation) framework for assessment of clinical evidence and drafting of practice recommendations.</w:t>
      </w:r>
    </w:p>
    <w:p w14:paraId="2AFFF8C0" w14:textId="11651580" w:rsidR="00004C37" w:rsidRPr="0044660A" w:rsidRDefault="00620BAC" w:rsidP="0044660A">
      <w:pPr>
        <w:pStyle w:val="ListParagraph"/>
        <w:numPr>
          <w:ilvl w:val="0"/>
          <w:numId w:val="12"/>
        </w:numPr>
        <w:spacing w:after="0"/>
        <w:ind w:left="284" w:hanging="284"/>
        <w:rPr>
          <w:rFonts w:asciiTheme="minorHAnsi" w:hAnsiTheme="minorHAnsi"/>
        </w:rPr>
      </w:pPr>
      <w:r>
        <w:rPr>
          <w:rFonts w:asciiTheme="minorHAnsi" w:hAnsiTheme="minorHAnsi"/>
        </w:rPr>
        <w:t xml:space="preserve">Government of Western Australia, Department of Health: “Guidelines to manage nicotine withdrawal and cessation support in nicotine dependent patients”, </w:t>
      </w:r>
      <w:r w:rsidR="00826A4A">
        <w:rPr>
          <w:rFonts w:asciiTheme="minorHAnsi" w:hAnsiTheme="minorHAnsi"/>
        </w:rPr>
        <w:t xml:space="preserve">2020. </w:t>
      </w:r>
      <w:r w:rsidR="00942534">
        <w:rPr>
          <w:rFonts w:asciiTheme="minorHAnsi" w:hAnsiTheme="minorHAnsi"/>
        </w:rPr>
        <w:t>This guideline provided information on how to manage WA Health patients with nicotine dependence and support those wanting to quit while in hospital.</w:t>
      </w:r>
    </w:p>
    <w:p w14:paraId="2075824A" w14:textId="7B3D948A" w:rsidR="006A758E" w:rsidRPr="0044660A" w:rsidRDefault="006A758E" w:rsidP="0044660A">
      <w:pPr>
        <w:pStyle w:val="ListParagraph"/>
        <w:numPr>
          <w:ilvl w:val="0"/>
          <w:numId w:val="12"/>
        </w:numPr>
        <w:spacing w:after="0"/>
        <w:ind w:left="284" w:hanging="284"/>
        <w:rPr>
          <w:rFonts w:asciiTheme="minorHAnsi" w:hAnsiTheme="minorHAnsi"/>
        </w:rPr>
      </w:pPr>
      <w:r w:rsidRPr="0044660A">
        <w:rPr>
          <w:rFonts w:asciiTheme="minorHAnsi" w:hAnsiTheme="minorHAnsi"/>
        </w:rPr>
        <w:t>Queensland Health, ‘’Smoking Cessation, Clinical Pathway’’, 2017</w:t>
      </w:r>
      <w:r w:rsidR="009A709D" w:rsidRPr="0044660A">
        <w:rPr>
          <w:rFonts w:asciiTheme="minorHAnsi" w:hAnsiTheme="minorHAnsi"/>
        </w:rPr>
        <w:t>:</w:t>
      </w:r>
      <w:r w:rsidRPr="0044660A">
        <w:rPr>
          <w:rFonts w:asciiTheme="minorHAnsi" w:hAnsiTheme="minorHAnsi"/>
        </w:rPr>
        <w:t xml:space="preserve"> This tool was for screening smoking behaviour and to guide support for those who temporarily c</w:t>
      </w:r>
      <w:r w:rsidR="00FD6BD1">
        <w:rPr>
          <w:rFonts w:asciiTheme="minorHAnsi" w:hAnsiTheme="minorHAnsi"/>
        </w:rPr>
        <w:t>ould not</w:t>
      </w:r>
      <w:r w:rsidRPr="0044660A">
        <w:rPr>
          <w:rFonts w:asciiTheme="minorHAnsi" w:hAnsiTheme="minorHAnsi"/>
        </w:rPr>
        <w:t xml:space="preserve"> smoke or wish to reduce/quit smoking.</w:t>
      </w:r>
    </w:p>
    <w:p w14:paraId="571406C1" w14:textId="31B8EE2D" w:rsidR="006A758E" w:rsidRPr="0044660A" w:rsidRDefault="006A758E" w:rsidP="0044660A">
      <w:pPr>
        <w:pStyle w:val="ListParagraph"/>
        <w:numPr>
          <w:ilvl w:val="0"/>
          <w:numId w:val="12"/>
        </w:numPr>
        <w:spacing w:after="0"/>
        <w:ind w:left="284" w:hanging="284"/>
        <w:rPr>
          <w:rFonts w:asciiTheme="minorHAnsi" w:hAnsiTheme="minorHAnsi"/>
        </w:rPr>
      </w:pPr>
      <w:r w:rsidRPr="0044660A">
        <w:rPr>
          <w:rFonts w:asciiTheme="minorHAnsi" w:hAnsiTheme="minorHAnsi"/>
        </w:rPr>
        <w:t>NSW Ministry of Health, ‘’Managing Nicotine Dependence: A Guide for NSW Health Staff’’, 2015</w:t>
      </w:r>
      <w:r w:rsidR="009A709D" w:rsidRPr="0044660A">
        <w:rPr>
          <w:rFonts w:asciiTheme="minorHAnsi" w:hAnsiTheme="minorHAnsi"/>
        </w:rPr>
        <w:t>:</w:t>
      </w:r>
      <w:r w:rsidRPr="0044660A">
        <w:rPr>
          <w:rFonts w:asciiTheme="minorHAnsi" w:hAnsiTheme="minorHAnsi"/>
        </w:rPr>
        <w:t xml:space="preserve"> The primary purpose of this Guide was to support NSW Health staff to </w:t>
      </w:r>
      <w:r w:rsidRPr="0044660A">
        <w:rPr>
          <w:rFonts w:asciiTheme="minorHAnsi" w:hAnsiTheme="minorHAnsi"/>
        </w:rPr>
        <w:lastRenderedPageBreak/>
        <w:t>provide effective, evidence-based treatments for nicotine dependent clients including routine brief interventions for smoking cessation to all clients who smoke or are recent quitters. Settings include</w:t>
      </w:r>
      <w:r w:rsidR="00FE622B">
        <w:rPr>
          <w:rFonts w:asciiTheme="minorHAnsi" w:hAnsiTheme="minorHAnsi"/>
        </w:rPr>
        <w:t>d</w:t>
      </w:r>
      <w:r w:rsidRPr="0044660A">
        <w:rPr>
          <w:rFonts w:asciiTheme="minorHAnsi" w:hAnsiTheme="minorHAnsi"/>
        </w:rPr>
        <w:t xml:space="preserve"> all NSW Health facilities – hospital inpatient and outpatient facilities, primary and community care, dental, eye care and pharmacies.</w:t>
      </w:r>
    </w:p>
    <w:p w14:paraId="36540AF5" w14:textId="04786C32" w:rsidR="006A758E" w:rsidRPr="0044660A" w:rsidRDefault="006A758E" w:rsidP="0044660A">
      <w:pPr>
        <w:pStyle w:val="ListParagraph"/>
        <w:numPr>
          <w:ilvl w:val="0"/>
          <w:numId w:val="12"/>
        </w:numPr>
        <w:spacing w:after="0"/>
        <w:ind w:left="284" w:hanging="284"/>
        <w:rPr>
          <w:rFonts w:asciiTheme="minorHAnsi" w:hAnsiTheme="minorHAnsi"/>
        </w:rPr>
      </w:pPr>
      <w:r w:rsidRPr="0044660A">
        <w:rPr>
          <w:rFonts w:asciiTheme="minorHAnsi" w:hAnsiTheme="minorHAnsi"/>
        </w:rPr>
        <w:t xml:space="preserve">Cancer Council Victoria, ‘’Tobacco in Australia: Facts and Issues, A </w:t>
      </w:r>
      <w:r w:rsidR="004557A2">
        <w:rPr>
          <w:rFonts w:asciiTheme="minorHAnsi" w:hAnsiTheme="minorHAnsi"/>
        </w:rPr>
        <w:t>C</w:t>
      </w:r>
      <w:r w:rsidRPr="0044660A">
        <w:rPr>
          <w:rFonts w:asciiTheme="minorHAnsi" w:hAnsiTheme="minorHAnsi"/>
        </w:rPr>
        <w:t>omprehensive Online Resource‘’, 2020</w:t>
      </w:r>
      <w:r w:rsidR="009A709D" w:rsidRPr="0044660A">
        <w:rPr>
          <w:rFonts w:asciiTheme="minorHAnsi" w:hAnsiTheme="minorHAnsi"/>
        </w:rPr>
        <w:t>:</w:t>
      </w:r>
      <w:r w:rsidRPr="0044660A">
        <w:rPr>
          <w:rFonts w:asciiTheme="minorHAnsi" w:hAnsiTheme="minorHAnsi"/>
        </w:rPr>
        <w:t xml:space="preserve"> This guidance document provide</w:t>
      </w:r>
      <w:r w:rsidR="00215E90">
        <w:rPr>
          <w:rFonts w:asciiTheme="minorHAnsi" w:hAnsiTheme="minorHAnsi"/>
        </w:rPr>
        <w:t>d</w:t>
      </w:r>
      <w:r w:rsidRPr="0044660A">
        <w:rPr>
          <w:rFonts w:asciiTheme="minorHAnsi" w:hAnsiTheme="minorHAnsi"/>
        </w:rPr>
        <w:t xml:space="preserve"> a comprehensive review of the major issues in smoking and health in Australia, compiled by the Cancer Council Victoria.  Production of editions 2 to 4 of this publication </w:t>
      </w:r>
      <w:r w:rsidR="00D73511">
        <w:rPr>
          <w:rFonts w:asciiTheme="minorHAnsi" w:hAnsiTheme="minorHAnsi"/>
        </w:rPr>
        <w:t>was</w:t>
      </w:r>
      <w:r w:rsidRPr="0044660A">
        <w:rPr>
          <w:rFonts w:asciiTheme="minorHAnsi" w:hAnsiTheme="minorHAnsi"/>
        </w:rPr>
        <w:t xml:space="preserve"> funded by the Australian Government Department of Health and Ageing. Ongoing </w:t>
      </w:r>
      <w:r w:rsidR="00014CB7" w:rsidRPr="0044660A">
        <w:rPr>
          <w:rFonts w:asciiTheme="minorHAnsi" w:hAnsiTheme="minorHAnsi"/>
        </w:rPr>
        <w:t>updat</w:t>
      </w:r>
      <w:r w:rsidR="00014CB7">
        <w:rPr>
          <w:rFonts w:asciiTheme="minorHAnsi" w:hAnsiTheme="minorHAnsi"/>
        </w:rPr>
        <w:t>es</w:t>
      </w:r>
      <w:r w:rsidR="00014CB7" w:rsidRPr="0044660A">
        <w:rPr>
          <w:rFonts w:asciiTheme="minorHAnsi" w:hAnsiTheme="minorHAnsi"/>
        </w:rPr>
        <w:t xml:space="preserve"> </w:t>
      </w:r>
      <w:r w:rsidR="00014CB7">
        <w:rPr>
          <w:rFonts w:asciiTheme="minorHAnsi" w:hAnsiTheme="minorHAnsi"/>
        </w:rPr>
        <w:t>were</w:t>
      </w:r>
      <w:r w:rsidRPr="0044660A">
        <w:rPr>
          <w:rFonts w:asciiTheme="minorHAnsi" w:hAnsiTheme="minorHAnsi"/>
        </w:rPr>
        <w:t xml:space="preserve"> being funded by the Australian Government Department of Health, with contributions from Cancer Councils in all states and territories, Quit, NSW Health, ACT Health, and ACOSH. </w:t>
      </w:r>
    </w:p>
    <w:p w14:paraId="5135219C" w14:textId="6BE45A1F" w:rsidR="00015722" w:rsidRDefault="006A758E" w:rsidP="00C354B5">
      <w:pPr>
        <w:pStyle w:val="ListParagraph"/>
        <w:numPr>
          <w:ilvl w:val="0"/>
          <w:numId w:val="12"/>
        </w:numPr>
        <w:spacing w:after="0"/>
        <w:ind w:left="284" w:hanging="284"/>
        <w:rPr>
          <w:rFonts w:cs="Arial"/>
        </w:rPr>
      </w:pPr>
      <w:r w:rsidRPr="007E2B25">
        <w:rPr>
          <w:rFonts w:asciiTheme="minorHAnsi" w:hAnsiTheme="minorHAnsi"/>
        </w:rPr>
        <w:t>Alfred Health</w:t>
      </w:r>
      <w:r w:rsidR="00B507E6">
        <w:rPr>
          <w:rFonts w:asciiTheme="minorHAnsi" w:hAnsiTheme="minorHAnsi"/>
        </w:rPr>
        <w:t>-updated</w:t>
      </w:r>
      <w:r w:rsidR="009A709D" w:rsidRPr="0044660A">
        <w:rPr>
          <w:rFonts w:asciiTheme="minorHAnsi" w:hAnsiTheme="minorHAnsi"/>
        </w:rPr>
        <w:t>:</w:t>
      </w:r>
      <w:r w:rsidR="00B507E6" w:rsidRPr="000A6220">
        <w:rPr>
          <w:rFonts w:cs="Arial"/>
        </w:rPr>
        <w:t xml:space="preserve"> </w:t>
      </w:r>
      <w:r w:rsidR="006017F1">
        <w:rPr>
          <w:rFonts w:cs="Arial"/>
        </w:rPr>
        <w:t xml:space="preserve">This </w:t>
      </w:r>
      <w:r w:rsidR="00637A89">
        <w:rPr>
          <w:rFonts w:cs="Arial"/>
        </w:rPr>
        <w:t>update</w:t>
      </w:r>
      <w:r w:rsidR="006017F1">
        <w:rPr>
          <w:rFonts w:cs="Arial"/>
        </w:rPr>
        <w:t xml:space="preserve"> provided </w:t>
      </w:r>
      <w:r w:rsidR="00637A89">
        <w:rPr>
          <w:rFonts w:cs="Arial"/>
        </w:rPr>
        <w:t>a specif</w:t>
      </w:r>
      <w:r w:rsidR="00B27DD5">
        <w:rPr>
          <w:rFonts w:cs="Arial"/>
        </w:rPr>
        <w:t>ic</w:t>
      </w:r>
      <w:r w:rsidR="006017F1">
        <w:rPr>
          <w:rFonts w:cs="Arial"/>
        </w:rPr>
        <w:t xml:space="preserve"> update on prescribing of smoking cessation medication</w:t>
      </w:r>
      <w:r w:rsidR="00B27DD5">
        <w:rPr>
          <w:rFonts w:cs="Arial"/>
        </w:rPr>
        <w:t xml:space="preserve"> for inpatients and was a partial update of the next guideline</w:t>
      </w:r>
      <w:r w:rsidR="00D61C09">
        <w:rPr>
          <w:rFonts w:cs="Arial"/>
        </w:rPr>
        <w:t xml:space="preserve"> (Alfred Health)</w:t>
      </w:r>
      <w:r w:rsidR="00B27DD5">
        <w:rPr>
          <w:rFonts w:cs="Arial"/>
        </w:rPr>
        <w:t>.</w:t>
      </w:r>
    </w:p>
    <w:p w14:paraId="21D6CD20" w14:textId="1ADB6999" w:rsidR="00B23871" w:rsidRPr="00CA34F4" w:rsidRDefault="001A5005" w:rsidP="00E83B60">
      <w:pPr>
        <w:pStyle w:val="ListParagraph"/>
        <w:numPr>
          <w:ilvl w:val="0"/>
          <w:numId w:val="40"/>
        </w:numPr>
        <w:spacing w:after="0"/>
        <w:ind w:left="284"/>
        <w:rPr>
          <w:rFonts w:cs="Arial"/>
        </w:rPr>
      </w:pPr>
      <w:r w:rsidRPr="00911269">
        <w:rPr>
          <w:rFonts w:asciiTheme="minorHAnsi" w:hAnsiTheme="minorHAnsi"/>
        </w:rPr>
        <w:t>Alf</w:t>
      </w:r>
      <w:r w:rsidRPr="007E34FE">
        <w:rPr>
          <w:rFonts w:asciiTheme="minorHAnsi" w:hAnsiTheme="minorHAnsi"/>
        </w:rPr>
        <w:t>red Health</w:t>
      </w:r>
      <w:r w:rsidR="00A719D1" w:rsidRPr="007E34FE">
        <w:rPr>
          <w:rFonts w:asciiTheme="minorHAnsi" w:hAnsiTheme="minorHAnsi"/>
        </w:rPr>
        <w:t xml:space="preserve">, </w:t>
      </w:r>
      <w:r w:rsidR="00907F7A" w:rsidRPr="007E34FE">
        <w:rPr>
          <w:rFonts w:asciiTheme="minorHAnsi" w:hAnsiTheme="minorHAnsi"/>
        </w:rPr>
        <w:t>‘’ An ABC</w:t>
      </w:r>
      <w:r w:rsidR="00015722" w:rsidRPr="007E34FE">
        <w:rPr>
          <w:rFonts w:asciiTheme="minorHAnsi" w:hAnsiTheme="minorHAnsi"/>
        </w:rPr>
        <w:t xml:space="preserve">D </w:t>
      </w:r>
      <w:r w:rsidR="00907F7A" w:rsidRPr="007E34FE">
        <w:rPr>
          <w:rFonts w:asciiTheme="minorHAnsi" w:hAnsiTheme="minorHAnsi"/>
        </w:rPr>
        <w:t>approach to supporting people who smoke</w:t>
      </w:r>
      <w:r w:rsidR="002F1084" w:rsidRPr="007E34FE">
        <w:rPr>
          <w:rFonts w:asciiTheme="minorHAnsi" w:hAnsiTheme="minorHAnsi"/>
        </w:rPr>
        <w:t xml:space="preserve">; </w:t>
      </w:r>
      <w:r w:rsidR="00907F7A" w:rsidRPr="007E34FE">
        <w:rPr>
          <w:rFonts w:asciiTheme="minorHAnsi" w:hAnsiTheme="minorHAnsi"/>
        </w:rPr>
        <w:t>A guide for health services</w:t>
      </w:r>
      <w:r w:rsidR="00015722" w:rsidRPr="007E34FE">
        <w:rPr>
          <w:rFonts w:asciiTheme="minorHAnsi" w:hAnsiTheme="minorHAnsi"/>
        </w:rPr>
        <w:t>’’</w:t>
      </w:r>
      <w:r w:rsidR="002F1084" w:rsidRPr="007E34FE">
        <w:rPr>
          <w:rFonts w:asciiTheme="minorHAnsi" w:hAnsiTheme="minorHAnsi"/>
        </w:rPr>
        <w:t xml:space="preserve">, 2017. </w:t>
      </w:r>
      <w:r w:rsidR="00CA34F4" w:rsidRPr="007E34FE">
        <w:rPr>
          <w:rFonts w:asciiTheme="minorHAnsi" w:hAnsiTheme="minorHAnsi"/>
        </w:rPr>
        <w:t>The guide</w:t>
      </w:r>
      <w:r w:rsidR="00216BE7">
        <w:rPr>
          <w:rFonts w:asciiTheme="minorHAnsi" w:hAnsiTheme="minorHAnsi"/>
        </w:rPr>
        <w:t>’s</w:t>
      </w:r>
      <w:r w:rsidR="00CA34F4" w:rsidRPr="007E34FE">
        <w:rPr>
          <w:rFonts w:asciiTheme="minorHAnsi" w:hAnsiTheme="minorHAnsi"/>
        </w:rPr>
        <w:t xml:space="preserve"> aim was to be a practical, concise and </w:t>
      </w:r>
      <w:r w:rsidR="00743259" w:rsidRPr="007E34FE">
        <w:rPr>
          <w:rFonts w:asciiTheme="minorHAnsi" w:hAnsiTheme="minorHAnsi"/>
        </w:rPr>
        <w:t>evidence-based</w:t>
      </w:r>
      <w:r w:rsidR="00CA34F4" w:rsidRPr="007E34FE">
        <w:rPr>
          <w:rFonts w:asciiTheme="minorHAnsi" w:hAnsiTheme="minorHAnsi"/>
        </w:rPr>
        <w:t xml:space="preserve"> resource to be used by a wide range of health professionals working with people who smoke.</w:t>
      </w:r>
      <w:r w:rsidR="006017F1" w:rsidRPr="007E34FE">
        <w:rPr>
          <w:rFonts w:asciiTheme="minorHAnsi" w:hAnsiTheme="minorHAnsi"/>
        </w:rPr>
        <w:t xml:space="preserve"> This guideline and the previous one </w:t>
      </w:r>
      <w:r w:rsidR="00216BE7">
        <w:rPr>
          <w:rFonts w:asciiTheme="minorHAnsi" w:hAnsiTheme="minorHAnsi"/>
        </w:rPr>
        <w:t>(Alfre</w:t>
      </w:r>
      <w:r w:rsidR="00870733">
        <w:rPr>
          <w:rFonts w:asciiTheme="minorHAnsi" w:hAnsiTheme="minorHAnsi"/>
        </w:rPr>
        <w:t xml:space="preserve">d Health-updated) </w:t>
      </w:r>
      <w:r w:rsidR="006017F1" w:rsidRPr="007E34FE">
        <w:rPr>
          <w:rFonts w:asciiTheme="minorHAnsi" w:hAnsiTheme="minorHAnsi"/>
        </w:rPr>
        <w:t>were</w:t>
      </w:r>
      <w:r w:rsidR="002F44CA">
        <w:rPr>
          <w:rFonts w:asciiTheme="minorHAnsi" w:hAnsiTheme="minorHAnsi"/>
        </w:rPr>
        <w:t xml:space="preserve"> together</w:t>
      </w:r>
      <w:r w:rsidR="006017F1" w:rsidRPr="007E34FE">
        <w:rPr>
          <w:rFonts w:asciiTheme="minorHAnsi" w:hAnsiTheme="minorHAnsi"/>
        </w:rPr>
        <w:t xml:space="preserve"> considered </w:t>
      </w:r>
      <w:r w:rsidR="00870733">
        <w:rPr>
          <w:rFonts w:asciiTheme="minorHAnsi" w:hAnsiTheme="minorHAnsi"/>
        </w:rPr>
        <w:t>as</w:t>
      </w:r>
      <w:r w:rsidR="006017F1" w:rsidRPr="007E34FE">
        <w:rPr>
          <w:rFonts w:asciiTheme="minorHAnsi" w:hAnsiTheme="minorHAnsi"/>
        </w:rPr>
        <w:t xml:space="preserve"> one guideline for the purposes of this review.</w:t>
      </w:r>
    </w:p>
    <w:p w14:paraId="7E5737E2" w14:textId="572B3F88" w:rsidR="006A758E" w:rsidRPr="0044660A" w:rsidRDefault="006A758E" w:rsidP="0044660A">
      <w:pPr>
        <w:pStyle w:val="ListParagraph"/>
        <w:numPr>
          <w:ilvl w:val="0"/>
          <w:numId w:val="12"/>
        </w:numPr>
        <w:spacing w:after="0"/>
        <w:ind w:left="284" w:hanging="284"/>
        <w:rPr>
          <w:rFonts w:asciiTheme="minorHAnsi" w:hAnsiTheme="minorHAnsi"/>
        </w:rPr>
      </w:pPr>
      <w:r w:rsidRPr="0044660A">
        <w:rPr>
          <w:rFonts w:asciiTheme="minorHAnsi" w:hAnsiTheme="minorHAnsi"/>
        </w:rPr>
        <w:t xml:space="preserve">Quit for </w:t>
      </w:r>
      <w:r w:rsidR="00D61C09">
        <w:rPr>
          <w:rFonts w:asciiTheme="minorHAnsi" w:hAnsiTheme="minorHAnsi"/>
        </w:rPr>
        <w:t>N</w:t>
      </w:r>
      <w:r w:rsidRPr="0044660A">
        <w:rPr>
          <w:rFonts w:asciiTheme="minorHAnsi" w:hAnsiTheme="minorHAnsi"/>
        </w:rPr>
        <w:t>ew Life, ‘’Protocol for the provision of Nicotine Replacement Therapy’’, 2017</w:t>
      </w:r>
      <w:r w:rsidR="009A709D" w:rsidRPr="0044660A">
        <w:rPr>
          <w:rFonts w:asciiTheme="minorHAnsi" w:hAnsiTheme="minorHAnsi"/>
        </w:rPr>
        <w:t>:</w:t>
      </w:r>
      <w:r w:rsidRPr="0044660A">
        <w:rPr>
          <w:rFonts w:asciiTheme="minorHAnsi" w:hAnsiTheme="minorHAnsi"/>
        </w:rPr>
        <w:t xml:space="preserve"> This protocol describe</w:t>
      </w:r>
      <w:r w:rsidR="00B42C44">
        <w:rPr>
          <w:rFonts w:asciiTheme="minorHAnsi" w:hAnsiTheme="minorHAnsi"/>
        </w:rPr>
        <w:t>d</w:t>
      </w:r>
      <w:r w:rsidRPr="0044660A">
        <w:rPr>
          <w:rFonts w:asciiTheme="minorHAnsi" w:hAnsiTheme="minorHAnsi"/>
        </w:rPr>
        <w:t xml:space="preserve"> the procedure for the provision of Nicotine Replacement Therapy (NRT) to nicotine dependent antenatal and postnatal Aboriginal women and women who identif</w:t>
      </w:r>
      <w:r w:rsidR="00870733">
        <w:rPr>
          <w:rFonts w:asciiTheme="minorHAnsi" w:hAnsiTheme="minorHAnsi"/>
        </w:rPr>
        <w:t>ied</w:t>
      </w:r>
      <w:r w:rsidRPr="0044660A">
        <w:rPr>
          <w:rFonts w:asciiTheme="minorHAnsi" w:hAnsiTheme="minorHAnsi"/>
        </w:rPr>
        <w:t xml:space="preserve"> as having an Aboriginal baby (and their cohabitants) who are participating in the Quit for </w:t>
      </w:r>
      <w:r w:rsidR="00EA06A7">
        <w:rPr>
          <w:rFonts w:asciiTheme="minorHAnsi" w:hAnsiTheme="minorHAnsi"/>
        </w:rPr>
        <w:t>N</w:t>
      </w:r>
      <w:r w:rsidRPr="0044660A">
        <w:rPr>
          <w:rFonts w:asciiTheme="minorHAnsi" w:hAnsiTheme="minorHAnsi"/>
        </w:rPr>
        <w:t xml:space="preserve">ew life (QFNL) program. The protocol was applicable to all participating Aboriginal Maternal and Infant Health Services (AMIHS) and Building Strong Foundations for Aboriginal Children, Families and Communities (BSF) programs and other antenatal and postnatal services that </w:t>
      </w:r>
      <w:r w:rsidR="00EA06A7">
        <w:rPr>
          <w:rFonts w:asciiTheme="minorHAnsi" w:hAnsiTheme="minorHAnsi"/>
        </w:rPr>
        <w:t>were</w:t>
      </w:r>
      <w:r w:rsidRPr="0044660A">
        <w:rPr>
          <w:rFonts w:asciiTheme="minorHAnsi" w:hAnsiTheme="minorHAnsi"/>
        </w:rPr>
        <w:t xml:space="preserve"> implementing the QFNL program.</w:t>
      </w:r>
    </w:p>
    <w:p w14:paraId="42A30E1E" w14:textId="2109235A" w:rsidR="008A78E3" w:rsidRDefault="006A758E" w:rsidP="008A78E3">
      <w:pPr>
        <w:pStyle w:val="ListParagraph"/>
        <w:numPr>
          <w:ilvl w:val="0"/>
          <w:numId w:val="12"/>
        </w:numPr>
        <w:spacing w:after="0"/>
        <w:ind w:left="284" w:hanging="284"/>
        <w:rPr>
          <w:rFonts w:asciiTheme="minorHAnsi" w:hAnsiTheme="minorHAnsi"/>
        </w:rPr>
      </w:pPr>
      <w:proofErr w:type="spellStart"/>
      <w:proofErr w:type="gramStart"/>
      <w:r w:rsidRPr="0044660A">
        <w:rPr>
          <w:rFonts w:asciiTheme="minorHAnsi" w:hAnsiTheme="minorHAnsi"/>
        </w:rPr>
        <w:t>eTG</w:t>
      </w:r>
      <w:proofErr w:type="spellEnd"/>
      <w:proofErr w:type="gramEnd"/>
      <w:r w:rsidRPr="0044660A">
        <w:rPr>
          <w:rFonts w:asciiTheme="minorHAnsi" w:hAnsiTheme="minorHAnsi"/>
        </w:rPr>
        <w:t xml:space="preserve"> Complete</w:t>
      </w:r>
      <w:r w:rsidR="007B2777">
        <w:rPr>
          <w:rFonts w:asciiTheme="minorHAnsi" w:hAnsiTheme="minorHAnsi"/>
        </w:rPr>
        <w:t>,</w:t>
      </w:r>
      <w:r w:rsidRPr="0044660A">
        <w:rPr>
          <w:rFonts w:asciiTheme="minorHAnsi" w:hAnsiTheme="minorHAnsi"/>
        </w:rPr>
        <w:t xml:space="preserve"> ‘’Smoking Cessation’’, 2020</w:t>
      </w:r>
      <w:r w:rsidR="009A709D" w:rsidRPr="0044660A">
        <w:rPr>
          <w:rFonts w:asciiTheme="minorHAnsi" w:hAnsiTheme="minorHAnsi"/>
        </w:rPr>
        <w:t>:</w:t>
      </w:r>
      <w:r w:rsidRPr="0044660A">
        <w:rPr>
          <w:rFonts w:asciiTheme="minorHAnsi" w:hAnsiTheme="minorHAnsi"/>
        </w:rPr>
        <w:t xml:space="preserve"> </w:t>
      </w:r>
      <w:proofErr w:type="spellStart"/>
      <w:r w:rsidRPr="0044660A">
        <w:rPr>
          <w:rFonts w:asciiTheme="minorHAnsi" w:hAnsiTheme="minorHAnsi"/>
        </w:rPr>
        <w:t>eTG</w:t>
      </w:r>
      <w:proofErr w:type="spellEnd"/>
      <w:r w:rsidRPr="0044660A">
        <w:rPr>
          <w:rFonts w:asciiTheme="minorHAnsi" w:hAnsiTheme="minorHAnsi"/>
        </w:rPr>
        <w:t xml:space="preserve"> is an independent, not for profit organisation providing comprehensive clinical guidelines to clinicians on a broad range of topics. </w:t>
      </w:r>
    </w:p>
    <w:p w14:paraId="7C17A34B" w14:textId="313132C7" w:rsidR="004B0483" w:rsidRPr="00D06221" w:rsidRDefault="00D367C1" w:rsidP="008A78E3">
      <w:pPr>
        <w:pStyle w:val="ListParagraph"/>
        <w:numPr>
          <w:ilvl w:val="0"/>
          <w:numId w:val="12"/>
        </w:numPr>
        <w:spacing w:after="0"/>
        <w:ind w:left="284" w:hanging="284"/>
        <w:rPr>
          <w:rFonts w:asciiTheme="minorHAnsi" w:hAnsiTheme="minorHAnsi"/>
        </w:rPr>
      </w:pPr>
      <w:r w:rsidRPr="00D06221">
        <w:rPr>
          <w:rFonts w:asciiTheme="minorHAnsi" w:hAnsiTheme="minorHAnsi"/>
        </w:rPr>
        <w:t>Department of Health and Ageing, ‘’</w:t>
      </w:r>
      <w:r w:rsidR="008A78E3" w:rsidRPr="00D06221">
        <w:rPr>
          <w:rFonts w:asciiTheme="minorHAnsi" w:hAnsiTheme="minorHAnsi"/>
        </w:rPr>
        <w:t>Medicines to help Aboriginal and Torres Strait Islander people stop smoking: A guide for health workers</w:t>
      </w:r>
      <w:r w:rsidRPr="00D06221">
        <w:rPr>
          <w:rFonts w:asciiTheme="minorHAnsi" w:hAnsiTheme="minorHAnsi"/>
        </w:rPr>
        <w:t xml:space="preserve">’’, 2012: This guidance document was a part of </w:t>
      </w:r>
      <w:r w:rsidR="00C63C1F">
        <w:rPr>
          <w:rFonts w:asciiTheme="minorHAnsi" w:hAnsiTheme="minorHAnsi"/>
        </w:rPr>
        <w:t>the “</w:t>
      </w:r>
      <w:r w:rsidRPr="00D06221">
        <w:rPr>
          <w:rFonts w:asciiTheme="minorHAnsi" w:hAnsiTheme="minorHAnsi"/>
        </w:rPr>
        <w:t>Tackling Indigenous Smoking and the Closing the Gap in Indigenous Health Outcomes</w:t>
      </w:r>
      <w:r w:rsidR="00C63C1F">
        <w:rPr>
          <w:rFonts w:asciiTheme="minorHAnsi" w:hAnsiTheme="minorHAnsi"/>
        </w:rPr>
        <w:t>”</w:t>
      </w:r>
      <w:r w:rsidRPr="00D06221">
        <w:rPr>
          <w:rFonts w:asciiTheme="minorHAnsi" w:hAnsiTheme="minorHAnsi"/>
        </w:rPr>
        <w:t xml:space="preserve"> </w:t>
      </w:r>
      <w:r w:rsidR="00C63C1F">
        <w:rPr>
          <w:rFonts w:asciiTheme="minorHAnsi" w:hAnsiTheme="minorHAnsi"/>
        </w:rPr>
        <w:t>i</w:t>
      </w:r>
      <w:r w:rsidRPr="00D06221">
        <w:rPr>
          <w:rFonts w:asciiTheme="minorHAnsi" w:hAnsiTheme="minorHAnsi"/>
        </w:rPr>
        <w:t>nitiative of the Australian Government.</w:t>
      </w:r>
    </w:p>
    <w:p w14:paraId="3299B1F0" w14:textId="4775C520" w:rsidR="007B0B4B" w:rsidRDefault="00D367C1" w:rsidP="000B5176">
      <w:pPr>
        <w:pStyle w:val="ListParagraph"/>
        <w:numPr>
          <w:ilvl w:val="0"/>
          <w:numId w:val="12"/>
        </w:numPr>
        <w:spacing w:after="0"/>
        <w:ind w:left="284" w:hanging="284"/>
        <w:rPr>
          <w:rFonts w:asciiTheme="minorHAnsi" w:hAnsiTheme="minorHAnsi"/>
        </w:rPr>
      </w:pPr>
      <w:r w:rsidRPr="00D06221">
        <w:rPr>
          <w:rFonts w:asciiTheme="minorHAnsi" w:hAnsiTheme="minorHAnsi"/>
        </w:rPr>
        <w:t xml:space="preserve">The </w:t>
      </w:r>
      <w:r w:rsidR="002849D7">
        <w:rPr>
          <w:rFonts w:asciiTheme="minorHAnsi" w:hAnsiTheme="minorHAnsi"/>
        </w:rPr>
        <w:t>W</w:t>
      </w:r>
      <w:r w:rsidRPr="00D06221">
        <w:rPr>
          <w:rFonts w:asciiTheme="minorHAnsi" w:hAnsiTheme="minorHAnsi"/>
        </w:rPr>
        <w:t xml:space="preserve">omen's (The </w:t>
      </w:r>
      <w:r w:rsidR="00322393">
        <w:rPr>
          <w:rFonts w:asciiTheme="minorHAnsi" w:hAnsiTheme="minorHAnsi"/>
        </w:rPr>
        <w:t>R</w:t>
      </w:r>
      <w:r w:rsidRPr="00D06221">
        <w:rPr>
          <w:rFonts w:asciiTheme="minorHAnsi" w:hAnsiTheme="minorHAnsi"/>
        </w:rPr>
        <w:t xml:space="preserve">oyal </w:t>
      </w:r>
      <w:r w:rsidR="00322393">
        <w:rPr>
          <w:rFonts w:asciiTheme="minorHAnsi" w:hAnsiTheme="minorHAnsi"/>
        </w:rPr>
        <w:t>W</w:t>
      </w:r>
      <w:r w:rsidRPr="00D06221">
        <w:rPr>
          <w:rFonts w:asciiTheme="minorHAnsi" w:hAnsiTheme="minorHAnsi"/>
        </w:rPr>
        <w:t xml:space="preserve">omen's </w:t>
      </w:r>
      <w:r w:rsidR="00322393">
        <w:rPr>
          <w:rFonts w:asciiTheme="minorHAnsi" w:hAnsiTheme="minorHAnsi"/>
        </w:rPr>
        <w:t>H</w:t>
      </w:r>
      <w:r w:rsidRPr="00D06221">
        <w:rPr>
          <w:rFonts w:asciiTheme="minorHAnsi" w:hAnsiTheme="minorHAnsi"/>
        </w:rPr>
        <w:t>ospital, Victoria), ‘’Supporting smoking cessation during pregnancy - nicotine replacement therapy (NRT)’’, 2020: This guideline describe</w:t>
      </w:r>
      <w:r w:rsidR="00A54B03">
        <w:rPr>
          <w:rFonts w:asciiTheme="minorHAnsi" w:hAnsiTheme="minorHAnsi"/>
        </w:rPr>
        <w:t>d</w:t>
      </w:r>
      <w:r w:rsidRPr="00D06221">
        <w:rPr>
          <w:rFonts w:asciiTheme="minorHAnsi" w:hAnsiTheme="minorHAnsi"/>
        </w:rPr>
        <w:t xml:space="preserve"> the prescribing and administration of nicotine replacement therapy (NRT) to aid cigarette smoking cessation during pregnancy, and was intended for use by all staff involved in the clinical management of pregnancy. </w:t>
      </w:r>
    </w:p>
    <w:p w14:paraId="19737263" w14:textId="741FDC3C" w:rsidR="00C600FE" w:rsidRPr="00D06221" w:rsidRDefault="00C600FE" w:rsidP="000B5176">
      <w:pPr>
        <w:pStyle w:val="ListParagraph"/>
        <w:numPr>
          <w:ilvl w:val="0"/>
          <w:numId w:val="12"/>
        </w:numPr>
        <w:spacing w:after="0"/>
        <w:ind w:left="284" w:hanging="284"/>
        <w:rPr>
          <w:rFonts w:asciiTheme="minorHAnsi" w:hAnsiTheme="minorHAnsi"/>
        </w:rPr>
      </w:pPr>
      <w:r>
        <w:rPr>
          <w:rFonts w:asciiTheme="minorHAnsi" w:hAnsiTheme="minorHAnsi"/>
        </w:rPr>
        <w:t>ACT Health</w:t>
      </w:r>
      <w:r w:rsidR="007B2777">
        <w:rPr>
          <w:rFonts w:asciiTheme="minorHAnsi" w:hAnsiTheme="minorHAnsi"/>
        </w:rPr>
        <w:t>, “Managing Nicotine Dependence”</w:t>
      </w:r>
      <w:r w:rsidR="00455B1A">
        <w:rPr>
          <w:rFonts w:asciiTheme="minorHAnsi" w:hAnsiTheme="minorHAnsi"/>
        </w:rPr>
        <w:t xml:space="preserve">, 2018: </w:t>
      </w:r>
      <w:r w:rsidR="003D20F0">
        <w:rPr>
          <w:rFonts w:asciiTheme="minorHAnsi" w:hAnsiTheme="minorHAnsi"/>
        </w:rPr>
        <w:t>This guideline provide</w:t>
      </w:r>
      <w:r w:rsidR="00A54B03">
        <w:rPr>
          <w:rFonts w:asciiTheme="minorHAnsi" w:hAnsiTheme="minorHAnsi"/>
        </w:rPr>
        <w:t>d</w:t>
      </w:r>
      <w:r w:rsidR="003D20F0">
        <w:rPr>
          <w:rFonts w:asciiTheme="minorHAnsi" w:hAnsiTheme="minorHAnsi"/>
        </w:rPr>
        <w:t xml:space="preserve"> a standardised procedure for managing nicotine dependence in patients admitted to any ACT Health facility.</w:t>
      </w:r>
      <w:r w:rsidR="0052016C">
        <w:rPr>
          <w:rFonts w:asciiTheme="minorHAnsi" w:hAnsiTheme="minorHAnsi"/>
        </w:rPr>
        <w:t xml:space="preserve"> It </w:t>
      </w:r>
      <w:r w:rsidR="00A54B03">
        <w:rPr>
          <w:rFonts w:asciiTheme="minorHAnsi" w:hAnsiTheme="minorHAnsi"/>
        </w:rPr>
        <w:t>was</w:t>
      </w:r>
      <w:r w:rsidR="0052016C">
        <w:rPr>
          <w:rFonts w:asciiTheme="minorHAnsi" w:hAnsiTheme="minorHAnsi"/>
        </w:rPr>
        <w:t xml:space="preserve"> intended for use by all sta</w:t>
      </w:r>
      <w:r w:rsidR="00EB2A76">
        <w:rPr>
          <w:rFonts w:asciiTheme="minorHAnsi" w:hAnsiTheme="minorHAnsi"/>
        </w:rPr>
        <w:t>ff in ACT Health who ha</w:t>
      </w:r>
      <w:r w:rsidR="003C7CB4">
        <w:rPr>
          <w:rFonts w:asciiTheme="minorHAnsi" w:hAnsiTheme="minorHAnsi"/>
        </w:rPr>
        <w:t>d</w:t>
      </w:r>
      <w:r w:rsidR="00EB2A76">
        <w:rPr>
          <w:rFonts w:asciiTheme="minorHAnsi" w:hAnsiTheme="minorHAnsi"/>
        </w:rPr>
        <w:t xml:space="preserve"> a role in managing nicotine dependence in patients or staff.</w:t>
      </w:r>
    </w:p>
    <w:p w14:paraId="2F34026F" w14:textId="54CC099D" w:rsidR="009A709D" w:rsidRPr="00AC21DE" w:rsidRDefault="0046539F" w:rsidP="00B82E36">
      <w:pPr>
        <w:pStyle w:val="Heading3"/>
        <w:rPr>
          <w:rFonts w:asciiTheme="minorHAnsi" w:hAnsiTheme="minorHAnsi"/>
          <w:b w:val="0"/>
          <w:i w:val="0"/>
          <w:szCs w:val="28"/>
        </w:rPr>
      </w:pPr>
      <w:bookmarkStart w:id="35" w:name="_Toc49785277"/>
      <w:bookmarkStart w:id="36" w:name="_Toc71030734"/>
      <w:r>
        <w:t xml:space="preserve">1.3.2 </w:t>
      </w:r>
      <w:r w:rsidR="00141C55" w:rsidRPr="00AC21DE">
        <w:t>International</w:t>
      </w:r>
      <w:r w:rsidR="00AC21DE" w:rsidRPr="00AC21DE">
        <w:rPr>
          <w:rFonts w:asciiTheme="minorHAnsi" w:hAnsiTheme="minorHAnsi"/>
          <w:szCs w:val="28"/>
        </w:rPr>
        <w:t xml:space="preserve"> Guidelines</w:t>
      </w:r>
      <w:bookmarkEnd w:id="35"/>
      <w:bookmarkEnd w:id="36"/>
    </w:p>
    <w:p w14:paraId="3586DBAB" w14:textId="77777777" w:rsidR="00D44729" w:rsidRPr="00D44729" w:rsidRDefault="00D44729" w:rsidP="00D44729">
      <w:pPr>
        <w:rPr>
          <w:rFonts w:asciiTheme="minorHAnsi" w:hAnsiTheme="minorHAnsi" w:cstheme="minorHAnsi"/>
        </w:rPr>
      </w:pPr>
      <w:r w:rsidRPr="00D44729">
        <w:rPr>
          <w:rFonts w:asciiTheme="minorHAnsi" w:hAnsiTheme="minorHAnsi" w:cstheme="minorHAnsi"/>
        </w:rPr>
        <w:t>The four identified international guidance documents were:</w:t>
      </w:r>
    </w:p>
    <w:p w14:paraId="27C42D49" w14:textId="524BEF73" w:rsidR="00D44729" w:rsidRPr="00D44729" w:rsidRDefault="00D44729" w:rsidP="00D44729">
      <w:pPr>
        <w:numPr>
          <w:ilvl w:val="0"/>
          <w:numId w:val="16"/>
        </w:numPr>
        <w:spacing w:after="160" w:line="259" w:lineRule="auto"/>
        <w:ind w:left="284" w:hanging="284"/>
        <w:rPr>
          <w:rFonts w:asciiTheme="minorHAnsi" w:hAnsiTheme="minorHAnsi" w:cstheme="minorHAnsi"/>
        </w:rPr>
      </w:pPr>
      <w:r w:rsidRPr="00D44729">
        <w:rPr>
          <w:rFonts w:asciiTheme="minorHAnsi" w:hAnsiTheme="minorHAnsi" w:cstheme="minorHAnsi"/>
        </w:rPr>
        <w:lastRenderedPageBreak/>
        <w:t xml:space="preserve">Canadian Action Network for the Advancement, Dissemination and Adoption of Practice-informed Tobacco Treatment (CAN-ADAPTT), ‘’Canadian Smoking Cessation Clinical Practice Guideline’’, published in 2012, pharmacotherapy section updated in 2018: </w:t>
      </w:r>
      <w:r>
        <w:rPr>
          <w:rFonts w:asciiTheme="minorHAnsi" w:hAnsiTheme="minorHAnsi" w:cstheme="minorHAnsi"/>
        </w:rPr>
        <w:t xml:space="preserve"> </w:t>
      </w:r>
      <w:r w:rsidRPr="00D44729">
        <w:rPr>
          <w:rFonts w:asciiTheme="minorHAnsi" w:hAnsiTheme="minorHAnsi" w:cstheme="minorHAnsi"/>
        </w:rPr>
        <w:t xml:space="preserve">The intended end users of this guideline </w:t>
      </w:r>
      <w:r w:rsidR="00F33811">
        <w:rPr>
          <w:rFonts w:asciiTheme="minorHAnsi" w:hAnsiTheme="minorHAnsi" w:cstheme="minorHAnsi"/>
        </w:rPr>
        <w:t>were</w:t>
      </w:r>
      <w:r w:rsidRPr="00D44729">
        <w:rPr>
          <w:rFonts w:asciiTheme="minorHAnsi" w:hAnsiTheme="minorHAnsi" w:cstheme="minorHAnsi"/>
        </w:rPr>
        <w:t xml:space="preserve"> Canadian healthcare providers across a diverse range of clinical or treatment settings.  The primary CAN-ADAPTT clinical practice guideline provide</w:t>
      </w:r>
      <w:r w:rsidR="00F33811">
        <w:rPr>
          <w:rFonts w:asciiTheme="minorHAnsi" w:hAnsiTheme="minorHAnsi" w:cstheme="minorHAnsi"/>
        </w:rPr>
        <w:t>d</w:t>
      </w:r>
      <w:r w:rsidRPr="00D44729">
        <w:rPr>
          <w:rFonts w:asciiTheme="minorHAnsi" w:hAnsiTheme="minorHAnsi" w:cstheme="minorHAnsi"/>
        </w:rPr>
        <w:t xml:space="preserve"> guidance on Counselling and Psychosocial approaches as well as specific guidance around smoking cessation in Aboriginal peoples, </w:t>
      </w:r>
      <w:r w:rsidR="00193EAB" w:rsidRPr="00D44729">
        <w:rPr>
          <w:rFonts w:asciiTheme="minorHAnsi" w:hAnsiTheme="minorHAnsi" w:cstheme="minorHAnsi"/>
        </w:rPr>
        <w:t>hospital-based</w:t>
      </w:r>
      <w:r w:rsidRPr="00D44729">
        <w:rPr>
          <w:rFonts w:asciiTheme="minorHAnsi" w:hAnsiTheme="minorHAnsi" w:cstheme="minorHAnsi"/>
        </w:rPr>
        <w:t xml:space="preserve"> populations, people with mental illness, pregnant and breastfeeding women, and youth (children and adolescents). It </w:t>
      </w:r>
      <w:r w:rsidR="00114165">
        <w:rPr>
          <w:rFonts w:asciiTheme="minorHAnsi" w:hAnsiTheme="minorHAnsi" w:cstheme="minorHAnsi"/>
        </w:rPr>
        <w:t>was</w:t>
      </w:r>
      <w:r w:rsidRPr="00D44729">
        <w:rPr>
          <w:rFonts w:asciiTheme="minorHAnsi" w:hAnsiTheme="minorHAnsi" w:cstheme="minorHAnsi"/>
        </w:rPr>
        <w:t xml:space="preserve"> supplemented by the ‘Algorithm for tailoring pharmacotherapy’ which was separately updated in 2018</w:t>
      </w:r>
      <w:r w:rsidR="00114165">
        <w:rPr>
          <w:rFonts w:asciiTheme="minorHAnsi" w:hAnsiTheme="minorHAnsi" w:cstheme="minorHAnsi"/>
        </w:rPr>
        <w:t xml:space="preserve"> and both these together were considered as one guideline for the purposes of this review</w:t>
      </w:r>
      <w:r w:rsidRPr="00D44729">
        <w:rPr>
          <w:rFonts w:asciiTheme="minorHAnsi" w:hAnsiTheme="minorHAnsi" w:cstheme="minorHAnsi"/>
        </w:rPr>
        <w:t>.</w:t>
      </w:r>
    </w:p>
    <w:p w14:paraId="2C0A0ED4" w14:textId="17523562" w:rsidR="00D44729" w:rsidRPr="00D44729" w:rsidRDefault="00D44729" w:rsidP="00D44729">
      <w:pPr>
        <w:numPr>
          <w:ilvl w:val="0"/>
          <w:numId w:val="16"/>
        </w:numPr>
        <w:spacing w:after="160" w:line="259" w:lineRule="auto"/>
        <w:ind w:left="284" w:hanging="284"/>
        <w:rPr>
          <w:rFonts w:asciiTheme="minorHAnsi" w:hAnsiTheme="minorHAnsi" w:cstheme="minorHAnsi"/>
          <w:bCs/>
        </w:rPr>
      </w:pPr>
      <w:r w:rsidRPr="00D44729">
        <w:rPr>
          <w:rFonts w:asciiTheme="minorHAnsi" w:hAnsiTheme="minorHAnsi" w:cstheme="minorHAnsi"/>
          <w:bCs/>
        </w:rPr>
        <w:t>U.S. Preventive Services Task Force, ‘’Behavioural and Pharmacotherapy Interventions for Tobacco Smoking Cessation in Adults, Including Pregnant Women: U.S. Preventive Services Task Force Recommendation Statement’’, 2015</w:t>
      </w:r>
      <w:r>
        <w:rPr>
          <w:rFonts w:asciiTheme="minorHAnsi" w:hAnsiTheme="minorHAnsi" w:cstheme="minorHAnsi"/>
          <w:bCs/>
        </w:rPr>
        <w:t>:</w:t>
      </w:r>
      <w:r w:rsidRPr="00D44729">
        <w:rPr>
          <w:rFonts w:asciiTheme="minorHAnsi" w:hAnsiTheme="minorHAnsi" w:cstheme="minorHAnsi"/>
        </w:rPr>
        <w:t xml:space="preserve"> </w:t>
      </w:r>
      <w:r w:rsidRPr="00D44729">
        <w:rPr>
          <w:rFonts w:asciiTheme="minorHAnsi" w:hAnsiTheme="minorHAnsi" w:cstheme="minorHAnsi"/>
          <w:bCs/>
        </w:rPr>
        <w:t xml:space="preserve">This guidance document, aimed at all clinicians, was </w:t>
      </w:r>
      <w:r w:rsidRPr="00D44729">
        <w:rPr>
          <w:rFonts w:asciiTheme="minorHAnsi" w:hAnsiTheme="minorHAnsi" w:cstheme="minorHAnsi"/>
        </w:rPr>
        <w:t xml:space="preserve">an </w:t>
      </w:r>
      <w:r w:rsidRPr="00D44729">
        <w:rPr>
          <w:rFonts w:asciiTheme="minorHAnsi" w:hAnsiTheme="minorHAnsi" w:cstheme="minorHAnsi"/>
          <w:bCs/>
        </w:rPr>
        <w:t>update of the 2009 U.S. Preventive Services Task Force (USPSTF) recommendation on counselling and interventions to prevent tobacco use and tobacco-related disease in adults, including pregnant women.</w:t>
      </w:r>
    </w:p>
    <w:p w14:paraId="0C2BE612" w14:textId="797A28FC" w:rsidR="00D44729" w:rsidRPr="00D44729" w:rsidRDefault="00D44729" w:rsidP="00D44729">
      <w:pPr>
        <w:numPr>
          <w:ilvl w:val="0"/>
          <w:numId w:val="16"/>
        </w:numPr>
        <w:spacing w:after="160" w:line="259" w:lineRule="auto"/>
        <w:ind w:left="284" w:hanging="284"/>
        <w:rPr>
          <w:rFonts w:asciiTheme="minorHAnsi" w:hAnsiTheme="minorHAnsi" w:cstheme="minorHAnsi"/>
          <w:bCs/>
        </w:rPr>
      </w:pPr>
      <w:r w:rsidRPr="00D44729">
        <w:rPr>
          <w:rFonts w:asciiTheme="minorHAnsi" w:hAnsiTheme="minorHAnsi" w:cstheme="minorHAnsi"/>
          <w:bCs/>
        </w:rPr>
        <w:t>New Zealand Government, Ministry of Health, ‘Background and Recommendations of The New Zealand Guidelines for Helping People to Stop Smoking’’, 2014:</w:t>
      </w:r>
      <w:r>
        <w:rPr>
          <w:rFonts w:asciiTheme="minorHAnsi" w:hAnsiTheme="minorHAnsi" w:cstheme="minorHAnsi"/>
          <w:bCs/>
        </w:rPr>
        <w:t xml:space="preserve"> </w:t>
      </w:r>
      <w:r w:rsidRPr="00D44729">
        <w:rPr>
          <w:rFonts w:asciiTheme="minorHAnsi" w:hAnsiTheme="minorHAnsi" w:cstheme="minorHAnsi"/>
          <w:bCs/>
        </w:rPr>
        <w:t xml:space="preserve">This Guideline, aimed at all healthcare workers, replaced the New Zealand Smoking Cessation Guidelines, which were published in 2007. The update was based on recommendations from a recent review of the effectiveness and affordability of interventions for stopping smoking (West et al 2013), supplemented with information from the literature review undertaken to produce the 2007 Guidelines (Ministry of Health, 2008). The main guideline </w:t>
      </w:r>
      <w:r w:rsidR="003C4E4F">
        <w:rPr>
          <w:rFonts w:asciiTheme="minorHAnsi" w:hAnsiTheme="minorHAnsi" w:cstheme="minorHAnsi"/>
          <w:bCs/>
        </w:rPr>
        <w:t>was</w:t>
      </w:r>
      <w:r w:rsidRPr="00D44729">
        <w:rPr>
          <w:rFonts w:asciiTheme="minorHAnsi" w:hAnsiTheme="minorHAnsi" w:cstheme="minorHAnsi"/>
          <w:bCs/>
        </w:rPr>
        <w:t xml:space="preserve"> supplemented by the ‘Guide to prescribing nicotine replacement therapy’, also published in 2014</w:t>
      </w:r>
      <w:r w:rsidR="003C4E4F">
        <w:rPr>
          <w:rFonts w:asciiTheme="minorHAnsi" w:hAnsiTheme="minorHAnsi" w:cstheme="minorHAnsi"/>
          <w:bCs/>
        </w:rPr>
        <w:t>, and these two documents were considered as one guideline for the purposes of this review</w:t>
      </w:r>
      <w:r w:rsidRPr="00D44729">
        <w:rPr>
          <w:rFonts w:asciiTheme="minorHAnsi" w:hAnsiTheme="minorHAnsi" w:cstheme="minorHAnsi"/>
          <w:bCs/>
        </w:rPr>
        <w:t>.</w:t>
      </w:r>
    </w:p>
    <w:p w14:paraId="0B25F4D8" w14:textId="4A839911" w:rsidR="00D44729" w:rsidRPr="00D44729" w:rsidRDefault="00D44729" w:rsidP="00D44729">
      <w:pPr>
        <w:numPr>
          <w:ilvl w:val="0"/>
          <w:numId w:val="16"/>
        </w:numPr>
        <w:spacing w:after="160" w:line="259" w:lineRule="auto"/>
        <w:ind w:left="284" w:hanging="284"/>
        <w:rPr>
          <w:rFonts w:asciiTheme="minorHAnsi" w:hAnsiTheme="minorHAnsi" w:cstheme="minorHAnsi"/>
          <w:bCs/>
        </w:rPr>
      </w:pPr>
      <w:r w:rsidRPr="00D44729">
        <w:rPr>
          <w:rFonts w:asciiTheme="minorHAnsi" w:hAnsiTheme="minorHAnsi" w:cstheme="minorHAnsi"/>
          <w:bCs/>
        </w:rPr>
        <w:t xml:space="preserve">National Institute for Health and Care Excellence (NICE), UK. ‘’Smoking cessation interventions and services’’, 2018. This guideline </w:t>
      </w:r>
      <w:r w:rsidR="00290E74">
        <w:rPr>
          <w:rFonts w:asciiTheme="minorHAnsi" w:hAnsiTheme="minorHAnsi" w:cstheme="minorHAnsi"/>
          <w:bCs/>
        </w:rPr>
        <w:t>wa</w:t>
      </w:r>
      <w:r w:rsidRPr="00D44729">
        <w:rPr>
          <w:rFonts w:asciiTheme="minorHAnsi" w:hAnsiTheme="minorHAnsi" w:cstheme="minorHAnsi"/>
          <w:bCs/>
        </w:rPr>
        <w:t xml:space="preserve">s aimed at a wide range of end-users including providers of stop smoking interventions or services, health/social and other frontline staff of stop smoking services, health and wellbeing boards, as well as members of the public who wish to stop smoking.  The guideline was a partial update of NICE guidelines on brief advice and referral for smoking cessation (PH1) and smoking cessation services (PH10) and </w:t>
      </w:r>
      <w:r w:rsidR="000216C1">
        <w:rPr>
          <w:rFonts w:asciiTheme="minorHAnsi" w:hAnsiTheme="minorHAnsi" w:cstheme="minorHAnsi"/>
          <w:bCs/>
        </w:rPr>
        <w:t>was</w:t>
      </w:r>
      <w:r w:rsidRPr="00D44729">
        <w:rPr>
          <w:rFonts w:asciiTheme="minorHAnsi" w:hAnsiTheme="minorHAnsi" w:cstheme="minorHAnsi"/>
          <w:bCs/>
        </w:rPr>
        <w:t xml:space="preserve"> supplemented by specific advice provided in the British National Formulary around prescribing of pharmacotherapy.</w:t>
      </w:r>
      <w:r w:rsidR="000216C1">
        <w:rPr>
          <w:rFonts w:asciiTheme="minorHAnsi" w:hAnsiTheme="minorHAnsi" w:cstheme="minorHAnsi"/>
          <w:bCs/>
        </w:rPr>
        <w:t xml:space="preserve"> Both these documents together were considered as one guideline for the purposes of this review.</w:t>
      </w:r>
    </w:p>
    <w:p w14:paraId="38A78049" w14:textId="0428DBA6" w:rsidR="00EF6D44" w:rsidRPr="00954E9D" w:rsidRDefault="0046539F" w:rsidP="0019519D">
      <w:pPr>
        <w:pStyle w:val="Heading3"/>
        <w:rPr>
          <w:rFonts w:asciiTheme="minorHAnsi" w:hAnsiTheme="minorHAnsi" w:cstheme="minorHAnsi"/>
          <w:b w:val="0"/>
        </w:rPr>
      </w:pPr>
      <w:bookmarkStart w:id="37" w:name="_Toc49785278"/>
      <w:bookmarkStart w:id="38" w:name="_Toc71030735"/>
      <w:r w:rsidRPr="00DF737E">
        <w:t xml:space="preserve">1.3.3 </w:t>
      </w:r>
      <w:r w:rsidR="00A34309" w:rsidRPr="00DF737E">
        <w:t xml:space="preserve">Quality </w:t>
      </w:r>
      <w:r w:rsidR="00A34309" w:rsidRPr="0019519D">
        <w:t>Assessment</w:t>
      </w:r>
      <w:r w:rsidR="00A34309" w:rsidRPr="00DF737E">
        <w:t xml:space="preserve"> of the </w:t>
      </w:r>
      <w:r w:rsidR="00954E9D" w:rsidRPr="00954E9D">
        <w:rPr>
          <w:rFonts w:asciiTheme="minorHAnsi" w:hAnsiTheme="minorHAnsi" w:cstheme="minorHAnsi"/>
        </w:rPr>
        <w:t>identified guidelines</w:t>
      </w:r>
      <w:bookmarkEnd w:id="37"/>
      <w:bookmarkEnd w:id="38"/>
    </w:p>
    <w:p w14:paraId="7A07A867" w14:textId="327F670F" w:rsidR="00D6113D" w:rsidRPr="00D6113D" w:rsidRDefault="007B1B74" w:rsidP="00D6113D">
      <w:pPr>
        <w:rPr>
          <w:rFonts w:asciiTheme="minorHAnsi" w:hAnsiTheme="minorHAnsi" w:cstheme="minorHAnsi"/>
        </w:rPr>
      </w:pPr>
      <w:r>
        <w:rPr>
          <w:rFonts w:asciiTheme="minorHAnsi" w:hAnsiTheme="minorHAnsi" w:cstheme="minorHAnsi"/>
        </w:rPr>
        <w:t>T</w:t>
      </w:r>
      <w:r w:rsidR="00D6113D" w:rsidRPr="00D6113D">
        <w:rPr>
          <w:rFonts w:asciiTheme="minorHAnsi" w:hAnsiTheme="minorHAnsi" w:cstheme="minorHAnsi"/>
        </w:rPr>
        <w:t xml:space="preserve">he quality grading of evidence and strength of the guidance documents were assessed using the Appraisal of Guidelines for Research and Evaluation (AGREE) II instrument. The AGREE II consists of 23 key items organized within 6 domains followed by 2 global rating </w:t>
      </w:r>
      <w:r w:rsidR="00D6113D" w:rsidRPr="00D6113D">
        <w:rPr>
          <w:rFonts w:asciiTheme="minorHAnsi" w:hAnsiTheme="minorHAnsi" w:cstheme="minorHAnsi"/>
        </w:rPr>
        <w:lastRenderedPageBreak/>
        <w:t xml:space="preserve">items (“Overall Assessment”). Each domain captures a unique dimension of guideline quality. </w:t>
      </w:r>
      <w:r w:rsidR="00D6113D" w:rsidRPr="00D6113D">
        <w:rPr>
          <w:rFonts w:asciiTheme="minorHAnsi" w:hAnsiTheme="minorHAnsi" w:cstheme="minorHAnsi"/>
          <w:bCs/>
        </w:rPr>
        <w:t>The overall rating</w:t>
      </w:r>
      <w:r w:rsidR="00D6113D" w:rsidRPr="00D6113D">
        <w:rPr>
          <w:rFonts w:asciiTheme="minorHAnsi" w:hAnsiTheme="minorHAnsi" w:cstheme="minorHAnsi"/>
        </w:rPr>
        <w:t xml:space="preserve"> of guidance documents is presented in </w:t>
      </w:r>
      <w:r w:rsidR="00703A4A">
        <w:rPr>
          <w:rFonts w:asciiTheme="minorHAnsi" w:hAnsiTheme="minorHAnsi" w:cstheme="minorHAnsi"/>
        </w:rPr>
        <w:fldChar w:fldCharType="begin"/>
      </w:r>
      <w:r w:rsidR="00703A4A">
        <w:rPr>
          <w:rFonts w:asciiTheme="minorHAnsi" w:hAnsiTheme="minorHAnsi" w:cstheme="minorHAnsi"/>
        </w:rPr>
        <w:instrText xml:space="preserve"> REF _Ref49522474 \h </w:instrText>
      </w:r>
      <w:r w:rsidR="00703A4A">
        <w:rPr>
          <w:rFonts w:asciiTheme="minorHAnsi" w:hAnsiTheme="minorHAnsi" w:cstheme="minorHAnsi"/>
        </w:rPr>
      </w:r>
      <w:r w:rsidR="00703A4A">
        <w:rPr>
          <w:rFonts w:asciiTheme="minorHAnsi" w:hAnsiTheme="minorHAnsi" w:cstheme="minorHAnsi"/>
        </w:rPr>
        <w:fldChar w:fldCharType="separate"/>
      </w:r>
      <w:r w:rsidR="002B17DA">
        <w:t xml:space="preserve">Table </w:t>
      </w:r>
      <w:r w:rsidR="002B17DA">
        <w:rPr>
          <w:noProof/>
        </w:rPr>
        <w:t>1</w:t>
      </w:r>
      <w:r w:rsidR="00703A4A">
        <w:rPr>
          <w:rFonts w:asciiTheme="minorHAnsi" w:hAnsiTheme="minorHAnsi" w:cstheme="minorHAnsi"/>
        </w:rPr>
        <w:fldChar w:fldCharType="end"/>
      </w:r>
      <w:r w:rsidR="00703A4A">
        <w:rPr>
          <w:rFonts w:asciiTheme="minorHAnsi" w:hAnsiTheme="minorHAnsi" w:cstheme="minorHAnsi"/>
        </w:rPr>
        <w:t xml:space="preserve"> and </w:t>
      </w:r>
      <w:r w:rsidR="00703A4A">
        <w:rPr>
          <w:rFonts w:asciiTheme="minorHAnsi" w:hAnsiTheme="minorHAnsi" w:cstheme="minorHAnsi"/>
        </w:rPr>
        <w:fldChar w:fldCharType="begin"/>
      </w:r>
      <w:r w:rsidR="00703A4A">
        <w:rPr>
          <w:rFonts w:asciiTheme="minorHAnsi" w:hAnsiTheme="minorHAnsi" w:cstheme="minorHAnsi"/>
        </w:rPr>
        <w:instrText xml:space="preserve"> REF _Ref49522477 \h </w:instrText>
      </w:r>
      <w:r w:rsidR="00703A4A">
        <w:rPr>
          <w:rFonts w:asciiTheme="minorHAnsi" w:hAnsiTheme="minorHAnsi" w:cstheme="minorHAnsi"/>
        </w:rPr>
      </w:r>
      <w:r w:rsidR="00703A4A">
        <w:rPr>
          <w:rFonts w:asciiTheme="minorHAnsi" w:hAnsiTheme="minorHAnsi" w:cstheme="minorHAnsi"/>
        </w:rPr>
        <w:fldChar w:fldCharType="separate"/>
      </w:r>
      <w:r w:rsidR="002B17DA">
        <w:t xml:space="preserve">Table </w:t>
      </w:r>
      <w:r w:rsidR="002B17DA">
        <w:rPr>
          <w:noProof/>
        </w:rPr>
        <w:t>2</w:t>
      </w:r>
      <w:r w:rsidR="00703A4A">
        <w:rPr>
          <w:rFonts w:asciiTheme="minorHAnsi" w:hAnsiTheme="minorHAnsi" w:cstheme="minorHAnsi"/>
        </w:rPr>
        <w:fldChar w:fldCharType="end"/>
      </w:r>
      <w:r w:rsidR="00CD7159">
        <w:rPr>
          <w:rFonts w:asciiTheme="minorHAnsi" w:hAnsiTheme="minorHAnsi" w:cstheme="minorHAnsi"/>
        </w:rPr>
        <w:t>,</w:t>
      </w:r>
      <w:r w:rsidR="00D6113D" w:rsidRPr="00D6113D">
        <w:rPr>
          <w:rFonts w:asciiTheme="minorHAnsi" w:hAnsiTheme="minorHAnsi" w:cstheme="minorHAnsi"/>
        </w:rPr>
        <w:t xml:space="preserve"> </w:t>
      </w:r>
      <w:r w:rsidR="00D6113D" w:rsidRPr="00D6113D">
        <w:rPr>
          <w:rFonts w:asciiTheme="minorHAnsi" w:hAnsiTheme="minorHAnsi" w:cstheme="minorHAnsi"/>
          <w:bCs/>
        </w:rPr>
        <w:t xml:space="preserve">with the detailed assessments provided in </w:t>
      </w:r>
      <w:r w:rsidR="00A73F41" w:rsidRPr="00A73F41">
        <w:rPr>
          <w:rFonts w:asciiTheme="minorHAnsi" w:hAnsiTheme="minorHAnsi" w:cstheme="minorHAnsi"/>
          <w:bCs/>
        </w:rPr>
        <w:fldChar w:fldCharType="begin"/>
      </w:r>
      <w:r w:rsidR="00A73F41" w:rsidRPr="00A73F41">
        <w:rPr>
          <w:rFonts w:asciiTheme="minorHAnsi" w:hAnsiTheme="minorHAnsi" w:cstheme="minorHAnsi"/>
          <w:bCs/>
        </w:rPr>
        <w:instrText xml:space="preserve"> REF _Ref49521734 \h </w:instrText>
      </w:r>
      <w:r w:rsidR="00A73F41">
        <w:rPr>
          <w:rFonts w:asciiTheme="minorHAnsi" w:hAnsiTheme="minorHAnsi" w:cstheme="minorHAnsi"/>
          <w:bCs/>
        </w:rPr>
        <w:instrText xml:space="preserve"> \* MERGEFORMAT </w:instrText>
      </w:r>
      <w:r w:rsidR="00A73F41" w:rsidRPr="00A73F41">
        <w:rPr>
          <w:rFonts w:asciiTheme="minorHAnsi" w:hAnsiTheme="minorHAnsi" w:cstheme="minorHAnsi"/>
          <w:bCs/>
        </w:rPr>
      </w:r>
      <w:r w:rsidR="00A73F41" w:rsidRPr="00A73F41">
        <w:rPr>
          <w:rFonts w:asciiTheme="minorHAnsi" w:hAnsiTheme="minorHAnsi" w:cstheme="minorHAnsi"/>
          <w:bCs/>
        </w:rPr>
        <w:fldChar w:fldCharType="separate"/>
      </w:r>
      <w:r w:rsidR="002B17DA">
        <w:t xml:space="preserve">Table </w:t>
      </w:r>
      <w:r w:rsidR="002B17DA">
        <w:rPr>
          <w:noProof/>
        </w:rPr>
        <w:t>13</w:t>
      </w:r>
      <w:r w:rsidR="00A73F41" w:rsidRPr="00A73F41">
        <w:rPr>
          <w:rFonts w:asciiTheme="minorHAnsi" w:hAnsiTheme="minorHAnsi" w:cstheme="minorHAnsi"/>
          <w:bCs/>
        </w:rPr>
        <w:fldChar w:fldCharType="end"/>
      </w:r>
      <w:r w:rsidR="00A73F41" w:rsidRPr="000216C1">
        <w:rPr>
          <w:rFonts w:asciiTheme="minorHAnsi" w:hAnsiTheme="minorHAnsi" w:cstheme="minorHAnsi"/>
          <w:bCs/>
        </w:rPr>
        <w:t xml:space="preserve"> and </w:t>
      </w:r>
      <w:r w:rsidR="00A73F41" w:rsidRPr="000216C1">
        <w:rPr>
          <w:rFonts w:asciiTheme="minorHAnsi" w:hAnsiTheme="minorHAnsi" w:cstheme="minorHAnsi"/>
          <w:bCs/>
        </w:rPr>
        <w:fldChar w:fldCharType="begin"/>
      </w:r>
      <w:r w:rsidR="00A73F41" w:rsidRPr="000216C1">
        <w:rPr>
          <w:rFonts w:asciiTheme="minorHAnsi" w:hAnsiTheme="minorHAnsi" w:cstheme="minorHAnsi"/>
          <w:bCs/>
        </w:rPr>
        <w:instrText xml:space="preserve"> REF _Ref49521736 \h </w:instrText>
      </w:r>
      <w:r w:rsidR="00A73F41">
        <w:rPr>
          <w:rFonts w:asciiTheme="minorHAnsi" w:hAnsiTheme="minorHAnsi" w:cstheme="minorHAnsi"/>
          <w:bCs/>
        </w:rPr>
        <w:instrText xml:space="preserve"> \* MERGEFORMAT </w:instrText>
      </w:r>
      <w:r w:rsidR="00A73F41" w:rsidRPr="000216C1">
        <w:rPr>
          <w:rFonts w:asciiTheme="minorHAnsi" w:hAnsiTheme="minorHAnsi" w:cstheme="minorHAnsi"/>
          <w:bCs/>
        </w:rPr>
      </w:r>
      <w:r w:rsidR="00A73F41" w:rsidRPr="000216C1">
        <w:rPr>
          <w:rFonts w:asciiTheme="minorHAnsi" w:hAnsiTheme="minorHAnsi" w:cstheme="minorHAnsi"/>
          <w:bCs/>
        </w:rPr>
        <w:fldChar w:fldCharType="separate"/>
      </w:r>
      <w:r w:rsidR="002B17DA">
        <w:t xml:space="preserve">Table </w:t>
      </w:r>
      <w:r w:rsidR="002B17DA">
        <w:rPr>
          <w:noProof/>
        </w:rPr>
        <w:t>14</w:t>
      </w:r>
      <w:r w:rsidR="00A73F41" w:rsidRPr="000216C1">
        <w:rPr>
          <w:rFonts w:asciiTheme="minorHAnsi" w:hAnsiTheme="minorHAnsi" w:cstheme="minorHAnsi"/>
          <w:bCs/>
        </w:rPr>
        <w:fldChar w:fldCharType="end"/>
      </w:r>
      <w:r w:rsidR="00A73F41" w:rsidRPr="000216C1">
        <w:rPr>
          <w:rFonts w:asciiTheme="minorHAnsi" w:hAnsiTheme="minorHAnsi" w:cstheme="minorHAnsi"/>
          <w:bCs/>
        </w:rPr>
        <w:t xml:space="preserve"> </w:t>
      </w:r>
      <w:r w:rsidR="00EB6EF8">
        <w:rPr>
          <w:rFonts w:asciiTheme="minorHAnsi" w:hAnsiTheme="minorHAnsi" w:cstheme="minorHAnsi"/>
          <w:bCs/>
        </w:rPr>
        <w:t>in</w:t>
      </w:r>
      <w:r w:rsidR="00D6113D" w:rsidRPr="00D6113D">
        <w:rPr>
          <w:rFonts w:asciiTheme="minorHAnsi" w:hAnsiTheme="minorHAnsi" w:cstheme="minorHAnsi"/>
          <w:bCs/>
        </w:rPr>
        <w:t xml:space="preserve"> the Appendix. </w:t>
      </w:r>
    </w:p>
    <w:p w14:paraId="12D47C6B" w14:textId="2DEC07CE" w:rsidR="00D6113D" w:rsidRPr="00D6113D" w:rsidRDefault="00BB3AC6" w:rsidP="00D6113D">
      <w:pPr>
        <w:rPr>
          <w:rFonts w:asciiTheme="minorHAnsi" w:hAnsiTheme="minorHAnsi" w:cstheme="minorHAnsi"/>
        </w:rPr>
      </w:pPr>
      <w:r>
        <w:rPr>
          <w:rFonts w:asciiTheme="minorHAnsi" w:hAnsiTheme="minorHAnsi" w:cstheme="minorHAnsi"/>
        </w:rPr>
        <w:t>T</w:t>
      </w:r>
      <w:r w:rsidR="00D6113D" w:rsidRPr="00D6113D">
        <w:rPr>
          <w:rFonts w:asciiTheme="minorHAnsi" w:hAnsiTheme="minorHAnsi" w:cstheme="minorHAnsi"/>
        </w:rPr>
        <w:t xml:space="preserve">wo </w:t>
      </w:r>
      <w:r>
        <w:rPr>
          <w:rFonts w:asciiTheme="minorHAnsi" w:hAnsiTheme="minorHAnsi" w:cstheme="minorHAnsi"/>
        </w:rPr>
        <w:t>national</w:t>
      </w:r>
      <w:r w:rsidR="00D6113D" w:rsidRPr="00D6113D">
        <w:rPr>
          <w:rFonts w:asciiTheme="minorHAnsi" w:hAnsiTheme="minorHAnsi" w:cstheme="minorHAnsi"/>
        </w:rPr>
        <w:t xml:space="preserve"> guidance documents were considered </w:t>
      </w:r>
      <w:r w:rsidR="00D6113D" w:rsidRPr="00D6113D">
        <w:rPr>
          <w:rFonts w:asciiTheme="minorHAnsi" w:hAnsiTheme="minorHAnsi" w:cstheme="minorHAnsi"/>
          <w:bCs/>
        </w:rPr>
        <w:t>of higher</w:t>
      </w:r>
      <w:r w:rsidR="00D6113D" w:rsidRPr="00D6113D">
        <w:rPr>
          <w:rFonts w:asciiTheme="minorHAnsi" w:hAnsiTheme="minorHAnsi" w:cstheme="minorHAnsi"/>
        </w:rPr>
        <w:t xml:space="preserve"> quality; RACGP and Cancer Council Victoria</w:t>
      </w:r>
      <w:r w:rsidR="0069390D">
        <w:rPr>
          <w:rFonts w:asciiTheme="minorHAnsi" w:hAnsiTheme="minorHAnsi" w:cstheme="minorHAnsi"/>
        </w:rPr>
        <w:t xml:space="preserve">, along with two international guidelines (NZ and </w:t>
      </w:r>
      <w:r w:rsidR="00D4527A">
        <w:rPr>
          <w:rFonts w:asciiTheme="minorHAnsi" w:hAnsiTheme="minorHAnsi" w:cstheme="minorHAnsi"/>
        </w:rPr>
        <w:t>UK)</w:t>
      </w:r>
      <w:r w:rsidR="00D6113D" w:rsidRPr="00D6113D">
        <w:rPr>
          <w:rFonts w:asciiTheme="minorHAnsi" w:hAnsiTheme="minorHAnsi" w:cstheme="minorHAnsi"/>
        </w:rPr>
        <w:t xml:space="preserve">.  </w:t>
      </w:r>
      <w:r w:rsidR="00EA286A">
        <w:rPr>
          <w:rFonts w:asciiTheme="minorHAnsi" w:hAnsiTheme="minorHAnsi" w:cstheme="minorHAnsi"/>
        </w:rPr>
        <w:t>Several other</w:t>
      </w:r>
      <w:r w:rsidR="00A96C26">
        <w:rPr>
          <w:rFonts w:asciiTheme="minorHAnsi" w:hAnsiTheme="minorHAnsi" w:cstheme="minorHAnsi"/>
        </w:rPr>
        <w:t xml:space="preserve"> national guidelines</w:t>
      </w:r>
      <w:r w:rsidR="00EA286A">
        <w:rPr>
          <w:rFonts w:asciiTheme="minorHAnsi" w:hAnsiTheme="minorHAnsi" w:cstheme="minorHAnsi"/>
        </w:rPr>
        <w:t xml:space="preserve"> were also considered very good quality including </w:t>
      </w:r>
      <w:r w:rsidR="00962AA0">
        <w:rPr>
          <w:rFonts w:asciiTheme="minorHAnsi" w:hAnsiTheme="minorHAnsi" w:cstheme="minorHAnsi"/>
        </w:rPr>
        <w:t>ACT</w:t>
      </w:r>
      <w:r w:rsidR="002B74E8">
        <w:rPr>
          <w:rFonts w:asciiTheme="minorHAnsi" w:hAnsiTheme="minorHAnsi" w:cstheme="minorHAnsi"/>
        </w:rPr>
        <w:t xml:space="preserve"> Health, </w:t>
      </w:r>
      <w:r w:rsidR="00EA286A">
        <w:rPr>
          <w:rFonts w:asciiTheme="minorHAnsi" w:hAnsiTheme="minorHAnsi" w:cstheme="minorHAnsi"/>
        </w:rPr>
        <w:t xml:space="preserve">WA Health, NSW Health, </w:t>
      </w:r>
      <w:r w:rsidR="0087200B">
        <w:rPr>
          <w:rFonts w:asciiTheme="minorHAnsi" w:hAnsiTheme="minorHAnsi" w:cstheme="minorHAnsi"/>
        </w:rPr>
        <w:t>Alfred Health (updated guidelines – 2020)</w:t>
      </w:r>
      <w:r w:rsidR="00510BF3">
        <w:rPr>
          <w:rFonts w:asciiTheme="minorHAnsi" w:hAnsiTheme="minorHAnsi" w:cstheme="minorHAnsi"/>
        </w:rPr>
        <w:t xml:space="preserve">, </w:t>
      </w:r>
      <w:r w:rsidR="009A5625">
        <w:rPr>
          <w:rFonts w:asciiTheme="minorHAnsi" w:hAnsiTheme="minorHAnsi" w:cstheme="minorHAnsi"/>
        </w:rPr>
        <w:t>electronic Therapeutic Guidelines</w:t>
      </w:r>
      <w:r w:rsidR="00A96C26">
        <w:rPr>
          <w:rFonts w:asciiTheme="minorHAnsi" w:hAnsiTheme="minorHAnsi" w:cstheme="minorHAnsi"/>
        </w:rPr>
        <w:t>,</w:t>
      </w:r>
      <w:r w:rsidR="00510BF3">
        <w:rPr>
          <w:rFonts w:asciiTheme="minorHAnsi" w:hAnsiTheme="minorHAnsi" w:cstheme="minorHAnsi"/>
        </w:rPr>
        <w:t xml:space="preserve"> Department of </w:t>
      </w:r>
      <w:r w:rsidR="002F3A6C">
        <w:rPr>
          <w:rFonts w:asciiTheme="minorHAnsi" w:hAnsiTheme="minorHAnsi" w:cstheme="minorHAnsi"/>
        </w:rPr>
        <w:t>H</w:t>
      </w:r>
      <w:r w:rsidR="00510BF3">
        <w:rPr>
          <w:rFonts w:asciiTheme="minorHAnsi" w:hAnsiTheme="minorHAnsi" w:cstheme="minorHAnsi"/>
        </w:rPr>
        <w:t xml:space="preserve">ealth and Ageing, and the </w:t>
      </w:r>
      <w:r w:rsidR="002849D7">
        <w:rPr>
          <w:rFonts w:asciiTheme="minorHAnsi" w:hAnsiTheme="minorHAnsi" w:cstheme="minorHAnsi"/>
        </w:rPr>
        <w:t>W</w:t>
      </w:r>
      <w:r w:rsidR="00510BF3">
        <w:rPr>
          <w:rFonts w:asciiTheme="minorHAnsi" w:hAnsiTheme="minorHAnsi" w:cstheme="minorHAnsi"/>
        </w:rPr>
        <w:t xml:space="preserve">omen’s </w:t>
      </w:r>
      <w:r w:rsidR="00A96C26">
        <w:rPr>
          <w:rFonts w:asciiTheme="minorHAnsi" w:hAnsiTheme="minorHAnsi" w:cstheme="minorHAnsi"/>
        </w:rPr>
        <w:t>along with the remaining two international guidelines (Canada and US).</w:t>
      </w:r>
    </w:p>
    <w:p w14:paraId="281BE6FD" w14:textId="77777777" w:rsidR="00954E9D" w:rsidRPr="00A34309" w:rsidRDefault="00954E9D" w:rsidP="006935B7">
      <w:pPr>
        <w:rPr>
          <w:rFonts w:asciiTheme="minorHAnsi" w:hAnsiTheme="minorHAnsi" w:cstheme="minorHAnsi"/>
        </w:rPr>
      </w:pPr>
    </w:p>
    <w:p w14:paraId="79E9ADDD" w14:textId="77777777" w:rsidR="00A34309" w:rsidRDefault="00A34309" w:rsidP="006935B7"/>
    <w:p w14:paraId="20478D9C" w14:textId="77777777" w:rsidR="00A34309" w:rsidRDefault="00A34309" w:rsidP="006935B7"/>
    <w:p w14:paraId="77273BB6" w14:textId="14BFE1D6" w:rsidR="00A34309" w:rsidRDefault="00A34309" w:rsidP="006935B7">
      <w:pPr>
        <w:sectPr w:rsidR="00A34309" w:rsidSect="00C2332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7DD93B53" w14:textId="3D6DE679" w:rsidR="006519F5" w:rsidRDefault="006519F5" w:rsidP="000742E8">
      <w:pPr>
        <w:pStyle w:val="Caption"/>
        <w:keepNext/>
      </w:pPr>
      <w:bookmarkStart w:id="39" w:name="_Ref49522474"/>
      <w:r>
        <w:lastRenderedPageBreak/>
        <w:t xml:space="preserve">Table </w:t>
      </w:r>
      <w:r>
        <w:fldChar w:fldCharType="begin"/>
      </w:r>
      <w:r>
        <w:instrText>SEQ Table \* ARABIC</w:instrText>
      </w:r>
      <w:r>
        <w:fldChar w:fldCharType="separate"/>
      </w:r>
      <w:r w:rsidR="002B17DA">
        <w:rPr>
          <w:noProof/>
        </w:rPr>
        <w:t>1</w:t>
      </w:r>
      <w:r>
        <w:fldChar w:fldCharType="end"/>
      </w:r>
      <w:bookmarkEnd w:id="39"/>
      <w:r>
        <w:t xml:space="preserve">: </w:t>
      </w:r>
      <w:r w:rsidRPr="005E2D14">
        <w:t>Summary of Identified Clinical Guidelines - National</w:t>
      </w:r>
    </w:p>
    <w:tbl>
      <w:tblPr>
        <w:tblStyle w:val="TableGrid"/>
        <w:tblW w:w="5000" w:type="pct"/>
        <w:tblLook w:val="04A0" w:firstRow="1" w:lastRow="0" w:firstColumn="1" w:lastColumn="0" w:noHBand="0" w:noVBand="1"/>
      </w:tblPr>
      <w:tblGrid>
        <w:gridCol w:w="1285"/>
        <w:gridCol w:w="622"/>
        <w:gridCol w:w="1756"/>
        <w:gridCol w:w="1702"/>
        <w:gridCol w:w="1213"/>
        <w:gridCol w:w="2155"/>
        <w:gridCol w:w="2306"/>
        <w:gridCol w:w="1668"/>
        <w:gridCol w:w="1241"/>
      </w:tblGrid>
      <w:tr w:rsidR="00625822" w:rsidRPr="00C73BFF" w14:paraId="7AA33BF3" w14:textId="77777777" w:rsidTr="004D39ED">
        <w:trPr>
          <w:trHeight w:val="650"/>
        </w:trPr>
        <w:tc>
          <w:tcPr>
            <w:tcW w:w="428" w:type="pct"/>
            <w:shd w:val="clear" w:color="auto" w:fill="BFBFBF" w:themeFill="background1" w:themeFillShade="BF"/>
          </w:tcPr>
          <w:p w14:paraId="71B6E9A2" w14:textId="789DC220" w:rsidR="00C73BFF" w:rsidRPr="00A65124" w:rsidRDefault="001724BA" w:rsidP="003D7542">
            <w:pPr>
              <w:rPr>
                <w:rFonts w:cs="Calibri"/>
                <w:b/>
                <w:bCs/>
              </w:rPr>
            </w:pPr>
            <w:bookmarkStart w:id="40" w:name="_Hlk66110832"/>
            <w:r>
              <w:rPr>
                <w:rFonts w:cs="Calibri"/>
                <w:b/>
                <w:bCs/>
              </w:rPr>
              <w:t>Organisation</w:t>
            </w:r>
            <w:r w:rsidR="00C73BFF" w:rsidRPr="004C5E95">
              <w:rPr>
                <w:rFonts w:cs="Calibri"/>
                <w:b/>
                <w:bCs/>
              </w:rPr>
              <w:t xml:space="preserve"> </w:t>
            </w:r>
          </w:p>
        </w:tc>
        <w:tc>
          <w:tcPr>
            <w:tcW w:w="220" w:type="pct"/>
            <w:shd w:val="clear" w:color="auto" w:fill="BFBFBF" w:themeFill="background1" w:themeFillShade="BF"/>
          </w:tcPr>
          <w:p w14:paraId="112DD641" w14:textId="77777777" w:rsidR="00C73BFF" w:rsidRPr="003D7542" w:rsidRDefault="00C73BFF" w:rsidP="003D7542">
            <w:pPr>
              <w:rPr>
                <w:rFonts w:cs="Calibri"/>
                <w:b/>
                <w:bCs/>
              </w:rPr>
            </w:pPr>
            <w:r w:rsidRPr="003D7542">
              <w:rPr>
                <w:rFonts w:cs="Calibri"/>
                <w:b/>
                <w:bCs/>
              </w:rPr>
              <w:t>Year</w:t>
            </w:r>
          </w:p>
        </w:tc>
        <w:tc>
          <w:tcPr>
            <w:tcW w:w="646" w:type="pct"/>
            <w:shd w:val="clear" w:color="auto" w:fill="BFBFBF" w:themeFill="background1" w:themeFillShade="BF"/>
          </w:tcPr>
          <w:p w14:paraId="26812C65" w14:textId="77777777" w:rsidR="00C73BFF" w:rsidRPr="003F577F" w:rsidRDefault="00C73BFF" w:rsidP="007C0928">
            <w:pPr>
              <w:rPr>
                <w:rFonts w:cs="Calibri"/>
                <w:b/>
                <w:bCs/>
              </w:rPr>
            </w:pPr>
            <w:r w:rsidRPr="007C0928">
              <w:rPr>
                <w:rFonts w:cs="Calibri"/>
                <w:b/>
                <w:bCs/>
              </w:rPr>
              <w:t>Health service setting / Target audience</w:t>
            </w:r>
          </w:p>
        </w:tc>
        <w:tc>
          <w:tcPr>
            <w:tcW w:w="600" w:type="pct"/>
            <w:shd w:val="clear" w:color="auto" w:fill="BFBFBF" w:themeFill="background1" w:themeFillShade="BF"/>
          </w:tcPr>
          <w:p w14:paraId="4490DBAF" w14:textId="77777777" w:rsidR="00C73BFF" w:rsidRPr="00FF09A2" w:rsidRDefault="00C73BFF" w:rsidP="004D39ED">
            <w:pPr>
              <w:rPr>
                <w:rFonts w:cs="Calibri"/>
                <w:b/>
                <w:bCs/>
              </w:rPr>
            </w:pPr>
            <w:r w:rsidRPr="004D39ED">
              <w:rPr>
                <w:rFonts w:cs="Calibri"/>
                <w:b/>
                <w:bCs/>
              </w:rPr>
              <w:t>Pharmacotherapy included</w:t>
            </w:r>
          </w:p>
        </w:tc>
        <w:tc>
          <w:tcPr>
            <w:tcW w:w="428" w:type="pct"/>
            <w:shd w:val="clear" w:color="auto" w:fill="BFBFBF" w:themeFill="background1" w:themeFillShade="BF"/>
          </w:tcPr>
          <w:p w14:paraId="04489CDF" w14:textId="77777777" w:rsidR="00C73BFF" w:rsidRPr="00CA7644" w:rsidRDefault="00C73BFF">
            <w:pPr>
              <w:rPr>
                <w:rFonts w:cs="Calibri"/>
                <w:b/>
              </w:rPr>
            </w:pPr>
            <w:r w:rsidRPr="00061129">
              <w:rPr>
                <w:rFonts w:cs="Calibri"/>
                <w:b/>
                <w:bCs/>
              </w:rPr>
              <w:t>Behavioural support</w:t>
            </w:r>
          </w:p>
        </w:tc>
        <w:tc>
          <w:tcPr>
            <w:tcW w:w="760" w:type="pct"/>
            <w:shd w:val="clear" w:color="auto" w:fill="BFBFBF" w:themeFill="background1" w:themeFillShade="BF"/>
          </w:tcPr>
          <w:p w14:paraId="70B6D7BF" w14:textId="77777777" w:rsidR="00C73BFF" w:rsidRPr="007670C1" w:rsidRDefault="00C73BFF">
            <w:pPr>
              <w:rPr>
                <w:rFonts w:cs="Calibri"/>
                <w:b/>
                <w:bCs/>
              </w:rPr>
            </w:pPr>
            <w:r w:rsidRPr="00E65698">
              <w:rPr>
                <w:rFonts w:cs="Calibri"/>
                <w:b/>
              </w:rPr>
              <w:t>Development methodology/evidence synthesis</w:t>
            </w:r>
          </w:p>
        </w:tc>
        <w:tc>
          <w:tcPr>
            <w:tcW w:w="843" w:type="pct"/>
            <w:shd w:val="clear" w:color="auto" w:fill="BFBFBF" w:themeFill="background1" w:themeFillShade="BF"/>
          </w:tcPr>
          <w:p w14:paraId="317FB831" w14:textId="77777777" w:rsidR="00C73BFF" w:rsidRPr="0042690C" w:rsidRDefault="00C73BFF">
            <w:pPr>
              <w:rPr>
                <w:rFonts w:cs="Calibri"/>
                <w:b/>
                <w:bCs/>
              </w:rPr>
            </w:pPr>
            <w:r w:rsidRPr="00331CBC">
              <w:rPr>
                <w:rFonts w:cs="Calibri"/>
                <w:b/>
              </w:rPr>
              <w:t>Basis for recommendations</w:t>
            </w:r>
          </w:p>
        </w:tc>
        <w:tc>
          <w:tcPr>
            <w:tcW w:w="614" w:type="pct"/>
            <w:shd w:val="clear" w:color="auto" w:fill="BFBFBF" w:themeFill="background1" w:themeFillShade="BF"/>
          </w:tcPr>
          <w:p w14:paraId="0BCA08BF" w14:textId="7A3A93B6" w:rsidR="00C73BFF" w:rsidRPr="0042690C" w:rsidRDefault="00221649" w:rsidP="00E26079">
            <w:pPr>
              <w:rPr>
                <w:rFonts w:cs="Calibri"/>
                <w:b/>
                <w:bCs/>
              </w:rPr>
            </w:pPr>
            <w:r w:rsidRPr="0042690C">
              <w:rPr>
                <w:rFonts w:cs="Calibri"/>
                <w:b/>
                <w:bCs/>
              </w:rPr>
              <w:t>AGREE II o</w:t>
            </w:r>
            <w:r w:rsidR="00C73BFF" w:rsidRPr="0042690C">
              <w:rPr>
                <w:rFonts w:cs="Calibri"/>
                <w:b/>
                <w:bCs/>
              </w:rPr>
              <w:t xml:space="preserve">verall </w:t>
            </w:r>
            <w:r w:rsidR="006A5753" w:rsidRPr="0042690C">
              <w:rPr>
                <w:rFonts w:cs="Calibri"/>
                <w:b/>
                <w:bCs/>
              </w:rPr>
              <w:t>quality rating</w:t>
            </w:r>
            <w:r w:rsidRPr="0042690C">
              <w:rPr>
                <w:rFonts w:cs="Calibri"/>
                <w:b/>
                <w:bCs/>
              </w:rPr>
              <w:t xml:space="preserve"> </w:t>
            </w:r>
          </w:p>
        </w:tc>
        <w:tc>
          <w:tcPr>
            <w:tcW w:w="461" w:type="pct"/>
            <w:shd w:val="clear" w:color="auto" w:fill="BFBFBF" w:themeFill="background1" w:themeFillShade="BF"/>
          </w:tcPr>
          <w:p w14:paraId="60BE2BCD" w14:textId="57925AA7" w:rsidR="00C73BFF" w:rsidRPr="004C5E95" w:rsidRDefault="00C73BFF" w:rsidP="003D7542">
            <w:pPr>
              <w:rPr>
                <w:rFonts w:cs="Calibri"/>
                <w:b/>
                <w:bCs/>
              </w:rPr>
            </w:pPr>
            <w:r w:rsidRPr="0042690C">
              <w:rPr>
                <w:rFonts w:cs="Calibri"/>
                <w:b/>
                <w:bCs/>
              </w:rPr>
              <w:t>Reference</w:t>
            </w:r>
          </w:p>
        </w:tc>
      </w:tr>
      <w:tr w:rsidR="00625822" w:rsidRPr="00C73BFF" w14:paraId="433D8802" w14:textId="77777777" w:rsidTr="00E60BDC">
        <w:tc>
          <w:tcPr>
            <w:tcW w:w="428" w:type="pct"/>
          </w:tcPr>
          <w:p w14:paraId="633FC95E" w14:textId="77777777" w:rsidR="00C73BFF" w:rsidRPr="00E26079" w:rsidRDefault="00C73BFF" w:rsidP="003D7542">
            <w:pPr>
              <w:rPr>
                <w:rFonts w:cs="Calibri"/>
              </w:rPr>
            </w:pPr>
            <w:r w:rsidRPr="00E26079">
              <w:rPr>
                <w:rFonts w:cs="Calibri"/>
              </w:rPr>
              <w:t>RACGP</w:t>
            </w:r>
          </w:p>
        </w:tc>
        <w:tc>
          <w:tcPr>
            <w:tcW w:w="220" w:type="pct"/>
          </w:tcPr>
          <w:p w14:paraId="211D112A" w14:textId="77777777" w:rsidR="00C73BFF" w:rsidRPr="00C73BFF" w:rsidRDefault="00C73BFF" w:rsidP="007C0928">
            <w:r w:rsidRPr="00C73BFF">
              <w:t>2019</w:t>
            </w:r>
          </w:p>
        </w:tc>
        <w:tc>
          <w:tcPr>
            <w:tcW w:w="646" w:type="pct"/>
          </w:tcPr>
          <w:p w14:paraId="73282EF4" w14:textId="77777777" w:rsidR="00C73BFF" w:rsidRPr="00E26079" w:rsidRDefault="00C73BFF" w:rsidP="004D39ED">
            <w:pPr>
              <w:rPr>
                <w:rFonts w:cs="Calibri"/>
              </w:rPr>
            </w:pPr>
            <w:r w:rsidRPr="003D7542">
              <w:rPr>
                <w:rFonts w:cs="Calibri"/>
              </w:rPr>
              <w:t>Wider primary care setting / All HCP supporting people wishing to quit</w:t>
            </w:r>
          </w:p>
        </w:tc>
        <w:tc>
          <w:tcPr>
            <w:tcW w:w="600" w:type="pct"/>
          </w:tcPr>
          <w:p w14:paraId="679E3768" w14:textId="77777777" w:rsidR="00C73BFF" w:rsidRPr="00C73BFF" w:rsidRDefault="00C73BFF" w:rsidP="00E26079">
            <w:r w:rsidRPr="00C73BFF">
              <w:t>NRT</w:t>
            </w:r>
          </w:p>
          <w:p w14:paraId="3BC078DB" w14:textId="77777777" w:rsidR="00C73BFF" w:rsidRPr="003D7542" w:rsidRDefault="00C73BFF" w:rsidP="00E26079">
            <w:pPr>
              <w:rPr>
                <w:rFonts w:cs="Calibri"/>
              </w:rPr>
            </w:pPr>
            <w:r w:rsidRPr="003D7542">
              <w:rPr>
                <w:rFonts w:cs="Calibri"/>
              </w:rPr>
              <w:t>VAR</w:t>
            </w:r>
          </w:p>
          <w:p w14:paraId="61E94EDC" w14:textId="77777777" w:rsidR="00C73BFF" w:rsidRPr="007C0928" w:rsidRDefault="00C73BFF" w:rsidP="00E26079">
            <w:pPr>
              <w:rPr>
                <w:rFonts w:cs="Calibri"/>
              </w:rPr>
            </w:pPr>
            <w:r w:rsidRPr="007C0928">
              <w:rPr>
                <w:rFonts w:cs="Calibri"/>
              </w:rPr>
              <w:t>BUP</w:t>
            </w:r>
          </w:p>
        </w:tc>
        <w:tc>
          <w:tcPr>
            <w:tcW w:w="428" w:type="pct"/>
          </w:tcPr>
          <w:p w14:paraId="4E833DF0" w14:textId="77777777" w:rsidR="00C73BFF" w:rsidRPr="00E26079" w:rsidRDefault="00C73BFF" w:rsidP="003D7542">
            <w:pPr>
              <w:rPr>
                <w:rFonts w:cs="Calibri"/>
              </w:rPr>
            </w:pPr>
            <w:r w:rsidRPr="003F577F">
              <w:rPr>
                <w:rFonts w:cs="Calibri"/>
              </w:rPr>
              <w:t>Yes</w:t>
            </w:r>
          </w:p>
        </w:tc>
        <w:tc>
          <w:tcPr>
            <w:tcW w:w="760" w:type="pct"/>
          </w:tcPr>
          <w:p w14:paraId="1BEC0F3C" w14:textId="77777777" w:rsidR="00C73BFF" w:rsidRPr="00E26079" w:rsidRDefault="00C73BFF" w:rsidP="007C0928">
            <w:pPr>
              <w:rPr>
                <w:rFonts w:cs="Calibri"/>
              </w:rPr>
            </w:pPr>
            <w:r w:rsidRPr="00C73BFF">
              <w:t>GRADE evidence review</w:t>
            </w:r>
          </w:p>
        </w:tc>
        <w:tc>
          <w:tcPr>
            <w:tcW w:w="843" w:type="pct"/>
          </w:tcPr>
          <w:p w14:paraId="4A112B9E" w14:textId="77777777" w:rsidR="00C73BFF" w:rsidRPr="003D7542" w:rsidRDefault="00C73BFF" w:rsidP="004D39ED">
            <w:pPr>
              <w:rPr>
                <w:rFonts w:cs="Calibri"/>
              </w:rPr>
            </w:pPr>
            <w:r w:rsidRPr="00C73BFF">
              <w:t>6-week stakeholder consultation process Quality of evidence (high, moderate, low, very low)</w:t>
            </w:r>
          </w:p>
          <w:p w14:paraId="0FC3166E" w14:textId="77777777" w:rsidR="00C73BFF" w:rsidRPr="00E26079" w:rsidRDefault="00C73BFF">
            <w:pPr>
              <w:rPr>
                <w:rFonts w:cs="Calibri"/>
              </w:rPr>
            </w:pPr>
            <w:r w:rsidRPr="003D7542">
              <w:rPr>
                <w:rFonts w:cs="Calibri"/>
              </w:rPr>
              <w:t>Strength of recommendation (strong, weak, conditional)</w:t>
            </w:r>
          </w:p>
        </w:tc>
        <w:tc>
          <w:tcPr>
            <w:tcW w:w="614" w:type="pct"/>
          </w:tcPr>
          <w:p w14:paraId="4A403F1F" w14:textId="277E372D" w:rsidR="00C73BFF" w:rsidRPr="00E26079" w:rsidRDefault="006A5753" w:rsidP="00E26079">
            <w:pPr>
              <w:rPr>
                <w:rFonts w:cs="Calibri"/>
              </w:rPr>
            </w:pPr>
            <w:r>
              <w:t>7</w:t>
            </w:r>
          </w:p>
        </w:tc>
        <w:tc>
          <w:tcPr>
            <w:tcW w:w="461" w:type="pct"/>
          </w:tcPr>
          <w:p w14:paraId="1DC254D7" w14:textId="0B3C6D52" w:rsidR="00C73BFF" w:rsidRPr="00E26079" w:rsidRDefault="00CB1586" w:rsidP="003D7542">
            <w:r w:rsidRPr="00E26079">
              <w:rPr>
                <w:rFonts w:cs="Calibri"/>
              </w:rPr>
              <w:fldChar w:fldCharType="begin"/>
            </w:r>
            <w:r w:rsidR="003718CD">
              <w:rPr>
                <w:rFonts w:cs="Calibri"/>
              </w:rPr>
              <w:instrText xml:space="preserve"> ADDIN EN.CITE &lt;EndNote&gt;&lt;Cite&gt;&lt;Author&gt;(RACGP)&lt;/Author&gt;&lt;Year&gt;2019&lt;/Year&gt;&lt;RecNum&gt;3968&lt;/RecNum&gt;&lt;DisplayText&gt;(1)&lt;/DisplayText&gt;&lt;record&gt;&lt;rec-number&gt;3968&lt;/rec-number&gt;&lt;foreign-keys&gt;&lt;key app="EN" db-id="wtx0fxpw9eswayefrx155sd22fpsaxwf2p55" timestamp="1598861908"&gt;3968&lt;/key&gt;&lt;/foreign-keys&gt;&lt;ref-type name="Online Database"&gt;45&lt;/ref-type&gt;&lt;contributors&gt;&lt;authors&gt;&lt;author&gt;The Royal Australian College of General Practitioners (RACGP)&lt;/author&gt;&lt;/authors&gt;&lt;/contributors&gt;&lt;auth-address&gt;100 Wellington Parade&amp;#xD;East Melbourne, Victoria 3002&lt;/auth-address&gt;&lt;titles&gt;&lt;title&gt;Supporting smoking cessation: A guide for health professionals&lt;/title&gt;&lt;/titles&gt;&lt;volume&gt;Second edition&lt;/volume&gt;&lt;edition&gt;2019&lt;/edition&gt;&lt;dates&gt;&lt;year&gt;2019&lt;/year&gt;&lt;/dates&gt;&lt;publisher&gt;The Royal Australian College of General Practitioners&lt;/publisher&gt;&lt;urls&gt;&lt;related-urls&gt;&lt;url&gt;https://www.racgp.org.au/getattachment/00185c4e-441b-45a6-88d1-8f05c71843cd/Supporting-smoking-cessation-A-guide-for-health-professionals.aspx&lt;/url&gt;&lt;/related-urls&gt;&lt;/urls&gt;&lt;/record&gt;&lt;/Cite&gt;&lt;/EndNote&gt;</w:instrText>
            </w:r>
            <w:r w:rsidRPr="00E26079">
              <w:rPr>
                <w:rFonts w:cs="Calibri"/>
              </w:rPr>
              <w:fldChar w:fldCharType="separate"/>
            </w:r>
            <w:r w:rsidRPr="00E26079">
              <w:rPr>
                <w:noProof/>
              </w:rPr>
              <w:t>(</w:t>
            </w:r>
            <w:hyperlink w:anchor="_ENREF_1" w:tooltip="(RACGP), 2019 #3968" w:history="1">
              <w:r w:rsidR="00AB73A4" w:rsidRPr="00E26079">
                <w:rPr>
                  <w:noProof/>
                </w:rPr>
                <w:t>1</w:t>
              </w:r>
            </w:hyperlink>
            <w:r w:rsidRPr="00E26079">
              <w:rPr>
                <w:noProof/>
              </w:rPr>
              <w:t>)</w:t>
            </w:r>
            <w:r w:rsidRPr="00E26079">
              <w:rPr>
                <w:rFonts w:cs="Calibri"/>
              </w:rPr>
              <w:fldChar w:fldCharType="end"/>
            </w:r>
          </w:p>
        </w:tc>
      </w:tr>
      <w:tr w:rsidR="00625822" w:rsidRPr="00C73BFF" w14:paraId="09D4422C" w14:textId="77777777" w:rsidTr="00E60BDC">
        <w:tc>
          <w:tcPr>
            <w:tcW w:w="428" w:type="pct"/>
          </w:tcPr>
          <w:p w14:paraId="530EADD5" w14:textId="190EACDC" w:rsidR="003D20F0" w:rsidRPr="00E26079" w:rsidRDefault="003D20F0" w:rsidP="003D7542">
            <w:pPr>
              <w:rPr>
                <w:rFonts w:cs="Calibri"/>
              </w:rPr>
            </w:pPr>
            <w:r>
              <w:rPr>
                <w:rFonts w:cs="Calibri"/>
              </w:rPr>
              <w:t>ACT Health</w:t>
            </w:r>
          </w:p>
        </w:tc>
        <w:tc>
          <w:tcPr>
            <w:tcW w:w="220" w:type="pct"/>
          </w:tcPr>
          <w:p w14:paraId="752F96B9" w14:textId="2A73B315" w:rsidR="003D20F0" w:rsidRPr="00C73BFF" w:rsidRDefault="003D20F0" w:rsidP="007C0928">
            <w:r>
              <w:t>2018</w:t>
            </w:r>
          </w:p>
        </w:tc>
        <w:tc>
          <w:tcPr>
            <w:tcW w:w="646" w:type="pct"/>
          </w:tcPr>
          <w:p w14:paraId="3DB628F3" w14:textId="1475B815" w:rsidR="003D20F0" w:rsidRPr="003D7542" w:rsidRDefault="007D38CE" w:rsidP="004D39ED">
            <w:pPr>
              <w:rPr>
                <w:rFonts w:cs="Calibri"/>
              </w:rPr>
            </w:pPr>
            <w:r>
              <w:rPr>
                <w:rFonts w:cs="Calibri"/>
              </w:rPr>
              <w:t xml:space="preserve">All ACT Health facilities, primarily hospital inpatient </w:t>
            </w:r>
            <w:r w:rsidR="00E95357">
              <w:rPr>
                <w:rFonts w:cs="Calibri"/>
              </w:rPr>
              <w:t>settings</w:t>
            </w:r>
            <w:r>
              <w:rPr>
                <w:rFonts w:cs="Calibri"/>
              </w:rPr>
              <w:t>.</w:t>
            </w:r>
          </w:p>
        </w:tc>
        <w:tc>
          <w:tcPr>
            <w:tcW w:w="600" w:type="pct"/>
          </w:tcPr>
          <w:p w14:paraId="104DC1EE" w14:textId="75344FA9" w:rsidR="003D20F0" w:rsidRPr="00C73BFF" w:rsidRDefault="00A100D3" w:rsidP="00E26079">
            <w:r>
              <w:t>NRT</w:t>
            </w:r>
          </w:p>
        </w:tc>
        <w:tc>
          <w:tcPr>
            <w:tcW w:w="428" w:type="pct"/>
          </w:tcPr>
          <w:p w14:paraId="12157E29" w14:textId="59BD6A5E" w:rsidR="003D20F0" w:rsidRPr="003F577F" w:rsidRDefault="00D7486E" w:rsidP="003D7542">
            <w:pPr>
              <w:rPr>
                <w:rFonts w:cs="Calibri"/>
              </w:rPr>
            </w:pPr>
            <w:r>
              <w:rPr>
                <w:rFonts w:cs="Calibri"/>
              </w:rPr>
              <w:t>No</w:t>
            </w:r>
          </w:p>
        </w:tc>
        <w:tc>
          <w:tcPr>
            <w:tcW w:w="760" w:type="pct"/>
          </w:tcPr>
          <w:p w14:paraId="5D95B54C" w14:textId="682B26F2" w:rsidR="003D20F0" w:rsidRPr="00C73BFF" w:rsidRDefault="00407643" w:rsidP="007C0928">
            <w:r>
              <w:t>Developed by ACT Health, Canberra Hospital and Health Services.</w:t>
            </w:r>
          </w:p>
        </w:tc>
        <w:tc>
          <w:tcPr>
            <w:tcW w:w="843" w:type="pct"/>
          </w:tcPr>
          <w:p w14:paraId="53590C9C" w14:textId="2F939F05" w:rsidR="003D20F0" w:rsidRPr="00C73BFF" w:rsidRDefault="00E95357" w:rsidP="004D39ED">
            <w:r>
              <w:t>Not stated.</w:t>
            </w:r>
          </w:p>
        </w:tc>
        <w:tc>
          <w:tcPr>
            <w:tcW w:w="614" w:type="pct"/>
          </w:tcPr>
          <w:p w14:paraId="1A459B02" w14:textId="6DAAC331" w:rsidR="003D20F0" w:rsidRDefault="001F685D" w:rsidP="00E26079">
            <w:r>
              <w:t>6</w:t>
            </w:r>
          </w:p>
        </w:tc>
        <w:tc>
          <w:tcPr>
            <w:tcW w:w="461" w:type="pct"/>
          </w:tcPr>
          <w:p w14:paraId="7B586980" w14:textId="6FAF7069" w:rsidR="003D20F0" w:rsidRPr="00E26079" w:rsidRDefault="00625822" w:rsidP="003D7542">
            <w:pPr>
              <w:rPr>
                <w:rFonts w:cs="Calibri"/>
              </w:rPr>
            </w:pPr>
            <w:r>
              <w:rPr>
                <w:rFonts w:cs="Calibri"/>
              </w:rPr>
              <w:fldChar w:fldCharType="begin"/>
            </w:r>
            <w:r>
              <w:rPr>
                <w:rFonts w:cs="Calibri"/>
              </w:rPr>
              <w:instrText xml:space="preserve"> ADDIN EN.CITE &lt;EndNote&gt;&lt;Cite&gt;&lt;Author&gt;ACT Health&lt;/Author&gt;&lt;Year&gt;2018&lt;/Year&gt;&lt;RecNum&gt;4172&lt;/RecNum&gt;&lt;DisplayText&gt;(2)&lt;/DisplayText&gt;&lt;record&gt;&lt;rec-number&gt;4172&lt;/rec-number&gt;&lt;foreign-keys&gt;&lt;key app="EN" db-id="wtx0fxpw9eswayefrx155sd22fpsaxwf2p55" timestamp="1606174056"&gt;4172&lt;/key&gt;&lt;/foreign-keys&gt;&lt;ref-type name="Report"&gt;27&lt;/ref-type&gt;&lt;contributors&gt;&lt;authors&gt;&lt;author&gt;ACT Health,&lt;/author&gt;&lt;/authors&gt;&lt;/contributors&gt;&lt;titles&gt;&lt;title&gt;Managing Nicotine Dependence&lt;/title&gt;&lt;/titles&gt;&lt;dates&gt;&lt;year&gt;2018&lt;/year&gt;&lt;/dates&gt;&lt;urls&gt;&lt;related-urls&gt;&lt;url&gt;http://www.health.act.gov.au/sites/default/files/2020-02/Managing%20Nicotine%20Dependence.docx&lt;/url&gt;&lt;/related-urls&gt;&lt;/urls&gt;&lt;access-date&gt;24th November, 2020&lt;/access-date&gt;&lt;/record&gt;&lt;/Cite&gt;&lt;/EndNote&gt;</w:instrText>
            </w:r>
            <w:r>
              <w:rPr>
                <w:rFonts w:cs="Calibri"/>
              </w:rPr>
              <w:fldChar w:fldCharType="separate"/>
            </w:r>
            <w:r>
              <w:rPr>
                <w:rFonts w:cs="Calibri"/>
                <w:noProof/>
              </w:rPr>
              <w:t>(</w:t>
            </w:r>
            <w:hyperlink w:anchor="_ENREF_2" w:tooltip="ACT Health, 2018 #4172" w:history="1">
              <w:r w:rsidR="00AB73A4">
                <w:rPr>
                  <w:rFonts w:cs="Calibri"/>
                  <w:noProof/>
                </w:rPr>
                <w:t>2</w:t>
              </w:r>
            </w:hyperlink>
            <w:r>
              <w:rPr>
                <w:rFonts w:cs="Calibri"/>
                <w:noProof/>
              </w:rPr>
              <w:t>)</w:t>
            </w:r>
            <w:r>
              <w:rPr>
                <w:rFonts w:cs="Calibri"/>
              </w:rPr>
              <w:fldChar w:fldCharType="end"/>
            </w:r>
          </w:p>
        </w:tc>
      </w:tr>
      <w:tr w:rsidR="00625822" w:rsidRPr="00C73BFF" w14:paraId="31BDB2C7" w14:textId="77777777" w:rsidTr="00E60BDC">
        <w:tc>
          <w:tcPr>
            <w:tcW w:w="428" w:type="pct"/>
          </w:tcPr>
          <w:p w14:paraId="2A978EA4" w14:textId="77777777" w:rsidR="00C73BFF" w:rsidRPr="00E26079" w:rsidRDefault="00C73BFF" w:rsidP="003D7542">
            <w:pPr>
              <w:rPr>
                <w:rFonts w:cs="Calibri"/>
              </w:rPr>
            </w:pPr>
            <w:r w:rsidRPr="00E26079">
              <w:rPr>
                <w:rFonts w:cs="Calibri"/>
              </w:rPr>
              <w:t>WA Health</w:t>
            </w:r>
          </w:p>
        </w:tc>
        <w:tc>
          <w:tcPr>
            <w:tcW w:w="220" w:type="pct"/>
          </w:tcPr>
          <w:p w14:paraId="13480239" w14:textId="1CB2EC71" w:rsidR="00C73BFF" w:rsidRPr="00C73BFF" w:rsidRDefault="00C73BFF" w:rsidP="007C0928">
            <w:r w:rsidRPr="00C73BFF">
              <w:t>20</w:t>
            </w:r>
            <w:r w:rsidR="00747D0A">
              <w:t>20</w:t>
            </w:r>
          </w:p>
        </w:tc>
        <w:tc>
          <w:tcPr>
            <w:tcW w:w="646" w:type="pct"/>
          </w:tcPr>
          <w:p w14:paraId="4C89F39D" w14:textId="77777777" w:rsidR="00C73BFF" w:rsidRPr="00E26079" w:rsidRDefault="00C73BFF" w:rsidP="004D39ED">
            <w:pPr>
              <w:rPr>
                <w:rFonts w:cs="Calibri"/>
              </w:rPr>
            </w:pPr>
            <w:r w:rsidRPr="003D7542">
              <w:rPr>
                <w:rFonts w:cs="Calibri"/>
              </w:rPr>
              <w:t>Hospital/ Clinical staff caring for inpatients with nicotine dependence</w:t>
            </w:r>
          </w:p>
        </w:tc>
        <w:tc>
          <w:tcPr>
            <w:tcW w:w="600" w:type="pct"/>
          </w:tcPr>
          <w:p w14:paraId="63539CA2" w14:textId="77777777" w:rsidR="00C73BFF" w:rsidRPr="00C73BFF" w:rsidRDefault="00C73BFF" w:rsidP="00E26079">
            <w:r w:rsidRPr="00C73BFF">
              <w:t>NRT</w:t>
            </w:r>
          </w:p>
          <w:p w14:paraId="1851B027" w14:textId="5D8D22FA" w:rsidR="00C73BFF" w:rsidRPr="007C0928" w:rsidRDefault="00C73BFF" w:rsidP="00E26079">
            <w:pPr>
              <w:rPr>
                <w:rFonts w:cs="Calibri"/>
              </w:rPr>
            </w:pPr>
          </w:p>
        </w:tc>
        <w:tc>
          <w:tcPr>
            <w:tcW w:w="428" w:type="pct"/>
          </w:tcPr>
          <w:p w14:paraId="10DF8490" w14:textId="77777777" w:rsidR="00C73BFF" w:rsidRPr="00E26079" w:rsidRDefault="00C73BFF" w:rsidP="003D7542">
            <w:pPr>
              <w:rPr>
                <w:rFonts w:cs="Calibri"/>
              </w:rPr>
            </w:pPr>
            <w:r w:rsidRPr="003F577F">
              <w:rPr>
                <w:rFonts w:cs="Calibri"/>
              </w:rPr>
              <w:t>No</w:t>
            </w:r>
          </w:p>
        </w:tc>
        <w:tc>
          <w:tcPr>
            <w:tcW w:w="760" w:type="pct"/>
          </w:tcPr>
          <w:p w14:paraId="69ED4B39" w14:textId="6C186D7F" w:rsidR="00C73BFF" w:rsidRPr="00E26079" w:rsidRDefault="00064716" w:rsidP="003D7542">
            <w:pPr>
              <w:rPr>
                <w:rFonts w:cs="Calibri"/>
              </w:rPr>
            </w:pPr>
            <w:r>
              <w:t>Based on ‘best practice</w:t>
            </w:r>
            <w:r w:rsidR="00125438">
              <w:t xml:space="preserve"> for smoking cessation and nicotine withdrawal management’</w:t>
            </w:r>
          </w:p>
        </w:tc>
        <w:tc>
          <w:tcPr>
            <w:tcW w:w="843" w:type="pct"/>
          </w:tcPr>
          <w:p w14:paraId="4F6BAB6A" w14:textId="002D8D6A" w:rsidR="00C73BFF" w:rsidRPr="00E26079" w:rsidRDefault="00C73BFF" w:rsidP="007C0928">
            <w:pPr>
              <w:rPr>
                <w:rFonts w:cs="Calibri"/>
              </w:rPr>
            </w:pPr>
            <w:r w:rsidRPr="00C73BFF">
              <w:t xml:space="preserve">Not stated. </w:t>
            </w:r>
          </w:p>
        </w:tc>
        <w:tc>
          <w:tcPr>
            <w:tcW w:w="614" w:type="pct"/>
          </w:tcPr>
          <w:p w14:paraId="709BD5F3" w14:textId="4B0F2018" w:rsidR="00C73BFF" w:rsidRPr="00732AD2" w:rsidRDefault="008E1F97" w:rsidP="00E26079">
            <w:r>
              <w:t>5</w:t>
            </w:r>
          </w:p>
        </w:tc>
        <w:tc>
          <w:tcPr>
            <w:tcW w:w="461" w:type="pct"/>
          </w:tcPr>
          <w:p w14:paraId="256BC051" w14:textId="76C58293" w:rsidR="00C73BFF" w:rsidRPr="00E26079" w:rsidRDefault="003718CD" w:rsidP="003D7542">
            <w:r>
              <w:fldChar w:fldCharType="begin"/>
            </w:r>
            <w:r w:rsidR="00625822">
              <w:instrText xml:space="preserve"> ADDIN EN.CITE &lt;EndNote&gt;&lt;Cite&gt;&lt;Author&gt;Government of Western Australia Department of Health&lt;/Author&gt;&lt;Year&gt;2020&lt;/Year&gt;&lt;RecNum&gt;4171&lt;/RecNum&gt;&lt;DisplayText&gt;(3)&lt;/DisplayText&gt;&lt;record&gt;&lt;rec-number&gt;4171&lt;/rec-number&gt;&lt;foreign-keys&gt;&lt;key app="EN" db-id="wtx0fxpw9eswayefrx155sd22fpsaxwf2p55" timestamp="1606173851"&gt;4171&lt;/key&gt;&lt;/foreign-keys&gt;&lt;ref-type name="Report"&gt;27&lt;/ref-type&gt;&lt;contributors&gt;&lt;authors&gt;&lt;author&gt;Government of Western Australia Department of Health,&lt;/author&gt;&lt;/authors&gt;&lt;/contributors&gt;&lt;titles&gt;&lt;title&gt;Guidelines to manage nicotine withdrawal and cesation support in nicotine dependent patients&lt;/title&gt;&lt;/titles&gt;&lt;dates&gt;&lt;year&gt;2020&lt;/year&gt;&lt;/dates&gt;&lt;urls&gt;&lt;related-urls&gt;&lt;url&gt;https://ww2.health.wa.gov.au/Articles/F_I/Guidelines-to-manage-nicotine-withdrawal-and-cessation-support-in-nicotine-dependent-patient&lt;/url&gt;&lt;/related-urls&gt;&lt;/urls&gt;&lt;access-date&gt;24th November, 2020&lt;/access-date&gt;&lt;/record&gt;&lt;/Cite&gt;&lt;/EndNote&gt;</w:instrText>
            </w:r>
            <w:r>
              <w:fldChar w:fldCharType="separate"/>
            </w:r>
            <w:r w:rsidR="00625822">
              <w:rPr>
                <w:noProof/>
              </w:rPr>
              <w:t>(</w:t>
            </w:r>
            <w:hyperlink w:anchor="_ENREF_3" w:tooltip="Government of Western Australia Department of Health, 2020 #4171" w:history="1">
              <w:r w:rsidR="00AB73A4">
                <w:rPr>
                  <w:noProof/>
                </w:rPr>
                <w:t>3</w:t>
              </w:r>
            </w:hyperlink>
            <w:r w:rsidR="00625822">
              <w:rPr>
                <w:noProof/>
              </w:rPr>
              <w:t>)</w:t>
            </w:r>
            <w:r>
              <w:fldChar w:fldCharType="end"/>
            </w:r>
          </w:p>
        </w:tc>
      </w:tr>
      <w:tr w:rsidR="00625822" w:rsidRPr="00C73BFF" w14:paraId="44B5A5F5" w14:textId="77777777" w:rsidTr="00E60BDC">
        <w:tc>
          <w:tcPr>
            <w:tcW w:w="428" w:type="pct"/>
          </w:tcPr>
          <w:p w14:paraId="55803D7B" w14:textId="77777777" w:rsidR="00C73BFF" w:rsidRPr="00E26079" w:rsidRDefault="00C73BFF" w:rsidP="003D7542">
            <w:pPr>
              <w:rPr>
                <w:rFonts w:cs="Calibri"/>
              </w:rPr>
            </w:pPr>
            <w:r w:rsidRPr="00E26079">
              <w:rPr>
                <w:rFonts w:cs="Calibri"/>
              </w:rPr>
              <w:t>QLD Health</w:t>
            </w:r>
          </w:p>
        </w:tc>
        <w:tc>
          <w:tcPr>
            <w:tcW w:w="220" w:type="pct"/>
          </w:tcPr>
          <w:p w14:paraId="33C37293" w14:textId="77777777" w:rsidR="00C73BFF" w:rsidRPr="00C73BFF" w:rsidRDefault="00C73BFF" w:rsidP="007C0928">
            <w:r w:rsidRPr="00C73BFF">
              <w:t>2017</w:t>
            </w:r>
          </w:p>
        </w:tc>
        <w:tc>
          <w:tcPr>
            <w:tcW w:w="646" w:type="pct"/>
          </w:tcPr>
          <w:p w14:paraId="6C0F318A" w14:textId="77777777" w:rsidR="00C73BFF" w:rsidRPr="00E26079" w:rsidRDefault="00C73BFF" w:rsidP="004D39ED">
            <w:pPr>
              <w:rPr>
                <w:rFonts w:cs="Calibri"/>
              </w:rPr>
            </w:pPr>
            <w:r w:rsidRPr="003D7542">
              <w:rPr>
                <w:rFonts w:cs="Calibri"/>
              </w:rPr>
              <w:t>All state acute, community, dental and mental health settings/ clinicians</w:t>
            </w:r>
          </w:p>
        </w:tc>
        <w:tc>
          <w:tcPr>
            <w:tcW w:w="600" w:type="pct"/>
          </w:tcPr>
          <w:p w14:paraId="1DEC678E" w14:textId="77777777" w:rsidR="00C73BFF" w:rsidRPr="00C73BFF" w:rsidRDefault="00C73BFF" w:rsidP="00E26079">
            <w:r w:rsidRPr="00C73BFF">
              <w:t>NRT</w:t>
            </w:r>
          </w:p>
          <w:p w14:paraId="114D8622" w14:textId="6FA4094D" w:rsidR="00C73BFF" w:rsidRPr="003D7542" w:rsidRDefault="00C73BFF" w:rsidP="00E26079">
            <w:pPr>
              <w:rPr>
                <w:rFonts w:cs="Calibri"/>
              </w:rPr>
            </w:pPr>
            <w:r w:rsidRPr="003D7542">
              <w:rPr>
                <w:rFonts w:cs="Calibri"/>
              </w:rPr>
              <w:t>VAR</w:t>
            </w:r>
            <w:r w:rsidR="000502DC">
              <w:rPr>
                <w:rFonts w:cs="Calibri"/>
              </w:rPr>
              <w:t xml:space="preserve"> (limited)</w:t>
            </w:r>
          </w:p>
          <w:p w14:paraId="661F8E22" w14:textId="7A69CE8F" w:rsidR="00C73BFF" w:rsidRPr="007C0928" w:rsidRDefault="00C73BFF" w:rsidP="00E26079">
            <w:pPr>
              <w:rPr>
                <w:rFonts w:cs="Calibri"/>
              </w:rPr>
            </w:pPr>
            <w:r w:rsidRPr="007C0928">
              <w:rPr>
                <w:rFonts w:cs="Calibri"/>
              </w:rPr>
              <w:t>BUP</w:t>
            </w:r>
            <w:r w:rsidR="000502DC">
              <w:rPr>
                <w:rFonts w:cs="Calibri"/>
              </w:rPr>
              <w:t xml:space="preserve"> (limited)</w:t>
            </w:r>
          </w:p>
        </w:tc>
        <w:tc>
          <w:tcPr>
            <w:tcW w:w="428" w:type="pct"/>
          </w:tcPr>
          <w:p w14:paraId="639C88A3" w14:textId="77777777" w:rsidR="00C73BFF" w:rsidRPr="00E26079" w:rsidRDefault="00C73BFF" w:rsidP="003D7542">
            <w:pPr>
              <w:rPr>
                <w:rFonts w:cs="Calibri"/>
              </w:rPr>
            </w:pPr>
            <w:r w:rsidRPr="003F577F">
              <w:rPr>
                <w:rFonts w:cs="Calibri"/>
              </w:rPr>
              <w:t>Yes</w:t>
            </w:r>
          </w:p>
        </w:tc>
        <w:tc>
          <w:tcPr>
            <w:tcW w:w="760" w:type="pct"/>
          </w:tcPr>
          <w:p w14:paraId="0732D0B3" w14:textId="77777777" w:rsidR="00C73BFF" w:rsidRPr="003D7542" w:rsidRDefault="00C73BFF" w:rsidP="007C0928">
            <w:pPr>
              <w:rPr>
                <w:rFonts w:cs="Calibri"/>
              </w:rPr>
            </w:pPr>
            <w:r w:rsidRPr="00C73BFF">
              <w:t>Expert review of clinical evidence to develop clinical pathway</w:t>
            </w:r>
          </w:p>
          <w:p w14:paraId="437D23B1" w14:textId="77777777" w:rsidR="00C73BFF" w:rsidRPr="00E26079" w:rsidRDefault="00C73BFF" w:rsidP="007C0928">
            <w:pPr>
              <w:rPr>
                <w:rFonts w:cs="Calibri"/>
              </w:rPr>
            </w:pPr>
          </w:p>
        </w:tc>
        <w:tc>
          <w:tcPr>
            <w:tcW w:w="843" w:type="pct"/>
          </w:tcPr>
          <w:p w14:paraId="32CF0DC6" w14:textId="77777777" w:rsidR="00C73BFF" w:rsidRPr="00E26079" w:rsidRDefault="00C73BFF" w:rsidP="004D39ED">
            <w:pPr>
              <w:rPr>
                <w:rFonts w:cs="Calibri"/>
              </w:rPr>
            </w:pPr>
            <w:r w:rsidRPr="00C73BFF">
              <w:t xml:space="preserve">Consultation with clinicians, consumers, </w:t>
            </w:r>
            <w:proofErr w:type="spellStart"/>
            <w:r w:rsidRPr="00C73BFF">
              <w:t>Quitline</w:t>
            </w:r>
            <w:proofErr w:type="spellEnd"/>
            <w:r w:rsidRPr="00C73BFF">
              <w:t xml:space="preserve"> representatives, preventive health over several months</w:t>
            </w:r>
          </w:p>
        </w:tc>
        <w:tc>
          <w:tcPr>
            <w:tcW w:w="614" w:type="pct"/>
          </w:tcPr>
          <w:p w14:paraId="4C5041EA" w14:textId="6CEFC8D8" w:rsidR="00C73BFF" w:rsidRPr="00E26079" w:rsidRDefault="006A5753" w:rsidP="00E26079">
            <w:pPr>
              <w:rPr>
                <w:rFonts w:cs="Calibri"/>
              </w:rPr>
            </w:pPr>
            <w:r>
              <w:t>5</w:t>
            </w:r>
          </w:p>
        </w:tc>
        <w:tc>
          <w:tcPr>
            <w:tcW w:w="461" w:type="pct"/>
          </w:tcPr>
          <w:p w14:paraId="3DFD97CF" w14:textId="1DF6FCE5" w:rsidR="00C73BFF" w:rsidRPr="00E26079" w:rsidRDefault="00960354" w:rsidP="003D7542">
            <w:r w:rsidRPr="00175E3A">
              <w:rPr>
                <w:rFonts w:cs="Calibri"/>
              </w:rPr>
              <w:fldChar w:fldCharType="begin"/>
            </w:r>
            <w:r w:rsidR="00625822">
              <w:rPr>
                <w:rFonts w:cs="Calibri"/>
              </w:rPr>
              <w:instrText xml:space="preserve"> ADDIN EN.CITE &lt;EndNote&gt;&lt;Cite&gt;&lt;Author&gt;Queensland Health&lt;/Author&gt;&lt;Year&gt;2017&lt;/Year&gt;&lt;RecNum&gt;3970&lt;/RecNum&gt;&lt;DisplayText&gt;(4)&lt;/DisplayText&gt;&lt;record&gt;&lt;rec-number&gt;3970&lt;/rec-number&gt;&lt;foreign-keys&gt;&lt;key app="EN" db-id="wtx0fxpw9eswayefrx155sd22fpsaxwf2p55" timestamp="1598861908"&gt;3970&lt;/key&gt;&lt;/foreign-keys&gt;&lt;ref-type name="Online Database"&gt;45&lt;/ref-type&gt;&lt;contributors&gt;&lt;authors&gt;&lt;author&gt;Queensland Health, Queensland Government&lt;/author&gt;&lt;/authors&gt;&lt;/contributors&gt;&lt;titles&gt;&lt;title&gt;Smoking Cessation Clinical Pathway&lt;/title&gt;&lt;/titles&gt;&lt;dates&gt;&lt;year&gt;2017&lt;/year&gt;&lt;/dates&gt;&lt;publisher&gt;Queensland Health, Queensland Government&lt;/publisher&gt;&lt;urls&gt;&lt;related-urls&gt;&lt;url&gt;https://www.health.qld.gov.au/__data/assets/pdf_file/0031/435469/smoking-pathway.pdf&lt;/url&gt;&lt;/related-urls&gt;&lt;/urls&gt;&lt;/record&gt;&lt;/Cite&gt;&lt;/EndNote&gt;</w:instrText>
            </w:r>
            <w:r w:rsidRPr="00175E3A">
              <w:rPr>
                <w:rFonts w:cs="Calibri"/>
              </w:rPr>
              <w:fldChar w:fldCharType="separate"/>
            </w:r>
            <w:r w:rsidR="00625822">
              <w:rPr>
                <w:rFonts w:cs="Calibri"/>
                <w:noProof/>
              </w:rPr>
              <w:t>(</w:t>
            </w:r>
            <w:hyperlink w:anchor="_ENREF_4" w:tooltip="Queensland Health, 2017 #3970" w:history="1">
              <w:r w:rsidR="00AB73A4">
                <w:rPr>
                  <w:rFonts w:cs="Calibri"/>
                  <w:noProof/>
                </w:rPr>
                <w:t>4</w:t>
              </w:r>
            </w:hyperlink>
            <w:r w:rsidR="00625822">
              <w:rPr>
                <w:rFonts w:cs="Calibri"/>
                <w:noProof/>
              </w:rPr>
              <w:t>)</w:t>
            </w:r>
            <w:r w:rsidRPr="00175E3A">
              <w:rPr>
                <w:rFonts w:cs="Calibri"/>
              </w:rPr>
              <w:fldChar w:fldCharType="end"/>
            </w:r>
          </w:p>
        </w:tc>
      </w:tr>
      <w:tr w:rsidR="00625822" w:rsidRPr="00C73BFF" w14:paraId="598D1A4F" w14:textId="77777777" w:rsidTr="00E60BDC">
        <w:tc>
          <w:tcPr>
            <w:tcW w:w="428" w:type="pct"/>
          </w:tcPr>
          <w:p w14:paraId="07AC85F8" w14:textId="77777777" w:rsidR="00C73BFF" w:rsidRPr="00175E3A" w:rsidRDefault="00C73BFF" w:rsidP="003D7542">
            <w:pPr>
              <w:rPr>
                <w:rFonts w:cs="Calibri"/>
              </w:rPr>
            </w:pPr>
            <w:r w:rsidRPr="00175E3A">
              <w:rPr>
                <w:rFonts w:cs="Calibri"/>
              </w:rPr>
              <w:t>NSW Health</w:t>
            </w:r>
          </w:p>
        </w:tc>
        <w:tc>
          <w:tcPr>
            <w:tcW w:w="220" w:type="pct"/>
          </w:tcPr>
          <w:p w14:paraId="009C2608" w14:textId="77777777" w:rsidR="00C73BFF" w:rsidRPr="00C73BFF" w:rsidRDefault="00C73BFF" w:rsidP="007C0928">
            <w:r w:rsidRPr="00C73BFF">
              <w:t>2015</w:t>
            </w:r>
          </w:p>
        </w:tc>
        <w:tc>
          <w:tcPr>
            <w:tcW w:w="646" w:type="pct"/>
          </w:tcPr>
          <w:p w14:paraId="016BB775" w14:textId="77777777" w:rsidR="00C73BFF" w:rsidRPr="00175E3A" w:rsidRDefault="00C73BFF" w:rsidP="004D39ED">
            <w:pPr>
              <w:rPr>
                <w:rFonts w:cs="Calibri"/>
              </w:rPr>
            </w:pPr>
            <w:r w:rsidRPr="003D7542">
              <w:rPr>
                <w:rFonts w:cs="Calibri"/>
              </w:rPr>
              <w:t>All NSW Health facilities/ NSW Health staff</w:t>
            </w:r>
          </w:p>
        </w:tc>
        <w:tc>
          <w:tcPr>
            <w:tcW w:w="600" w:type="pct"/>
          </w:tcPr>
          <w:p w14:paraId="1C69BFFA" w14:textId="77777777" w:rsidR="00C73BFF" w:rsidRPr="00C73BFF" w:rsidRDefault="00C73BFF" w:rsidP="00175E3A">
            <w:r w:rsidRPr="00C73BFF">
              <w:t>NRT</w:t>
            </w:r>
          </w:p>
          <w:p w14:paraId="1FF688D6" w14:textId="77777777" w:rsidR="00C73BFF" w:rsidRPr="003D7542" w:rsidRDefault="00C73BFF" w:rsidP="00175E3A">
            <w:pPr>
              <w:rPr>
                <w:rFonts w:cs="Calibri"/>
              </w:rPr>
            </w:pPr>
            <w:r w:rsidRPr="003D7542">
              <w:rPr>
                <w:rFonts w:cs="Calibri"/>
              </w:rPr>
              <w:t>VAR</w:t>
            </w:r>
          </w:p>
          <w:p w14:paraId="4FEC4EF9" w14:textId="77777777" w:rsidR="00C73BFF" w:rsidRPr="007C0928" w:rsidRDefault="00C73BFF" w:rsidP="00175E3A">
            <w:pPr>
              <w:rPr>
                <w:rFonts w:cs="Calibri"/>
              </w:rPr>
            </w:pPr>
            <w:r w:rsidRPr="007C0928">
              <w:rPr>
                <w:rFonts w:cs="Calibri"/>
              </w:rPr>
              <w:lastRenderedPageBreak/>
              <w:t>BUP</w:t>
            </w:r>
          </w:p>
          <w:p w14:paraId="379E84C1" w14:textId="77777777" w:rsidR="00C73BFF" w:rsidRPr="004D39ED" w:rsidRDefault="00C73BFF" w:rsidP="00175E3A">
            <w:pPr>
              <w:rPr>
                <w:rFonts w:cs="Calibri"/>
              </w:rPr>
            </w:pPr>
            <w:r w:rsidRPr="004D39ED">
              <w:rPr>
                <w:rFonts w:cs="Calibri"/>
              </w:rPr>
              <w:t>NOR</w:t>
            </w:r>
          </w:p>
        </w:tc>
        <w:tc>
          <w:tcPr>
            <w:tcW w:w="428" w:type="pct"/>
          </w:tcPr>
          <w:p w14:paraId="5757BD9F" w14:textId="77777777" w:rsidR="00C73BFF" w:rsidRPr="00175E3A" w:rsidRDefault="00C73BFF" w:rsidP="003D7542">
            <w:pPr>
              <w:rPr>
                <w:rFonts w:cs="Calibri"/>
              </w:rPr>
            </w:pPr>
            <w:r w:rsidRPr="004D39ED">
              <w:rPr>
                <w:rFonts w:cs="Calibri"/>
              </w:rPr>
              <w:lastRenderedPageBreak/>
              <w:t>Yes</w:t>
            </w:r>
          </w:p>
        </w:tc>
        <w:tc>
          <w:tcPr>
            <w:tcW w:w="760" w:type="pct"/>
          </w:tcPr>
          <w:p w14:paraId="5C1270F9" w14:textId="77777777" w:rsidR="00C73BFF" w:rsidRPr="00175E3A" w:rsidRDefault="00C73BFF" w:rsidP="007C0928">
            <w:pPr>
              <w:rPr>
                <w:rFonts w:cs="Calibri"/>
              </w:rPr>
            </w:pPr>
            <w:r w:rsidRPr="00C73BFF">
              <w:t>Update of previous guidance documents</w:t>
            </w:r>
          </w:p>
        </w:tc>
        <w:tc>
          <w:tcPr>
            <w:tcW w:w="843" w:type="pct"/>
          </w:tcPr>
          <w:p w14:paraId="4A84F618" w14:textId="77777777" w:rsidR="00C73BFF" w:rsidRPr="00175E3A" w:rsidRDefault="00C73BFF" w:rsidP="004D39ED">
            <w:pPr>
              <w:rPr>
                <w:rFonts w:cs="Calibri"/>
              </w:rPr>
            </w:pPr>
            <w:r w:rsidRPr="00C73BFF">
              <w:t xml:space="preserve">Consultation with LHDs, NSW Health and the Australian Association of </w:t>
            </w:r>
            <w:r w:rsidRPr="00C73BFF">
              <w:lastRenderedPageBreak/>
              <w:t>Smoking Cessation Professionals</w:t>
            </w:r>
          </w:p>
        </w:tc>
        <w:tc>
          <w:tcPr>
            <w:tcW w:w="614" w:type="pct"/>
          </w:tcPr>
          <w:p w14:paraId="69E1D74D" w14:textId="3315CE65" w:rsidR="00C73BFF" w:rsidRPr="00C73BFF" w:rsidRDefault="006A5753" w:rsidP="00175E3A">
            <w:r>
              <w:lastRenderedPageBreak/>
              <w:t>6</w:t>
            </w:r>
          </w:p>
        </w:tc>
        <w:tc>
          <w:tcPr>
            <w:tcW w:w="461" w:type="pct"/>
          </w:tcPr>
          <w:p w14:paraId="180D83FC" w14:textId="298C79DA" w:rsidR="00C73BFF" w:rsidRPr="00796E45" w:rsidRDefault="00960354" w:rsidP="003D7542">
            <w:r w:rsidRPr="00796E45">
              <w:rPr>
                <w:rFonts w:cs="Calibri"/>
              </w:rPr>
              <w:fldChar w:fldCharType="begin"/>
            </w:r>
            <w:r w:rsidR="00625822">
              <w:rPr>
                <w:rFonts w:cs="Calibri"/>
              </w:rPr>
              <w:instrText xml:space="preserve"> ADDIN EN.CITE &lt;EndNote&gt;&lt;Cite&gt;&lt;Author&gt;Health&lt;/Author&gt;&lt;Year&gt;2015&lt;/Year&gt;&lt;RecNum&gt;3971&lt;/RecNum&gt;&lt;DisplayText&gt;(5)&lt;/DisplayText&gt;&lt;record&gt;&lt;rec-number&gt;3971&lt;/rec-number&gt;&lt;foreign-keys&gt;&lt;key app="EN" db-id="wtx0fxpw9eswayefrx155sd22fpsaxwf2p55" timestamp="1598861908"&gt;3971&lt;/key&gt;&lt;/foreign-keys&gt;&lt;ref-type name="Online Database"&gt;45&lt;/ref-type&gt;&lt;contributors&gt;&lt;authors&gt;&lt;author&gt;NSW Ministry of Health&lt;/author&gt;&lt;/authors&gt;&lt;/contributors&gt;&lt;titles&gt;&lt;title&gt;Managing Nicotine Dependence: A Guide for NSW Health Staff&lt;/title&gt;&lt;/titles&gt;&lt;dates&gt;&lt;year&gt;2015&lt;/year&gt;&lt;/dates&gt;&lt;publisher&gt;NSW Ministry of Health&lt;/publisher&gt;&lt;urls&gt;&lt;related-urls&gt;&lt;url&gt;https://www.health.nsw.gov.au/tobacco/Publications/managing-nicotine-dependence.pdf&lt;/url&gt;&lt;/related-urls&gt;&lt;/urls&gt;&lt;/record&gt;&lt;/Cite&gt;&lt;/EndNote&gt;</w:instrText>
            </w:r>
            <w:r w:rsidRPr="00796E45">
              <w:rPr>
                <w:rFonts w:cs="Calibri"/>
              </w:rPr>
              <w:fldChar w:fldCharType="separate"/>
            </w:r>
            <w:r w:rsidR="00625822">
              <w:rPr>
                <w:rFonts w:cs="Calibri"/>
                <w:noProof/>
              </w:rPr>
              <w:t>(</w:t>
            </w:r>
            <w:hyperlink w:anchor="_ENREF_5" w:tooltip="Health, 2015 #3971" w:history="1">
              <w:r w:rsidR="00AB73A4">
                <w:rPr>
                  <w:rFonts w:cs="Calibri"/>
                  <w:noProof/>
                </w:rPr>
                <w:t>5</w:t>
              </w:r>
            </w:hyperlink>
            <w:r w:rsidR="00625822">
              <w:rPr>
                <w:rFonts w:cs="Calibri"/>
                <w:noProof/>
              </w:rPr>
              <w:t>)</w:t>
            </w:r>
            <w:r w:rsidRPr="00796E45">
              <w:rPr>
                <w:rFonts w:cs="Calibri"/>
              </w:rPr>
              <w:fldChar w:fldCharType="end"/>
            </w:r>
          </w:p>
        </w:tc>
      </w:tr>
      <w:tr w:rsidR="00625822" w:rsidRPr="00C73BFF" w14:paraId="3D0439D5" w14:textId="77777777" w:rsidTr="00E60BDC">
        <w:tc>
          <w:tcPr>
            <w:tcW w:w="428" w:type="pct"/>
          </w:tcPr>
          <w:p w14:paraId="153738A5" w14:textId="77777777" w:rsidR="00C73BFF" w:rsidRPr="00796E45" w:rsidRDefault="00C73BFF" w:rsidP="003D7542">
            <w:pPr>
              <w:rPr>
                <w:rFonts w:cs="Calibri"/>
              </w:rPr>
            </w:pPr>
            <w:r w:rsidRPr="00796E45">
              <w:rPr>
                <w:rFonts w:cs="Calibri"/>
              </w:rPr>
              <w:t>Cancer Council Victoria</w:t>
            </w:r>
          </w:p>
        </w:tc>
        <w:tc>
          <w:tcPr>
            <w:tcW w:w="220" w:type="pct"/>
          </w:tcPr>
          <w:p w14:paraId="0284D3A8" w14:textId="77777777" w:rsidR="00C73BFF" w:rsidRPr="00C73BFF" w:rsidRDefault="00C73BFF" w:rsidP="007C0928">
            <w:r w:rsidRPr="00C73BFF">
              <w:t>2020</w:t>
            </w:r>
          </w:p>
        </w:tc>
        <w:tc>
          <w:tcPr>
            <w:tcW w:w="646" w:type="pct"/>
          </w:tcPr>
          <w:p w14:paraId="3CB892F9" w14:textId="77777777" w:rsidR="00C73BFF" w:rsidRPr="00796E45" w:rsidRDefault="00C73BFF" w:rsidP="007C0928">
            <w:pPr>
              <w:rPr>
                <w:rFonts w:cs="Calibri"/>
              </w:rPr>
            </w:pPr>
            <w:r w:rsidRPr="00C73BFF">
              <w:t>All</w:t>
            </w:r>
          </w:p>
        </w:tc>
        <w:tc>
          <w:tcPr>
            <w:tcW w:w="600" w:type="pct"/>
          </w:tcPr>
          <w:p w14:paraId="0FEB241E" w14:textId="77777777" w:rsidR="00C73BFF" w:rsidRPr="00C73BFF" w:rsidRDefault="00C73BFF" w:rsidP="00796E45">
            <w:r w:rsidRPr="00C73BFF">
              <w:t>NRT</w:t>
            </w:r>
          </w:p>
          <w:p w14:paraId="4AD54C38" w14:textId="77777777" w:rsidR="00C73BFF" w:rsidRPr="003D7542" w:rsidRDefault="00C73BFF" w:rsidP="00796E45">
            <w:pPr>
              <w:rPr>
                <w:rFonts w:cs="Calibri"/>
              </w:rPr>
            </w:pPr>
            <w:r w:rsidRPr="003D7542">
              <w:rPr>
                <w:rFonts w:cs="Calibri"/>
              </w:rPr>
              <w:t>VAR</w:t>
            </w:r>
          </w:p>
          <w:p w14:paraId="73D9D875" w14:textId="77777777" w:rsidR="00C73BFF" w:rsidRPr="007C0928" w:rsidRDefault="00C73BFF" w:rsidP="00796E45">
            <w:pPr>
              <w:rPr>
                <w:rFonts w:cs="Calibri"/>
              </w:rPr>
            </w:pPr>
            <w:r w:rsidRPr="007C0928">
              <w:rPr>
                <w:rFonts w:cs="Calibri"/>
              </w:rPr>
              <w:t>BUP</w:t>
            </w:r>
          </w:p>
          <w:p w14:paraId="0751F1B9" w14:textId="77777777" w:rsidR="00C73BFF" w:rsidRPr="004D39ED" w:rsidRDefault="00C73BFF" w:rsidP="00796E45">
            <w:pPr>
              <w:rPr>
                <w:rFonts w:cs="Calibri"/>
              </w:rPr>
            </w:pPr>
            <w:r w:rsidRPr="004D39ED">
              <w:rPr>
                <w:rFonts w:cs="Calibri"/>
              </w:rPr>
              <w:t>NOR</w:t>
            </w:r>
          </w:p>
          <w:p w14:paraId="6DB30B5D" w14:textId="701C3D57" w:rsidR="00C73BFF" w:rsidRPr="00E65698" w:rsidRDefault="00C4355D" w:rsidP="00796E45">
            <w:pPr>
              <w:rPr>
                <w:rFonts w:cs="Calibri"/>
              </w:rPr>
            </w:pPr>
            <w:r w:rsidRPr="00CA7644">
              <w:rPr>
                <w:rFonts w:cs="Calibri"/>
              </w:rPr>
              <w:t>CL</w:t>
            </w:r>
            <w:r w:rsidR="006B3ADC" w:rsidRPr="00FB1338">
              <w:rPr>
                <w:rFonts w:cs="Calibri"/>
              </w:rPr>
              <w:t>O</w:t>
            </w:r>
          </w:p>
          <w:p w14:paraId="08C7E1BB" w14:textId="716BF222" w:rsidR="00C73BFF" w:rsidRPr="0042690C" w:rsidRDefault="00C4355D" w:rsidP="00796E45">
            <w:pPr>
              <w:rPr>
                <w:rFonts w:cs="Calibri"/>
              </w:rPr>
            </w:pPr>
            <w:r w:rsidRPr="00331CBC">
              <w:rPr>
                <w:rFonts w:cs="Calibri"/>
              </w:rPr>
              <w:t>CY</w:t>
            </w:r>
            <w:r w:rsidR="008E4F9A" w:rsidRPr="0042690C">
              <w:rPr>
                <w:rFonts w:cs="Calibri"/>
              </w:rPr>
              <w:t>T</w:t>
            </w:r>
          </w:p>
        </w:tc>
        <w:tc>
          <w:tcPr>
            <w:tcW w:w="428" w:type="pct"/>
          </w:tcPr>
          <w:p w14:paraId="772B689F" w14:textId="77777777" w:rsidR="00C73BFF" w:rsidRPr="00796E45" w:rsidRDefault="00C73BFF" w:rsidP="003D7542">
            <w:pPr>
              <w:rPr>
                <w:rFonts w:cs="Calibri"/>
              </w:rPr>
            </w:pPr>
            <w:r w:rsidRPr="0042690C">
              <w:rPr>
                <w:rFonts w:cs="Calibri"/>
              </w:rPr>
              <w:t>Yes</w:t>
            </w:r>
          </w:p>
        </w:tc>
        <w:tc>
          <w:tcPr>
            <w:tcW w:w="760" w:type="pct"/>
          </w:tcPr>
          <w:p w14:paraId="5759839C" w14:textId="77777777" w:rsidR="00C73BFF" w:rsidRPr="00796E45" w:rsidRDefault="00C73BFF" w:rsidP="009D70FC">
            <w:pPr>
              <w:rPr>
                <w:rFonts w:cs="Calibri"/>
              </w:rPr>
            </w:pPr>
            <w:r w:rsidRPr="00C73BFF">
              <w:t>Not stated</w:t>
            </w:r>
          </w:p>
        </w:tc>
        <w:tc>
          <w:tcPr>
            <w:tcW w:w="843" w:type="pct"/>
          </w:tcPr>
          <w:p w14:paraId="201AEE96" w14:textId="77C81DB2" w:rsidR="00C73BFF" w:rsidRPr="00796E45" w:rsidRDefault="00AB6AD0" w:rsidP="007C0928">
            <w:pPr>
              <w:rPr>
                <w:rFonts w:cs="Calibri"/>
              </w:rPr>
            </w:pPr>
            <w:r w:rsidRPr="00796E45">
              <w:rPr>
                <w:rFonts w:cs="Calibri"/>
              </w:rPr>
              <w:t>Not stated</w:t>
            </w:r>
          </w:p>
        </w:tc>
        <w:tc>
          <w:tcPr>
            <w:tcW w:w="614" w:type="pct"/>
          </w:tcPr>
          <w:p w14:paraId="443FAE15" w14:textId="7E81AFC5" w:rsidR="00C73BFF" w:rsidRPr="00C73BFF" w:rsidRDefault="00C73BFF" w:rsidP="00796E45">
            <w:r w:rsidRPr="00C73BFF">
              <w:t>7</w:t>
            </w:r>
          </w:p>
        </w:tc>
        <w:tc>
          <w:tcPr>
            <w:tcW w:w="461" w:type="pct"/>
          </w:tcPr>
          <w:p w14:paraId="5A06414E" w14:textId="3E692A14" w:rsidR="00C73BFF" w:rsidRPr="00CF4B5D" w:rsidRDefault="00F00D5A" w:rsidP="003D7542">
            <w:r w:rsidRPr="00CF4B5D">
              <w:rPr>
                <w:rFonts w:cs="Calibri"/>
              </w:rPr>
              <w:fldChar w:fldCharType="begin"/>
            </w:r>
            <w:r w:rsidR="00625822">
              <w:rPr>
                <w:rFonts w:cs="Calibri"/>
              </w:rPr>
              <w:instrText xml:space="preserve"> ADDIN EN.CITE &lt;EndNote&gt;&lt;Cite&gt;&lt;Author&gt;Victoria&lt;/Author&gt;&lt;Year&gt;2020&lt;/Year&gt;&lt;RecNum&gt;3972&lt;/RecNum&gt;&lt;DisplayText&gt;(6)&lt;/DisplayText&gt;&lt;record&gt;&lt;rec-number&gt;3972&lt;/rec-number&gt;&lt;foreign-keys&gt;&lt;key app="EN" db-id="wtx0fxpw9eswayefrx155sd22fpsaxwf2p55" timestamp="1598861908"&gt;3972&lt;/key&gt;&lt;/foreign-keys&gt;&lt;ref-type name="Online Database"&gt;45&lt;/ref-type&gt;&lt;contributors&gt;&lt;authors&gt;&lt;author&gt;Cancer Council Victoria&lt;/author&gt;&lt;/authors&gt;&lt;/contributors&gt;&lt;titles&gt;&lt;title&gt;Tobacoo in Australia: Facts and Issues&lt;/title&gt;&lt;/titles&gt;&lt;dates&gt;&lt;year&gt;2020&lt;/year&gt;&lt;/dates&gt;&lt;publisher&gt;Cancer Council Victoria&lt;/publisher&gt;&lt;urls&gt;&lt;related-urls&gt;&lt;url&gt;https://www.tobaccoinaustralia.org.au/chapter-7-cessation&lt;/url&gt;&lt;/related-urls&gt;&lt;/urls&gt;&lt;/record&gt;&lt;/Cite&gt;&lt;/EndNote&gt;</w:instrText>
            </w:r>
            <w:r w:rsidRPr="00CF4B5D">
              <w:rPr>
                <w:rFonts w:cs="Calibri"/>
              </w:rPr>
              <w:fldChar w:fldCharType="separate"/>
            </w:r>
            <w:r w:rsidR="00625822">
              <w:rPr>
                <w:rFonts w:cs="Calibri"/>
                <w:noProof/>
              </w:rPr>
              <w:t>(</w:t>
            </w:r>
            <w:hyperlink w:anchor="_ENREF_6" w:tooltip="Victoria, 2020 #3972" w:history="1">
              <w:r w:rsidR="00AB73A4">
                <w:rPr>
                  <w:rFonts w:cs="Calibri"/>
                  <w:noProof/>
                </w:rPr>
                <w:t>6</w:t>
              </w:r>
            </w:hyperlink>
            <w:r w:rsidR="00625822">
              <w:rPr>
                <w:rFonts w:cs="Calibri"/>
                <w:noProof/>
              </w:rPr>
              <w:t>)</w:t>
            </w:r>
            <w:r w:rsidRPr="00CF4B5D">
              <w:rPr>
                <w:rFonts w:cs="Calibri"/>
              </w:rPr>
              <w:fldChar w:fldCharType="end"/>
            </w:r>
          </w:p>
        </w:tc>
      </w:tr>
      <w:tr w:rsidR="00625822" w:rsidRPr="00C73BFF" w14:paraId="3232658B" w14:textId="77777777" w:rsidTr="00E60BDC">
        <w:tc>
          <w:tcPr>
            <w:tcW w:w="428" w:type="pct"/>
          </w:tcPr>
          <w:p w14:paraId="209D52DC" w14:textId="2B727A86" w:rsidR="00B52E43" w:rsidRPr="00907FB2" w:rsidRDefault="00B52E43" w:rsidP="003D7542">
            <w:pPr>
              <w:rPr>
                <w:rFonts w:cs="Calibri"/>
              </w:rPr>
            </w:pPr>
            <w:r w:rsidRPr="00907FB2">
              <w:rPr>
                <w:rFonts w:cs="Calibri"/>
              </w:rPr>
              <w:t>Alfred Health</w:t>
            </w:r>
          </w:p>
        </w:tc>
        <w:tc>
          <w:tcPr>
            <w:tcW w:w="220" w:type="pct"/>
          </w:tcPr>
          <w:p w14:paraId="4E80843C" w14:textId="37DAF5C1" w:rsidR="00B52E43" w:rsidRPr="00C73BFF" w:rsidRDefault="00CE25E7" w:rsidP="007C0928">
            <w:r>
              <w:t>2017</w:t>
            </w:r>
          </w:p>
        </w:tc>
        <w:tc>
          <w:tcPr>
            <w:tcW w:w="646" w:type="pct"/>
          </w:tcPr>
          <w:p w14:paraId="335DC21F" w14:textId="3A13DE07" w:rsidR="00B52E43" w:rsidRPr="003D7542" w:rsidRDefault="00CE25E7" w:rsidP="004D39ED">
            <w:pPr>
              <w:rPr>
                <w:rFonts w:cs="Calibri"/>
              </w:rPr>
            </w:pPr>
            <w:r w:rsidRPr="003D7542">
              <w:rPr>
                <w:rFonts w:cs="Calibri"/>
              </w:rPr>
              <w:t>All health professionals working with people who smoke</w:t>
            </w:r>
          </w:p>
        </w:tc>
        <w:tc>
          <w:tcPr>
            <w:tcW w:w="600" w:type="pct"/>
          </w:tcPr>
          <w:p w14:paraId="36C55DAA" w14:textId="77777777" w:rsidR="00B52E43" w:rsidRPr="007C0928" w:rsidRDefault="00CE25E7" w:rsidP="00210AF8">
            <w:pPr>
              <w:rPr>
                <w:rFonts w:cs="Calibri"/>
              </w:rPr>
            </w:pPr>
            <w:r w:rsidRPr="009D70FC">
              <w:rPr>
                <w:rFonts w:cs="Calibri"/>
              </w:rPr>
              <w:t>NRT</w:t>
            </w:r>
          </w:p>
          <w:p w14:paraId="799CBC38" w14:textId="77777777" w:rsidR="00CE25E7" w:rsidRPr="004D39ED" w:rsidRDefault="00CE25E7" w:rsidP="00210AF8">
            <w:pPr>
              <w:rPr>
                <w:rFonts w:cs="Calibri"/>
              </w:rPr>
            </w:pPr>
            <w:r w:rsidRPr="004D39ED">
              <w:rPr>
                <w:rFonts w:cs="Calibri"/>
              </w:rPr>
              <w:t>VAR</w:t>
            </w:r>
          </w:p>
          <w:p w14:paraId="2EECEE50" w14:textId="72738748" w:rsidR="00CE25E7" w:rsidRPr="00FB1338" w:rsidRDefault="00CE25E7" w:rsidP="00210AF8">
            <w:pPr>
              <w:rPr>
                <w:rFonts w:cs="Calibri"/>
              </w:rPr>
            </w:pPr>
            <w:r w:rsidRPr="00CA7644">
              <w:rPr>
                <w:rFonts w:cs="Calibri"/>
              </w:rPr>
              <w:t>BUP</w:t>
            </w:r>
          </w:p>
        </w:tc>
        <w:tc>
          <w:tcPr>
            <w:tcW w:w="428" w:type="pct"/>
          </w:tcPr>
          <w:p w14:paraId="527F3EBD" w14:textId="1894CF5D" w:rsidR="00B52E43" w:rsidRPr="0042690C" w:rsidRDefault="003071CC" w:rsidP="003D7542">
            <w:pPr>
              <w:rPr>
                <w:rFonts w:cs="Calibri"/>
              </w:rPr>
            </w:pPr>
            <w:r w:rsidRPr="00331CBC">
              <w:rPr>
                <w:rFonts w:cs="Calibri"/>
              </w:rPr>
              <w:t>Yes</w:t>
            </w:r>
          </w:p>
        </w:tc>
        <w:tc>
          <w:tcPr>
            <w:tcW w:w="760" w:type="pct"/>
          </w:tcPr>
          <w:p w14:paraId="7696C408" w14:textId="1FE3D956" w:rsidR="00B52E43" w:rsidRPr="0042690C" w:rsidRDefault="003071CC" w:rsidP="007C0928">
            <w:pPr>
              <w:rPr>
                <w:rFonts w:cs="Calibri"/>
              </w:rPr>
            </w:pPr>
            <w:r w:rsidRPr="0042690C">
              <w:rPr>
                <w:rFonts w:cs="Calibri"/>
              </w:rPr>
              <w:t>Literature review</w:t>
            </w:r>
          </w:p>
        </w:tc>
        <w:tc>
          <w:tcPr>
            <w:tcW w:w="843" w:type="pct"/>
          </w:tcPr>
          <w:p w14:paraId="10EB4BEA" w14:textId="6F7081DB" w:rsidR="00B52E43" w:rsidRPr="0042690C" w:rsidRDefault="003071CC" w:rsidP="004D39ED">
            <w:pPr>
              <w:rPr>
                <w:rFonts w:cs="Calibri"/>
              </w:rPr>
            </w:pPr>
            <w:r w:rsidRPr="0042690C">
              <w:rPr>
                <w:rFonts w:cs="Calibri"/>
              </w:rPr>
              <w:t>Not stated</w:t>
            </w:r>
          </w:p>
        </w:tc>
        <w:tc>
          <w:tcPr>
            <w:tcW w:w="614" w:type="pct"/>
          </w:tcPr>
          <w:p w14:paraId="2DCBFDCA" w14:textId="75E4E1DF" w:rsidR="00B52E43" w:rsidRPr="0042690C" w:rsidRDefault="00E8369D" w:rsidP="00210AF8">
            <w:pPr>
              <w:rPr>
                <w:rFonts w:cs="Calibri"/>
              </w:rPr>
            </w:pPr>
            <w:r w:rsidRPr="0042690C">
              <w:rPr>
                <w:rFonts w:cs="Calibri"/>
              </w:rPr>
              <w:t>5</w:t>
            </w:r>
          </w:p>
        </w:tc>
        <w:tc>
          <w:tcPr>
            <w:tcW w:w="461" w:type="pct"/>
          </w:tcPr>
          <w:p w14:paraId="05D4078D" w14:textId="11B58CAA" w:rsidR="00B52E43" w:rsidRPr="00907FB2" w:rsidRDefault="00F00D5A" w:rsidP="003D7542">
            <w:r w:rsidRPr="00210AF8">
              <w:rPr>
                <w:rFonts w:cs="Calibri"/>
              </w:rPr>
              <w:fldChar w:fldCharType="begin"/>
            </w:r>
            <w:r w:rsidR="00896ADF">
              <w:rPr>
                <w:rFonts w:cs="Calibri"/>
              </w:rPr>
              <w:instrText xml:space="preserve"> ADDIN EN.CITE &lt;EndNote&gt;&lt;Cite&gt;&lt;Author&gt;Alfred Health&lt;/Author&gt;&lt;Year&gt;2017&lt;/Year&gt;&lt;RecNum&gt;3973&lt;/RecNum&gt;&lt;DisplayText&gt;(7)&lt;/DisplayText&gt;&lt;record&gt;&lt;rec-number&gt;3973&lt;/rec-number&gt;&lt;foreign-keys&gt;&lt;key app="EN" db-id="wtx0fxpw9eswayefrx155sd22fpsaxwf2p55" timestamp="1598861908"&gt;3973&lt;/key&gt;&lt;/foreign-keys&gt;&lt;ref-type name="Online Database"&gt;45&lt;/ref-type&gt;&lt;contributors&gt;&lt;authors&gt;&lt;author&gt;Alfred Health,&lt;/author&gt;&lt;/authors&gt;&lt;/contributors&gt;&lt;titles&gt;&lt;title&gt;Pharmacotherapy for smoking cessation&lt;/title&gt;&lt;/titles&gt;&lt;dates&gt;&lt;year&gt;2017&lt;/year&gt;&lt;/dates&gt;&lt;publisher&gt;Alfred Health&lt;/publisher&gt;&lt;urls&gt;&lt;related-urls&gt;&lt;url&gt;https://www.alfredhealth.org.au/contents/resources/community-and-health-promo/Pharmacotherapy-for-Smoking-Cessation.pdf&lt;/url&gt;&lt;/related-urls&gt;&lt;/urls&gt;&lt;/record&gt;&lt;/Cite&gt;&lt;/EndNote&gt;</w:instrText>
            </w:r>
            <w:r w:rsidRPr="00210AF8">
              <w:rPr>
                <w:rFonts w:cs="Calibri"/>
              </w:rPr>
              <w:fldChar w:fldCharType="separate"/>
            </w:r>
            <w:r w:rsidR="00625822">
              <w:rPr>
                <w:rFonts w:cs="Calibri"/>
                <w:noProof/>
              </w:rPr>
              <w:t>(</w:t>
            </w:r>
            <w:hyperlink w:anchor="_ENREF_7" w:tooltip="Alfred Health, 2017 #3973" w:history="1">
              <w:r w:rsidR="00AB73A4">
                <w:rPr>
                  <w:rFonts w:cs="Calibri"/>
                  <w:noProof/>
                </w:rPr>
                <w:t>7</w:t>
              </w:r>
            </w:hyperlink>
            <w:r w:rsidR="00625822">
              <w:rPr>
                <w:rFonts w:cs="Calibri"/>
                <w:noProof/>
              </w:rPr>
              <w:t>)</w:t>
            </w:r>
            <w:r w:rsidRPr="00210AF8">
              <w:rPr>
                <w:rFonts w:cs="Calibri"/>
              </w:rPr>
              <w:fldChar w:fldCharType="end"/>
            </w:r>
          </w:p>
        </w:tc>
      </w:tr>
      <w:tr w:rsidR="00625822" w:rsidRPr="00C73BFF" w14:paraId="22AFB485" w14:textId="77777777" w:rsidTr="00E60BDC">
        <w:tc>
          <w:tcPr>
            <w:tcW w:w="428" w:type="pct"/>
          </w:tcPr>
          <w:p w14:paraId="2AB60289" w14:textId="1F7AC47A" w:rsidR="00A055B7" w:rsidRPr="00210AF8" w:rsidRDefault="00A055B7" w:rsidP="003D7542">
            <w:pPr>
              <w:rPr>
                <w:rFonts w:cs="Calibri"/>
              </w:rPr>
            </w:pPr>
            <w:r w:rsidRPr="00210AF8">
              <w:rPr>
                <w:rFonts w:cs="Calibri"/>
              </w:rPr>
              <w:t>Alfred Health</w:t>
            </w:r>
            <w:r w:rsidR="00732AD2" w:rsidRPr="00210AF8">
              <w:rPr>
                <w:rFonts w:cs="Calibri"/>
              </w:rPr>
              <w:t>-updated</w:t>
            </w:r>
            <w:r w:rsidR="00B52E43" w:rsidRPr="00210AF8">
              <w:rPr>
                <w:rFonts w:cs="Calibri"/>
              </w:rPr>
              <w:t xml:space="preserve"> version</w:t>
            </w:r>
          </w:p>
        </w:tc>
        <w:tc>
          <w:tcPr>
            <w:tcW w:w="220" w:type="pct"/>
          </w:tcPr>
          <w:p w14:paraId="238C0090" w14:textId="57E41ABF" w:rsidR="00A055B7" w:rsidRPr="00C73BFF" w:rsidRDefault="00A055B7" w:rsidP="007C0928">
            <w:r>
              <w:t>2020</w:t>
            </w:r>
          </w:p>
        </w:tc>
        <w:tc>
          <w:tcPr>
            <w:tcW w:w="646" w:type="pct"/>
          </w:tcPr>
          <w:p w14:paraId="4CFE5008" w14:textId="70725FF3" w:rsidR="00A055B7" w:rsidRPr="003D7542" w:rsidRDefault="00A84558" w:rsidP="004D39ED">
            <w:pPr>
              <w:rPr>
                <w:rFonts w:cs="Calibri"/>
              </w:rPr>
            </w:pPr>
            <w:r w:rsidRPr="003D7542">
              <w:rPr>
                <w:rFonts w:cs="Calibri"/>
              </w:rPr>
              <w:t>All Alfred Health staff involved in providing care for patients who smoke.</w:t>
            </w:r>
          </w:p>
        </w:tc>
        <w:tc>
          <w:tcPr>
            <w:tcW w:w="600" w:type="pct"/>
          </w:tcPr>
          <w:p w14:paraId="535113D4" w14:textId="03F483AF" w:rsidR="00A055B7" w:rsidRPr="007C0928" w:rsidRDefault="00A055B7" w:rsidP="00210AF8">
            <w:pPr>
              <w:rPr>
                <w:rFonts w:cs="Calibri"/>
              </w:rPr>
            </w:pPr>
            <w:r w:rsidRPr="009D70FC">
              <w:rPr>
                <w:rFonts w:cs="Calibri"/>
              </w:rPr>
              <w:t>NRT</w:t>
            </w:r>
          </w:p>
        </w:tc>
        <w:tc>
          <w:tcPr>
            <w:tcW w:w="428" w:type="pct"/>
          </w:tcPr>
          <w:p w14:paraId="68728C72" w14:textId="2017DE51" w:rsidR="00A055B7" w:rsidRPr="00C41BCD" w:rsidRDefault="00A055B7" w:rsidP="003D7542">
            <w:pPr>
              <w:rPr>
                <w:rFonts w:cs="Calibri"/>
              </w:rPr>
            </w:pPr>
            <w:r w:rsidRPr="003F577F">
              <w:rPr>
                <w:rFonts w:cs="Calibri"/>
              </w:rPr>
              <w:t>Yes</w:t>
            </w:r>
          </w:p>
        </w:tc>
        <w:tc>
          <w:tcPr>
            <w:tcW w:w="760" w:type="pct"/>
          </w:tcPr>
          <w:p w14:paraId="0D82E8DA" w14:textId="5DF015E7" w:rsidR="00A055B7" w:rsidRPr="004D39ED" w:rsidRDefault="00732AD2" w:rsidP="007C0928">
            <w:pPr>
              <w:rPr>
                <w:rFonts w:cs="Calibri"/>
              </w:rPr>
            </w:pPr>
            <w:r w:rsidRPr="004D39ED">
              <w:rPr>
                <w:rFonts w:cs="Calibri"/>
              </w:rPr>
              <w:t>Literature review</w:t>
            </w:r>
          </w:p>
        </w:tc>
        <w:tc>
          <w:tcPr>
            <w:tcW w:w="843" w:type="pct"/>
          </w:tcPr>
          <w:p w14:paraId="722BBB33" w14:textId="270EB1B7" w:rsidR="00A055B7" w:rsidRPr="00FF09A2" w:rsidRDefault="00732AD2" w:rsidP="004D39ED">
            <w:pPr>
              <w:rPr>
                <w:rFonts w:cs="Calibri"/>
              </w:rPr>
            </w:pPr>
            <w:r w:rsidRPr="004D39ED">
              <w:rPr>
                <w:rFonts w:cs="Calibri"/>
              </w:rPr>
              <w:t>Not stated</w:t>
            </w:r>
          </w:p>
        </w:tc>
        <w:tc>
          <w:tcPr>
            <w:tcW w:w="614" w:type="pct"/>
          </w:tcPr>
          <w:p w14:paraId="12B982B9" w14:textId="79C489F3" w:rsidR="00A055B7" w:rsidRPr="00951D6E" w:rsidRDefault="00732AD2" w:rsidP="00210AF8">
            <w:pPr>
              <w:rPr>
                <w:rFonts w:cs="Calibri"/>
              </w:rPr>
            </w:pPr>
            <w:r w:rsidRPr="00DD73E7">
              <w:rPr>
                <w:rFonts w:cs="Calibri"/>
              </w:rPr>
              <w:t>6</w:t>
            </w:r>
          </w:p>
        </w:tc>
        <w:tc>
          <w:tcPr>
            <w:tcW w:w="461" w:type="pct"/>
          </w:tcPr>
          <w:p w14:paraId="71D8BBF6" w14:textId="31D9F5BC" w:rsidR="00A055B7" w:rsidRPr="00560079" w:rsidRDefault="00F00D5A" w:rsidP="003D7542">
            <w:r w:rsidRPr="00560079">
              <w:fldChar w:fldCharType="begin"/>
            </w:r>
            <w:r w:rsidR="00896ADF">
              <w:instrText xml:space="preserve"> ADDIN EN.CITE &lt;EndNote&gt;&lt;Cite&gt;&lt;Author&gt;Alfred Health&lt;/Author&gt;&lt;Year&gt;2020&lt;/Year&gt;&lt;RecNum&gt;3974&lt;/RecNum&gt;&lt;DisplayText&gt;(8)&lt;/DisplayText&gt;&lt;record&gt;&lt;rec-number&gt;3974&lt;/rec-number&gt;&lt;foreign-keys&gt;&lt;key app="EN" db-id="wtx0fxpw9eswayefrx155sd22fpsaxwf2p55" timestamp="1598861908"&gt;3974&lt;/key&gt;&lt;/foreign-keys&gt;&lt;ref-type name="Unpublished Work"&gt;34&lt;/ref-type&gt;&lt;contributors&gt;&lt;authors&gt;&lt;author&gt;Alfred Health,&lt;/author&gt;&lt;/authors&gt;&lt;/contributors&gt;&lt;titles&gt;&lt;title&gt;Clinical Management of Nicotine Dependency among Patients&lt;/title&gt;&lt;/titles&gt;&lt;dates&gt;&lt;year&gt;2020&lt;/year&gt;&lt;/dates&gt;&lt;urls&gt;&lt;/urls&gt;&lt;/record&gt;&lt;/Cite&gt;&lt;/EndNote&gt;</w:instrText>
            </w:r>
            <w:r w:rsidRPr="00560079">
              <w:rPr>
                <w:rFonts w:cs="Calibri"/>
              </w:rPr>
              <w:fldChar w:fldCharType="separate"/>
            </w:r>
            <w:r w:rsidR="00625822" w:rsidRPr="00625822">
              <w:rPr>
                <w:noProof/>
              </w:rPr>
              <w:t>(</w:t>
            </w:r>
            <w:hyperlink w:anchor="_ENREF_8" w:tooltip="Alfred Health, 2020 #3974" w:history="1">
              <w:r w:rsidR="00AB73A4" w:rsidRPr="00625822">
                <w:rPr>
                  <w:noProof/>
                </w:rPr>
                <w:t>8</w:t>
              </w:r>
            </w:hyperlink>
            <w:r w:rsidR="00625822" w:rsidRPr="00625822">
              <w:rPr>
                <w:noProof/>
              </w:rPr>
              <w:t>)</w:t>
            </w:r>
            <w:r w:rsidRPr="00560079">
              <w:fldChar w:fldCharType="end"/>
            </w:r>
          </w:p>
        </w:tc>
      </w:tr>
      <w:tr w:rsidR="00625822" w:rsidRPr="00C73BFF" w14:paraId="351A16DC" w14:textId="77777777" w:rsidTr="00E60BDC">
        <w:tc>
          <w:tcPr>
            <w:tcW w:w="428" w:type="pct"/>
          </w:tcPr>
          <w:p w14:paraId="358938FB" w14:textId="77777777" w:rsidR="00C73BFF" w:rsidRPr="00210AF8" w:rsidRDefault="00C73BFF" w:rsidP="003D7542">
            <w:pPr>
              <w:rPr>
                <w:rFonts w:cs="Calibri"/>
              </w:rPr>
            </w:pPr>
            <w:r w:rsidRPr="00210AF8">
              <w:rPr>
                <w:rFonts w:cs="Calibri"/>
              </w:rPr>
              <w:t>QFNL</w:t>
            </w:r>
          </w:p>
        </w:tc>
        <w:tc>
          <w:tcPr>
            <w:tcW w:w="220" w:type="pct"/>
          </w:tcPr>
          <w:p w14:paraId="6C5BB938" w14:textId="77777777" w:rsidR="00C73BFF" w:rsidRPr="00C73BFF" w:rsidRDefault="00C73BFF" w:rsidP="007C0928">
            <w:r w:rsidRPr="00C73BFF">
              <w:t>2017</w:t>
            </w:r>
          </w:p>
        </w:tc>
        <w:tc>
          <w:tcPr>
            <w:tcW w:w="646" w:type="pct"/>
          </w:tcPr>
          <w:p w14:paraId="15DD877E" w14:textId="77777777" w:rsidR="00C73BFF" w:rsidRPr="00210AF8" w:rsidRDefault="00C73BFF" w:rsidP="004D39ED">
            <w:pPr>
              <w:rPr>
                <w:rFonts w:cs="Calibri"/>
              </w:rPr>
            </w:pPr>
            <w:r w:rsidRPr="003D7542">
              <w:rPr>
                <w:rFonts w:cs="Calibri"/>
              </w:rPr>
              <w:t>Services implementing the QFNL program; All healthcare staff assessing and providing NRT to women and cohabitants QFNL programs /</w:t>
            </w:r>
          </w:p>
        </w:tc>
        <w:tc>
          <w:tcPr>
            <w:tcW w:w="600" w:type="pct"/>
          </w:tcPr>
          <w:p w14:paraId="6EA3A0D9" w14:textId="77777777" w:rsidR="00C73BFF" w:rsidRPr="00C73BFF" w:rsidRDefault="00C73BFF" w:rsidP="00210AF8">
            <w:r w:rsidRPr="00C73BFF">
              <w:t>NRT</w:t>
            </w:r>
          </w:p>
          <w:p w14:paraId="165E87E4" w14:textId="77777777" w:rsidR="00C73BFF" w:rsidRPr="00210AF8" w:rsidRDefault="00C73BFF" w:rsidP="003D7542">
            <w:pPr>
              <w:rPr>
                <w:rFonts w:cs="Calibri"/>
              </w:rPr>
            </w:pPr>
          </w:p>
        </w:tc>
        <w:tc>
          <w:tcPr>
            <w:tcW w:w="428" w:type="pct"/>
          </w:tcPr>
          <w:p w14:paraId="438FEE66" w14:textId="77777777" w:rsidR="00C73BFF" w:rsidRPr="00210AF8" w:rsidRDefault="00C73BFF" w:rsidP="009D70FC">
            <w:pPr>
              <w:rPr>
                <w:rFonts w:cs="Calibri"/>
              </w:rPr>
            </w:pPr>
            <w:r w:rsidRPr="00C73BFF">
              <w:t>No</w:t>
            </w:r>
          </w:p>
        </w:tc>
        <w:tc>
          <w:tcPr>
            <w:tcW w:w="760" w:type="pct"/>
          </w:tcPr>
          <w:p w14:paraId="03B99E38" w14:textId="77777777" w:rsidR="00C73BFF" w:rsidRPr="00210AF8" w:rsidRDefault="00C73BFF" w:rsidP="007C0928">
            <w:pPr>
              <w:rPr>
                <w:rFonts w:cs="Calibri"/>
              </w:rPr>
            </w:pPr>
            <w:r w:rsidRPr="00C73BFF">
              <w:t>Literature review of national and state guidance</w:t>
            </w:r>
          </w:p>
        </w:tc>
        <w:tc>
          <w:tcPr>
            <w:tcW w:w="843" w:type="pct"/>
          </w:tcPr>
          <w:p w14:paraId="02F771AF" w14:textId="77777777" w:rsidR="00C73BFF" w:rsidRPr="00C73BFF" w:rsidRDefault="00C73BFF" w:rsidP="004D39ED">
            <w:r w:rsidRPr="00C73BFF">
              <w:t>Not stated</w:t>
            </w:r>
          </w:p>
        </w:tc>
        <w:tc>
          <w:tcPr>
            <w:tcW w:w="614" w:type="pct"/>
          </w:tcPr>
          <w:p w14:paraId="69D107E9" w14:textId="50E909B4" w:rsidR="00C73BFF" w:rsidRPr="003D7542" w:rsidRDefault="0045495A" w:rsidP="00210AF8">
            <w:pPr>
              <w:rPr>
                <w:rFonts w:cs="Calibri"/>
              </w:rPr>
            </w:pPr>
            <w:r w:rsidRPr="003D7542">
              <w:rPr>
                <w:rFonts w:cs="Calibri"/>
              </w:rPr>
              <w:t>4</w:t>
            </w:r>
          </w:p>
        </w:tc>
        <w:tc>
          <w:tcPr>
            <w:tcW w:w="461" w:type="pct"/>
          </w:tcPr>
          <w:p w14:paraId="13295E7A" w14:textId="0118E189" w:rsidR="00C73BFF" w:rsidRPr="00560079" w:rsidRDefault="00F00D5A" w:rsidP="003D7542">
            <w:r w:rsidRPr="00560079">
              <w:fldChar w:fldCharType="begin"/>
            </w:r>
            <w:r w:rsidR="00625822">
              <w:instrText xml:space="preserve"> ADDIN EN.CITE &lt;EndNote&gt;&lt;Cite&gt;&lt;Author&gt;Centre for Population Health&lt;/Author&gt;&lt;Year&gt;2017&lt;/Year&gt;&lt;RecNum&gt;3975&lt;/RecNum&gt;&lt;DisplayText&gt;(9)&lt;/DisplayText&gt;&lt;record&gt;&lt;rec-number&gt;3975&lt;/rec-number&gt;&lt;foreign-keys&gt;&lt;key app="EN" db-id="wtx0fxpw9eswayefrx155sd22fpsaxwf2p55" timestamp="1598861908"&gt;3975&lt;/key&gt;&lt;/foreign-keys&gt;&lt;ref-type name="Online Database"&gt;45&lt;/ref-type&gt;&lt;contributors&gt;&lt;authors&gt;&lt;author&gt; Centre for Population Health, NSW Ministry of Health&lt;/author&gt;&lt;/authors&gt;&lt;/contributors&gt;&lt;titles&gt;&lt;title&gt;Quit for new life: Protocol for the provision of Nicotine Replacement Therapy&lt;/title&gt;&lt;/titles&gt;&lt;dates&gt;&lt;year&gt;2017&lt;/year&gt;&lt;/dates&gt;&lt;publisher&gt; Centre for Population Health, NSW Ministry of Health&lt;/publisher&gt;&lt;urls&gt;&lt;related-urls&gt;&lt;url&gt;https://www.guild.org.au/__data/assets/pdf_file/0018/14517/protocol-for-the-provision-of-nicotine-replacement-therapy-in-qfnl-feb-2017.pdf&lt;/url&gt;&lt;/related-urls&gt;&lt;/urls&gt;&lt;/record&gt;&lt;/Cite&gt;&lt;/EndNote&gt;</w:instrText>
            </w:r>
            <w:r w:rsidRPr="00560079">
              <w:rPr>
                <w:rFonts w:cs="Calibri"/>
              </w:rPr>
              <w:fldChar w:fldCharType="separate"/>
            </w:r>
            <w:r w:rsidR="00625822" w:rsidRPr="00625822">
              <w:rPr>
                <w:noProof/>
              </w:rPr>
              <w:t>(</w:t>
            </w:r>
            <w:hyperlink w:anchor="_ENREF_9" w:tooltip="Centre for Population Health, 2017 #3975" w:history="1">
              <w:r w:rsidR="00AB73A4" w:rsidRPr="00625822">
                <w:rPr>
                  <w:noProof/>
                </w:rPr>
                <w:t>9</w:t>
              </w:r>
            </w:hyperlink>
            <w:r w:rsidR="00625822" w:rsidRPr="00625822">
              <w:rPr>
                <w:noProof/>
              </w:rPr>
              <w:t>)</w:t>
            </w:r>
            <w:r w:rsidRPr="00560079">
              <w:fldChar w:fldCharType="end"/>
            </w:r>
          </w:p>
        </w:tc>
      </w:tr>
      <w:tr w:rsidR="00625822" w:rsidRPr="00C73BFF" w14:paraId="75CDCB31" w14:textId="77777777" w:rsidTr="00E60BDC">
        <w:tc>
          <w:tcPr>
            <w:tcW w:w="428" w:type="pct"/>
          </w:tcPr>
          <w:p w14:paraId="5D5018E7" w14:textId="07259920" w:rsidR="00C73BFF" w:rsidRPr="00210AF8" w:rsidRDefault="00C73BFF" w:rsidP="003D7542">
            <w:pPr>
              <w:rPr>
                <w:rFonts w:cs="Calibri"/>
              </w:rPr>
            </w:pPr>
            <w:r w:rsidRPr="00210AF8">
              <w:rPr>
                <w:rFonts w:cs="Calibri"/>
              </w:rPr>
              <w:lastRenderedPageBreak/>
              <w:t>Therapeutic Guidelines</w:t>
            </w:r>
          </w:p>
        </w:tc>
        <w:tc>
          <w:tcPr>
            <w:tcW w:w="220" w:type="pct"/>
          </w:tcPr>
          <w:p w14:paraId="64D84230" w14:textId="1553E3A1" w:rsidR="00C73BFF" w:rsidRPr="003D7542" w:rsidRDefault="00C73BFF" w:rsidP="007C0928">
            <w:pPr>
              <w:rPr>
                <w:rFonts w:cs="Calibri"/>
              </w:rPr>
            </w:pPr>
            <w:r w:rsidRPr="00C73BFF">
              <w:t>20</w:t>
            </w:r>
            <w:r w:rsidR="00560079" w:rsidRPr="003D7542">
              <w:rPr>
                <w:rFonts w:cs="Calibri"/>
              </w:rPr>
              <w:t>20</w:t>
            </w:r>
          </w:p>
        </w:tc>
        <w:tc>
          <w:tcPr>
            <w:tcW w:w="646" w:type="pct"/>
          </w:tcPr>
          <w:p w14:paraId="57701755" w14:textId="309F1484" w:rsidR="00C73BFF" w:rsidRPr="007C0928" w:rsidRDefault="00D047E3" w:rsidP="007C0928">
            <w:pPr>
              <w:rPr>
                <w:rFonts w:cs="Calibri"/>
              </w:rPr>
            </w:pPr>
            <w:r w:rsidRPr="003D7542">
              <w:rPr>
                <w:rFonts w:cs="Calibri"/>
              </w:rPr>
              <w:t>All</w:t>
            </w:r>
          </w:p>
        </w:tc>
        <w:tc>
          <w:tcPr>
            <w:tcW w:w="600" w:type="pct"/>
          </w:tcPr>
          <w:p w14:paraId="023C074D" w14:textId="77777777" w:rsidR="00C73BFF" w:rsidRPr="007C0928" w:rsidRDefault="00C73BFF" w:rsidP="00210AF8">
            <w:pPr>
              <w:rPr>
                <w:rFonts w:cs="Calibri"/>
              </w:rPr>
            </w:pPr>
            <w:r w:rsidRPr="007C0928">
              <w:rPr>
                <w:rFonts w:cs="Calibri"/>
              </w:rPr>
              <w:t>NRT</w:t>
            </w:r>
          </w:p>
          <w:p w14:paraId="53F0CC45" w14:textId="77777777" w:rsidR="00C73BFF" w:rsidRPr="004D39ED" w:rsidRDefault="00C73BFF" w:rsidP="00210AF8">
            <w:pPr>
              <w:rPr>
                <w:rFonts w:cs="Calibri"/>
              </w:rPr>
            </w:pPr>
            <w:r w:rsidRPr="004D39ED">
              <w:rPr>
                <w:rFonts w:cs="Calibri"/>
              </w:rPr>
              <w:t>VAR</w:t>
            </w:r>
          </w:p>
          <w:p w14:paraId="57D94EDB" w14:textId="77777777" w:rsidR="00C73BFF" w:rsidRPr="00FB1338" w:rsidRDefault="00C73BFF" w:rsidP="00210AF8">
            <w:pPr>
              <w:rPr>
                <w:rFonts w:cs="Calibri"/>
              </w:rPr>
            </w:pPr>
            <w:r w:rsidRPr="00CA7644">
              <w:rPr>
                <w:rFonts w:cs="Calibri"/>
              </w:rPr>
              <w:t>BUP</w:t>
            </w:r>
          </w:p>
        </w:tc>
        <w:tc>
          <w:tcPr>
            <w:tcW w:w="428" w:type="pct"/>
          </w:tcPr>
          <w:p w14:paraId="46B30598" w14:textId="77777777" w:rsidR="00C73BFF" w:rsidRPr="00210AF8" w:rsidRDefault="00C73BFF" w:rsidP="003D7542">
            <w:pPr>
              <w:rPr>
                <w:rFonts w:cs="Calibri"/>
              </w:rPr>
            </w:pPr>
            <w:r w:rsidRPr="00E65698">
              <w:rPr>
                <w:rFonts w:cs="Calibri"/>
              </w:rPr>
              <w:t>Yes</w:t>
            </w:r>
          </w:p>
        </w:tc>
        <w:tc>
          <w:tcPr>
            <w:tcW w:w="760" w:type="pct"/>
          </w:tcPr>
          <w:p w14:paraId="5CEA707C" w14:textId="77777777" w:rsidR="00C73BFF" w:rsidRPr="00210AF8" w:rsidRDefault="00C73BFF" w:rsidP="007C0928">
            <w:pPr>
              <w:rPr>
                <w:rFonts w:cs="Calibri"/>
              </w:rPr>
            </w:pPr>
            <w:r w:rsidRPr="00C73BFF">
              <w:t xml:space="preserve">Latest </w:t>
            </w:r>
            <w:r w:rsidRPr="003D7542">
              <w:rPr>
                <w:rFonts w:cs="Calibri"/>
              </w:rPr>
              <w:t>international literature</w:t>
            </w:r>
          </w:p>
        </w:tc>
        <w:tc>
          <w:tcPr>
            <w:tcW w:w="843" w:type="pct"/>
          </w:tcPr>
          <w:p w14:paraId="28EA1DD7" w14:textId="77777777" w:rsidR="00C73BFF" w:rsidRPr="00210AF8" w:rsidRDefault="00C73BFF" w:rsidP="007C0928">
            <w:pPr>
              <w:rPr>
                <w:rFonts w:cs="Calibri"/>
              </w:rPr>
            </w:pPr>
            <w:r w:rsidRPr="00C73BFF">
              <w:t>Expert group consensus</w:t>
            </w:r>
          </w:p>
        </w:tc>
        <w:tc>
          <w:tcPr>
            <w:tcW w:w="614" w:type="pct"/>
          </w:tcPr>
          <w:p w14:paraId="38877DF3" w14:textId="6CDAFB4D" w:rsidR="00C73BFF" w:rsidRPr="003D7542" w:rsidRDefault="007D6801" w:rsidP="00210AF8">
            <w:pPr>
              <w:rPr>
                <w:rFonts w:cs="Calibri"/>
              </w:rPr>
            </w:pPr>
            <w:r w:rsidRPr="007D6801">
              <w:t>6</w:t>
            </w:r>
          </w:p>
        </w:tc>
        <w:tc>
          <w:tcPr>
            <w:tcW w:w="461" w:type="pct"/>
          </w:tcPr>
          <w:p w14:paraId="40F799A3" w14:textId="6ECDF492" w:rsidR="00C73BFF" w:rsidRPr="00560079" w:rsidRDefault="008540D2" w:rsidP="003D7542">
            <w:r w:rsidRPr="003D7542">
              <w:rPr>
                <w:rFonts w:cstheme="minorBidi"/>
              </w:rPr>
              <w:fldChar w:fldCharType="begin"/>
            </w:r>
            <w:r w:rsidR="00625822">
              <w:rPr>
                <w:rFonts w:cstheme="minorBidi"/>
              </w:rPr>
              <w:instrText xml:space="preserve"> ADDIN EN.CITE &lt;EndNote&gt;&lt;Cite&gt;&lt;Author&gt;Guidelines&lt;/Author&gt;&lt;Year&gt;2020&lt;/Year&gt;&lt;RecNum&gt;3976&lt;/RecNum&gt;&lt;DisplayText&gt;(10)&lt;/DisplayText&gt;&lt;record&gt;&lt;rec-number&gt;3976&lt;/rec-number&gt;&lt;foreign-keys&gt;&lt;key app="EN" db-id="wtx0fxpw9eswayefrx155sd22fpsaxwf2p55" timestamp="1598861908"&gt;3976&lt;/key&gt;&lt;/foreign-keys&gt;&lt;ref-type name="Online Database"&gt;45&lt;/ref-type&gt;&lt;contributors&gt;&lt;authors&gt;&lt;author&gt;Therapeutic Guidelines&lt;/author&gt;&lt;/authors&gt;&lt;/contributors&gt;&lt;titles&gt;&lt;title&gt;eTG Complete: Smoking cessation&lt;/title&gt;&lt;/titles&gt;&lt;dates&gt;&lt;year&gt;2020&lt;/year&gt;&lt;/dates&gt;&lt;urls&gt;&lt;related-urls&gt;&lt;url&gt;https://tgldcdp.tg.org.au/etgcomplete&lt;/url&gt;&lt;/related-urls&gt;&lt;/urls&gt;&lt;/record&gt;&lt;/Cite&gt;&lt;/EndNote&gt;</w:instrText>
            </w:r>
            <w:r w:rsidRPr="003D7542">
              <w:rPr>
                <w:rFonts w:cs="Calibri"/>
              </w:rPr>
              <w:fldChar w:fldCharType="separate"/>
            </w:r>
            <w:r w:rsidR="00625822" w:rsidRPr="00625822">
              <w:rPr>
                <w:rFonts w:cstheme="minorBidi"/>
                <w:noProof/>
              </w:rPr>
              <w:t>(</w:t>
            </w:r>
            <w:hyperlink w:anchor="_ENREF_10" w:tooltip="Guidelines, 2020 #3976" w:history="1">
              <w:r w:rsidR="00AB73A4" w:rsidRPr="00625822">
                <w:rPr>
                  <w:rFonts w:cstheme="minorBidi"/>
                  <w:noProof/>
                </w:rPr>
                <w:t>10</w:t>
              </w:r>
            </w:hyperlink>
            <w:r w:rsidR="00625822" w:rsidRPr="00625822">
              <w:rPr>
                <w:rFonts w:cstheme="minorBidi"/>
                <w:noProof/>
              </w:rPr>
              <w:t>)</w:t>
            </w:r>
            <w:r w:rsidRPr="003D7542">
              <w:rPr>
                <w:rFonts w:cs="Calibri"/>
              </w:rPr>
              <w:fldChar w:fldCharType="end"/>
            </w:r>
          </w:p>
        </w:tc>
      </w:tr>
      <w:tr w:rsidR="00625822" w:rsidRPr="00C73BFF" w14:paraId="168EB8F8" w14:textId="77777777" w:rsidTr="00E60BDC">
        <w:tc>
          <w:tcPr>
            <w:tcW w:w="428" w:type="pct"/>
          </w:tcPr>
          <w:p w14:paraId="732F8EE8" w14:textId="7213CA8E" w:rsidR="005259ED" w:rsidRPr="00EB52D2" w:rsidRDefault="005259ED" w:rsidP="003D7542">
            <w:pPr>
              <w:rPr>
                <w:rFonts w:cs="Calibri"/>
              </w:rPr>
            </w:pPr>
            <w:r w:rsidRPr="00EB52D2">
              <w:rPr>
                <w:rFonts w:asciiTheme="minorHAnsi" w:hAnsiTheme="minorHAnsi"/>
              </w:rPr>
              <w:t>Department of Health and Ageing</w:t>
            </w:r>
          </w:p>
        </w:tc>
        <w:tc>
          <w:tcPr>
            <w:tcW w:w="220" w:type="pct"/>
          </w:tcPr>
          <w:p w14:paraId="028A3CB4" w14:textId="080ABFD2" w:rsidR="005259ED" w:rsidRPr="00EB52D2" w:rsidRDefault="005259ED" w:rsidP="007C0928">
            <w:r w:rsidRPr="00EB52D2">
              <w:t>2012</w:t>
            </w:r>
          </w:p>
        </w:tc>
        <w:tc>
          <w:tcPr>
            <w:tcW w:w="646" w:type="pct"/>
          </w:tcPr>
          <w:p w14:paraId="0C477C2B" w14:textId="32E05AE3" w:rsidR="005259ED" w:rsidRPr="00EB52D2" w:rsidRDefault="005259ED" w:rsidP="007C0928">
            <w:pPr>
              <w:rPr>
                <w:rFonts w:cs="Calibri"/>
              </w:rPr>
            </w:pPr>
            <w:r w:rsidRPr="00EB52D2">
              <w:rPr>
                <w:rFonts w:cs="Calibri"/>
              </w:rPr>
              <w:t>All health workers</w:t>
            </w:r>
          </w:p>
        </w:tc>
        <w:tc>
          <w:tcPr>
            <w:tcW w:w="600" w:type="pct"/>
          </w:tcPr>
          <w:p w14:paraId="4F376DEC" w14:textId="77777777" w:rsidR="005259ED" w:rsidRPr="00EB52D2" w:rsidRDefault="005259ED" w:rsidP="005259ED">
            <w:pPr>
              <w:rPr>
                <w:rFonts w:cs="Calibri"/>
              </w:rPr>
            </w:pPr>
            <w:r w:rsidRPr="00EB52D2">
              <w:rPr>
                <w:rFonts w:cs="Calibri"/>
              </w:rPr>
              <w:t>NRT</w:t>
            </w:r>
          </w:p>
          <w:p w14:paraId="1C80C496" w14:textId="77777777" w:rsidR="005259ED" w:rsidRPr="00EB52D2" w:rsidRDefault="005259ED" w:rsidP="005259ED">
            <w:pPr>
              <w:rPr>
                <w:rFonts w:cs="Calibri"/>
              </w:rPr>
            </w:pPr>
            <w:r w:rsidRPr="00EB52D2">
              <w:rPr>
                <w:rFonts w:cs="Calibri"/>
              </w:rPr>
              <w:t>VAR</w:t>
            </w:r>
          </w:p>
          <w:p w14:paraId="2D7328A2" w14:textId="13027DC5" w:rsidR="005259ED" w:rsidRPr="00EB52D2" w:rsidRDefault="005259ED" w:rsidP="005259ED">
            <w:pPr>
              <w:rPr>
                <w:rFonts w:cs="Calibri"/>
              </w:rPr>
            </w:pPr>
            <w:r w:rsidRPr="00EB52D2">
              <w:rPr>
                <w:rFonts w:cs="Calibri"/>
              </w:rPr>
              <w:t>BUP</w:t>
            </w:r>
          </w:p>
        </w:tc>
        <w:tc>
          <w:tcPr>
            <w:tcW w:w="428" w:type="pct"/>
          </w:tcPr>
          <w:p w14:paraId="35EAA35D" w14:textId="38C320AC" w:rsidR="005259ED" w:rsidRPr="00EB52D2" w:rsidRDefault="005259ED" w:rsidP="003D7542">
            <w:pPr>
              <w:rPr>
                <w:rFonts w:cs="Calibri"/>
              </w:rPr>
            </w:pPr>
            <w:r w:rsidRPr="00EB52D2">
              <w:rPr>
                <w:rFonts w:cs="Calibri"/>
              </w:rPr>
              <w:t>Yes</w:t>
            </w:r>
          </w:p>
        </w:tc>
        <w:tc>
          <w:tcPr>
            <w:tcW w:w="760" w:type="pct"/>
          </w:tcPr>
          <w:p w14:paraId="0589ED2F" w14:textId="02B650C4" w:rsidR="005259ED" w:rsidRPr="00EB52D2" w:rsidRDefault="00890822" w:rsidP="007C0928">
            <w:r w:rsidRPr="00EB52D2">
              <w:t>Literature review</w:t>
            </w:r>
          </w:p>
        </w:tc>
        <w:tc>
          <w:tcPr>
            <w:tcW w:w="843" w:type="pct"/>
          </w:tcPr>
          <w:p w14:paraId="175CDD52" w14:textId="1895ACB6" w:rsidR="005259ED" w:rsidRPr="00EB52D2" w:rsidRDefault="00FD4337" w:rsidP="007C0928">
            <w:r w:rsidRPr="00EB52D2">
              <w:t>Not stated</w:t>
            </w:r>
          </w:p>
        </w:tc>
        <w:tc>
          <w:tcPr>
            <w:tcW w:w="614" w:type="pct"/>
          </w:tcPr>
          <w:p w14:paraId="60A363EF" w14:textId="789659F2" w:rsidR="005259ED" w:rsidRPr="00EB52D2" w:rsidRDefault="00A76CCF" w:rsidP="00210AF8">
            <w:r w:rsidRPr="00EB52D2">
              <w:t>6</w:t>
            </w:r>
          </w:p>
        </w:tc>
        <w:tc>
          <w:tcPr>
            <w:tcW w:w="461" w:type="pct"/>
          </w:tcPr>
          <w:p w14:paraId="773DBD29" w14:textId="7059B266" w:rsidR="005259ED" w:rsidRPr="00EB52D2" w:rsidRDefault="00626D24" w:rsidP="003D7542">
            <w:r w:rsidRPr="00EB52D2">
              <w:fldChar w:fldCharType="begin"/>
            </w:r>
            <w:r w:rsidR="00625822">
              <w:instrText xml:space="preserve"> ADDIN EN.CITE &lt;EndNote&gt;&lt;Cite&gt;&lt;Author&gt;Ageing&lt;/Author&gt;&lt;Year&gt;2012&lt;/Year&gt;&lt;RecNum&gt;1&lt;/RecNum&gt;&lt;DisplayText&gt;(11)&lt;/DisplayText&gt;&lt;record&gt;&lt;rec-number&gt;1&lt;/rec-number&gt;&lt;foreign-keys&gt;&lt;key app="EN" db-id="r2d590wpx0axeqezp0svt5r490f99vwwppds" timestamp="1601557556"&gt;1&lt;/key&gt;&lt;/foreign-keys&gt;&lt;ref-type name="Online Database"&gt;45&lt;/ref-type&gt;&lt;contributors&gt;&lt;authors&gt;&lt;author&gt;Department of Health and Ageing&lt;/author&gt;&lt;/authors&gt;&lt;/contributors&gt;&lt;titles&gt;&lt;title&gt;Medicines to help Aboriginal and torres strait islander people stop smoking: a guide for health workers&lt;/title&gt;&lt;/titles&gt;&lt;dates&gt;&lt;year&gt;2012&lt;/year&gt;&lt;/dates&gt;&lt;publisher&gt;Department of Health and Ageing&lt;/publisher&gt;&lt;urls&gt;&lt;related-urls&gt;&lt;url&gt;https://thewomens.r.worldssl.net/images/uploads/downloadable-records/clinical-guidelines/supporting-smoking-cessation-during-pregnancy-nicotine-replacement-therapy-nrt.pdf&lt;/url&gt;&lt;/related-urls&gt;&lt;/urls&gt;&lt;/record&gt;&lt;/Cite&gt;&lt;/EndNote&gt;</w:instrText>
            </w:r>
            <w:r w:rsidRPr="00EB52D2">
              <w:fldChar w:fldCharType="separate"/>
            </w:r>
            <w:r w:rsidR="00625822">
              <w:rPr>
                <w:noProof/>
              </w:rPr>
              <w:t>(</w:t>
            </w:r>
            <w:hyperlink w:anchor="_ENREF_11" w:tooltip="Ageing, 2012 #1" w:history="1">
              <w:r w:rsidR="00AB73A4">
                <w:rPr>
                  <w:noProof/>
                </w:rPr>
                <w:t>11</w:t>
              </w:r>
            </w:hyperlink>
            <w:r w:rsidR="00625822">
              <w:rPr>
                <w:noProof/>
              </w:rPr>
              <w:t>)</w:t>
            </w:r>
            <w:r w:rsidRPr="00EB52D2">
              <w:fldChar w:fldCharType="end"/>
            </w:r>
          </w:p>
        </w:tc>
      </w:tr>
      <w:tr w:rsidR="00625822" w:rsidRPr="00C73BFF" w14:paraId="50A22950" w14:textId="77777777" w:rsidTr="00E60BDC">
        <w:tc>
          <w:tcPr>
            <w:tcW w:w="428" w:type="pct"/>
          </w:tcPr>
          <w:p w14:paraId="5DFB4ED5" w14:textId="73DB48E2" w:rsidR="005259ED" w:rsidRPr="00EB52D2" w:rsidRDefault="005259ED" w:rsidP="003D7542">
            <w:pPr>
              <w:rPr>
                <w:rFonts w:cs="Calibri"/>
              </w:rPr>
            </w:pPr>
            <w:r w:rsidRPr="00EB52D2">
              <w:rPr>
                <w:rFonts w:cs="Calibri"/>
              </w:rPr>
              <w:t>The Women’s</w:t>
            </w:r>
          </w:p>
        </w:tc>
        <w:tc>
          <w:tcPr>
            <w:tcW w:w="220" w:type="pct"/>
          </w:tcPr>
          <w:p w14:paraId="0D0C2D81" w14:textId="2BD3F25A" w:rsidR="005259ED" w:rsidRPr="00EB52D2" w:rsidRDefault="005259ED" w:rsidP="007C0928">
            <w:r w:rsidRPr="00EB52D2">
              <w:t>2020</w:t>
            </w:r>
          </w:p>
        </w:tc>
        <w:tc>
          <w:tcPr>
            <w:tcW w:w="646" w:type="pct"/>
          </w:tcPr>
          <w:p w14:paraId="273A6576" w14:textId="271F7AE0" w:rsidR="005259ED" w:rsidRPr="00EB52D2" w:rsidRDefault="005259ED" w:rsidP="007C0928">
            <w:pPr>
              <w:rPr>
                <w:rFonts w:cs="Calibri"/>
              </w:rPr>
            </w:pPr>
            <w:r w:rsidRPr="00EB52D2">
              <w:rPr>
                <w:rFonts w:cs="Calibri"/>
              </w:rPr>
              <w:t>All staff involved in the clinical management of pregnancy.</w:t>
            </w:r>
          </w:p>
        </w:tc>
        <w:tc>
          <w:tcPr>
            <w:tcW w:w="600" w:type="pct"/>
          </w:tcPr>
          <w:p w14:paraId="0653312B" w14:textId="23720088" w:rsidR="005259ED" w:rsidRPr="00EB52D2" w:rsidRDefault="007D715A" w:rsidP="00210AF8">
            <w:pPr>
              <w:rPr>
                <w:rFonts w:cs="Calibri"/>
              </w:rPr>
            </w:pPr>
            <w:r w:rsidRPr="00EB52D2">
              <w:rPr>
                <w:rFonts w:cs="Calibri"/>
              </w:rPr>
              <w:t>NRT</w:t>
            </w:r>
          </w:p>
        </w:tc>
        <w:tc>
          <w:tcPr>
            <w:tcW w:w="428" w:type="pct"/>
          </w:tcPr>
          <w:p w14:paraId="4091F52B" w14:textId="1AC82570" w:rsidR="005259ED" w:rsidRPr="00EB52D2" w:rsidRDefault="00890822" w:rsidP="003D7542">
            <w:pPr>
              <w:rPr>
                <w:rFonts w:cs="Calibri"/>
              </w:rPr>
            </w:pPr>
            <w:r w:rsidRPr="00EB52D2">
              <w:rPr>
                <w:rFonts w:cs="Calibri"/>
              </w:rPr>
              <w:t>Yes</w:t>
            </w:r>
          </w:p>
        </w:tc>
        <w:tc>
          <w:tcPr>
            <w:tcW w:w="760" w:type="pct"/>
          </w:tcPr>
          <w:p w14:paraId="3A775574" w14:textId="08F471DA" w:rsidR="005259ED" w:rsidRPr="00EB52D2" w:rsidRDefault="00890822" w:rsidP="007C0928">
            <w:r w:rsidRPr="00EB52D2">
              <w:t>Literature review</w:t>
            </w:r>
          </w:p>
        </w:tc>
        <w:tc>
          <w:tcPr>
            <w:tcW w:w="843" w:type="pct"/>
          </w:tcPr>
          <w:p w14:paraId="0F160D06" w14:textId="4B3F3098" w:rsidR="005259ED" w:rsidRPr="00EB52D2" w:rsidRDefault="002159E8" w:rsidP="007C0928">
            <w:r w:rsidRPr="00EB52D2">
              <w:t>Consultation of clinicians and other stakeholders, particularly QUIT Victoria</w:t>
            </w:r>
          </w:p>
        </w:tc>
        <w:tc>
          <w:tcPr>
            <w:tcW w:w="614" w:type="pct"/>
          </w:tcPr>
          <w:p w14:paraId="5BFE5667" w14:textId="3B058F74" w:rsidR="005259ED" w:rsidRPr="00EB52D2" w:rsidRDefault="00A76CCF" w:rsidP="00210AF8">
            <w:r w:rsidRPr="00EB52D2">
              <w:t>6</w:t>
            </w:r>
          </w:p>
        </w:tc>
        <w:tc>
          <w:tcPr>
            <w:tcW w:w="461" w:type="pct"/>
          </w:tcPr>
          <w:p w14:paraId="4745823D" w14:textId="11B84705" w:rsidR="005259ED" w:rsidRPr="00EB52D2" w:rsidRDefault="00760B6E" w:rsidP="003D7542">
            <w:r w:rsidRPr="00EB52D2">
              <w:fldChar w:fldCharType="begin"/>
            </w:r>
            <w:r w:rsidR="00625822">
              <w:instrText xml:space="preserve"> ADDIN EN.CITE &lt;EndNote&gt;&lt;Cite&gt;&lt;Author&gt;The Royal Women’s Hospital&lt;/Author&gt;&lt;Year&gt;2020&lt;/Year&gt;&lt;RecNum&gt;2&lt;/RecNum&gt;&lt;DisplayText&gt;(12)&lt;/DisplayText&gt;&lt;record&gt;&lt;rec-number&gt;2&lt;/rec-number&gt;&lt;foreign-keys&gt;&lt;key app="EN" db-id="r2d590wpx0axeqezp0svt5r490f99vwwppds" timestamp="1601557764"&gt;2&lt;/key&gt;&lt;/foreign-keys&gt;&lt;ref-type name="Online Database"&gt;45&lt;/ref-type&gt;&lt;contributors&gt;&lt;authors&gt;&lt;author&gt;The Royal Women’s Hospital, Victoria Australia&lt;/author&gt;&lt;/authors&gt;&lt;/contributors&gt;&lt;titles&gt;&lt;title&gt;Supporting smoking cessation during pregnancy - nicotine replacement therapy (NRT)&lt;/title&gt;&lt;/titles&gt;&lt;dates&gt;&lt;year&gt;2020&lt;/year&gt;&lt;/dates&gt;&lt;publisher&gt;The Royal Women’s Hospital, Victoria Australia&lt;/publisher&gt;&lt;urls&gt;&lt;related-urls&gt;&lt;url&gt;https://thewomens.r.worldssl.net/images/uploads/downloadable-records/clinical-guidelines/supporting-smoking-cessation-during-pregnancy-nicotine-replacement-therapy-nrt.pdf&lt;/url&gt;&lt;/related-urls&gt;&lt;/urls&gt;&lt;/record&gt;&lt;/Cite&gt;&lt;/EndNote&gt;</w:instrText>
            </w:r>
            <w:r w:rsidRPr="00EB52D2">
              <w:fldChar w:fldCharType="separate"/>
            </w:r>
            <w:r w:rsidR="00625822">
              <w:rPr>
                <w:noProof/>
              </w:rPr>
              <w:t>(</w:t>
            </w:r>
            <w:hyperlink w:anchor="_ENREF_12" w:tooltip="The Royal Women’s Hospital, 2020 #2" w:history="1">
              <w:r w:rsidR="00AB73A4">
                <w:rPr>
                  <w:noProof/>
                </w:rPr>
                <w:t>12</w:t>
              </w:r>
            </w:hyperlink>
            <w:r w:rsidR="00625822">
              <w:rPr>
                <w:noProof/>
              </w:rPr>
              <w:t>)</w:t>
            </w:r>
            <w:r w:rsidRPr="00EB52D2">
              <w:fldChar w:fldCharType="end"/>
            </w:r>
          </w:p>
        </w:tc>
      </w:tr>
    </w:tbl>
    <w:bookmarkEnd w:id="40"/>
    <w:p w14:paraId="01B5BC4C" w14:textId="3514D943" w:rsidR="00116DE9" w:rsidRPr="000E3FB6" w:rsidRDefault="006403E6" w:rsidP="006935B7">
      <w:pPr>
        <w:rPr>
          <w:rFonts w:asciiTheme="minorHAnsi" w:hAnsiTheme="minorHAnsi" w:cstheme="minorHAnsi"/>
          <w:sz w:val="20"/>
          <w:szCs w:val="20"/>
        </w:rPr>
      </w:pPr>
      <w:r>
        <w:rPr>
          <w:rFonts w:asciiTheme="minorHAnsi" w:hAnsiTheme="minorHAnsi" w:cstheme="minorHAnsi"/>
          <w:sz w:val="20"/>
          <w:szCs w:val="18"/>
        </w:rPr>
        <w:t xml:space="preserve">Abbreviations: </w:t>
      </w:r>
      <w:r w:rsidR="00206CA9">
        <w:rPr>
          <w:rFonts w:asciiTheme="minorHAnsi" w:hAnsiTheme="minorHAnsi" w:cstheme="minorHAnsi"/>
          <w:sz w:val="20"/>
          <w:szCs w:val="18"/>
        </w:rPr>
        <w:t>ACT</w:t>
      </w:r>
      <w:r>
        <w:rPr>
          <w:rFonts w:asciiTheme="minorHAnsi" w:hAnsiTheme="minorHAnsi" w:cstheme="minorHAnsi"/>
          <w:sz w:val="20"/>
          <w:szCs w:val="18"/>
        </w:rPr>
        <w:t xml:space="preserve"> = </w:t>
      </w:r>
      <w:r w:rsidR="00206CA9">
        <w:rPr>
          <w:rFonts w:asciiTheme="minorHAnsi" w:hAnsiTheme="minorHAnsi" w:cstheme="minorHAnsi"/>
          <w:sz w:val="20"/>
          <w:szCs w:val="18"/>
        </w:rPr>
        <w:t xml:space="preserve">Australian Capital Territory; </w:t>
      </w:r>
      <w:r>
        <w:rPr>
          <w:rFonts w:asciiTheme="minorHAnsi" w:hAnsiTheme="minorHAnsi" w:cstheme="minorHAnsi"/>
          <w:sz w:val="20"/>
          <w:szCs w:val="18"/>
        </w:rPr>
        <w:t xml:space="preserve">NSW: New South Wales; QLD = </w:t>
      </w:r>
      <w:r w:rsidR="00AA1F98">
        <w:rPr>
          <w:rFonts w:asciiTheme="minorHAnsi" w:hAnsiTheme="minorHAnsi" w:cstheme="minorHAnsi"/>
          <w:sz w:val="20"/>
          <w:szCs w:val="18"/>
        </w:rPr>
        <w:t>Queensland</w:t>
      </w:r>
      <w:r w:rsidR="002634D5">
        <w:rPr>
          <w:rFonts w:asciiTheme="minorHAnsi" w:hAnsiTheme="minorHAnsi" w:cstheme="minorHAnsi"/>
          <w:sz w:val="20"/>
          <w:szCs w:val="18"/>
        </w:rPr>
        <w:t xml:space="preserve">; </w:t>
      </w:r>
      <w:r w:rsidR="00AA1F98">
        <w:rPr>
          <w:rFonts w:asciiTheme="minorHAnsi" w:hAnsiTheme="minorHAnsi" w:cstheme="minorHAnsi"/>
          <w:sz w:val="20"/>
          <w:szCs w:val="18"/>
        </w:rPr>
        <w:t xml:space="preserve">WA = Western </w:t>
      </w:r>
      <w:r w:rsidR="007E383F">
        <w:rPr>
          <w:rFonts w:asciiTheme="minorHAnsi" w:hAnsiTheme="minorHAnsi" w:cstheme="minorHAnsi"/>
          <w:sz w:val="20"/>
          <w:szCs w:val="18"/>
        </w:rPr>
        <w:t xml:space="preserve">Australia; </w:t>
      </w:r>
      <w:r w:rsidR="005A3700" w:rsidRPr="008D6CEE">
        <w:rPr>
          <w:rFonts w:asciiTheme="minorHAnsi" w:hAnsiTheme="minorHAnsi" w:cstheme="minorHAnsi"/>
          <w:sz w:val="20"/>
          <w:szCs w:val="18"/>
        </w:rPr>
        <w:t>NRT</w:t>
      </w:r>
      <w:r>
        <w:rPr>
          <w:rFonts w:asciiTheme="minorHAnsi" w:hAnsiTheme="minorHAnsi" w:cstheme="minorHAnsi"/>
          <w:sz w:val="20"/>
          <w:szCs w:val="18"/>
        </w:rPr>
        <w:t xml:space="preserve"> =</w:t>
      </w:r>
      <w:r w:rsidR="001639EC" w:rsidRPr="008D6CEE">
        <w:rPr>
          <w:rFonts w:asciiTheme="minorHAnsi" w:hAnsiTheme="minorHAnsi" w:cstheme="minorHAnsi"/>
          <w:sz w:val="20"/>
          <w:szCs w:val="18"/>
        </w:rPr>
        <w:t xml:space="preserve"> Nicotine replacement therapy; VAR</w:t>
      </w:r>
      <w:r>
        <w:rPr>
          <w:rFonts w:asciiTheme="minorHAnsi" w:hAnsiTheme="minorHAnsi" w:cstheme="minorHAnsi"/>
          <w:sz w:val="20"/>
          <w:szCs w:val="18"/>
        </w:rPr>
        <w:t xml:space="preserve"> =</w:t>
      </w:r>
      <w:r w:rsidR="001639EC" w:rsidRPr="008D6CEE">
        <w:rPr>
          <w:rFonts w:asciiTheme="minorHAnsi" w:hAnsiTheme="minorHAnsi" w:cstheme="minorHAnsi"/>
          <w:sz w:val="20"/>
          <w:szCs w:val="18"/>
        </w:rPr>
        <w:t xml:space="preserve"> </w:t>
      </w:r>
      <w:r w:rsidR="00FA1133" w:rsidRPr="008D6CEE">
        <w:rPr>
          <w:rFonts w:asciiTheme="minorHAnsi" w:hAnsiTheme="minorHAnsi" w:cstheme="minorHAnsi"/>
          <w:sz w:val="20"/>
          <w:szCs w:val="18"/>
        </w:rPr>
        <w:t>Varenicline; BUP</w:t>
      </w:r>
      <w:r>
        <w:rPr>
          <w:rFonts w:asciiTheme="minorHAnsi" w:hAnsiTheme="minorHAnsi" w:cstheme="minorHAnsi"/>
          <w:sz w:val="20"/>
          <w:szCs w:val="18"/>
        </w:rPr>
        <w:t xml:space="preserve"> =</w:t>
      </w:r>
      <w:r w:rsidR="00FA1133" w:rsidRPr="008D6CEE">
        <w:rPr>
          <w:rFonts w:asciiTheme="minorHAnsi" w:hAnsiTheme="minorHAnsi" w:cstheme="minorHAnsi"/>
          <w:sz w:val="20"/>
          <w:szCs w:val="18"/>
        </w:rPr>
        <w:t xml:space="preserve"> Bupropion; </w:t>
      </w:r>
      <w:r w:rsidR="00C95BB5" w:rsidRPr="008D6CEE">
        <w:rPr>
          <w:rFonts w:asciiTheme="minorHAnsi" w:hAnsiTheme="minorHAnsi" w:cstheme="minorHAnsi"/>
          <w:sz w:val="20"/>
          <w:szCs w:val="18"/>
        </w:rPr>
        <w:t>NOR</w:t>
      </w:r>
      <w:r>
        <w:rPr>
          <w:rFonts w:asciiTheme="minorHAnsi" w:hAnsiTheme="minorHAnsi" w:cstheme="minorHAnsi"/>
          <w:sz w:val="20"/>
          <w:szCs w:val="18"/>
        </w:rPr>
        <w:t xml:space="preserve"> =</w:t>
      </w:r>
      <w:r w:rsidR="00C95BB5" w:rsidRPr="008D6CEE">
        <w:rPr>
          <w:rFonts w:asciiTheme="minorHAnsi" w:hAnsiTheme="minorHAnsi" w:cstheme="minorHAnsi"/>
          <w:sz w:val="20"/>
          <w:szCs w:val="18"/>
        </w:rPr>
        <w:t xml:space="preserve"> </w:t>
      </w:r>
      <w:r w:rsidR="00A42E65" w:rsidRPr="008D6CEE">
        <w:rPr>
          <w:rFonts w:asciiTheme="minorHAnsi" w:hAnsiTheme="minorHAnsi" w:cstheme="minorHAnsi"/>
          <w:sz w:val="20"/>
          <w:szCs w:val="18"/>
        </w:rPr>
        <w:t xml:space="preserve">Nortriptyline; </w:t>
      </w:r>
      <w:r w:rsidR="00C4355D" w:rsidRPr="008D6CEE">
        <w:rPr>
          <w:rFonts w:asciiTheme="minorHAnsi" w:hAnsiTheme="minorHAnsi" w:cstheme="minorHAnsi"/>
          <w:sz w:val="20"/>
          <w:szCs w:val="18"/>
        </w:rPr>
        <w:t>CL</w:t>
      </w:r>
      <w:r w:rsidR="006B3ADC" w:rsidRPr="008D6CEE">
        <w:rPr>
          <w:rFonts w:asciiTheme="minorHAnsi" w:hAnsiTheme="minorHAnsi" w:cstheme="minorHAnsi"/>
          <w:sz w:val="20"/>
          <w:szCs w:val="18"/>
        </w:rPr>
        <w:t>O</w:t>
      </w:r>
      <w:r>
        <w:rPr>
          <w:rFonts w:asciiTheme="minorHAnsi" w:hAnsiTheme="minorHAnsi" w:cstheme="minorHAnsi"/>
          <w:sz w:val="20"/>
          <w:szCs w:val="18"/>
        </w:rPr>
        <w:t xml:space="preserve"> =</w:t>
      </w:r>
      <w:r w:rsidR="00C4355D" w:rsidRPr="008D6CEE">
        <w:rPr>
          <w:rFonts w:asciiTheme="minorHAnsi" w:hAnsiTheme="minorHAnsi" w:cstheme="minorHAnsi"/>
          <w:sz w:val="20"/>
          <w:szCs w:val="18"/>
        </w:rPr>
        <w:t xml:space="preserve"> Clonidine; CY</w:t>
      </w:r>
      <w:r w:rsidR="0028134F">
        <w:rPr>
          <w:rFonts w:asciiTheme="minorHAnsi" w:hAnsiTheme="minorHAnsi" w:cstheme="minorHAnsi"/>
          <w:sz w:val="20"/>
          <w:szCs w:val="18"/>
        </w:rPr>
        <w:t>T</w:t>
      </w:r>
      <w:r>
        <w:rPr>
          <w:rFonts w:asciiTheme="minorHAnsi" w:hAnsiTheme="minorHAnsi" w:cstheme="minorHAnsi"/>
          <w:sz w:val="20"/>
          <w:szCs w:val="18"/>
        </w:rPr>
        <w:t xml:space="preserve"> =</w:t>
      </w:r>
      <w:r w:rsidR="00C4355D" w:rsidRPr="008D6CEE">
        <w:rPr>
          <w:rFonts w:asciiTheme="minorHAnsi" w:hAnsiTheme="minorHAnsi" w:cstheme="minorHAnsi"/>
          <w:sz w:val="20"/>
          <w:szCs w:val="18"/>
        </w:rPr>
        <w:t xml:space="preserve"> </w:t>
      </w:r>
      <w:proofErr w:type="spellStart"/>
      <w:r w:rsidR="00C4355D" w:rsidRPr="008D6CEE">
        <w:rPr>
          <w:rFonts w:asciiTheme="minorHAnsi" w:hAnsiTheme="minorHAnsi" w:cstheme="minorHAnsi"/>
          <w:sz w:val="20"/>
          <w:szCs w:val="18"/>
        </w:rPr>
        <w:t>Cyti</w:t>
      </w:r>
      <w:r w:rsidR="0028134F">
        <w:rPr>
          <w:rFonts w:asciiTheme="minorHAnsi" w:hAnsiTheme="minorHAnsi" w:cstheme="minorHAnsi"/>
          <w:sz w:val="20"/>
          <w:szCs w:val="18"/>
        </w:rPr>
        <w:t>si</w:t>
      </w:r>
      <w:r w:rsidR="00C4355D" w:rsidRPr="008D6CEE">
        <w:rPr>
          <w:rFonts w:asciiTheme="minorHAnsi" w:hAnsiTheme="minorHAnsi" w:cstheme="minorHAnsi"/>
          <w:sz w:val="20"/>
          <w:szCs w:val="18"/>
        </w:rPr>
        <w:t>ne</w:t>
      </w:r>
      <w:proofErr w:type="spellEnd"/>
      <w:r w:rsidR="00C4355D" w:rsidRPr="008D6CEE">
        <w:rPr>
          <w:rFonts w:asciiTheme="minorHAnsi" w:hAnsiTheme="minorHAnsi" w:cstheme="minorHAnsi"/>
          <w:sz w:val="20"/>
          <w:szCs w:val="18"/>
        </w:rPr>
        <w:t xml:space="preserve">; </w:t>
      </w:r>
      <w:r w:rsidR="00DA769D" w:rsidRPr="008D6CEE">
        <w:rPr>
          <w:rFonts w:asciiTheme="minorHAnsi" w:hAnsiTheme="minorHAnsi" w:cstheme="minorHAnsi"/>
          <w:sz w:val="20"/>
          <w:szCs w:val="18"/>
        </w:rPr>
        <w:t>HCP</w:t>
      </w:r>
      <w:r>
        <w:rPr>
          <w:rFonts w:asciiTheme="minorHAnsi" w:hAnsiTheme="minorHAnsi" w:cstheme="minorHAnsi"/>
          <w:sz w:val="20"/>
          <w:szCs w:val="18"/>
        </w:rPr>
        <w:t xml:space="preserve"> =</w:t>
      </w:r>
      <w:r w:rsidR="00DA769D" w:rsidRPr="008D6CEE">
        <w:rPr>
          <w:rFonts w:asciiTheme="minorHAnsi" w:hAnsiTheme="minorHAnsi" w:cstheme="minorHAnsi"/>
          <w:sz w:val="20"/>
          <w:szCs w:val="18"/>
        </w:rPr>
        <w:t xml:space="preserve"> Healthcare </w:t>
      </w:r>
      <w:r w:rsidR="00030DA0" w:rsidRPr="003F577F">
        <w:rPr>
          <w:rFonts w:asciiTheme="minorHAnsi" w:hAnsiTheme="minorHAnsi" w:cstheme="minorHAnsi"/>
          <w:sz w:val="20"/>
          <w:szCs w:val="20"/>
        </w:rPr>
        <w:t>P</w:t>
      </w:r>
      <w:r w:rsidR="00DA769D" w:rsidRPr="003F577F">
        <w:rPr>
          <w:rFonts w:asciiTheme="minorHAnsi" w:hAnsiTheme="minorHAnsi" w:cstheme="minorHAnsi"/>
          <w:sz w:val="20"/>
          <w:szCs w:val="20"/>
        </w:rPr>
        <w:t>ro</w:t>
      </w:r>
      <w:r w:rsidR="00C95BB5" w:rsidRPr="00C41BCD">
        <w:rPr>
          <w:rFonts w:asciiTheme="minorHAnsi" w:hAnsiTheme="minorHAnsi" w:cstheme="minorHAnsi"/>
          <w:sz w:val="20"/>
          <w:szCs w:val="20"/>
        </w:rPr>
        <w:t>vider</w:t>
      </w:r>
      <w:r w:rsidR="00DA769D" w:rsidRPr="00C41BCD">
        <w:rPr>
          <w:rFonts w:asciiTheme="minorHAnsi" w:hAnsiTheme="minorHAnsi" w:cstheme="minorHAnsi"/>
          <w:sz w:val="20"/>
          <w:szCs w:val="20"/>
        </w:rPr>
        <w:t xml:space="preserve">; </w:t>
      </w:r>
      <w:r w:rsidR="00767040" w:rsidRPr="00C41BCD">
        <w:rPr>
          <w:rFonts w:asciiTheme="minorHAnsi" w:hAnsiTheme="minorHAnsi" w:cstheme="minorHAnsi"/>
          <w:sz w:val="20"/>
          <w:szCs w:val="20"/>
        </w:rPr>
        <w:t>RACGP</w:t>
      </w:r>
      <w:r>
        <w:rPr>
          <w:rFonts w:asciiTheme="minorHAnsi" w:hAnsiTheme="minorHAnsi" w:cstheme="minorHAnsi"/>
          <w:sz w:val="20"/>
          <w:szCs w:val="20"/>
        </w:rPr>
        <w:t xml:space="preserve"> =</w:t>
      </w:r>
      <w:r w:rsidR="00A7429F" w:rsidRPr="00C41BCD">
        <w:rPr>
          <w:rFonts w:asciiTheme="minorHAnsi" w:hAnsiTheme="minorHAnsi" w:cstheme="minorHAnsi"/>
          <w:sz w:val="20"/>
          <w:szCs w:val="20"/>
        </w:rPr>
        <w:t xml:space="preserve"> </w:t>
      </w:r>
      <w:r w:rsidR="00A7429F" w:rsidRPr="000A5D7A">
        <w:rPr>
          <w:rFonts w:asciiTheme="minorHAnsi" w:hAnsiTheme="minorHAnsi" w:cstheme="minorHAnsi"/>
          <w:sz w:val="20"/>
          <w:szCs w:val="20"/>
        </w:rPr>
        <w:t>Royal Australian College of General Practitioners</w:t>
      </w:r>
      <w:r w:rsidR="00767040" w:rsidRPr="00D37A40">
        <w:rPr>
          <w:rFonts w:asciiTheme="minorHAnsi" w:hAnsiTheme="minorHAnsi" w:cstheme="minorHAnsi"/>
          <w:sz w:val="20"/>
          <w:szCs w:val="20"/>
        </w:rPr>
        <w:t>; QFNL</w:t>
      </w:r>
      <w:r>
        <w:rPr>
          <w:rFonts w:asciiTheme="minorHAnsi" w:hAnsiTheme="minorHAnsi" w:cstheme="minorHAnsi"/>
          <w:sz w:val="20"/>
          <w:szCs w:val="20"/>
        </w:rPr>
        <w:t xml:space="preserve"> =</w:t>
      </w:r>
      <w:r w:rsidR="00767040" w:rsidRPr="00D37A40">
        <w:rPr>
          <w:rFonts w:asciiTheme="minorHAnsi" w:hAnsiTheme="minorHAnsi" w:cstheme="minorHAnsi"/>
          <w:sz w:val="20"/>
          <w:szCs w:val="20"/>
        </w:rPr>
        <w:t xml:space="preserve"> </w:t>
      </w:r>
      <w:r w:rsidR="007A421A" w:rsidRPr="00933B18">
        <w:rPr>
          <w:rFonts w:asciiTheme="minorHAnsi" w:hAnsiTheme="minorHAnsi" w:cstheme="minorHAnsi"/>
          <w:sz w:val="20"/>
          <w:szCs w:val="20"/>
        </w:rPr>
        <w:t>Quit for New Life</w:t>
      </w:r>
      <w:r w:rsidR="00767040" w:rsidRPr="00DF2458">
        <w:rPr>
          <w:rFonts w:asciiTheme="minorHAnsi" w:hAnsiTheme="minorHAnsi" w:cstheme="minorHAnsi"/>
          <w:sz w:val="20"/>
          <w:szCs w:val="20"/>
        </w:rPr>
        <w:t xml:space="preserve">; </w:t>
      </w:r>
      <w:r w:rsidR="00975583" w:rsidRPr="00DF2458">
        <w:rPr>
          <w:rFonts w:asciiTheme="minorHAnsi" w:hAnsiTheme="minorHAnsi" w:cstheme="minorHAnsi"/>
          <w:sz w:val="20"/>
          <w:szCs w:val="20"/>
        </w:rPr>
        <w:t>GRADE</w:t>
      </w:r>
      <w:r>
        <w:rPr>
          <w:rFonts w:asciiTheme="minorHAnsi" w:hAnsiTheme="minorHAnsi" w:cstheme="minorHAnsi"/>
          <w:sz w:val="20"/>
          <w:szCs w:val="20"/>
        </w:rPr>
        <w:t xml:space="preserve"> =</w:t>
      </w:r>
      <w:r w:rsidR="00975583" w:rsidRPr="00DF2458">
        <w:rPr>
          <w:rFonts w:asciiTheme="minorHAnsi" w:hAnsiTheme="minorHAnsi" w:cstheme="minorHAnsi"/>
          <w:sz w:val="20"/>
          <w:szCs w:val="20"/>
        </w:rPr>
        <w:t xml:space="preserve"> </w:t>
      </w:r>
      <w:r w:rsidR="00A463BD" w:rsidRPr="006F63BD">
        <w:rPr>
          <w:rFonts w:asciiTheme="minorHAnsi" w:hAnsiTheme="minorHAnsi" w:cstheme="minorHAnsi"/>
          <w:sz w:val="20"/>
          <w:szCs w:val="20"/>
        </w:rPr>
        <w:t>Grading of Recommendations, Assessment,</w:t>
      </w:r>
      <w:r w:rsidR="00A463BD" w:rsidRPr="0023163F">
        <w:rPr>
          <w:rFonts w:asciiTheme="minorHAnsi" w:hAnsiTheme="minorHAnsi" w:cstheme="minorHAnsi"/>
          <w:sz w:val="20"/>
          <w:szCs w:val="20"/>
        </w:rPr>
        <w:t xml:space="preserve"> </w:t>
      </w:r>
      <w:r w:rsidR="00A463BD" w:rsidRPr="004D39ED">
        <w:rPr>
          <w:rFonts w:asciiTheme="minorHAnsi" w:hAnsiTheme="minorHAnsi" w:cstheme="minorHAnsi"/>
          <w:sz w:val="20"/>
          <w:szCs w:val="20"/>
        </w:rPr>
        <w:t>Development and Evaluation</w:t>
      </w:r>
      <w:r w:rsidR="00975583" w:rsidRPr="004D39ED">
        <w:rPr>
          <w:rFonts w:asciiTheme="minorHAnsi" w:hAnsiTheme="minorHAnsi" w:cstheme="minorHAnsi"/>
          <w:sz w:val="20"/>
          <w:szCs w:val="20"/>
        </w:rPr>
        <w:t xml:space="preserve">; </w:t>
      </w:r>
      <w:r w:rsidR="00E82363" w:rsidRPr="004D39ED">
        <w:rPr>
          <w:rFonts w:asciiTheme="minorHAnsi" w:hAnsiTheme="minorHAnsi" w:cstheme="minorHAnsi"/>
          <w:sz w:val="20"/>
          <w:szCs w:val="20"/>
        </w:rPr>
        <w:t>LDH</w:t>
      </w:r>
      <w:r>
        <w:rPr>
          <w:rFonts w:asciiTheme="minorHAnsi" w:hAnsiTheme="minorHAnsi" w:cstheme="minorHAnsi"/>
          <w:sz w:val="20"/>
          <w:szCs w:val="20"/>
        </w:rPr>
        <w:t xml:space="preserve"> =</w:t>
      </w:r>
      <w:r w:rsidR="00E82363" w:rsidRPr="004D39ED">
        <w:rPr>
          <w:rFonts w:asciiTheme="minorHAnsi" w:hAnsiTheme="minorHAnsi" w:cstheme="minorHAnsi"/>
          <w:sz w:val="20"/>
          <w:szCs w:val="20"/>
        </w:rPr>
        <w:t xml:space="preserve"> </w:t>
      </w:r>
      <w:r w:rsidR="0071752D" w:rsidRPr="004D39ED">
        <w:rPr>
          <w:rFonts w:asciiTheme="minorHAnsi" w:hAnsiTheme="minorHAnsi" w:cstheme="minorHAnsi"/>
          <w:sz w:val="20"/>
          <w:szCs w:val="20"/>
        </w:rPr>
        <w:t>Local Health Districts</w:t>
      </w:r>
      <w:r w:rsidR="00E82363" w:rsidRPr="00FF09A2">
        <w:rPr>
          <w:rFonts w:asciiTheme="minorHAnsi" w:hAnsiTheme="minorHAnsi" w:cstheme="minorHAnsi"/>
          <w:sz w:val="20"/>
          <w:szCs w:val="20"/>
        </w:rPr>
        <w:t>;</w:t>
      </w:r>
      <w:r w:rsidR="00221649" w:rsidRPr="00DD73E7">
        <w:rPr>
          <w:rFonts w:asciiTheme="minorHAnsi" w:hAnsiTheme="minorHAnsi" w:cstheme="minorHAnsi"/>
          <w:sz w:val="20"/>
          <w:szCs w:val="20"/>
        </w:rPr>
        <w:t xml:space="preserve"> AGREE II</w:t>
      </w:r>
      <w:r>
        <w:rPr>
          <w:rFonts w:asciiTheme="minorHAnsi" w:hAnsiTheme="minorHAnsi" w:cstheme="minorHAnsi"/>
          <w:sz w:val="20"/>
          <w:szCs w:val="20"/>
        </w:rPr>
        <w:t xml:space="preserve"> =</w:t>
      </w:r>
      <w:r w:rsidR="00221649" w:rsidRPr="00DD73E7">
        <w:rPr>
          <w:rFonts w:asciiTheme="minorHAnsi" w:hAnsiTheme="minorHAnsi" w:cstheme="minorHAnsi"/>
          <w:sz w:val="20"/>
          <w:szCs w:val="20"/>
        </w:rPr>
        <w:t xml:space="preserve"> </w:t>
      </w:r>
      <w:r w:rsidR="003A11BD" w:rsidRPr="00951D6E">
        <w:rPr>
          <w:rFonts w:asciiTheme="minorHAnsi" w:hAnsiTheme="minorHAnsi" w:cstheme="minorHAnsi"/>
          <w:sz w:val="20"/>
          <w:szCs w:val="20"/>
        </w:rPr>
        <w:t xml:space="preserve">Appraisal of </w:t>
      </w:r>
      <w:r w:rsidR="00030DA0" w:rsidRPr="00061129">
        <w:rPr>
          <w:rFonts w:asciiTheme="minorHAnsi" w:hAnsiTheme="minorHAnsi" w:cstheme="minorHAnsi"/>
          <w:sz w:val="20"/>
          <w:szCs w:val="20"/>
        </w:rPr>
        <w:t>G</w:t>
      </w:r>
      <w:r w:rsidR="003A11BD" w:rsidRPr="003063AD">
        <w:rPr>
          <w:rFonts w:asciiTheme="minorHAnsi" w:hAnsiTheme="minorHAnsi" w:cstheme="minorHAnsi"/>
          <w:sz w:val="20"/>
          <w:szCs w:val="20"/>
        </w:rPr>
        <w:t xml:space="preserve">uidelines for </w:t>
      </w:r>
      <w:r w:rsidR="00030DA0" w:rsidRPr="00FB1338">
        <w:rPr>
          <w:rFonts w:asciiTheme="minorHAnsi" w:hAnsiTheme="minorHAnsi" w:cstheme="minorHAnsi"/>
          <w:sz w:val="20"/>
          <w:szCs w:val="20"/>
        </w:rPr>
        <w:t>R</w:t>
      </w:r>
      <w:r w:rsidR="003A11BD" w:rsidRPr="00E65698">
        <w:rPr>
          <w:rFonts w:asciiTheme="minorHAnsi" w:hAnsiTheme="minorHAnsi" w:cstheme="minorHAnsi"/>
          <w:sz w:val="20"/>
          <w:szCs w:val="20"/>
        </w:rPr>
        <w:t>esearch</w:t>
      </w:r>
      <w:r w:rsidR="00287008" w:rsidRPr="00E65698">
        <w:rPr>
          <w:rFonts w:asciiTheme="minorHAnsi" w:hAnsiTheme="minorHAnsi" w:cstheme="minorHAnsi"/>
          <w:sz w:val="20"/>
          <w:szCs w:val="20"/>
        </w:rPr>
        <w:t xml:space="preserve"> &amp; </w:t>
      </w:r>
      <w:r w:rsidR="00030DA0" w:rsidRPr="00E65698">
        <w:rPr>
          <w:rFonts w:asciiTheme="minorHAnsi" w:hAnsiTheme="minorHAnsi" w:cstheme="minorHAnsi"/>
          <w:sz w:val="20"/>
          <w:szCs w:val="20"/>
        </w:rPr>
        <w:t>E</w:t>
      </w:r>
      <w:r w:rsidR="00287008" w:rsidRPr="007670C1">
        <w:rPr>
          <w:rFonts w:asciiTheme="minorHAnsi" w:hAnsiTheme="minorHAnsi" w:cstheme="minorHAnsi"/>
          <w:sz w:val="20"/>
          <w:szCs w:val="20"/>
        </w:rPr>
        <w:t>valuation II</w:t>
      </w:r>
      <w:r w:rsidR="00BD4173">
        <w:rPr>
          <w:rFonts w:asciiTheme="minorHAnsi" w:hAnsiTheme="minorHAnsi" w:cstheme="minorHAnsi"/>
          <w:sz w:val="20"/>
          <w:szCs w:val="20"/>
        </w:rPr>
        <w:t xml:space="preserve"> </w:t>
      </w:r>
      <w:r w:rsidR="00BD4173">
        <w:rPr>
          <w:rFonts w:asciiTheme="minorHAnsi" w:hAnsiTheme="minorHAnsi" w:cstheme="minorHAnsi"/>
          <w:sz w:val="20"/>
          <w:szCs w:val="18"/>
        </w:rPr>
        <w:t>(overall guidelines assessment score takes into account the appraisal items considered in the AGREE II assessment with score 1 = lowest possible quality, and score 7 = highest possible quality).</w:t>
      </w:r>
    </w:p>
    <w:p w14:paraId="6BA84978" w14:textId="77777777" w:rsidR="00116DE9" w:rsidRDefault="00116DE9">
      <w:pPr>
        <w:rPr>
          <w:rFonts w:asciiTheme="minorHAnsi" w:hAnsiTheme="minorHAnsi" w:cstheme="minorHAnsi"/>
        </w:rPr>
      </w:pPr>
      <w:r>
        <w:rPr>
          <w:rFonts w:asciiTheme="minorHAnsi" w:hAnsiTheme="minorHAnsi" w:cstheme="minorHAnsi"/>
        </w:rPr>
        <w:br w:type="page"/>
      </w:r>
    </w:p>
    <w:p w14:paraId="5E675A8C" w14:textId="0E30DC5C" w:rsidR="006519F5" w:rsidRDefault="006519F5" w:rsidP="00B001B9">
      <w:pPr>
        <w:pStyle w:val="Caption"/>
        <w:keepNext/>
      </w:pPr>
      <w:bookmarkStart w:id="41" w:name="_Ref49522477"/>
      <w:r>
        <w:lastRenderedPageBreak/>
        <w:t xml:space="preserve">Table </w:t>
      </w:r>
      <w:r>
        <w:fldChar w:fldCharType="begin"/>
      </w:r>
      <w:r>
        <w:instrText>SEQ Table \* ARABIC</w:instrText>
      </w:r>
      <w:r>
        <w:fldChar w:fldCharType="separate"/>
      </w:r>
      <w:r w:rsidR="002B17DA">
        <w:rPr>
          <w:noProof/>
        </w:rPr>
        <w:t>2</w:t>
      </w:r>
      <w:r>
        <w:fldChar w:fldCharType="end"/>
      </w:r>
      <w:bookmarkEnd w:id="41"/>
      <w:r>
        <w:t xml:space="preserve">: </w:t>
      </w:r>
      <w:r w:rsidRPr="00494701">
        <w:t>Summary of Identified Clinical Guidelines – International</w:t>
      </w:r>
    </w:p>
    <w:tbl>
      <w:tblPr>
        <w:tblStyle w:val="TableGrid"/>
        <w:tblW w:w="5000" w:type="pct"/>
        <w:tblLook w:val="04A0" w:firstRow="1" w:lastRow="0" w:firstColumn="1" w:lastColumn="0" w:noHBand="0" w:noVBand="1"/>
      </w:tblPr>
      <w:tblGrid>
        <w:gridCol w:w="1300"/>
        <w:gridCol w:w="654"/>
        <w:gridCol w:w="2055"/>
        <w:gridCol w:w="1702"/>
        <w:gridCol w:w="1275"/>
        <w:gridCol w:w="2155"/>
        <w:gridCol w:w="2455"/>
        <w:gridCol w:w="1275"/>
        <w:gridCol w:w="1077"/>
      </w:tblGrid>
      <w:tr w:rsidR="00C21899" w:rsidRPr="008D092E" w14:paraId="712756D3" w14:textId="77777777" w:rsidTr="00210AF8">
        <w:trPr>
          <w:trHeight w:val="650"/>
        </w:trPr>
        <w:tc>
          <w:tcPr>
            <w:tcW w:w="469" w:type="pct"/>
            <w:shd w:val="clear" w:color="auto" w:fill="BFBFBF" w:themeFill="background1" w:themeFillShade="BF"/>
          </w:tcPr>
          <w:p w14:paraId="1BA0AAFB" w14:textId="77777777" w:rsidR="008D092E" w:rsidRPr="00210AF8" w:rsidRDefault="008D092E" w:rsidP="0029505A">
            <w:pPr>
              <w:rPr>
                <w:rFonts w:cs="Calibri"/>
                <w:b/>
              </w:rPr>
            </w:pPr>
            <w:r w:rsidRPr="00210AF8">
              <w:rPr>
                <w:rFonts w:cs="Calibri"/>
                <w:b/>
              </w:rPr>
              <w:t xml:space="preserve">Guidance document </w:t>
            </w:r>
          </w:p>
        </w:tc>
        <w:tc>
          <w:tcPr>
            <w:tcW w:w="238" w:type="pct"/>
            <w:shd w:val="clear" w:color="auto" w:fill="BFBFBF" w:themeFill="background1" w:themeFillShade="BF"/>
          </w:tcPr>
          <w:p w14:paraId="7DCC1A4C" w14:textId="77777777" w:rsidR="008D092E" w:rsidRPr="00210AF8" w:rsidRDefault="008D092E" w:rsidP="0029505A">
            <w:pPr>
              <w:rPr>
                <w:rFonts w:cs="Calibri"/>
                <w:b/>
              </w:rPr>
            </w:pPr>
            <w:r w:rsidRPr="00210AF8">
              <w:rPr>
                <w:rFonts w:cs="Calibri"/>
                <w:b/>
              </w:rPr>
              <w:t>Year</w:t>
            </w:r>
          </w:p>
        </w:tc>
        <w:tc>
          <w:tcPr>
            <w:tcW w:w="740" w:type="pct"/>
            <w:shd w:val="clear" w:color="auto" w:fill="BFBFBF" w:themeFill="background1" w:themeFillShade="BF"/>
          </w:tcPr>
          <w:p w14:paraId="1A19E1E1" w14:textId="77777777" w:rsidR="008D092E" w:rsidRPr="00210AF8" w:rsidRDefault="008D092E" w:rsidP="0029505A">
            <w:pPr>
              <w:rPr>
                <w:rFonts w:cs="Calibri"/>
                <w:b/>
              </w:rPr>
            </w:pPr>
            <w:r w:rsidRPr="00210AF8">
              <w:rPr>
                <w:rFonts w:cs="Calibri"/>
                <w:b/>
              </w:rPr>
              <w:t>Health service setting / Target audience</w:t>
            </w:r>
          </w:p>
        </w:tc>
        <w:tc>
          <w:tcPr>
            <w:tcW w:w="600" w:type="pct"/>
            <w:shd w:val="clear" w:color="auto" w:fill="BFBFBF" w:themeFill="background1" w:themeFillShade="BF"/>
          </w:tcPr>
          <w:p w14:paraId="6DFB2969" w14:textId="77777777" w:rsidR="008D092E" w:rsidRPr="00210AF8" w:rsidRDefault="008D092E" w:rsidP="0029505A">
            <w:pPr>
              <w:rPr>
                <w:rFonts w:cs="Calibri"/>
                <w:b/>
              </w:rPr>
            </w:pPr>
            <w:r w:rsidRPr="00210AF8">
              <w:rPr>
                <w:rFonts w:cs="Calibri"/>
                <w:b/>
              </w:rPr>
              <w:t>Pharmacotherapy included</w:t>
            </w:r>
          </w:p>
        </w:tc>
        <w:tc>
          <w:tcPr>
            <w:tcW w:w="460" w:type="pct"/>
            <w:shd w:val="clear" w:color="auto" w:fill="BFBFBF" w:themeFill="background1" w:themeFillShade="BF"/>
          </w:tcPr>
          <w:p w14:paraId="57709595" w14:textId="77777777" w:rsidR="008D092E" w:rsidRPr="00210AF8" w:rsidRDefault="008D092E" w:rsidP="0029505A">
            <w:pPr>
              <w:rPr>
                <w:rFonts w:cs="Calibri"/>
                <w:b/>
              </w:rPr>
            </w:pPr>
            <w:r w:rsidRPr="00210AF8">
              <w:rPr>
                <w:rFonts w:cs="Calibri"/>
                <w:b/>
              </w:rPr>
              <w:t>Behavioural support</w:t>
            </w:r>
          </w:p>
        </w:tc>
        <w:tc>
          <w:tcPr>
            <w:tcW w:w="760" w:type="pct"/>
            <w:shd w:val="clear" w:color="auto" w:fill="BFBFBF" w:themeFill="background1" w:themeFillShade="BF"/>
          </w:tcPr>
          <w:p w14:paraId="15275976" w14:textId="77777777" w:rsidR="008D092E" w:rsidRPr="00210AF8" w:rsidRDefault="008D092E" w:rsidP="0029505A">
            <w:pPr>
              <w:rPr>
                <w:rFonts w:cs="Calibri"/>
                <w:b/>
              </w:rPr>
            </w:pPr>
            <w:r w:rsidRPr="00210AF8">
              <w:rPr>
                <w:rFonts w:cs="Calibri"/>
                <w:b/>
              </w:rPr>
              <w:t>Development methodology/evidence synthesis</w:t>
            </w:r>
          </w:p>
        </w:tc>
        <w:tc>
          <w:tcPr>
            <w:tcW w:w="883" w:type="pct"/>
            <w:shd w:val="clear" w:color="auto" w:fill="BFBFBF" w:themeFill="background1" w:themeFillShade="BF"/>
          </w:tcPr>
          <w:p w14:paraId="219FBFAA" w14:textId="77777777" w:rsidR="008D092E" w:rsidRPr="00210AF8" w:rsidRDefault="008D092E" w:rsidP="0029505A">
            <w:pPr>
              <w:rPr>
                <w:rFonts w:cs="Calibri"/>
                <w:b/>
              </w:rPr>
            </w:pPr>
            <w:r w:rsidRPr="00210AF8">
              <w:rPr>
                <w:rFonts w:cs="Calibri"/>
                <w:b/>
              </w:rPr>
              <w:t>Basis for recommendations</w:t>
            </w:r>
          </w:p>
        </w:tc>
        <w:tc>
          <w:tcPr>
            <w:tcW w:w="460" w:type="pct"/>
            <w:shd w:val="clear" w:color="auto" w:fill="BFBFBF" w:themeFill="background1" w:themeFillShade="BF"/>
          </w:tcPr>
          <w:p w14:paraId="08888E4A" w14:textId="77777777" w:rsidR="008D092E" w:rsidRPr="00210AF8" w:rsidRDefault="008D092E" w:rsidP="0029505A">
            <w:pPr>
              <w:rPr>
                <w:rFonts w:cs="Calibri"/>
                <w:b/>
              </w:rPr>
            </w:pPr>
            <w:r w:rsidRPr="00210AF8">
              <w:rPr>
                <w:rFonts w:cs="Calibri"/>
                <w:b/>
              </w:rPr>
              <w:t>Overall AGREE II score</w:t>
            </w:r>
          </w:p>
        </w:tc>
        <w:tc>
          <w:tcPr>
            <w:tcW w:w="389" w:type="pct"/>
            <w:shd w:val="clear" w:color="auto" w:fill="BFBFBF" w:themeFill="background1" w:themeFillShade="BF"/>
          </w:tcPr>
          <w:p w14:paraId="79C762D4" w14:textId="77777777" w:rsidR="008D092E" w:rsidRPr="00210AF8" w:rsidRDefault="008D092E" w:rsidP="0029505A">
            <w:pPr>
              <w:rPr>
                <w:rFonts w:cs="Calibri"/>
                <w:b/>
              </w:rPr>
            </w:pPr>
            <w:r w:rsidRPr="00210AF8">
              <w:rPr>
                <w:rFonts w:cs="Calibri"/>
                <w:b/>
              </w:rPr>
              <w:t>Reference</w:t>
            </w:r>
          </w:p>
        </w:tc>
      </w:tr>
      <w:tr w:rsidR="00C21899" w:rsidRPr="003F577F" w14:paraId="6D87C00F" w14:textId="77777777" w:rsidTr="008259B7">
        <w:tc>
          <w:tcPr>
            <w:tcW w:w="469" w:type="pct"/>
          </w:tcPr>
          <w:p w14:paraId="0D3AC794" w14:textId="78D7646A" w:rsidR="008D092E" w:rsidRPr="00210AF8" w:rsidRDefault="008D092E" w:rsidP="003F577F">
            <w:pPr>
              <w:rPr>
                <w:rFonts w:cs="Calibri"/>
              </w:rPr>
            </w:pPr>
            <w:r w:rsidRPr="00210AF8">
              <w:rPr>
                <w:rFonts w:cs="Calibri"/>
              </w:rPr>
              <w:t>CAN-ADAPT</w:t>
            </w:r>
            <w:r w:rsidR="00373FEF" w:rsidRPr="00210AF8">
              <w:rPr>
                <w:rFonts w:cs="Calibri"/>
              </w:rPr>
              <w:t>T</w:t>
            </w:r>
          </w:p>
        </w:tc>
        <w:tc>
          <w:tcPr>
            <w:tcW w:w="238" w:type="pct"/>
          </w:tcPr>
          <w:p w14:paraId="23073409" w14:textId="77777777" w:rsidR="008D092E" w:rsidRPr="00210AF8" w:rsidRDefault="008D092E" w:rsidP="003F577F">
            <w:pPr>
              <w:rPr>
                <w:rFonts w:cs="Calibri"/>
              </w:rPr>
            </w:pPr>
            <w:r w:rsidRPr="00210AF8">
              <w:rPr>
                <w:rFonts w:cs="Calibri"/>
              </w:rPr>
              <w:t>2018</w:t>
            </w:r>
          </w:p>
        </w:tc>
        <w:tc>
          <w:tcPr>
            <w:tcW w:w="740" w:type="pct"/>
          </w:tcPr>
          <w:p w14:paraId="66640ABE" w14:textId="77777777" w:rsidR="008D092E" w:rsidRPr="00210AF8" w:rsidRDefault="008D092E" w:rsidP="003F577F">
            <w:pPr>
              <w:rPr>
                <w:rFonts w:cs="Calibri"/>
              </w:rPr>
            </w:pPr>
            <w:r w:rsidRPr="00210AF8">
              <w:rPr>
                <w:rFonts w:cs="Calibri"/>
              </w:rPr>
              <w:t>All settings/ Canadian healthcare providers</w:t>
            </w:r>
          </w:p>
        </w:tc>
        <w:tc>
          <w:tcPr>
            <w:tcW w:w="600" w:type="pct"/>
          </w:tcPr>
          <w:p w14:paraId="26FD142F" w14:textId="77777777" w:rsidR="008D092E" w:rsidRPr="00210AF8" w:rsidRDefault="008D092E" w:rsidP="00210AF8">
            <w:pPr>
              <w:rPr>
                <w:rFonts w:cs="Calibri"/>
              </w:rPr>
            </w:pPr>
            <w:r w:rsidRPr="00210AF8">
              <w:rPr>
                <w:rFonts w:cs="Calibri"/>
              </w:rPr>
              <w:t>NRT</w:t>
            </w:r>
          </w:p>
          <w:p w14:paraId="55FC1DE6" w14:textId="77777777" w:rsidR="008D092E" w:rsidRPr="00210AF8" w:rsidRDefault="008D092E" w:rsidP="00210AF8">
            <w:pPr>
              <w:rPr>
                <w:rFonts w:cs="Calibri"/>
              </w:rPr>
            </w:pPr>
            <w:r w:rsidRPr="00210AF8">
              <w:rPr>
                <w:rFonts w:cs="Calibri"/>
              </w:rPr>
              <w:t>VAR</w:t>
            </w:r>
          </w:p>
          <w:p w14:paraId="4413DDB1" w14:textId="77777777" w:rsidR="008D092E" w:rsidRPr="00210AF8" w:rsidRDefault="008D092E" w:rsidP="00210AF8">
            <w:pPr>
              <w:rPr>
                <w:rFonts w:cs="Calibri"/>
              </w:rPr>
            </w:pPr>
            <w:r w:rsidRPr="00210AF8">
              <w:rPr>
                <w:rFonts w:cs="Calibri"/>
              </w:rPr>
              <w:t>BUP</w:t>
            </w:r>
          </w:p>
          <w:p w14:paraId="492CA0AC" w14:textId="77777777" w:rsidR="008D092E" w:rsidRPr="00210AF8" w:rsidRDefault="008D092E" w:rsidP="00210AF8">
            <w:pPr>
              <w:rPr>
                <w:rFonts w:cs="Calibri"/>
              </w:rPr>
            </w:pPr>
            <w:r w:rsidRPr="00210AF8">
              <w:rPr>
                <w:rFonts w:cs="Calibri"/>
              </w:rPr>
              <w:t>NOR</w:t>
            </w:r>
          </w:p>
          <w:p w14:paraId="501CCA5D" w14:textId="2DE31A39" w:rsidR="008D092E" w:rsidRPr="00210AF8" w:rsidRDefault="000E3086" w:rsidP="00210AF8">
            <w:pPr>
              <w:rPr>
                <w:rFonts w:cs="Calibri"/>
              </w:rPr>
            </w:pPr>
            <w:r w:rsidRPr="00210AF8">
              <w:rPr>
                <w:rFonts w:cs="Calibri"/>
              </w:rPr>
              <w:t>CLO</w:t>
            </w:r>
          </w:p>
          <w:p w14:paraId="7B8C307E" w14:textId="6354E760" w:rsidR="008D092E" w:rsidRPr="00210AF8" w:rsidRDefault="008D092E" w:rsidP="00210AF8">
            <w:pPr>
              <w:rPr>
                <w:rFonts w:cs="Calibri"/>
              </w:rPr>
            </w:pPr>
            <w:r w:rsidRPr="00210AF8">
              <w:rPr>
                <w:rFonts w:cs="Calibri"/>
              </w:rPr>
              <w:t>CY</w:t>
            </w:r>
            <w:r w:rsidR="00570C36" w:rsidRPr="00210AF8">
              <w:rPr>
                <w:rFonts w:cs="Calibri"/>
              </w:rPr>
              <w:t>T</w:t>
            </w:r>
          </w:p>
        </w:tc>
        <w:tc>
          <w:tcPr>
            <w:tcW w:w="460" w:type="pct"/>
          </w:tcPr>
          <w:p w14:paraId="4C2D4264" w14:textId="77777777" w:rsidR="008D092E" w:rsidRPr="00210AF8" w:rsidRDefault="008D092E" w:rsidP="003F577F">
            <w:pPr>
              <w:rPr>
                <w:rFonts w:cs="Calibri"/>
              </w:rPr>
            </w:pPr>
            <w:r w:rsidRPr="00210AF8">
              <w:rPr>
                <w:rFonts w:cs="Calibri"/>
              </w:rPr>
              <w:t xml:space="preserve">Yes </w:t>
            </w:r>
          </w:p>
        </w:tc>
        <w:tc>
          <w:tcPr>
            <w:tcW w:w="760" w:type="pct"/>
          </w:tcPr>
          <w:p w14:paraId="7F58D077" w14:textId="77777777" w:rsidR="008D092E" w:rsidRPr="00210AF8" w:rsidRDefault="008D092E" w:rsidP="003F577F">
            <w:pPr>
              <w:rPr>
                <w:rFonts w:cs="Calibri"/>
              </w:rPr>
            </w:pPr>
            <w:r w:rsidRPr="00210AF8">
              <w:rPr>
                <w:rFonts w:cs="Calibri"/>
              </w:rPr>
              <w:t>ADAPTE process – existing guidelines identified, reviewed by four reviewers using AGREE</w:t>
            </w:r>
          </w:p>
        </w:tc>
        <w:tc>
          <w:tcPr>
            <w:tcW w:w="883" w:type="pct"/>
          </w:tcPr>
          <w:p w14:paraId="0D4252C7" w14:textId="77777777" w:rsidR="008D092E" w:rsidRPr="00210AF8" w:rsidRDefault="008D092E" w:rsidP="003F577F">
            <w:pPr>
              <w:rPr>
                <w:rFonts w:cs="Calibri"/>
              </w:rPr>
            </w:pPr>
            <w:r w:rsidRPr="00210AF8">
              <w:rPr>
                <w:rFonts w:cs="Calibri"/>
              </w:rPr>
              <w:t>Clinical guidelines development group, Key recommendations extracted; grades of recommendations and levels of evidence using modified GRADE.</w:t>
            </w:r>
          </w:p>
        </w:tc>
        <w:tc>
          <w:tcPr>
            <w:tcW w:w="460" w:type="pct"/>
          </w:tcPr>
          <w:p w14:paraId="446E6559" w14:textId="0D5DCA5E" w:rsidR="008D092E" w:rsidRPr="00210AF8" w:rsidRDefault="00053800" w:rsidP="00210AF8">
            <w:pPr>
              <w:rPr>
                <w:rFonts w:cs="Calibri"/>
              </w:rPr>
            </w:pPr>
            <w:r w:rsidRPr="00210AF8">
              <w:rPr>
                <w:rFonts w:cs="Calibri"/>
              </w:rPr>
              <w:t>6</w:t>
            </w:r>
          </w:p>
        </w:tc>
        <w:tc>
          <w:tcPr>
            <w:tcW w:w="389" w:type="pct"/>
          </w:tcPr>
          <w:p w14:paraId="5A32E4FE" w14:textId="7AFC676E" w:rsidR="008D092E" w:rsidRPr="00210AF8" w:rsidRDefault="00C21899" w:rsidP="003F577F">
            <w:pPr>
              <w:rPr>
                <w:rFonts w:cs="Calibri"/>
              </w:rPr>
            </w:pPr>
            <w:r>
              <w:rPr>
                <w:rFonts w:cs="Calibri"/>
              </w:rPr>
              <w:fldChar w:fldCharType="begin"/>
            </w:r>
            <w:r w:rsidR="00625822">
              <w:rPr>
                <w:rFonts w:cs="Calibri"/>
              </w:rPr>
              <w:instrText xml:space="preserve"> ADDIN EN.CITE &lt;EndNote&gt;&lt;Cite&gt;&lt;Author&gt;Canadian Action Network for the Advancement&lt;/Author&gt;&lt;Year&gt;2011&lt;/Year&gt;&lt;RecNum&gt;3977&lt;/RecNum&gt;&lt;DisplayText&gt;(13, 14)&lt;/DisplayText&gt;&lt;record&gt;&lt;rec-number&gt;3977&lt;/rec-number&gt;&lt;foreign-keys&gt;&lt;key app="EN" db-id="wtx0fxpw9eswayefrx155sd22fpsaxwf2p55" timestamp="1598861908"&gt;3977&lt;/key&gt;&lt;/foreign-keys&gt;&lt;ref-type name="Online Database"&gt;45&lt;/ref-type&gt;&lt;contributors&gt;&lt;authors&gt;&lt;author&gt;Canadian Action Network for the Advancement, Dissemination and Adoption of Practice-informed Tobacco Treatment (CAN-ADAPTT)&lt;/author&gt;&lt;/authors&gt;&lt;/contributors&gt;&lt;titles&gt;&lt;title&gt;Canadian Smoking Cessation Clinical Practice Guideline&lt;/title&gt;&lt;/titles&gt;&lt;dates&gt;&lt;year&gt;2011&lt;/year&gt;&lt;/dates&gt;&lt;publisher&gt;Canadian Action Network for the Advancement, Dissemination and Adoption of Practice-informed Tobacco Treatment (CAN-ADAPTT)&lt;/publisher&gt;&lt;urls&gt;&lt;/urls&gt;&lt;/record&gt;&lt;/Cite&gt;&lt;Cite&gt;&lt;Author&gt;Canadian Action Network for the Advancement&lt;/Author&gt;&lt;Year&gt;2018&lt;/Year&gt;&lt;RecNum&gt;3978&lt;/RecNum&gt;&lt;record&gt;&lt;rec-number&gt;3978&lt;/rec-number&gt;&lt;foreign-keys&gt;&lt;key app="EN" db-id="wtx0fxpw9eswayefrx155sd22fpsaxwf2p55" timestamp="1598861908"&gt;3978&lt;/key&gt;&lt;/foreign-keys&gt;&lt;ref-type name="Online Database"&gt;45&lt;/ref-type&gt;&lt;contributors&gt;&lt;authors&gt;&lt;author&gt;Canadian Action Network for the Advancement, Dissemination and Adoption of Practice-informed Tobacco Treatment (CAN-ADAPTT)&lt;/author&gt;&lt;/authors&gt;&lt;/contributors&gt;&lt;titles&gt;&lt;title&gt;Algorithm for tailoring pharmacotherapy&lt;/title&gt;&lt;/titles&gt;&lt;dates&gt;&lt;year&gt;2018&lt;/year&gt;&lt;/dates&gt;&lt;publisher&gt;Canadian Action Network for the Advancement, Dissemination and Adoption of Practice-informed Tobacco Treatment (CAN-ADAPTT)&lt;/publisher&gt;&lt;urls&gt;&lt;/urls&gt;&lt;/record&gt;&lt;/Cite&gt;&lt;/EndNote&gt;</w:instrText>
            </w:r>
            <w:r>
              <w:rPr>
                <w:rFonts w:cs="Calibri"/>
              </w:rPr>
              <w:fldChar w:fldCharType="separate"/>
            </w:r>
            <w:r w:rsidR="00625822">
              <w:rPr>
                <w:rFonts w:cs="Calibri"/>
                <w:noProof/>
              </w:rPr>
              <w:t>(</w:t>
            </w:r>
            <w:hyperlink w:anchor="_ENREF_13" w:tooltip="Canadian Action Network for the Advancement, 2011 #3977" w:history="1">
              <w:r w:rsidR="00AB73A4">
                <w:rPr>
                  <w:rFonts w:cs="Calibri"/>
                  <w:noProof/>
                </w:rPr>
                <w:t>13</w:t>
              </w:r>
            </w:hyperlink>
            <w:r w:rsidR="00625822">
              <w:rPr>
                <w:rFonts w:cs="Calibri"/>
                <w:noProof/>
              </w:rPr>
              <w:t xml:space="preserve">, </w:t>
            </w:r>
            <w:hyperlink w:anchor="_ENREF_14" w:tooltip="Canadian Action Network for the Advancement, 2018 #3978" w:history="1">
              <w:r w:rsidR="00AB73A4">
                <w:rPr>
                  <w:rFonts w:cs="Calibri"/>
                  <w:noProof/>
                </w:rPr>
                <w:t>14</w:t>
              </w:r>
            </w:hyperlink>
            <w:r w:rsidR="00625822">
              <w:rPr>
                <w:rFonts w:cs="Calibri"/>
                <w:noProof/>
              </w:rPr>
              <w:t>)</w:t>
            </w:r>
            <w:r>
              <w:rPr>
                <w:rFonts w:cs="Calibri"/>
              </w:rPr>
              <w:fldChar w:fldCharType="end"/>
            </w:r>
          </w:p>
        </w:tc>
      </w:tr>
      <w:tr w:rsidR="00C21899" w:rsidRPr="003F577F" w14:paraId="2556D37F" w14:textId="77777777" w:rsidTr="008259B7">
        <w:tc>
          <w:tcPr>
            <w:tcW w:w="469" w:type="pct"/>
          </w:tcPr>
          <w:p w14:paraId="0BDFECD9" w14:textId="77777777" w:rsidR="008D092E" w:rsidRPr="00210AF8" w:rsidRDefault="008D092E" w:rsidP="003F577F">
            <w:pPr>
              <w:rPr>
                <w:rFonts w:cs="Calibri"/>
              </w:rPr>
            </w:pPr>
            <w:r w:rsidRPr="00210AF8">
              <w:rPr>
                <w:rFonts w:cs="Calibri"/>
              </w:rPr>
              <w:t>U.S. Preventive Services Task Force</w:t>
            </w:r>
          </w:p>
        </w:tc>
        <w:tc>
          <w:tcPr>
            <w:tcW w:w="238" w:type="pct"/>
          </w:tcPr>
          <w:p w14:paraId="288DFBCD" w14:textId="77777777" w:rsidR="008D092E" w:rsidRPr="00210AF8" w:rsidRDefault="008D092E" w:rsidP="003F577F">
            <w:pPr>
              <w:rPr>
                <w:rFonts w:cs="Calibri"/>
              </w:rPr>
            </w:pPr>
            <w:r w:rsidRPr="00210AF8">
              <w:rPr>
                <w:rFonts w:cs="Calibri"/>
              </w:rPr>
              <w:t>2011</w:t>
            </w:r>
          </w:p>
        </w:tc>
        <w:tc>
          <w:tcPr>
            <w:tcW w:w="740" w:type="pct"/>
          </w:tcPr>
          <w:p w14:paraId="6A01BF70" w14:textId="77777777" w:rsidR="008D092E" w:rsidRPr="00210AF8" w:rsidRDefault="008D092E" w:rsidP="003F577F">
            <w:pPr>
              <w:rPr>
                <w:rFonts w:cs="Calibri"/>
              </w:rPr>
            </w:pPr>
            <w:r w:rsidRPr="00210AF8">
              <w:rPr>
                <w:rFonts w:cs="Calibri"/>
              </w:rPr>
              <w:t>Primary care</w:t>
            </w:r>
          </w:p>
        </w:tc>
        <w:tc>
          <w:tcPr>
            <w:tcW w:w="600" w:type="pct"/>
          </w:tcPr>
          <w:p w14:paraId="601A0EF7" w14:textId="77777777" w:rsidR="008D092E" w:rsidRPr="00210AF8" w:rsidRDefault="008D092E" w:rsidP="00210AF8">
            <w:pPr>
              <w:rPr>
                <w:rFonts w:cs="Calibri"/>
              </w:rPr>
            </w:pPr>
            <w:r w:rsidRPr="00210AF8">
              <w:rPr>
                <w:rFonts w:cs="Calibri"/>
              </w:rPr>
              <w:t>NRT</w:t>
            </w:r>
          </w:p>
          <w:p w14:paraId="62BD0D6B" w14:textId="77777777" w:rsidR="008D092E" w:rsidRPr="00210AF8" w:rsidRDefault="008D092E" w:rsidP="00210AF8">
            <w:pPr>
              <w:rPr>
                <w:rFonts w:cs="Calibri"/>
              </w:rPr>
            </w:pPr>
            <w:r w:rsidRPr="00210AF8">
              <w:rPr>
                <w:rFonts w:cs="Calibri"/>
              </w:rPr>
              <w:t>VAR</w:t>
            </w:r>
          </w:p>
          <w:p w14:paraId="09B8AD19" w14:textId="77777777" w:rsidR="008D092E" w:rsidRPr="00210AF8" w:rsidRDefault="008D092E" w:rsidP="00210AF8">
            <w:pPr>
              <w:rPr>
                <w:rFonts w:cs="Calibri"/>
              </w:rPr>
            </w:pPr>
            <w:r w:rsidRPr="00210AF8">
              <w:rPr>
                <w:rFonts w:cs="Calibri"/>
              </w:rPr>
              <w:t>BUP</w:t>
            </w:r>
          </w:p>
          <w:p w14:paraId="0CD548CA" w14:textId="77777777" w:rsidR="008D092E" w:rsidRPr="00210AF8" w:rsidRDefault="008D092E" w:rsidP="00210AF8">
            <w:pPr>
              <w:rPr>
                <w:rFonts w:cs="Calibri"/>
              </w:rPr>
            </w:pPr>
          </w:p>
        </w:tc>
        <w:tc>
          <w:tcPr>
            <w:tcW w:w="460" w:type="pct"/>
          </w:tcPr>
          <w:p w14:paraId="6D562367" w14:textId="77777777" w:rsidR="008D092E" w:rsidRPr="00210AF8" w:rsidRDefault="008D092E" w:rsidP="003F577F">
            <w:pPr>
              <w:rPr>
                <w:rFonts w:cs="Calibri"/>
              </w:rPr>
            </w:pPr>
            <w:r w:rsidRPr="00210AF8">
              <w:rPr>
                <w:rFonts w:cs="Calibri"/>
              </w:rPr>
              <w:t>Yes</w:t>
            </w:r>
          </w:p>
        </w:tc>
        <w:tc>
          <w:tcPr>
            <w:tcW w:w="760" w:type="pct"/>
          </w:tcPr>
          <w:p w14:paraId="1C992533" w14:textId="77777777" w:rsidR="008D092E" w:rsidRPr="00210AF8" w:rsidRDefault="008D092E" w:rsidP="003F577F">
            <w:pPr>
              <w:rPr>
                <w:rFonts w:cs="Calibri"/>
              </w:rPr>
            </w:pPr>
            <w:r w:rsidRPr="00210AF8">
              <w:rPr>
                <w:rFonts w:cs="Calibri"/>
              </w:rPr>
              <w:t>Review of systematic reviews including public consultation on methodology</w:t>
            </w:r>
          </w:p>
        </w:tc>
        <w:tc>
          <w:tcPr>
            <w:tcW w:w="883" w:type="pct"/>
          </w:tcPr>
          <w:p w14:paraId="3A34D5E4" w14:textId="77777777" w:rsidR="008D092E" w:rsidRPr="00210AF8" w:rsidRDefault="008D092E" w:rsidP="003F577F">
            <w:pPr>
              <w:rPr>
                <w:rFonts w:cs="Calibri"/>
              </w:rPr>
            </w:pPr>
            <w:r w:rsidRPr="00210AF8">
              <w:rPr>
                <w:rFonts w:cs="Calibri"/>
              </w:rPr>
              <w:t>Good-quality, fair-quality, or poor-quality;</w:t>
            </w:r>
          </w:p>
        </w:tc>
        <w:tc>
          <w:tcPr>
            <w:tcW w:w="460" w:type="pct"/>
          </w:tcPr>
          <w:p w14:paraId="17FE66CB" w14:textId="2916D738" w:rsidR="008D092E" w:rsidRPr="00210AF8" w:rsidRDefault="00F84C81" w:rsidP="00210AF8">
            <w:pPr>
              <w:rPr>
                <w:rFonts w:cs="Calibri"/>
              </w:rPr>
            </w:pPr>
            <w:r w:rsidRPr="00210AF8">
              <w:rPr>
                <w:rFonts w:cs="Calibri"/>
              </w:rPr>
              <w:t>6</w:t>
            </w:r>
          </w:p>
        </w:tc>
        <w:tc>
          <w:tcPr>
            <w:tcW w:w="389" w:type="pct"/>
          </w:tcPr>
          <w:p w14:paraId="15BA40DB" w14:textId="31C6B4C5" w:rsidR="008D092E" w:rsidRPr="00210AF8" w:rsidRDefault="003075A1" w:rsidP="003F577F">
            <w:pPr>
              <w:rPr>
                <w:rFonts w:cs="Calibri"/>
              </w:rPr>
            </w:pPr>
            <w:r w:rsidRPr="00C21899">
              <w:rPr>
                <w:rFonts w:cs="Calibri"/>
                <w:szCs w:val="18"/>
              </w:rPr>
              <w:fldChar w:fldCharType="begin"/>
            </w:r>
            <w:r w:rsidR="00625822">
              <w:rPr>
                <w:rFonts w:cs="Calibri"/>
                <w:szCs w:val="18"/>
              </w:rPr>
              <w:instrText xml:space="preserve"> ADDIN EN.CITE &lt;EndNote&gt;&lt;Cite&gt;&lt;Author&gt;Siu&lt;/Author&gt;&lt;Year&gt;2015&lt;/Year&gt;&lt;RecNum&gt;3979&lt;/RecNum&gt;&lt;DisplayText&gt;(15)&lt;/DisplayText&gt;&lt;record&gt;&lt;rec-number&gt;3979&lt;/rec-number&gt;&lt;foreign-keys&gt;&lt;key app="EN" db-id="wtx0fxpw9eswayefrx155sd22fpsaxwf2p55" timestamp="1598861908"&gt;3979&lt;/key&gt;&lt;/foreign-keys&gt;&lt;ref-type name="Journal Article"&gt;17&lt;/ref-type&gt;&lt;contributors&gt;&lt;authors&gt;&lt;author&gt;Siu, A. L.&lt;/author&gt;&lt;author&gt;U. S. Preventive Services Task Force&lt;/author&gt;&lt;/authors&gt;&lt;/contributors&gt;&lt;titles&gt;&lt;title&gt;Behavioral and Pharmacotherapy Interventions for Tobacco Smoking Cessation in Adults, Including Pregnant Women: U.S. Preventive Services Task Force Recommendation Statement&lt;/title&gt;&lt;secondary-title&gt;Ann Intern Med&lt;/secondary-title&gt;&lt;/titles&gt;&lt;periodical&gt;&lt;full-title&gt;Ann Intern Med&lt;/full-title&gt;&lt;/periodical&gt;&lt;pages&gt;622-34&lt;/pages&gt;&lt;volume&gt;163&lt;/volume&gt;&lt;number&gt;8&lt;/number&gt;&lt;edition&gt;2015/09/22&lt;/edition&gt;&lt;keywords&gt;&lt;keyword&gt;Adult&lt;/keyword&gt;&lt;keyword&gt;*Behavior Therapy&lt;/keyword&gt;&lt;keyword&gt;Biomedical Research&lt;/keyword&gt;&lt;keyword&gt;Bupropion/adverse effects/therapeutic use&lt;/keyword&gt;&lt;keyword&gt;Cost of Illness&lt;/keyword&gt;&lt;keyword&gt;*Counseling&lt;/keyword&gt;&lt;keyword&gt;Electronic Nicotine Delivery Systems/adverse effects&lt;/keyword&gt;&lt;keyword&gt;Female&lt;/keyword&gt;&lt;keyword&gt;Humans&lt;/keyword&gt;&lt;keyword&gt;Nicotinic Agonists/adverse effects/therapeutic use&lt;/keyword&gt;&lt;keyword&gt;Pregnancy&lt;/keyword&gt;&lt;keyword&gt;Risk Assessment&lt;/keyword&gt;&lt;keyword&gt;Smoking Cessation/*methods&lt;/keyword&gt;&lt;keyword&gt;*Smoking Prevention&lt;/keyword&gt;&lt;keyword&gt;*Tobacco Use Cessation Devices/adverse effects&lt;/keyword&gt;&lt;keyword&gt;United States&lt;/keyword&gt;&lt;keyword&gt;Varenicline/adverse effects/therapeutic use&lt;/keyword&gt;&lt;/keywords&gt;&lt;dates&gt;&lt;year&gt;2015&lt;/year&gt;&lt;pub-dates&gt;&lt;date&gt;Oct 20&lt;/date&gt;&lt;/pub-dates&gt;&lt;/dates&gt;&lt;isbn&gt;1539-3704 (Electronic)&amp;#xD;0003-4819 (Linking)&lt;/isbn&gt;&lt;accession-num&gt;26389730&lt;/accession-num&gt;&lt;urls&gt;&lt;related-urls&gt;&lt;url&gt;https://www.ncbi.nlm.nih.gov/pubmed/26389730&lt;/url&gt;&lt;/related-urls&gt;&lt;/urls&gt;&lt;electronic-resource-num&gt;10.7326/M15-2023&lt;/electronic-resource-num&gt;&lt;/record&gt;&lt;/Cite&gt;&lt;/EndNote&gt;</w:instrText>
            </w:r>
            <w:r w:rsidRPr="00C21899">
              <w:rPr>
                <w:rFonts w:cs="Calibri"/>
                <w:szCs w:val="18"/>
              </w:rPr>
              <w:fldChar w:fldCharType="separate"/>
            </w:r>
            <w:r w:rsidR="00625822">
              <w:rPr>
                <w:rFonts w:cs="Calibri"/>
                <w:noProof/>
                <w:szCs w:val="18"/>
              </w:rPr>
              <w:t>(</w:t>
            </w:r>
            <w:hyperlink w:anchor="_ENREF_15" w:tooltip="Siu, 2015 #3979" w:history="1">
              <w:r w:rsidR="00AB73A4">
                <w:rPr>
                  <w:rFonts w:cs="Calibri"/>
                  <w:noProof/>
                  <w:szCs w:val="18"/>
                </w:rPr>
                <w:t>15</w:t>
              </w:r>
            </w:hyperlink>
            <w:r w:rsidR="00625822">
              <w:rPr>
                <w:rFonts w:cs="Calibri"/>
                <w:noProof/>
                <w:szCs w:val="18"/>
              </w:rPr>
              <w:t>)</w:t>
            </w:r>
            <w:r w:rsidRPr="00C21899">
              <w:rPr>
                <w:rFonts w:cs="Calibri"/>
                <w:szCs w:val="18"/>
              </w:rPr>
              <w:fldChar w:fldCharType="end"/>
            </w:r>
          </w:p>
        </w:tc>
      </w:tr>
      <w:tr w:rsidR="00C21899" w:rsidRPr="003F577F" w14:paraId="53953782" w14:textId="77777777" w:rsidTr="008259B7">
        <w:tc>
          <w:tcPr>
            <w:tcW w:w="469" w:type="pct"/>
          </w:tcPr>
          <w:p w14:paraId="0EFC82FC" w14:textId="77777777" w:rsidR="008D092E" w:rsidRPr="00210AF8" w:rsidRDefault="008D092E" w:rsidP="003F577F">
            <w:pPr>
              <w:rPr>
                <w:rFonts w:cs="Calibri"/>
              </w:rPr>
            </w:pPr>
            <w:r w:rsidRPr="00210AF8">
              <w:rPr>
                <w:rFonts w:cs="Calibri"/>
              </w:rPr>
              <w:t>New Zealand guidelines for helping people to stop smoking</w:t>
            </w:r>
          </w:p>
        </w:tc>
        <w:tc>
          <w:tcPr>
            <w:tcW w:w="238" w:type="pct"/>
          </w:tcPr>
          <w:p w14:paraId="0839BAD8" w14:textId="77777777" w:rsidR="008D092E" w:rsidRPr="00210AF8" w:rsidRDefault="008D092E" w:rsidP="003F577F">
            <w:pPr>
              <w:rPr>
                <w:rFonts w:cs="Calibri"/>
              </w:rPr>
            </w:pPr>
            <w:r w:rsidRPr="00210AF8">
              <w:rPr>
                <w:rFonts w:cs="Calibri"/>
              </w:rPr>
              <w:t>2014</w:t>
            </w:r>
          </w:p>
        </w:tc>
        <w:tc>
          <w:tcPr>
            <w:tcW w:w="740" w:type="pct"/>
          </w:tcPr>
          <w:p w14:paraId="29C193E9" w14:textId="77777777" w:rsidR="008D092E" w:rsidRPr="00210AF8" w:rsidRDefault="008D092E" w:rsidP="003F577F">
            <w:pPr>
              <w:rPr>
                <w:rFonts w:cs="Calibri"/>
              </w:rPr>
            </w:pPr>
            <w:r w:rsidRPr="00210AF8">
              <w:rPr>
                <w:rFonts w:cs="Calibri"/>
              </w:rPr>
              <w:t xml:space="preserve">All settings </w:t>
            </w:r>
          </w:p>
        </w:tc>
        <w:tc>
          <w:tcPr>
            <w:tcW w:w="600" w:type="pct"/>
          </w:tcPr>
          <w:p w14:paraId="02542844" w14:textId="77777777" w:rsidR="008D092E" w:rsidRPr="00210AF8" w:rsidRDefault="008D092E" w:rsidP="00210AF8">
            <w:pPr>
              <w:rPr>
                <w:rFonts w:cs="Calibri"/>
              </w:rPr>
            </w:pPr>
            <w:r w:rsidRPr="00210AF8">
              <w:rPr>
                <w:rFonts w:cs="Calibri"/>
              </w:rPr>
              <w:t>NRT</w:t>
            </w:r>
          </w:p>
          <w:p w14:paraId="71996B47" w14:textId="77777777" w:rsidR="008D092E" w:rsidRPr="00210AF8" w:rsidRDefault="008D092E" w:rsidP="00210AF8">
            <w:pPr>
              <w:rPr>
                <w:rFonts w:cs="Calibri"/>
              </w:rPr>
            </w:pPr>
            <w:r w:rsidRPr="00210AF8">
              <w:rPr>
                <w:rFonts w:cs="Calibri"/>
              </w:rPr>
              <w:t>VAR</w:t>
            </w:r>
          </w:p>
          <w:p w14:paraId="25B573F0" w14:textId="77777777" w:rsidR="008D092E" w:rsidRPr="00210AF8" w:rsidRDefault="008D092E" w:rsidP="00210AF8">
            <w:pPr>
              <w:rPr>
                <w:rFonts w:cs="Calibri"/>
              </w:rPr>
            </w:pPr>
            <w:r w:rsidRPr="00210AF8">
              <w:rPr>
                <w:rFonts w:cs="Calibri"/>
              </w:rPr>
              <w:t>BUP</w:t>
            </w:r>
          </w:p>
          <w:p w14:paraId="3D2D9362" w14:textId="12DBE884" w:rsidR="008D092E" w:rsidRPr="00210AF8" w:rsidRDefault="008D092E" w:rsidP="00210AF8">
            <w:pPr>
              <w:rPr>
                <w:rFonts w:cs="Calibri"/>
              </w:rPr>
            </w:pPr>
            <w:r w:rsidRPr="00210AF8">
              <w:rPr>
                <w:rFonts w:cs="Calibri"/>
              </w:rPr>
              <w:t>NOR</w:t>
            </w:r>
          </w:p>
          <w:p w14:paraId="187BDE3C" w14:textId="77777777" w:rsidR="008D092E" w:rsidRPr="00210AF8" w:rsidRDefault="008D092E" w:rsidP="00210AF8">
            <w:pPr>
              <w:rPr>
                <w:rFonts w:cs="Calibri"/>
              </w:rPr>
            </w:pPr>
          </w:p>
        </w:tc>
        <w:tc>
          <w:tcPr>
            <w:tcW w:w="460" w:type="pct"/>
          </w:tcPr>
          <w:p w14:paraId="63097026" w14:textId="77777777" w:rsidR="008D092E" w:rsidRPr="00210AF8" w:rsidRDefault="008D092E" w:rsidP="003F577F">
            <w:pPr>
              <w:rPr>
                <w:rFonts w:cs="Calibri"/>
              </w:rPr>
            </w:pPr>
            <w:r w:rsidRPr="00210AF8">
              <w:rPr>
                <w:rFonts w:cs="Calibri"/>
              </w:rPr>
              <w:t>Yes</w:t>
            </w:r>
          </w:p>
        </w:tc>
        <w:tc>
          <w:tcPr>
            <w:tcW w:w="760" w:type="pct"/>
          </w:tcPr>
          <w:p w14:paraId="7C203F29" w14:textId="77777777" w:rsidR="008D092E" w:rsidRPr="00210AF8" w:rsidRDefault="008D092E" w:rsidP="003F577F">
            <w:pPr>
              <w:rPr>
                <w:rFonts w:cs="Calibri"/>
              </w:rPr>
            </w:pPr>
            <w:r w:rsidRPr="00210AF8">
              <w:rPr>
                <w:rFonts w:cs="Calibri"/>
              </w:rPr>
              <w:t>Updated literature review</w:t>
            </w:r>
          </w:p>
        </w:tc>
        <w:tc>
          <w:tcPr>
            <w:tcW w:w="883" w:type="pct"/>
          </w:tcPr>
          <w:p w14:paraId="7C241488" w14:textId="77777777" w:rsidR="008D092E" w:rsidRPr="00210AF8" w:rsidRDefault="008D092E" w:rsidP="003F577F">
            <w:pPr>
              <w:rPr>
                <w:rFonts w:cs="Calibri"/>
              </w:rPr>
            </w:pPr>
            <w:r w:rsidRPr="00210AF8">
              <w:rPr>
                <w:rFonts w:cs="Calibri"/>
              </w:rPr>
              <w:t>NHMRC hierarchy of evidence</w:t>
            </w:r>
          </w:p>
        </w:tc>
        <w:tc>
          <w:tcPr>
            <w:tcW w:w="460" w:type="pct"/>
          </w:tcPr>
          <w:p w14:paraId="0F34A35D" w14:textId="6C4B4DCB" w:rsidR="008D092E" w:rsidRPr="00210AF8" w:rsidRDefault="00F84C81" w:rsidP="00210AF8">
            <w:pPr>
              <w:rPr>
                <w:rFonts w:cs="Calibri"/>
              </w:rPr>
            </w:pPr>
            <w:r w:rsidRPr="00210AF8">
              <w:rPr>
                <w:rFonts w:cs="Calibri"/>
              </w:rPr>
              <w:t>7</w:t>
            </w:r>
          </w:p>
        </w:tc>
        <w:tc>
          <w:tcPr>
            <w:tcW w:w="389" w:type="pct"/>
          </w:tcPr>
          <w:p w14:paraId="716BE74C" w14:textId="3C3A6412" w:rsidR="008D092E" w:rsidRPr="00210AF8" w:rsidRDefault="00C21899" w:rsidP="003F577F">
            <w:pPr>
              <w:rPr>
                <w:rFonts w:cs="Calibri"/>
              </w:rPr>
            </w:pPr>
            <w:r>
              <w:rPr>
                <w:rFonts w:cs="Calibri"/>
              </w:rPr>
              <w:fldChar w:fldCharType="begin"/>
            </w:r>
            <w:r w:rsidR="00625822">
              <w:rPr>
                <w:rFonts w:cs="Calibri"/>
              </w:rPr>
              <w:instrText xml:space="preserve"> ADDIN EN.CITE &lt;EndNote&gt;&lt;Cite&gt;&lt;Author&gt;Government&lt;/Author&gt;&lt;Year&gt;2014&lt;/Year&gt;&lt;RecNum&gt;3980&lt;/RecNum&gt;&lt;DisplayText&gt;(16, 17)&lt;/DisplayText&gt;&lt;record&gt;&lt;rec-number&gt;3980&lt;/rec-number&gt;&lt;foreign-keys&gt;&lt;key app="EN" db-id="wtx0fxpw9eswayefrx155sd22fpsaxwf2p55" timestamp="1598861908"&gt;3980&lt;/key&gt;&lt;/foreign-keys&gt;&lt;ref-type name="Online Database"&gt;45&lt;/ref-type&gt;&lt;contributors&gt;&lt;authors&gt;&lt;author&gt;New Zealand Government&lt;/author&gt;&lt;/authors&gt;&lt;/contributors&gt;&lt;titles&gt;&lt;title&gt; The New Zealand Guidelines for Helping People to Stop Smoking&lt;/title&gt;&lt;/titles&gt;&lt;dates&gt;&lt;year&gt;2014&lt;/year&gt;&lt;/dates&gt;&lt;publisher&gt;New Zealand Government&lt;/publisher&gt;&lt;urls&gt;&lt;/urls&gt;&lt;/record&gt;&lt;/Cite&gt;&lt;Cite&gt;&lt;Author&gt;Government&lt;/Author&gt;&lt;Year&gt;2014&lt;/Year&gt;&lt;RecNum&gt;3981&lt;/RecNum&gt;&lt;record&gt;&lt;rec-number&gt;3981&lt;/rec-number&gt;&lt;foreign-keys&gt;&lt;key app="EN" db-id="wtx0fxpw9eswayefrx155sd22fpsaxwf2p55" timestamp="1598861908"&gt;3981&lt;/key&gt;&lt;/foreign-keys&gt;&lt;ref-type name="Online Database"&gt;45&lt;/ref-type&gt;&lt;contributors&gt;&lt;authors&gt;&lt;author&gt;New Zealand Government&lt;/author&gt;&lt;/authors&gt;&lt;/contributors&gt;&lt;titles&gt;&lt;title&gt; Guide to Prescribing Nicotine Replacement Therapy (NRT)&lt;/title&gt;&lt;/titles&gt;&lt;dates&gt;&lt;year&gt;2014&lt;/year&gt;&lt;/dates&gt;&lt;publisher&gt;New Zealand Government&lt;/publisher&gt;&lt;urls&gt;&lt;/urls&gt;&lt;/record&gt;&lt;/Cite&gt;&lt;/EndNote&gt;</w:instrText>
            </w:r>
            <w:r>
              <w:rPr>
                <w:rFonts w:cs="Calibri"/>
              </w:rPr>
              <w:fldChar w:fldCharType="separate"/>
            </w:r>
            <w:r w:rsidR="00625822">
              <w:rPr>
                <w:rFonts w:cs="Calibri"/>
                <w:noProof/>
              </w:rPr>
              <w:t>(</w:t>
            </w:r>
            <w:hyperlink w:anchor="_ENREF_16" w:tooltip="Government, 2014 #3980" w:history="1">
              <w:r w:rsidR="00AB73A4">
                <w:rPr>
                  <w:rFonts w:cs="Calibri"/>
                  <w:noProof/>
                </w:rPr>
                <w:t>16</w:t>
              </w:r>
            </w:hyperlink>
            <w:r w:rsidR="00625822">
              <w:rPr>
                <w:rFonts w:cs="Calibri"/>
                <w:noProof/>
              </w:rPr>
              <w:t xml:space="preserve">, </w:t>
            </w:r>
            <w:hyperlink w:anchor="_ENREF_17" w:tooltip="Government, 2014 #3981" w:history="1">
              <w:r w:rsidR="00AB73A4">
                <w:rPr>
                  <w:rFonts w:cs="Calibri"/>
                  <w:noProof/>
                </w:rPr>
                <w:t>17</w:t>
              </w:r>
            </w:hyperlink>
            <w:r w:rsidR="00625822">
              <w:rPr>
                <w:rFonts w:cs="Calibri"/>
                <w:noProof/>
              </w:rPr>
              <w:t>)</w:t>
            </w:r>
            <w:r>
              <w:rPr>
                <w:rFonts w:cs="Calibri"/>
              </w:rPr>
              <w:fldChar w:fldCharType="end"/>
            </w:r>
          </w:p>
        </w:tc>
      </w:tr>
      <w:tr w:rsidR="00C21899" w:rsidRPr="003F577F" w14:paraId="46DF263C" w14:textId="77777777" w:rsidTr="008259B7">
        <w:tc>
          <w:tcPr>
            <w:tcW w:w="469" w:type="pct"/>
          </w:tcPr>
          <w:p w14:paraId="1E7F5B75" w14:textId="77777777" w:rsidR="008D092E" w:rsidRPr="00210AF8" w:rsidRDefault="008D092E" w:rsidP="003F577F">
            <w:pPr>
              <w:rPr>
                <w:rFonts w:cs="Calibri"/>
              </w:rPr>
            </w:pPr>
            <w:r w:rsidRPr="00210AF8">
              <w:rPr>
                <w:rFonts w:cs="Calibri"/>
              </w:rPr>
              <w:t xml:space="preserve">NICE stop smoking </w:t>
            </w:r>
            <w:r w:rsidRPr="00210AF8">
              <w:rPr>
                <w:rFonts w:cs="Calibri"/>
              </w:rPr>
              <w:lastRenderedPageBreak/>
              <w:t>interventions and services</w:t>
            </w:r>
          </w:p>
        </w:tc>
        <w:tc>
          <w:tcPr>
            <w:tcW w:w="238" w:type="pct"/>
          </w:tcPr>
          <w:p w14:paraId="16E45A31" w14:textId="77777777" w:rsidR="008D092E" w:rsidRPr="00210AF8" w:rsidRDefault="008D092E" w:rsidP="003F577F">
            <w:pPr>
              <w:rPr>
                <w:rFonts w:cs="Calibri"/>
              </w:rPr>
            </w:pPr>
            <w:r w:rsidRPr="00210AF8">
              <w:rPr>
                <w:rFonts w:cs="Calibri"/>
              </w:rPr>
              <w:lastRenderedPageBreak/>
              <w:t>2018</w:t>
            </w:r>
          </w:p>
        </w:tc>
        <w:tc>
          <w:tcPr>
            <w:tcW w:w="740" w:type="pct"/>
          </w:tcPr>
          <w:p w14:paraId="5164D69A" w14:textId="77777777" w:rsidR="008D092E" w:rsidRPr="00210AF8" w:rsidRDefault="008D092E" w:rsidP="003F577F">
            <w:pPr>
              <w:rPr>
                <w:rFonts w:cs="Calibri"/>
              </w:rPr>
            </w:pPr>
            <w:r w:rsidRPr="00210AF8">
              <w:rPr>
                <w:rFonts w:cs="Calibri"/>
              </w:rPr>
              <w:t xml:space="preserve">All settings </w:t>
            </w:r>
          </w:p>
        </w:tc>
        <w:tc>
          <w:tcPr>
            <w:tcW w:w="600" w:type="pct"/>
          </w:tcPr>
          <w:p w14:paraId="2489B2C1" w14:textId="77777777" w:rsidR="008D092E" w:rsidRPr="00210AF8" w:rsidRDefault="008D092E" w:rsidP="00210AF8">
            <w:pPr>
              <w:rPr>
                <w:rFonts w:cs="Calibri"/>
              </w:rPr>
            </w:pPr>
            <w:r w:rsidRPr="00210AF8">
              <w:rPr>
                <w:rFonts w:cs="Calibri"/>
              </w:rPr>
              <w:t>NRT</w:t>
            </w:r>
          </w:p>
          <w:p w14:paraId="519B63AA" w14:textId="77777777" w:rsidR="008D092E" w:rsidRPr="00210AF8" w:rsidRDefault="008D092E" w:rsidP="00210AF8">
            <w:pPr>
              <w:rPr>
                <w:rFonts w:cs="Calibri"/>
              </w:rPr>
            </w:pPr>
            <w:r w:rsidRPr="00210AF8">
              <w:rPr>
                <w:rFonts w:cs="Calibri"/>
              </w:rPr>
              <w:t>VAR</w:t>
            </w:r>
          </w:p>
          <w:p w14:paraId="514B4A85" w14:textId="77777777" w:rsidR="008D092E" w:rsidRPr="00210AF8" w:rsidRDefault="008D092E" w:rsidP="00210AF8">
            <w:pPr>
              <w:rPr>
                <w:rFonts w:cs="Calibri"/>
              </w:rPr>
            </w:pPr>
            <w:r w:rsidRPr="00210AF8">
              <w:rPr>
                <w:rFonts w:cs="Calibri"/>
              </w:rPr>
              <w:lastRenderedPageBreak/>
              <w:t>BUP</w:t>
            </w:r>
          </w:p>
          <w:p w14:paraId="5076C162" w14:textId="77777777" w:rsidR="008D092E" w:rsidRPr="00210AF8" w:rsidRDefault="008D092E" w:rsidP="00210AF8">
            <w:pPr>
              <w:rPr>
                <w:rFonts w:cs="Calibri"/>
              </w:rPr>
            </w:pPr>
          </w:p>
        </w:tc>
        <w:tc>
          <w:tcPr>
            <w:tcW w:w="460" w:type="pct"/>
          </w:tcPr>
          <w:p w14:paraId="76E5AA1C" w14:textId="77777777" w:rsidR="008D092E" w:rsidRPr="00210AF8" w:rsidRDefault="008D092E" w:rsidP="003F577F">
            <w:pPr>
              <w:rPr>
                <w:rFonts w:cs="Calibri"/>
              </w:rPr>
            </w:pPr>
            <w:r w:rsidRPr="00210AF8">
              <w:rPr>
                <w:rFonts w:cs="Calibri"/>
              </w:rPr>
              <w:lastRenderedPageBreak/>
              <w:t>Yes</w:t>
            </w:r>
          </w:p>
        </w:tc>
        <w:tc>
          <w:tcPr>
            <w:tcW w:w="760" w:type="pct"/>
          </w:tcPr>
          <w:p w14:paraId="63BBE862" w14:textId="77777777" w:rsidR="008D092E" w:rsidRPr="00210AF8" w:rsidRDefault="008D092E" w:rsidP="003F577F">
            <w:pPr>
              <w:rPr>
                <w:rFonts w:cs="Calibri"/>
              </w:rPr>
            </w:pPr>
            <w:r w:rsidRPr="00210AF8">
              <w:rPr>
                <w:rFonts w:cs="Calibri"/>
              </w:rPr>
              <w:t>NICE guidelines development methodology</w:t>
            </w:r>
          </w:p>
        </w:tc>
        <w:tc>
          <w:tcPr>
            <w:tcW w:w="883" w:type="pct"/>
          </w:tcPr>
          <w:p w14:paraId="3ACEED51" w14:textId="77777777" w:rsidR="008D092E" w:rsidRPr="00210AF8" w:rsidRDefault="008D092E" w:rsidP="003F577F">
            <w:pPr>
              <w:rPr>
                <w:rFonts w:cs="Calibri"/>
              </w:rPr>
            </w:pPr>
            <w:r w:rsidRPr="00210AF8">
              <w:rPr>
                <w:rFonts w:cs="Calibri"/>
              </w:rPr>
              <w:t>GRADE approach plus cost-effectiveness evidence review</w:t>
            </w:r>
          </w:p>
        </w:tc>
        <w:tc>
          <w:tcPr>
            <w:tcW w:w="460" w:type="pct"/>
          </w:tcPr>
          <w:p w14:paraId="2F72FD9D" w14:textId="1FF44568" w:rsidR="008D092E" w:rsidRPr="00210AF8" w:rsidRDefault="00F84C81" w:rsidP="00210AF8">
            <w:pPr>
              <w:rPr>
                <w:rFonts w:cs="Calibri"/>
              </w:rPr>
            </w:pPr>
            <w:r w:rsidRPr="00210AF8">
              <w:rPr>
                <w:rFonts w:cs="Calibri"/>
              </w:rPr>
              <w:t>7</w:t>
            </w:r>
          </w:p>
        </w:tc>
        <w:tc>
          <w:tcPr>
            <w:tcW w:w="389" w:type="pct"/>
          </w:tcPr>
          <w:p w14:paraId="69784AEC" w14:textId="19AB736A" w:rsidR="008D092E" w:rsidRPr="00210AF8" w:rsidRDefault="003075A1" w:rsidP="003F577F">
            <w:pPr>
              <w:rPr>
                <w:rFonts w:cs="Calibri"/>
              </w:rPr>
            </w:pPr>
            <w:r w:rsidRPr="005F5C1F">
              <w:rPr>
                <w:rFonts w:cs="Calibri"/>
                <w:szCs w:val="18"/>
              </w:rPr>
              <w:fldChar w:fldCharType="begin"/>
            </w:r>
            <w:r w:rsidR="00625822">
              <w:rPr>
                <w:rFonts w:cs="Calibri"/>
                <w:szCs w:val="18"/>
              </w:rPr>
              <w:instrText xml:space="preserve"> ADDIN EN.CITE &lt;EndNote&gt;&lt;Cite&gt;&lt;Author&gt;(NICE)&lt;/Author&gt;&lt;Year&gt;2018&lt;/Year&gt;&lt;RecNum&gt;3982&lt;/RecNum&gt;&lt;DisplayText&gt;(18)&lt;/DisplayText&gt;&lt;record&gt;&lt;rec-number&gt;3982&lt;/rec-number&gt;&lt;foreign-keys&gt;&lt;key app="EN" db-id="wtx0fxpw9eswayefrx155sd22fpsaxwf2p55" timestamp="1598861908"&gt;3982&lt;/key&gt;&lt;/foreign-keys&gt;&lt;ref-type name="Online Database"&gt;45&lt;/ref-type&gt;&lt;contributors&gt;&lt;authors&gt;&lt;author&gt;National Institute for Health and Care Excellence (NICE)&lt;/author&gt;&lt;/authors&gt;&lt;/contributors&gt;&lt;titles&gt;&lt;title&gt;Stop smoking interventions and services&lt;/title&gt;&lt;/titles&gt;&lt;dates&gt;&lt;year&gt;2018&lt;/year&gt;&lt;/dates&gt;&lt;publisher&gt;National Institute for Health and Care Excellence (NICE)&lt;/publisher&gt;&lt;urls&gt;&lt;related-urls&gt;&lt;url&gt;https://www.nice.org.uk/guidance/ng92/resources/stop-smoking-interventions-and-services-pdf-1837751801029&lt;/url&gt;&lt;/related-urls&gt;&lt;/urls&gt;&lt;/record&gt;&lt;/Cite&gt;&lt;/EndNote&gt;</w:instrText>
            </w:r>
            <w:r w:rsidRPr="005F5C1F">
              <w:rPr>
                <w:rFonts w:cs="Calibri"/>
                <w:szCs w:val="18"/>
              </w:rPr>
              <w:fldChar w:fldCharType="separate"/>
            </w:r>
            <w:r w:rsidR="00625822">
              <w:rPr>
                <w:rFonts w:cs="Calibri"/>
                <w:noProof/>
                <w:szCs w:val="18"/>
              </w:rPr>
              <w:t>(</w:t>
            </w:r>
            <w:hyperlink w:anchor="_ENREF_18" w:tooltip="(NICE), 2018 #3982" w:history="1">
              <w:r w:rsidR="00AB73A4">
                <w:rPr>
                  <w:rFonts w:cs="Calibri"/>
                  <w:noProof/>
                  <w:szCs w:val="18"/>
                </w:rPr>
                <w:t>18</w:t>
              </w:r>
            </w:hyperlink>
            <w:r w:rsidR="00625822">
              <w:rPr>
                <w:rFonts w:cs="Calibri"/>
                <w:noProof/>
                <w:szCs w:val="18"/>
              </w:rPr>
              <w:t>)</w:t>
            </w:r>
            <w:r w:rsidRPr="005F5C1F">
              <w:rPr>
                <w:rFonts w:cs="Calibri"/>
                <w:szCs w:val="18"/>
              </w:rPr>
              <w:fldChar w:fldCharType="end"/>
            </w:r>
          </w:p>
        </w:tc>
      </w:tr>
    </w:tbl>
    <w:p w14:paraId="5C05F41C" w14:textId="193A10C5" w:rsidR="00E32B80" w:rsidRPr="005D7010" w:rsidRDefault="007E383F" w:rsidP="006935B7">
      <w:pPr>
        <w:rPr>
          <w:rFonts w:asciiTheme="minorHAnsi" w:hAnsiTheme="minorHAnsi" w:cstheme="minorHAnsi"/>
          <w:sz w:val="20"/>
          <w:szCs w:val="18"/>
        </w:rPr>
      </w:pPr>
      <w:r>
        <w:rPr>
          <w:rFonts w:asciiTheme="minorHAnsi" w:hAnsiTheme="minorHAnsi" w:cstheme="minorHAnsi"/>
          <w:sz w:val="20"/>
          <w:szCs w:val="18"/>
        </w:rPr>
        <w:t xml:space="preserve">Abbreviations: </w:t>
      </w:r>
      <w:r w:rsidR="008259B7" w:rsidRPr="005D7010">
        <w:rPr>
          <w:rFonts w:asciiTheme="minorHAnsi" w:hAnsiTheme="minorHAnsi" w:cstheme="minorHAnsi"/>
          <w:sz w:val="20"/>
          <w:szCs w:val="18"/>
        </w:rPr>
        <w:t>NRT</w:t>
      </w:r>
      <w:r>
        <w:rPr>
          <w:rFonts w:asciiTheme="minorHAnsi" w:hAnsiTheme="minorHAnsi" w:cstheme="minorHAnsi"/>
          <w:sz w:val="20"/>
          <w:szCs w:val="18"/>
        </w:rPr>
        <w:t xml:space="preserve"> =</w:t>
      </w:r>
      <w:r w:rsidR="008259B7" w:rsidRPr="005D7010">
        <w:rPr>
          <w:rFonts w:asciiTheme="minorHAnsi" w:hAnsiTheme="minorHAnsi" w:cstheme="minorHAnsi"/>
          <w:sz w:val="20"/>
          <w:szCs w:val="18"/>
        </w:rPr>
        <w:t xml:space="preserve"> Nicotine replacement therapy; VAR</w:t>
      </w:r>
      <w:r>
        <w:rPr>
          <w:rFonts w:asciiTheme="minorHAnsi" w:hAnsiTheme="minorHAnsi" w:cstheme="minorHAnsi"/>
          <w:sz w:val="20"/>
          <w:szCs w:val="18"/>
        </w:rPr>
        <w:t xml:space="preserve"> =</w:t>
      </w:r>
      <w:r w:rsidR="008259B7" w:rsidRPr="005D7010">
        <w:rPr>
          <w:rFonts w:asciiTheme="minorHAnsi" w:hAnsiTheme="minorHAnsi" w:cstheme="minorHAnsi"/>
          <w:sz w:val="20"/>
          <w:szCs w:val="18"/>
        </w:rPr>
        <w:t xml:space="preserve"> Varenicline; BUP</w:t>
      </w:r>
      <w:r>
        <w:rPr>
          <w:rFonts w:asciiTheme="minorHAnsi" w:hAnsiTheme="minorHAnsi" w:cstheme="minorHAnsi"/>
          <w:sz w:val="20"/>
          <w:szCs w:val="18"/>
        </w:rPr>
        <w:t xml:space="preserve"> =</w:t>
      </w:r>
      <w:r w:rsidR="008259B7" w:rsidRPr="005D7010">
        <w:rPr>
          <w:rFonts w:asciiTheme="minorHAnsi" w:hAnsiTheme="minorHAnsi" w:cstheme="minorHAnsi"/>
          <w:sz w:val="20"/>
          <w:szCs w:val="18"/>
        </w:rPr>
        <w:t xml:space="preserve"> Bupropion; NOR</w:t>
      </w:r>
      <w:r>
        <w:rPr>
          <w:rFonts w:asciiTheme="minorHAnsi" w:hAnsiTheme="minorHAnsi" w:cstheme="minorHAnsi"/>
          <w:sz w:val="20"/>
          <w:szCs w:val="18"/>
        </w:rPr>
        <w:t xml:space="preserve"> =</w:t>
      </w:r>
      <w:r w:rsidR="008259B7" w:rsidRPr="005D7010">
        <w:rPr>
          <w:rFonts w:asciiTheme="minorHAnsi" w:hAnsiTheme="minorHAnsi" w:cstheme="minorHAnsi"/>
          <w:sz w:val="20"/>
          <w:szCs w:val="18"/>
        </w:rPr>
        <w:t xml:space="preserve"> Nortriptyline; CLO</w:t>
      </w:r>
      <w:r>
        <w:rPr>
          <w:rFonts w:asciiTheme="minorHAnsi" w:hAnsiTheme="minorHAnsi" w:cstheme="minorHAnsi"/>
          <w:sz w:val="20"/>
          <w:szCs w:val="18"/>
        </w:rPr>
        <w:t xml:space="preserve"> =</w:t>
      </w:r>
      <w:r w:rsidR="008259B7" w:rsidRPr="005D7010">
        <w:rPr>
          <w:rFonts w:asciiTheme="minorHAnsi" w:hAnsiTheme="minorHAnsi" w:cstheme="minorHAnsi"/>
          <w:sz w:val="20"/>
          <w:szCs w:val="18"/>
        </w:rPr>
        <w:t xml:space="preserve"> Clonidine; CYS</w:t>
      </w:r>
      <w:r>
        <w:rPr>
          <w:rFonts w:asciiTheme="minorHAnsi" w:hAnsiTheme="minorHAnsi" w:cstheme="minorHAnsi"/>
          <w:sz w:val="20"/>
          <w:szCs w:val="18"/>
        </w:rPr>
        <w:t xml:space="preserve"> =</w:t>
      </w:r>
      <w:r w:rsidR="008259B7" w:rsidRPr="005D7010">
        <w:rPr>
          <w:rFonts w:asciiTheme="minorHAnsi" w:hAnsiTheme="minorHAnsi" w:cstheme="minorHAnsi"/>
          <w:sz w:val="20"/>
          <w:szCs w:val="18"/>
        </w:rPr>
        <w:t xml:space="preserve"> </w:t>
      </w:r>
      <w:proofErr w:type="spellStart"/>
      <w:r w:rsidR="008259B7" w:rsidRPr="005D7010">
        <w:rPr>
          <w:rFonts w:asciiTheme="minorHAnsi" w:hAnsiTheme="minorHAnsi" w:cstheme="minorHAnsi"/>
          <w:sz w:val="20"/>
          <w:szCs w:val="18"/>
        </w:rPr>
        <w:t>Cy</w:t>
      </w:r>
      <w:r w:rsidR="00570C36">
        <w:rPr>
          <w:rFonts w:asciiTheme="minorHAnsi" w:hAnsiTheme="minorHAnsi" w:cstheme="minorHAnsi"/>
          <w:sz w:val="20"/>
          <w:szCs w:val="18"/>
        </w:rPr>
        <w:t>tisine</w:t>
      </w:r>
      <w:proofErr w:type="spellEnd"/>
      <w:r w:rsidR="008259B7" w:rsidRPr="005D7010">
        <w:rPr>
          <w:rFonts w:asciiTheme="minorHAnsi" w:hAnsiTheme="minorHAnsi" w:cstheme="minorHAnsi"/>
          <w:sz w:val="20"/>
          <w:szCs w:val="18"/>
        </w:rPr>
        <w:t xml:space="preserve">; </w:t>
      </w:r>
      <w:r w:rsidR="00212CDB" w:rsidRPr="005D7010">
        <w:rPr>
          <w:rFonts w:asciiTheme="minorHAnsi" w:hAnsiTheme="minorHAnsi" w:cstheme="minorHAnsi"/>
          <w:sz w:val="20"/>
          <w:szCs w:val="18"/>
        </w:rPr>
        <w:t>CAN-ADAPTT</w:t>
      </w:r>
      <w:r>
        <w:rPr>
          <w:rFonts w:asciiTheme="minorHAnsi" w:hAnsiTheme="minorHAnsi" w:cstheme="minorHAnsi"/>
          <w:sz w:val="20"/>
          <w:szCs w:val="18"/>
        </w:rPr>
        <w:t xml:space="preserve"> =</w:t>
      </w:r>
      <w:r w:rsidR="00212CDB" w:rsidRPr="005D7010">
        <w:rPr>
          <w:rFonts w:asciiTheme="minorHAnsi" w:hAnsiTheme="minorHAnsi" w:cstheme="minorHAnsi"/>
          <w:sz w:val="20"/>
          <w:szCs w:val="18"/>
        </w:rPr>
        <w:t xml:space="preserve"> </w:t>
      </w:r>
      <w:r w:rsidR="001F5410" w:rsidRPr="001F5410">
        <w:rPr>
          <w:rFonts w:asciiTheme="minorHAnsi" w:hAnsiTheme="minorHAnsi" w:cstheme="minorHAnsi"/>
          <w:sz w:val="20"/>
          <w:szCs w:val="18"/>
        </w:rPr>
        <w:t>Canadian Action Network for the Advancement, Dissemination and Adoption of Practice-informed Tobacco Treatment</w:t>
      </w:r>
      <w:r w:rsidR="00212CDB" w:rsidRPr="005D7010">
        <w:rPr>
          <w:rFonts w:asciiTheme="minorHAnsi" w:hAnsiTheme="minorHAnsi" w:cstheme="minorHAnsi"/>
          <w:sz w:val="20"/>
          <w:szCs w:val="18"/>
        </w:rPr>
        <w:t xml:space="preserve">; </w:t>
      </w:r>
      <w:r w:rsidR="00C40211" w:rsidRPr="00221649">
        <w:rPr>
          <w:rFonts w:asciiTheme="minorHAnsi" w:hAnsiTheme="minorHAnsi" w:cstheme="minorHAnsi"/>
          <w:sz w:val="20"/>
          <w:szCs w:val="18"/>
        </w:rPr>
        <w:t>NICE</w:t>
      </w:r>
      <w:r w:rsidR="00207A1C">
        <w:rPr>
          <w:rFonts w:asciiTheme="minorHAnsi" w:hAnsiTheme="minorHAnsi" w:cstheme="minorHAnsi"/>
          <w:sz w:val="20"/>
          <w:szCs w:val="18"/>
        </w:rPr>
        <w:t xml:space="preserve"> =</w:t>
      </w:r>
      <w:r w:rsidR="00C40211" w:rsidRPr="00221649">
        <w:rPr>
          <w:rFonts w:asciiTheme="minorHAnsi" w:hAnsiTheme="minorHAnsi" w:cstheme="minorHAnsi"/>
          <w:sz w:val="20"/>
          <w:szCs w:val="18"/>
        </w:rPr>
        <w:t xml:space="preserve"> </w:t>
      </w:r>
      <w:r w:rsidR="00014341" w:rsidRPr="00014341">
        <w:rPr>
          <w:rFonts w:asciiTheme="minorHAnsi" w:hAnsiTheme="minorHAnsi" w:cstheme="minorHAnsi"/>
          <w:sz w:val="20"/>
          <w:szCs w:val="18"/>
        </w:rPr>
        <w:t>National Institute for Health and Care Excellence</w:t>
      </w:r>
      <w:r w:rsidR="00C40211" w:rsidRPr="005D7010">
        <w:rPr>
          <w:rFonts w:asciiTheme="minorHAnsi" w:hAnsiTheme="minorHAnsi" w:cstheme="minorHAnsi"/>
          <w:sz w:val="20"/>
          <w:szCs w:val="18"/>
        </w:rPr>
        <w:t xml:space="preserve">; </w:t>
      </w:r>
      <w:r w:rsidR="00E12772" w:rsidRPr="005D7010">
        <w:rPr>
          <w:rFonts w:asciiTheme="minorHAnsi" w:hAnsiTheme="minorHAnsi" w:cstheme="minorHAnsi"/>
          <w:sz w:val="20"/>
          <w:szCs w:val="18"/>
        </w:rPr>
        <w:t>GRADE</w:t>
      </w:r>
      <w:r w:rsidR="00207A1C">
        <w:rPr>
          <w:rFonts w:asciiTheme="minorHAnsi" w:hAnsiTheme="minorHAnsi" w:cstheme="minorHAnsi"/>
          <w:sz w:val="20"/>
          <w:szCs w:val="18"/>
        </w:rPr>
        <w:t xml:space="preserve"> =</w:t>
      </w:r>
      <w:r w:rsidR="00E12772" w:rsidRPr="005D7010">
        <w:rPr>
          <w:rFonts w:asciiTheme="minorHAnsi" w:hAnsiTheme="minorHAnsi" w:cstheme="minorHAnsi"/>
          <w:sz w:val="20"/>
          <w:szCs w:val="18"/>
        </w:rPr>
        <w:t xml:space="preserve"> </w:t>
      </w:r>
      <w:r w:rsidR="008B67D0" w:rsidRPr="008B67D0">
        <w:rPr>
          <w:rFonts w:asciiTheme="minorHAnsi" w:hAnsiTheme="minorHAnsi" w:cstheme="minorHAnsi"/>
          <w:sz w:val="20"/>
          <w:szCs w:val="18"/>
        </w:rPr>
        <w:t>Grading of Recommendations, Assessment,</w:t>
      </w:r>
      <w:r w:rsidR="006273AD">
        <w:rPr>
          <w:rFonts w:asciiTheme="minorHAnsi" w:hAnsiTheme="minorHAnsi" w:cstheme="minorHAnsi"/>
          <w:sz w:val="20"/>
          <w:szCs w:val="18"/>
        </w:rPr>
        <w:t xml:space="preserve"> </w:t>
      </w:r>
      <w:r w:rsidR="008B67D0" w:rsidRPr="008B67D0">
        <w:rPr>
          <w:rFonts w:asciiTheme="minorHAnsi" w:hAnsiTheme="minorHAnsi" w:cstheme="minorHAnsi"/>
          <w:sz w:val="20"/>
          <w:szCs w:val="18"/>
        </w:rPr>
        <w:t>Development and Evaluation</w:t>
      </w:r>
      <w:r w:rsidR="00E12772" w:rsidRPr="005D7010">
        <w:rPr>
          <w:rFonts w:asciiTheme="minorHAnsi" w:hAnsiTheme="minorHAnsi" w:cstheme="minorHAnsi"/>
          <w:sz w:val="20"/>
          <w:szCs w:val="18"/>
        </w:rPr>
        <w:t>; NHMRC</w:t>
      </w:r>
      <w:r w:rsidR="00C56CDC">
        <w:rPr>
          <w:rFonts w:asciiTheme="minorHAnsi" w:hAnsiTheme="minorHAnsi" w:cstheme="minorHAnsi"/>
          <w:sz w:val="20"/>
          <w:szCs w:val="18"/>
        </w:rPr>
        <w:t xml:space="preserve"> =</w:t>
      </w:r>
      <w:r w:rsidR="00E12772" w:rsidRPr="005D7010">
        <w:rPr>
          <w:rFonts w:asciiTheme="minorHAnsi" w:hAnsiTheme="minorHAnsi" w:cstheme="minorHAnsi"/>
          <w:sz w:val="20"/>
          <w:szCs w:val="18"/>
        </w:rPr>
        <w:t xml:space="preserve"> </w:t>
      </w:r>
      <w:r w:rsidR="0077604A" w:rsidRPr="0077604A">
        <w:rPr>
          <w:rFonts w:asciiTheme="minorHAnsi" w:hAnsiTheme="minorHAnsi" w:cstheme="minorHAnsi"/>
          <w:sz w:val="20"/>
          <w:szCs w:val="18"/>
        </w:rPr>
        <w:t>National Health and Medical Research Council</w:t>
      </w:r>
      <w:r w:rsidR="00E12772" w:rsidRPr="005D7010">
        <w:rPr>
          <w:rFonts w:asciiTheme="minorHAnsi" w:hAnsiTheme="minorHAnsi" w:cstheme="minorHAnsi"/>
          <w:sz w:val="20"/>
          <w:szCs w:val="18"/>
        </w:rPr>
        <w:t>;</w:t>
      </w:r>
      <w:r w:rsidR="00221649" w:rsidRPr="005D7010">
        <w:rPr>
          <w:rFonts w:asciiTheme="minorHAnsi" w:hAnsiTheme="minorHAnsi" w:cstheme="minorHAnsi"/>
          <w:sz w:val="20"/>
          <w:szCs w:val="18"/>
        </w:rPr>
        <w:t xml:space="preserve"> </w:t>
      </w:r>
      <w:r w:rsidR="00045EA2" w:rsidRPr="000513A8">
        <w:rPr>
          <w:rFonts w:asciiTheme="minorHAnsi" w:hAnsiTheme="minorHAnsi" w:cstheme="minorHAnsi"/>
          <w:sz w:val="20"/>
          <w:szCs w:val="18"/>
        </w:rPr>
        <w:t>AGREE II</w:t>
      </w:r>
      <w:r w:rsidR="00C56CDC">
        <w:rPr>
          <w:rFonts w:asciiTheme="minorHAnsi" w:hAnsiTheme="minorHAnsi" w:cstheme="minorHAnsi"/>
          <w:sz w:val="20"/>
          <w:szCs w:val="18"/>
        </w:rPr>
        <w:t xml:space="preserve"> =</w:t>
      </w:r>
      <w:r w:rsidR="00045EA2" w:rsidRPr="000513A8">
        <w:rPr>
          <w:rFonts w:asciiTheme="minorHAnsi" w:hAnsiTheme="minorHAnsi" w:cstheme="minorHAnsi"/>
          <w:sz w:val="20"/>
          <w:szCs w:val="18"/>
        </w:rPr>
        <w:t xml:space="preserve"> </w:t>
      </w:r>
      <w:r w:rsidR="00045EA2">
        <w:rPr>
          <w:rFonts w:asciiTheme="minorHAnsi" w:hAnsiTheme="minorHAnsi" w:cstheme="minorHAnsi"/>
          <w:sz w:val="20"/>
          <w:szCs w:val="18"/>
        </w:rPr>
        <w:t xml:space="preserve">Appraisal of </w:t>
      </w:r>
      <w:r w:rsidR="00CC4BD3">
        <w:rPr>
          <w:rFonts w:asciiTheme="minorHAnsi" w:hAnsiTheme="minorHAnsi" w:cstheme="minorHAnsi"/>
          <w:sz w:val="20"/>
          <w:szCs w:val="18"/>
        </w:rPr>
        <w:t>G</w:t>
      </w:r>
      <w:r w:rsidR="00045EA2">
        <w:rPr>
          <w:rFonts w:asciiTheme="minorHAnsi" w:hAnsiTheme="minorHAnsi" w:cstheme="minorHAnsi"/>
          <w:sz w:val="20"/>
          <w:szCs w:val="18"/>
        </w:rPr>
        <w:t xml:space="preserve">uidelines for </w:t>
      </w:r>
      <w:r w:rsidR="00CC4BD3">
        <w:rPr>
          <w:rFonts w:asciiTheme="minorHAnsi" w:hAnsiTheme="minorHAnsi" w:cstheme="minorHAnsi"/>
          <w:sz w:val="20"/>
          <w:szCs w:val="18"/>
        </w:rPr>
        <w:t>R</w:t>
      </w:r>
      <w:r w:rsidR="00045EA2">
        <w:rPr>
          <w:rFonts w:asciiTheme="minorHAnsi" w:hAnsiTheme="minorHAnsi" w:cstheme="minorHAnsi"/>
          <w:sz w:val="20"/>
          <w:szCs w:val="18"/>
        </w:rPr>
        <w:t xml:space="preserve">esearch &amp; </w:t>
      </w:r>
      <w:r w:rsidR="00CC4BD3">
        <w:rPr>
          <w:rFonts w:asciiTheme="minorHAnsi" w:hAnsiTheme="minorHAnsi" w:cstheme="minorHAnsi"/>
          <w:sz w:val="20"/>
          <w:szCs w:val="18"/>
        </w:rPr>
        <w:t>E</w:t>
      </w:r>
      <w:r w:rsidR="00045EA2">
        <w:rPr>
          <w:rFonts w:asciiTheme="minorHAnsi" w:hAnsiTheme="minorHAnsi" w:cstheme="minorHAnsi"/>
          <w:sz w:val="20"/>
          <w:szCs w:val="18"/>
        </w:rPr>
        <w:t>valuation II</w:t>
      </w:r>
      <w:r w:rsidR="00C90260">
        <w:rPr>
          <w:rFonts w:asciiTheme="minorHAnsi" w:hAnsiTheme="minorHAnsi" w:cstheme="minorHAnsi"/>
          <w:sz w:val="20"/>
          <w:szCs w:val="18"/>
        </w:rPr>
        <w:t xml:space="preserve"> – (overall guidelines assessment score </w:t>
      </w:r>
      <w:r w:rsidR="005D0A73">
        <w:rPr>
          <w:rFonts w:asciiTheme="minorHAnsi" w:hAnsiTheme="minorHAnsi" w:cstheme="minorHAnsi"/>
          <w:sz w:val="20"/>
          <w:szCs w:val="18"/>
        </w:rPr>
        <w:t xml:space="preserve">takes into account the appraisal items considered in the AGREE II assessment with </w:t>
      </w:r>
      <w:r w:rsidR="00170402">
        <w:rPr>
          <w:rFonts w:asciiTheme="minorHAnsi" w:hAnsiTheme="minorHAnsi" w:cstheme="minorHAnsi"/>
          <w:sz w:val="20"/>
          <w:szCs w:val="18"/>
        </w:rPr>
        <w:t xml:space="preserve">score </w:t>
      </w:r>
      <w:r w:rsidR="00C90260">
        <w:rPr>
          <w:rFonts w:asciiTheme="minorHAnsi" w:hAnsiTheme="minorHAnsi" w:cstheme="minorHAnsi"/>
          <w:sz w:val="20"/>
          <w:szCs w:val="18"/>
        </w:rPr>
        <w:t xml:space="preserve">1 = lowest </w:t>
      </w:r>
      <w:r w:rsidR="00BF3AE1">
        <w:rPr>
          <w:rFonts w:asciiTheme="minorHAnsi" w:hAnsiTheme="minorHAnsi" w:cstheme="minorHAnsi"/>
          <w:sz w:val="20"/>
          <w:szCs w:val="18"/>
        </w:rPr>
        <w:t xml:space="preserve">possible quality, </w:t>
      </w:r>
      <w:r w:rsidR="00170402">
        <w:rPr>
          <w:rFonts w:asciiTheme="minorHAnsi" w:hAnsiTheme="minorHAnsi" w:cstheme="minorHAnsi"/>
          <w:sz w:val="20"/>
          <w:szCs w:val="18"/>
        </w:rPr>
        <w:t>and</w:t>
      </w:r>
      <w:r w:rsidR="00BF3AE1">
        <w:rPr>
          <w:rFonts w:asciiTheme="minorHAnsi" w:hAnsiTheme="minorHAnsi" w:cstheme="minorHAnsi"/>
          <w:sz w:val="20"/>
          <w:szCs w:val="18"/>
        </w:rPr>
        <w:t xml:space="preserve"> </w:t>
      </w:r>
      <w:r w:rsidR="00170402">
        <w:rPr>
          <w:rFonts w:asciiTheme="minorHAnsi" w:hAnsiTheme="minorHAnsi" w:cstheme="minorHAnsi"/>
          <w:sz w:val="20"/>
          <w:szCs w:val="18"/>
        </w:rPr>
        <w:t xml:space="preserve">score </w:t>
      </w:r>
      <w:r w:rsidR="00BF3AE1">
        <w:rPr>
          <w:rFonts w:asciiTheme="minorHAnsi" w:hAnsiTheme="minorHAnsi" w:cstheme="minorHAnsi"/>
          <w:sz w:val="20"/>
          <w:szCs w:val="18"/>
        </w:rPr>
        <w:t>7 = highest possible quality</w:t>
      </w:r>
      <w:r w:rsidR="00170402">
        <w:rPr>
          <w:rFonts w:asciiTheme="minorHAnsi" w:hAnsiTheme="minorHAnsi" w:cstheme="minorHAnsi"/>
          <w:sz w:val="20"/>
          <w:szCs w:val="18"/>
        </w:rPr>
        <w:t>).</w:t>
      </w:r>
    </w:p>
    <w:p w14:paraId="57C5C03B" w14:textId="77777777" w:rsidR="00177E6E" w:rsidRDefault="00177E6E">
      <w:pPr>
        <w:rPr>
          <w:rFonts w:asciiTheme="minorHAnsi" w:eastAsiaTheme="majorEastAsia" w:hAnsiTheme="minorHAnsi" w:cstheme="majorBidi"/>
          <w:b/>
          <w:bCs/>
          <w:color w:val="4F81BD" w:themeColor="accent1"/>
          <w:sz w:val="32"/>
          <w:szCs w:val="32"/>
        </w:rPr>
      </w:pPr>
      <w:r>
        <w:rPr>
          <w:rFonts w:asciiTheme="minorHAnsi" w:hAnsiTheme="minorHAnsi"/>
          <w:sz w:val="32"/>
          <w:szCs w:val="32"/>
        </w:rPr>
        <w:br w:type="page"/>
      </w:r>
    </w:p>
    <w:p w14:paraId="29EBD16E" w14:textId="77777777" w:rsidR="00031ED9" w:rsidRDefault="00031ED9" w:rsidP="006935B7">
      <w:pPr>
        <w:pStyle w:val="Heading2"/>
        <w:spacing w:after="200"/>
        <w:rPr>
          <w:rFonts w:asciiTheme="minorHAnsi" w:hAnsiTheme="minorHAnsi"/>
          <w:szCs w:val="32"/>
        </w:rPr>
        <w:sectPr w:rsidR="00031ED9" w:rsidSect="00EF6D44">
          <w:pgSz w:w="16838" w:h="11906" w:orient="landscape"/>
          <w:pgMar w:top="1440" w:right="1440" w:bottom="1440" w:left="1440" w:header="708" w:footer="708" w:gutter="0"/>
          <w:cols w:space="708"/>
          <w:titlePg/>
          <w:docGrid w:linePitch="360"/>
        </w:sectPr>
      </w:pPr>
    </w:p>
    <w:p w14:paraId="7CC7337E" w14:textId="5F9D2045" w:rsidR="006935B7" w:rsidRDefault="006935B7" w:rsidP="006935B7">
      <w:pPr>
        <w:pStyle w:val="Heading2"/>
        <w:spacing w:after="200"/>
        <w:rPr>
          <w:rFonts w:asciiTheme="minorHAnsi" w:hAnsiTheme="minorHAnsi"/>
          <w:szCs w:val="32"/>
        </w:rPr>
      </w:pPr>
      <w:bookmarkStart w:id="42" w:name="_Toc49785279"/>
      <w:bookmarkStart w:id="43" w:name="_Toc71030736"/>
      <w:r>
        <w:rPr>
          <w:rFonts w:asciiTheme="minorHAnsi" w:hAnsiTheme="minorHAnsi"/>
          <w:szCs w:val="32"/>
        </w:rPr>
        <w:lastRenderedPageBreak/>
        <w:t>1</w:t>
      </w:r>
      <w:r w:rsidRPr="00F73F7C">
        <w:rPr>
          <w:rFonts w:asciiTheme="minorHAnsi" w:hAnsiTheme="minorHAnsi"/>
          <w:szCs w:val="32"/>
        </w:rPr>
        <w:t>.</w:t>
      </w:r>
      <w:r w:rsidR="006622C5">
        <w:rPr>
          <w:rFonts w:asciiTheme="minorHAnsi" w:hAnsiTheme="minorHAnsi"/>
          <w:szCs w:val="32"/>
        </w:rPr>
        <w:t>4</w:t>
      </w:r>
      <w:r w:rsidRPr="00F73F7C">
        <w:rPr>
          <w:rFonts w:asciiTheme="minorHAnsi" w:hAnsiTheme="minorHAnsi"/>
          <w:szCs w:val="32"/>
        </w:rPr>
        <w:tab/>
      </w:r>
      <w:r w:rsidR="00DD1A71">
        <w:rPr>
          <w:rFonts w:asciiTheme="minorHAnsi" w:hAnsiTheme="minorHAnsi"/>
          <w:szCs w:val="32"/>
        </w:rPr>
        <w:t xml:space="preserve">RQ1: Comparison of </w:t>
      </w:r>
      <w:r w:rsidR="007B553F">
        <w:rPr>
          <w:rFonts w:asciiTheme="minorHAnsi" w:hAnsiTheme="minorHAnsi"/>
          <w:szCs w:val="32"/>
        </w:rPr>
        <w:t>Clinical guidelines</w:t>
      </w:r>
      <w:bookmarkEnd w:id="42"/>
      <w:bookmarkEnd w:id="43"/>
    </w:p>
    <w:p w14:paraId="7D65876E" w14:textId="11D93D11" w:rsidR="003B495A" w:rsidRPr="003B495A" w:rsidRDefault="0046539F" w:rsidP="00B82E36">
      <w:pPr>
        <w:pStyle w:val="Heading3"/>
        <w:rPr>
          <w:rFonts w:asciiTheme="minorHAnsi" w:hAnsiTheme="minorHAnsi"/>
          <w:b w:val="0"/>
          <w:i w:val="0"/>
          <w:szCs w:val="28"/>
        </w:rPr>
      </w:pPr>
      <w:bookmarkStart w:id="44" w:name="_Toc49785280"/>
      <w:bookmarkStart w:id="45" w:name="_Toc71030737"/>
      <w:r>
        <w:t xml:space="preserve">1.4.1 </w:t>
      </w:r>
      <w:r w:rsidR="003B495A" w:rsidRPr="003B495A">
        <w:t>National guidelines</w:t>
      </w:r>
      <w:bookmarkEnd w:id="44"/>
      <w:bookmarkEnd w:id="45"/>
    </w:p>
    <w:p w14:paraId="352CC6EA" w14:textId="245F2BED" w:rsidR="00516245" w:rsidRPr="00805195" w:rsidRDefault="000742FD" w:rsidP="00EB4D1F">
      <w:pPr>
        <w:rPr>
          <w:rFonts w:asciiTheme="minorHAnsi" w:eastAsia="Calibri" w:hAnsiTheme="minorHAnsi" w:cstheme="minorHAnsi"/>
          <w:bCs/>
          <w:iCs/>
          <w:szCs w:val="24"/>
        </w:rPr>
      </w:pPr>
      <w:r w:rsidRPr="00B659A3">
        <w:rPr>
          <w:rFonts w:asciiTheme="minorHAnsi" w:eastAsia="Calibri" w:hAnsiTheme="minorHAnsi" w:cstheme="minorHAnsi"/>
          <w:bCs/>
          <w:iCs/>
          <w:szCs w:val="24"/>
        </w:rPr>
        <w:fldChar w:fldCharType="begin"/>
      </w:r>
      <w:r w:rsidRPr="006D12F1">
        <w:rPr>
          <w:rFonts w:asciiTheme="minorHAnsi" w:eastAsia="Calibri" w:hAnsiTheme="minorHAnsi" w:cstheme="minorHAnsi"/>
          <w:bCs/>
          <w:iCs/>
          <w:szCs w:val="24"/>
        </w:rPr>
        <w:instrText xml:space="preserve"> REF _Ref49415580 \h </w:instrText>
      </w:r>
      <w:r w:rsidR="000F0F80" w:rsidRPr="006D12F1">
        <w:rPr>
          <w:rFonts w:asciiTheme="minorHAnsi" w:eastAsia="Calibri" w:hAnsiTheme="minorHAnsi" w:cstheme="minorHAnsi"/>
          <w:szCs w:val="24"/>
        </w:rPr>
        <w:instrText xml:space="preserve"> </w:instrText>
      </w:r>
      <w:r w:rsidR="000F0F80">
        <w:rPr>
          <w:rFonts w:asciiTheme="minorHAnsi" w:eastAsia="Calibri" w:hAnsiTheme="minorHAnsi" w:cstheme="minorHAnsi"/>
          <w:bCs/>
          <w:iCs/>
          <w:szCs w:val="24"/>
        </w:rPr>
        <w:instrText xml:space="preserve">\* MERGEFORMAT </w:instrText>
      </w:r>
      <w:r w:rsidRPr="00B659A3">
        <w:rPr>
          <w:rFonts w:asciiTheme="minorHAnsi" w:eastAsia="Calibri" w:hAnsiTheme="minorHAnsi" w:cstheme="minorHAnsi"/>
          <w:bCs/>
          <w:iCs/>
          <w:szCs w:val="24"/>
        </w:rPr>
      </w:r>
      <w:r w:rsidRPr="00B659A3">
        <w:rPr>
          <w:rFonts w:asciiTheme="minorHAnsi" w:eastAsia="Calibri" w:hAnsiTheme="minorHAnsi" w:cstheme="minorHAnsi"/>
          <w:bCs/>
          <w:iCs/>
          <w:szCs w:val="24"/>
        </w:rPr>
        <w:fldChar w:fldCharType="separate"/>
      </w:r>
      <w:r w:rsidR="002B17DA" w:rsidRPr="002B17DA">
        <w:t>Table 3</w:t>
      </w:r>
      <w:r w:rsidRPr="00B659A3">
        <w:rPr>
          <w:rFonts w:asciiTheme="minorHAnsi" w:eastAsia="Calibri" w:hAnsiTheme="minorHAnsi" w:cstheme="minorHAnsi"/>
          <w:bCs/>
          <w:iCs/>
          <w:szCs w:val="24"/>
        </w:rPr>
        <w:fldChar w:fldCharType="end"/>
      </w:r>
      <w:r w:rsidRPr="006D12F1">
        <w:rPr>
          <w:rFonts w:asciiTheme="minorHAnsi" w:eastAsia="Calibri" w:hAnsiTheme="minorHAnsi" w:cstheme="minorHAnsi"/>
          <w:bCs/>
          <w:iCs/>
          <w:szCs w:val="24"/>
        </w:rPr>
        <w:t xml:space="preserve"> </w:t>
      </w:r>
      <w:r w:rsidR="00805195" w:rsidRPr="000F0F80">
        <w:rPr>
          <w:rFonts w:asciiTheme="minorHAnsi" w:eastAsia="Calibri" w:hAnsiTheme="minorHAnsi" w:cstheme="minorHAnsi"/>
          <w:szCs w:val="24"/>
        </w:rPr>
        <w:t>presents a</w:t>
      </w:r>
      <w:r w:rsidR="00F57668" w:rsidRPr="000F0F80">
        <w:rPr>
          <w:rFonts w:asciiTheme="minorHAnsi" w:eastAsia="Calibri" w:hAnsiTheme="minorHAnsi" w:cstheme="minorHAnsi"/>
          <w:szCs w:val="24"/>
        </w:rPr>
        <w:t xml:space="preserve"> summary of the key recomme</w:t>
      </w:r>
      <w:r w:rsidR="00805195" w:rsidRPr="000F0F80">
        <w:rPr>
          <w:rFonts w:asciiTheme="minorHAnsi" w:eastAsia="Calibri" w:hAnsiTheme="minorHAnsi" w:cstheme="minorHAnsi"/>
          <w:szCs w:val="24"/>
        </w:rPr>
        <w:t>ndations in the national guidelines included in this review.</w:t>
      </w:r>
      <w:r w:rsidR="00805195" w:rsidRPr="00805195">
        <w:rPr>
          <w:rFonts w:asciiTheme="minorHAnsi" w:eastAsia="Calibri" w:hAnsiTheme="minorHAnsi" w:cstheme="minorHAnsi"/>
          <w:bCs/>
          <w:iCs/>
          <w:szCs w:val="24"/>
        </w:rPr>
        <w:t xml:space="preserve"> </w:t>
      </w:r>
    </w:p>
    <w:p w14:paraId="010F6D1A" w14:textId="58F9472E" w:rsidR="006935B7" w:rsidRPr="00324758" w:rsidRDefault="0046539F" w:rsidP="007462D5">
      <w:pPr>
        <w:pStyle w:val="Heading4new"/>
        <w:spacing w:before="240"/>
        <w:rPr>
          <w:rFonts w:asciiTheme="minorHAnsi" w:eastAsia="Calibri" w:hAnsiTheme="minorHAnsi" w:cstheme="minorHAnsi"/>
          <w:b w:val="0"/>
          <w:szCs w:val="28"/>
        </w:rPr>
      </w:pPr>
      <w:r w:rsidRPr="00B82E36">
        <w:rPr>
          <w:rFonts w:eastAsia="Calibri"/>
        </w:rPr>
        <w:t xml:space="preserve">1.4.1.1 </w:t>
      </w:r>
      <w:r w:rsidR="00032180" w:rsidRPr="00B82E36">
        <w:rPr>
          <w:rFonts w:eastAsia="Calibri"/>
        </w:rPr>
        <w:t>Nicotine replacement therapy</w:t>
      </w:r>
      <w:r w:rsidR="00DF74F5">
        <w:rPr>
          <w:rFonts w:asciiTheme="minorHAnsi" w:eastAsia="Calibri" w:hAnsiTheme="minorHAnsi" w:cstheme="minorHAnsi"/>
          <w:szCs w:val="28"/>
        </w:rPr>
        <w:t xml:space="preserve"> (NRT)</w:t>
      </w:r>
    </w:p>
    <w:p w14:paraId="2A1C51F8" w14:textId="77777777" w:rsidR="003E2963" w:rsidRDefault="001565E5" w:rsidP="00AE2A91">
      <w:pPr>
        <w:rPr>
          <w:rFonts w:eastAsia="Calibri" w:cs="Arial"/>
          <w:szCs w:val="24"/>
          <w:lang w:eastAsia="en-US"/>
        </w:rPr>
      </w:pPr>
      <w:r w:rsidRPr="001565E5">
        <w:rPr>
          <w:rFonts w:asciiTheme="minorHAnsi" w:hAnsiTheme="minorHAnsi" w:cstheme="minorHAnsi"/>
        </w:rPr>
        <w:t xml:space="preserve">All </w:t>
      </w:r>
      <w:r w:rsidR="0015324F">
        <w:rPr>
          <w:rFonts w:asciiTheme="minorHAnsi" w:hAnsiTheme="minorHAnsi" w:cstheme="minorHAnsi"/>
        </w:rPr>
        <w:t xml:space="preserve">national </w:t>
      </w:r>
      <w:r w:rsidRPr="001565E5">
        <w:rPr>
          <w:rFonts w:asciiTheme="minorHAnsi" w:hAnsiTheme="minorHAnsi" w:cstheme="minorHAnsi"/>
        </w:rPr>
        <w:t xml:space="preserve">clinical guidelines included in this review included NRT in their recommendations. </w:t>
      </w:r>
      <w:r w:rsidR="003E2963" w:rsidRPr="00AE2A91">
        <w:rPr>
          <w:rFonts w:eastAsia="Calibri" w:cs="Arial"/>
          <w:szCs w:val="24"/>
          <w:lang w:eastAsia="en-US"/>
        </w:rPr>
        <w:t xml:space="preserve">In all guidelines, NRT was recommended for all people who smoke and/or those who have evidence of nicotine dependence. </w:t>
      </w:r>
    </w:p>
    <w:p w14:paraId="1F9C3F5F" w14:textId="6B2080A1" w:rsidR="00D0673A" w:rsidRDefault="00A76CCF" w:rsidP="00AE2A91">
      <w:pPr>
        <w:rPr>
          <w:rFonts w:asciiTheme="minorHAnsi" w:hAnsiTheme="minorHAnsi" w:cstheme="minorHAnsi"/>
        </w:rPr>
      </w:pPr>
      <w:r>
        <w:rPr>
          <w:rFonts w:asciiTheme="minorHAnsi" w:hAnsiTheme="minorHAnsi" w:cstheme="minorHAnsi"/>
        </w:rPr>
        <w:t>Two</w:t>
      </w:r>
      <w:r w:rsidRPr="001565E5">
        <w:rPr>
          <w:rFonts w:asciiTheme="minorHAnsi" w:hAnsiTheme="minorHAnsi" w:cstheme="minorHAnsi"/>
        </w:rPr>
        <w:t xml:space="preserve"> </w:t>
      </w:r>
      <w:r w:rsidR="001565E5" w:rsidRPr="001565E5">
        <w:rPr>
          <w:rFonts w:asciiTheme="minorHAnsi" w:hAnsiTheme="minorHAnsi" w:cstheme="minorHAnsi"/>
        </w:rPr>
        <w:t>guideline</w:t>
      </w:r>
      <w:r w:rsidR="00684264">
        <w:rPr>
          <w:rFonts w:asciiTheme="minorHAnsi" w:hAnsiTheme="minorHAnsi" w:cstheme="minorHAnsi"/>
        </w:rPr>
        <w:t>s</w:t>
      </w:r>
      <w:r w:rsidR="001565E5" w:rsidRPr="001565E5">
        <w:rPr>
          <w:rFonts w:asciiTheme="minorHAnsi" w:hAnsiTheme="minorHAnsi" w:cstheme="minorHAnsi"/>
        </w:rPr>
        <w:t>, Quit for New Life</w:t>
      </w:r>
      <w:r w:rsidR="00EF07DC">
        <w:rPr>
          <w:rFonts w:asciiTheme="minorHAnsi" w:hAnsiTheme="minorHAnsi" w:cstheme="minorHAnsi"/>
        </w:rPr>
        <w:t xml:space="preserve"> (QFNL)</w:t>
      </w:r>
      <w:r>
        <w:rPr>
          <w:rFonts w:asciiTheme="minorHAnsi" w:hAnsiTheme="minorHAnsi" w:cstheme="minorHAnsi"/>
        </w:rPr>
        <w:t xml:space="preserve"> and the Women’s</w:t>
      </w:r>
      <w:r w:rsidR="0015324F">
        <w:rPr>
          <w:rFonts w:asciiTheme="minorHAnsi" w:hAnsiTheme="minorHAnsi" w:cstheme="minorHAnsi"/>
        </w:rPr>
        <w:t>,</w:t>
      </w:r>
      <w:r w:rsidR="001565E5" w:rsidRPr="001565E5">
        <w:rPr>
          <w:rFonts w:asciiTheme="minorHAnsi" w:hAnsiTheme="minorHAnsi" w:cstheme="minorHAnsi"/>
        </w:rPr>
        <w:t xml:space="preserve"> solely considered NRT for smoking cessation</w:t>
      </w:r>
      <w:r w:rsidR="00A431E2">
        <w:rPr>
          <w:rFonts w:asciiTheme="minorHAnsi" w:hAnsiTheme="minorHAnsi" w:cstheme="minorHAnsi"/>
        </w:rPr>
        <w:t xml:space="preserve"> due to </w:t>
      </w:r>
      <w:r>
        <w:rPr>
          <w:rFonts w:asciiTheme="minorHAnsi" w:hAnsiTheme="minorHAnsi" w:cstheme="minorHAnsi"/>
        </w:rPr>
        <w:t>their</w:t>
      </w:r>
      <w:r w:rsidR="00A431E2">
        <w:rPr>
          <w:rFonts w:asciiTheme="minorHAnsi" w:hAnsiTheme="minorHAnsi" w:cstheme="minorHAnsi"/>
        </w:rPr>
        <w:t xml:space="preserve"> focus on </w:t>
      </w:r>
      <w:r>
        <w:rPr>
          <w:rFonts w:asciiTheme="minorHAnsi" w:hAnsiTheme="minorHAnsi" w:cstheme="minorHAnsi"/>
        </w:rPr>
        <w:t>pregnancy</w:t>
      </w:r>
      <w:r w:rsidR="001565E5" w:rsidRPr="001565E5">
        <w:rPr>
          <w:rFonts w:asciiTheme="minorHAnsi" w:hAnsiTheme="minorHAnsi" w:cstheme="minorHAnsi"/>
        </w:rPr>
        <w:t xml:space="preserve">. </w:t>
      </w:r>
      <w:r w:rsidR="00D0673A">
        <w:rPr>
          <w:rFonts w:asciiTheme="minorHAnsi" w:hAnsiTheme="minorHAnsi" w:cstheme="minorHAnsi"/>
        </w:rPr>
        <w:t>Both the</w:t>
      </w:r>
      <w:r w:rsidR="00BE6EE5">
        <w:rPr>
          <w:rFonts w:asciiTheme="minorHAnsi" w:hAnsiTheme="minorHAnsi" w:cstheme="minorHAnsi"/>
        </w:rPr>
        <w:t>s</w:t>
      </w:r>
      <w:r w:rsidR="00D0673A">
        <w:rPr>
          <w:rFonts w:asciiTheme="minorHAnsi" w:hAnsiTheme="minorHAnsi" w:cstheme="minorHAnsi"/>
        </w:rPr>
        <w:t xml:space="preserve">e guidelines recommended NRT only be used in women unable to achieve abstinence using non-pharmacological </w:t>
      </w:r>
      <w:r w:rsidR="00BE6EE5">
        <w:rPr>
          <w:rFonts w:asciiTheme="minorHAnsi" w:hAnsiTheme="minorHAnsi" w:cstheme="minorHAnsi"/>
        </w:rPr>
        <w:t>approaches and where the benefits of no</w:t>
      </w:r>
      <w:r w:rsidR="00FE6D7B">
        <w:rPr>
          <w:rFonts w:asciiTheme="minorHAnsi" w:hAnsiTheme="minorHAnsi" w:cstheme="minorHAnsi"/>
        </w:rPr>
        <w:t>n-smoking outweighed the risks of NRT.</w:t>
      </w:r>
    </w:p>
    <w:p w14:paraId="4DC6B106" w14:textId="7A3F8026" w:rsidR="0040612C" w:rsidRDefault="00E55EE6" w:rsidP="00AE2A91">
      <w:pPr>
        <w:rPr>
          <w:rFonts w:asciiTheme="minorHAnsi" w:hAnsiTheme="minorHAnsi" w:cstheme="minorHAnsi"/>
        </w:rPr>
      </w:pPr>
      <w:r>
        <w:rPr>
          <w:rFonts w:asciiTheme="minorHAnsi" w:hAnsiTheme="minorHAnsi" w:cstheme="minorHAnsi"/>
        </w:rPr>
        <w:t xml:space="preserve">Additionally, </w:t>
      </w:r>
      <w:r w:rsidR="00A2148D">
        <w:rPr>
          <w:rFonts w:asciiTheme="minorHAnsi" w:hAnsiTheme="minorHAnsi" w:cstheme="minorHAnsi"/>
        </w:rPr>
        <w:t>several</w:t>
      </w:r>
      <w:r w:rsidR="00A05511">
        <w:rPr>
          <w:rFonts w:asciiTheme="minorHAnsi" w:hAnsiTheme="minorHAnsi" w:cstheme="minorHAnsi"/>
        </w:rPr>
        <w:t xml:space="preserve"> </w:t>
      </w:r>
      <w:r w:rsidR="00061AB0">
        <w:rPr>
          <w:rFonts w:asciiTheme="minorHAnsi" w:hAnsiTheme="minorHAnsi" w:cstheme="minorHAnsi"/>
        </w:rPr>
        <w:t>hospital-based</w:t>
      </w:r>
      <w:r w:rsidR="00A05511">
        <w:rPr>
          <w:rFonts w:asciiTheme="minorHAnsi" w:hAnsiTheme="minorHAnsi" w:cstheme="minorHAnsi"/>
        </w:rPr>
        <w:t xml:space="preserve"> guidelines </w:t>
      </w:r>
      <w:r w:rsidR="0003529E">
        <w:rPr>
          <w:rFonts w:asciiTheme="minorHAnsi" w:hAnsiTheme="minorHAnsi" w:cstheme="minorHAnsi"/>
        </w:rPr>
        <w:t xml:space="preserve">(Alfred Health </w:t>
      </w:r>
      <w:r w:rsidR="00A71562">
        <w:rPr>
          <w:rFonts w:asciiTheme="minorHAnsi" w:hAnsiTheme="minorHAnsi" w:cstheme="minorHAnsi"/>
        </w:rPr>
        <w:t xml:space="preserve">update, ACT Health, </w:t>
      </w:r>
      <w:r w:rsidR="00F92F9C">
        <w:rPr>
          <w:rFonts w:asciiTheme="minorHAnsi" w:hAnsiTheme="minorHAnsi" w:cstheme="minorHAnsi"/>
        </w:rPr>
        <w:t>Qld Health</w:t>
      </w:r>
      <w:r w:rsidR="00687C06">
        <w:rPr>
          <w:rFonts w:asciiTheme="minorHAnsi" w:hAnsiTheme="minorHAnsi" w:cstheme="minorHAnsi"/>
        </w:rPr>
        <w:t xml:space="preserve">) </w:t>
      </w:r>
      <w:r w:rsidR="00A05511">
        <w:rPr>
          <w:rFonts w:asciiTheme="minorHAnsi" w:hAnsiTheme="minorHAnsi" w:cstheme="minorHAnsi"/>
        </w:rPr>
        <w:t>also provid</w:t>
      </w:r>
      <w:r w:rsidR="0005492A">
        <w:rPr>
          <w:rFonts w:asciiTheme="minorHAnsi" w:hAnsiTheme="minorHAnsi" w:cstheme="minorHAnsi"/>
        </w:rPr>
        <w:t>ed</w:t>
      </w:r>
      <w:r w:rsidR="00A05511">
        <w:rPr>
          <w:rFonts w:asciiTheme="minorHAnsi" w:hAnsiTheme="minorHAnsi" w:cstheme="minorHAnsi"/>
        </w:rPr>
        <w:t xml:space="preserve"> guidance predominantly around NRT </w:t>
      </w:r>
      <w:r w:rsidR="0005492A">
        <w:rPr>
          <w:rFonts w:asciiTheme="minorHAnsi" w:hAnsiTheme="minorHAnsi" w:cstheme="minorHAnsi"/>
        </w:rPr>
        <w:t>which was related to their fo</w:t>
      </w:r>
      <w:r w:rsidR="0040612C">
        <w:rPr>
          <w:rFonts w:asciiTheme="minorHAnsi" w:hAnsiTheme="minorHAnsi" w:cstheme="minorHAnsi"/>
        </w:rPr>
        <w:t>cus on inpatient management of patients</w:t>
      </w:r>
      <w:r w:rsidR="003E261A">
        <w:rPr>
          <w:rFonts w:asciiTheme="minorHAnsi" w:hAnsiTheme="minorHAnsi" w:cstheme="minorHAnsi"/>
        </w:rPr>
        <w:t>. In these hospital settings, they included advice for patients</w:t>
      </w:r>
      <w:r w:rsidR="0040612C">
        <w:rPr>
          <w:rFonts w:asciiTheme="minorHAnsi" w:hAnsiTheme="minorHAnsi" w:cstheme="minorHAnsi"/>
        </w:rPr>
        <w:t xml:space="preserve"> who may or may not wish to quit</w:t>
      </w:r>
      <w:r w:rsidR="00FE09FF">
        <w:rPr>
          <w:rFonts w:asciiTheme="minorHAnsi" w:hAnsiTheme="minorHAnsi" w:cstheme="minorHAnsi"/>
        </w:rPr>
        <w:t xml:space="preserve">, and therefore </w:t>
      </w:r>
      <w:r w:rsidR="00AF38E8">
        <w:rPr>
          <w:rFonts w:asciiTheme="minorHAnsi" w:hAnsiTheme="minorHAnsi" w:cstheme="minorHAnsi"/>
        </w:rPr>
        <w:t>included the goal of</w:t>
      </w:r>
      <w:r w:rsidR="00FE09FF">
        <w:rPr>
          <w:rFonts w:asciiTheme="minorHAnsi" w:hAnsiTheme="minorHAnsi" w:cstheme="minorHAnsi"/>
        </w:rPr>
        <w:t xml:space="preserve"> relieving </w:t>
      </w:r>
      <w:r w:rsidR="00C44876">
        <w:rPr>
          <w:rFonts w:asciiTheme="minorHAnsi" w:hAnsiTheme="minorHAnsi" w:cstheme="minorHAnsi"/>
        </w:rPr>
        <w:t>nicotine</w:t>
      </w:r>
      <w:r w:rsidR="00FE09FF">
        <w:rPr>
          <w:rFonts w:asciiTheme="minorHAnsi" w:hAnsiTheme="minorHAnsi" w:cstheme="minorHAnsi"/>
        </w:rPr>
        <w:t xml:space="preserve"> withdrawal rather than </w:t>
      </w:r>
      <w:r w:rsidR="00AF38E8">
        <w:rPr>
          <w:rFonts w:asciiTheme="minorHAnsi" w:hAnsiTheme="minorHAnsi" w:cstheme="minorHAnsi"/>
        </w:rPr>
        <w:t xml:space="preserve">solely </w:t>
      </w:r>
      <w:r w:rsidR="00FE09FF">
        <w:rPr>
          <w:rFonts w:asciiTheme="minorHAnsi" w:hAnsiTheme="minorHAnsi" w:cstheme="minorHAnsi"/>
        </w:rPr>
        <w:t>assisting with quitting.</w:t>
      </w:r>
    </w:p>
    <w:p w14:paraId="24DB6ECD" w14:textId="1000BB78" w:rsidR="001565E5" w:rsidRDefault="00700EBF" w:rsidP="001565E5">
      <w:pPr>
        <w:rPr>
          <w:rFonts w:asciiTheme="minorHAnsi" w:hAnsiTheme="minorHAnsi" w:cstheme="minorHAnsi"/>
          <w:b/>
          <w:bCs/>
        </w:rPr>
      </w:pPr>
      <w:r>
        <w:rPr>
          <w:rFonts w:asciiTheme="minorHAnsi" w:hAnsiTheme="minorHAnsi" w:cstheme="minorHAnsi"/>
          <w:b/>
          <w:bCs/>
        </w:rPr>
        <w:t>Dos</w:t>
      </w:r>
      <w:r w:rsidR="000067E1">
        <w:rPr>
          <w:rFonts w:asciiTheme="minorHAnsi" w:hAnsiTheme="minorHAnsi" w:cstheme="minorHAnsi"/>
          <w:b/>
          <w:bCs/>
        </w:rPr>
        <w:t>age</w:t>
      </w:r>
      <w:r>
        <w:rPr>
          <w:rFonts w:asciiTheme="minorHAnsi" w:hAnsiTheme="minorHAnsi" w:cstheme="minorHAnsi"/>
          <w:b/>
          <w:bCs/>
        </w:rPr>
        <w:t xml:space="preserve"> </w:t>
      </w:r>
      <w:r w:rsidR="008C1B5A">
        <w:rPr>
          <w:rFonts w:asciiTheme="minorHAnsi" w:hAnsiTheme="minorHAnsi" w:cstheme="minorHAnsi"/>
          <w:b/>
          <w:bCs/>
        </w:rPr>
        <w:t>f</w:t>
      </w:r>
      <w:r>
        <w:rPr>
          <w:rFonts w:asciiTheme="minorHAnsi" w:hAnsiTheme="minorHAnsi" w:cstheme="minorHAnsi"/>
          <w:b/>
          <w:bCs/>
        </w:rPr>
        <w:t>orm, dose</w:t>
      </w:r>
      <w:r w:rsidR="000067E1">
        <w:rPr>
          <w:rFonts w:asciiTheme="minorHAnsi" w:hAnsiTheme="minorHAnsi" w:cstheme="minorHAnsi"/>
          <w:b/>
          <w:bCs/>
        </w:rPr>
        <w:t>,</w:t>
      </w:r>
      <w:r>
        <w:rPr>
          <w:rFonts w:asciiTheme="minorHAnsi" w:hAnsiTheme="minorHAnsi" w:cstheme="minorHAnsi"/>
          <w:b/>
          <w:bCs/>
        </w:rPr>
        <w:t xml:space="preserve"> and length of therapy</w:t>
      </w:r>
    </w:p>
    <w:p w14:paraId="3A40EEA4" w14:textId="5CE1B1BE" w:rsidR="00700EBF" w:rsidRPr="00834970" w:rsidRDefault="00834336" w:rsidP="00834336">
      <w:pPr>
        <w:rPr>
          <w:rFonts w:asciiTheme="minorHAnsi" w:hAnsiTheme="minorHAnsi" w:cstheme="minorHAnsi"/>
        </w:rPr>
      </w:pPr>
      <w:r w:rsidRPr="00834336">
        <w:rPr>
          <w:rFonts w:asciiTheme="minorHAnsi" w:hAnsiTheme="minorHAnsi" w:cstheme="minorHAnsi"/>
        </w:rPr>
        <w:t xml:space="preserve">All forms of NRT were considered across the guidelines. This included continuous-use </w:t>
      </w:r>
      <w:r w:rsidR="002375DC">
        <w:rPr>
          <w:rFonts w:asciiTheme="minorHAnsi" w:hAnsiTheme="minorHAnsi" w:cstheme="minorHAnsi"/>
        </w:rPr>
        <w:t xml:space="preserve">or long-acting </w:t>
      </w:r>
      <w:r w:rsidRPr="00834336">
        <w:rPr>
          <w:rFonts w:asciiTheme="minorHAnsi" w:hAnsiTheme="minorHAnsi" w:cstheme="minorHAnsi"/>
        </w:rPr>
        <w:t xml:space="preserve">formulations (transdermal patches), and intermittent-use </w:t>
      </w:r>
      <w:r w:rsidR="002375DC">
        <w:rPr>
          <w:rFonts w:asciiTheme="minorHAnsi" w:hAnsiTheme="minorHAnsi" w:cstheme="minorHAnsi"/>
        </w:rPr>
        <w:t>or short-acting</w:t>
      </w:r>
      <w:r w:rsidR="00767D30">
        <w:rPr>
          <w:rFonts w:asciiTheme="minorHAnsi" w:hAnsiTheme="minorHAnsi" w:cstheme="minorHAnsi"/>
        </w:rPr>
        <w:t xml:space="preserve"> </w:t>
      </w:r>
      <w:r w:rsidRPr="00834336">
        <w:rPr>
          <w:rFonts w:asciiTheme="minorHAnsi" w:hAnsiTheme="minorHAnsi" w:cstheme="minorHAnsi"/>
        </w:rPr>
        <w:t xml:space="preserve">formulations (gum, lozenge, inhalator, mouth spray, strips). The intermittent-use NRT formulations (gum, lozenge, inhalator, mouth spray, strips) were preferred </w:t>
      </w:r>
      <w:r>
        <w:rPr>
          <w:rFonts w:asciiTheme="minorHAnsi" w:hAnsiTheme="minorHAnsi" w:cstheme="minorHAnsi"/>
        </w:rPr>
        <w:t>in the QFNL</w:t>
      </w:r>
      <w:r w:rsidR="00CC689E">
        <w:rPr>
          <w:rFonts w:asciiTheme="minorHAnsi" w:hAnsiTheme="minorHAnsi" w:cstheme="minorHAnsi"/>
        </w:rPr>
        <w:t xml:space="preserve"> and the </w:t>
      </w:r>
      <w:r w:rsidR="00C03D69">
        <w:rPr>
          <w:rFonts w:asciiTheme="minorHAnsi" w:hAnsiTheme="minorHAnsi" w:cstheme="minorHAnsi"/>
        </w:rPr>
        <w:t>W</w:t>
      </w:r>
      <w:r w:rsidR="00CC689E">
        <w:rPr>
          <w:rFonts w:asciiTheme="minorHAnsi" w:hAnsiTheme="minorHAnsi" w:cstheme="minorHAnsi"/>
        </w:rPr>
        <w:t xml:space="preserve">omen’s </w:t>
      </w:r>
      <w:r>
        <w:rPr>
          <w:rFonts w:asciiTheme="minorHAnsi" w:hAnsiTheme="minorHAnsi" w:cstheme="minorHAnsi"/>
        </w:rPr>
        <w:t xml:space="preserve">guidelines </w:t>
      </w:r>
      <w:r w:rsidRPr="00834336">
        <w:rPr>
          <w:rFonts w:asciiTheme="minorHAnsi" w:hAnsiTheme="minorHAnsi" w:cstheme="minorHAnsi"/>
        </w:rPr>
        <w:t xml:space="preserve">over continuous-use formulations (transdermal patches) for pregnant and postnatal women </w:t>
      </w:r>
      <w:r w:rsidR="00F960A9">
        <w:rPr>
          <w:rFonts w:asciiTheme="minorHAnsi" w:hAnsiTheme="minorHAnsi" w:cstheme="minorHAnsi"/>
        </w:rPr>
        <w:t>because</w:t>
      </w:r>
      <w:r w:rsidRPr="00834336">
        <w:rPr>
          <w:rFonts w:asciiTheme="minorHAnsi" w:hAnsiTheme="minorHAnsi" w:cstheme="minorHAnsi"/>
        </w:rPr>
        <w:t xml:space="preserve"> they provide smaller daily doses of nicotine than the lat</w:t>
      </w:r>
      <w:r w:rsidR="00227622">
        <w:rPr>
          <w:rFonts w:asciiTheme="minorHAnsi" w:hAnsiTheme="minorHAnsi" w:cstheme="minorHAnsi"/>
        </w:rPr>
        <w:t>t</w:t>
      </w:r>
      <w:r w:rsidRPr="00834336">
        <w:rPr>
          <w:rFonts w:asciiTheme="minorHAnsi" w:hAnsiTheme="minorHAnsi" w:cstheme="minorHAnsi"/>
        </w:rPr>
        <w:t xml:space="preserve">er. The intermittent-use forms were also recommended for patients who </w:t>
      </w:r>
      <w:r w:rsidR="00332191">
        <w:rPr>
          <w:rFonts w:asciiTheme="minorHAnsi" w:hAnsiTheme="minorHAnsi" w:cstheme="minorHAnsi"/>
        </w:rPr>
        <w:t>were</w:t>
      </w:r>
      <w:r w:rsidRPr="00834336">
        <w:rPr>
          <w:rFonts w:asciiTheme="minorHAnsi" w:hAnsiTheme="minorHAnsi" w:cstheme="minorHAnsi"/>
        </w:rPr>
        <w:t xml:space="preserve"> allergic to patches (QLD </w:t>
      </w:r>
      <w:r w:rsidR="00254920">
        <w:rPr>
          <w:rFonts w:asciiTheme="minorHAnsi" w:hAnsiTheme="minorHAnsi" w:cstheme="minorHAnsi"/>
        </w:rPr>
        <w:t>Health</w:t>
      </w:r>
      <w:r w:rsidRPr="00834336">
        <w:rPr>
          <w:rFonts w:asciiTheme="minorHAnsi" w:hAnsiTheme="minorHAnsi" w:cstheme="minorHAnsi"/>
        </w:rPr>
        <w:t>).</w:t>
      </w:r>
    </w:p>
    <w:p w14:paraId="1F8C2704" w14:textId="04E34F92" w:rsidR="002226DC" w:rsidRPr="002226DC" w:rsidRDefault="00CE15F8" w:rsidP="002226DC">
      <w:pPr>
        <w:spacing w:after="160" w:line="259" w:lineRule="auto"/>
        <w:rPr>
          <w:rFonts w:eastAsia="Calibri" w:cs="Arial"/>
          <w:szCs w:val="24"/>
          <w:lang w:eastAsia="en-US"/>
        </w:rPr>
      </w:pPr>
      <w:r w:rsidRPr="005D7010">
        <w:rPr>
          <w:rFonts w:eastAsia="Calibri" w:cs="Arial"/>
          <w:szCs w:val="24"/>
          <w:lang w:eastAsia="en-US"/>
        </w:rPr>
        <w:fldChar w:fldCharType="begin"/>
      </w:r>
      <w:r w:rsidRPr="00CE15F8">
        <w:rPr>
          <w:rFonts w:eastAsia="Calibri" w:cs="Arial"/>
          <w:szCs w:val="24"/>
          <w:lang w:eastAsia="en-US"/>
        </w:rPr>
        <w:instrText xml:space="preserve"> REF _Ref49415156 \h  </w:instrText>
      </w:r>
      <w:r>
        <w:rPr>
          <w:rFonts w:eastAsia="Calibri" w:cs="Arial"/>
          <w:szCs w:val="24"/>
          <w:lang w:eastAsia="en-US"/>
        </w:rPr>
        <w:instrText xml:space="preserve">\* MERGEFORMAT </w:instrText>
      </w:r>
      <w:r w:rsidRPr="005D7010">
        <w:rPr>
          <w:rFonts w:eastAsia="Calibri" w:cs="Arial"/>
          <w:szCs w:val="24"/>
          <w:lang w:eastAsia="en-US"/>
        </w:rPr>
      </w:r>
      <w:r w:rsidRPr="005D7010">
        <w:rPr>
          <w:rFonts w:eastAsia="Calibri" w:cs="Arial"/>
          <w:szCs w:val="24"/>
          <w:lang w:eastAsia="en-US"/>
        </w:rPr>
        <w:fldChar w:fldCharType="separate"/>
      </w:r>
      <w:r w:rsidR="002B17DA">
        <w:t>Table 4</w:t>
      </w:r>
      <w:r w:rsidRPr="005D7010">
        <w:rPr>
          <w:rFonts w:eastAsia="Calibri" w:cs="Arial"/>
          <w:szCs w:val="24"/>
          <w:lang w:eastAsia="en-US"/>
        </w:rPr>
        <w:fldChar w:fldCharType="end"/>
      </w:r>
      <w:r w:rsidRPr="006E2D46">
        <w:rPr>
          <w:rFonts w:eastAsia="Calibri" w:cs="Arial"/>
          <w:szCs w:val="24"/>
          <w:lang w:eastAsia="en-US"/>
        </w:rPr>
        <w:t xml:space="preserve"> </w:t>
      </w:r>
      <w:r w:rsidR="00E2317F" w:rsidRPr="00CE15F8">
        <w:rPr>
          <w:rFonts w:eastAsia="Calibri" w:cs="Arial"/>
          <w:szCs w:val="24"/>
          <w:lang w:eastAsia="en-US"/>
        </w:rPr>
        <w:t>summarises</w:t>
      </w:r>
      <w:r w:rsidR="00E2317F">
        <w:rPr>
          <w:rFonts w:eastAsia="Calibri" w:cs="Arial"/>
          <w:szCs w:val="24"/>
          <w:lang w:eastAsia="en-US"/>
        </w:rPr>
        <w:t xml:space="preserve"> the dosage recommendations for NRT within the included guidelines. </w:t>
      </w:r>
      <w:r w:rsidR="002226DC">
        <w:rPr>
          <w:rFonts w:eastAsia="Calibri" w:cs="Arial"/>
          <w:szCs w:val="24"/>
          <w:lang w:eastAsia="en-US"/>
        </w:rPr>
        <w:t>A</w:t>
      </w:r>
      <w:r w:rsidR="002226DC" w:rsidRPr="002226DC">
        <w:rPr>
          <w:rFonts w:eastAsia="Calibri" w:cs="Arial"/>
          <w:szCs w:val="24"/>
          <w:lang w:eastAsia="en-US"/>
        </w:rPr>
        <w:t xml:space="preserve">cross the guidelines, the dose of NRT recommended was </w:t>
      </w:r>
      <w:r w:rsidR="0017543F">
        <w:rPr>
          <w:rFonts w:eastAsia="Calibri" w:cs="Arial"/>
          <w:szCs w:val="24"/>
          <w:lang w:eastAsia="en-US"/>
        </w:rPr>
        <w:t xml:space="preserve">generally </w:t>
      </w:r>
      <w:r w:rsidR="002226DC" w:rsidRPr="002226DC">
        <w:rPr>
          <w:rFonts w:eastAsia="Calibri" w:cs="Arial"/>
          <w:szCs w:val="24"/>
          <w:lang w:eastAsia="en-US"/>
        </w:rPr>
        <w:t xml:space="preserve">relative to the level of nicotine dependence. However, some guidelines were more prescriptive than others. For instance, WA Health </w:t>
      </w:r>
      <w:r w:rsidR="00BC2FCE">
        <w:rPr>
          <w:rFonts w:eastAsia="Calibri" w:cs="Arial"/>
          <w:szCs w:val="24"/>
          <w:lang w:eastAsia="en-US"/>
        </w:rPr>
        <w:t xml:space="preserve">recommended </w:t>
      </w:r>
      <w:r w:rsidR="00810552">
        <w:rPr>
          <w:rFonts w:eastAsia="Calibri" w:cs="Arial"/>
          <w:szCs w:val="24"/>
          <w:lang w:eastAsia="en-US"/>
        </w:rPr>
        <w:t xml:space="preserve">type and dose of </w:t>
      </w:r>
      <w:r w:rsidR="002226DC" w:rsidRPr="002226DC">
        <w:rPr>
          <w:rFonts w:eastAsia="Calibri" w:cs="Arial"/>
          <w:szCs w:val="24"/>
          <w:lang w:eastAsia="en-US"/>
        </w:rPr>
        <w:t xml:space="preserve">NRT </w:t>
      </w:r>
      <w:r w:rsidR="00BC2FCE">
        <w:rPr>
          <w:rFonts w:eastAsia="Calibri" w:cs="Arial"/>
          <w:szCs w:val="24"/>
          <w:lang w:eastAsia="en-US"/>
        </w:rPr>
        <w:t>to be provided (</w:t>
      </w:r>
      <w:r w:rsidR="00EC7627">
        <w:rPr>
          <w:rFonts w:eastAsia="Calibri" w:cs="Arial"/>
          <w:szCs w:val="24"/>
          <w:lang w:eastAsia="en-US"/>
        </w:rPr>
        <w:t xml:space="preserve">short acting vs patch vs combination) </w:t>
      </w:r>
      <w:r w:rsidR="002226DC" w:rsidRPr="002226DC">
        <w:rPr>
          <w:rFonts w:eastAsia="Calibri" w:cs="Arial"/>
          <w:szCs w:val="24"/>
          <w:lang w:eastAsia="en-US"/>
        </w:rPr>
        <w:t xml:space="preserve">on the basis of the </w:t>
      </w:r>
      <w:proofErr w:type="spellStart"/>
      <w:r w:rsidR="002226DC" w:rsidRPr="002226DC">
        <w:rPr>
          <w:rFonts w:eastAsia="Calibri" w:cs="Arial"/>
          <w:szCs w:val="24"/>
          <w:lang w:eastAsia="en-US"/>
        </w:rPr>
        <w:t>Fagerstr</w:t>
      </w:r>
      <w:r w:rsidR="00177D6F">
        <w:rPr>
          <w:rFonts w:eastAsia="Calibri" w:cs="Arial"/>
          <w:szCs w:val="24"/>
          <w:lang w:eastAsia="en-US"/>
        </w:rPr>
        <w:t>ӧ</w:t>
      </w:r>
      <w:r w:rsidR="002226DC" w:rsidRPr="002226DC">
        <w:rPr>
          <w:rFonts w:eastAsia="Calibri" w:cs="Arial"/>
          <w:szCs w:val="24"/>
          <w:lang w:eastAsia="en-US"/>
        </w:rPr>
        <w:t>m</w:t>
      </w:r>
      <w:proofErr w:type="spellEnd"/>
      <w:r w:rsidR="002226DC" w:rsidRPr="002226DC">
        <w:rPr>
          <w:rFonts w:eastAsia="Calibri" w:cs="Arial"/>
          <w:szCs w:val="24"/>
          <w:lang w:eastAsia="en-US"/>
        </w:rPr>
        <w:t xml:space="preserve"> score, in contrast to Qld Health and QFNL which recommended titration of NRT to “achieve” effect</w:t>
      </w:r>
      <w:r w:rsidR="00B1332D">
        <w:rPr>
          <w:rFonts w:eastAsia="Calibri" w:cs="Arial"/>
          <w:szCs w:val="24"/>
          <w:lang w:eastAsia="en-US"/>
        </w:rPr>
        <w:t>, and ACT Health wh</w:t>
      </w:r>
      <w:r w:rsidR="004B1D2B">
        <w:rPr>
          <w:rFonts w:eastAsia="Calibri" w:cs="Arial"/>
          <w:szCs w:val="24"/>
          <w:lang w:eastAsia="en-US"/>
        </w:rPr>
        <w:t>ich</w:t>
      </w:r>
      <w:r w:rsidR="00B1332D" w:rsidDel="00AB3DAF">
        <w:rPr>
          <w:rFonts w:eastAsia="Calibri" w:cs="Arial"/>
          <w:szCs w:val="24"/>
          <w:lang w:eastAsia="en-US"/>
        </w:rPr>
        <w:t xml:space="preserve"> </w:t>
      </w:r>
      <w:r w:rsidR="00B1332D">
        <w:rPr>
          <w:rFonts w:eastAsia="Calibri" w:cs="Arial"/>
          <w:szCs w:val="24"/>
          <w:lang w:eastAsia="en-US"/>
        </w:rPr>
        <w:t xml:space="preserve">advised </w:t>
      </w:r>
      <w:r w:rsidR="00AB3DAF">
        <w:rPr>
          <w:rFonts w:eastAsia="Calibri" w:cs="Arial"/>
          <w:szCs w:val="24"/>
          <w:lang w:eastAsia="en-US"/>
        </w:rPr>
        <w:t xml:space="preserve">to offer combination NRT </w:t>
      </w:r>
      <w:r w:rsidR="00E62410">
        <w:rPr>
          <w:rFonts w:eastAsia="Calibri" w:cs="Arial"/>
          <w:szCs w:val="24"/>
          <w:lang w:eastAsia="en-US"/>
        </w:rPr>
        <w:t xml:space="preserve">to </w:t>
      </w:r>
      <w:r w:rsidR="00B1332D">
        <w:rPr>
          <w:rFonts w:eastAsia="Calibri" w:cs="Arial"/>
          <w:szCs w:val="24"/>
          <w:lang w:eastAsia="en-US"/>
        </w:rPr>
        <w:t>patient</w:t>
      </w:r>
      <w:r w:rsidR="00235863">
        <w:rPr>
          <w:rFonts w:eastAsia="Calibri" w:cs="Arial"/>
          <w:szCs w:val="24"/>
          <w:lang w:eastAsia="en-US"/>
        </w:rPr>
        <w:t>s</w:t>
      </w:r>
      <w:r w:rsidR="00B1332D">
        <w:rPr>
          <w:rFonts w:eastAsia="Calibri" w:cs="Arial"/>
          <w:szCs w:val="24"/>
          <w:lang w:eastAsia="en-US"/>
        </w:rPr>
        <w:t xml:space="preserve"> </w:t>
      </w:r>
      <w:r w:rsidR="00E62410">
        <w:rPr>
          <w:rFonts w:eastAsia="Calibri" w:cs="Arial"/>
          <w:szCs w:val="24"/>
          <w:lang w:eastAsia="en-US"/>
        </w:rPr>
        <w:t xml:space="preserve">that </w:t>
      </w:r>
      <w:r w:rsidR="001729B5">
        <w:rPr>
          <w:rFonts w:eastAsia="Calibri" w:cs="Arial"/>
          <w:szCs w:val="24"/>
          <w:lang w:eastAsia="en-US"/>
        </w:rPr>
        <w:t>were nicotine dependent</w:t>
      </w:r>
      <w:r w:rsidR="002226DC" w:rsidRPr="002226DC">
        <w:rPr>
          <w:rFonts w:eastAsia="Calibri" w:cs="Arial"/>
          <w:szCs w:val="24"/>
          <w:lang w:eastAsia="en-US"/>
        </w:rPr>
        <w:t xml:space="preserve">. </w:t>
      </w:r>
      <w:r w:rsidR="00332191">
        <w:rPr>
          <w:rFonts w:eastAsia="Calibri" w:cs="Arial"/>
          <w:szCs w:val="24"/>
          <w:lang w:eastAsia="en-US"/>
        </w:rPr>
        <w:t xml:space="preserve">The QFNL </w:t>
      </w:r>
      <w:r w:rsidR="00D43C3A">
        <w:rPr>
          <w:rFonts w:eastAsia="Calibri" w:cs="Arial"/>
          <w:szCs w:val="24"/>
          <w:lang w:eastAsia="en-US"/>
        </w:rPr>
        <w:t xml:space="preserve">and Women’s </w:t>
      </w:r>
      <w:r w:rsidR="00332191">
        <w:rPr>
          <w:rFonts w:eastAsia="Calibri" w:cs="Arial"/>
          <w:szCs w:val="24"/>
          <w:lang w:eastAsia="en-US"/>
        </w:rPr>
        <w:t xml:space="preserve">guidelines </w:t>
      </w:r>
      <w:r w:rsidR="00A96653">
        <w:rPr>
          <w:rFonts w:eastAsia="Calibri" w:cs="Arial"/>
          <w:szCs w:val="24"/>
          <w:lang w:eastAsia="en-US"/>
        </w:rPr>
        <w:t xml:space="preserve">also advised </w:t>
      </w:r>
      <w:r w:rsidR="00387D6D">
        <w:rPr>
          <w:rFonts w:eastAsia="Calibri" w:cs="Arial"/>
          <w:szCs w:val="24"/>
          <w:lang w:eastAsia="en-US"/>
        </w:rPr>
        <w:t>removing</w:t>
      </w:r>
      <w:r w:rsidR="00A96653" w:rsidDel="00B409C8">
        <w:rPr>
          <w:rFonts w:eastAsia="Calibri" w:cs="Arial"/>
          <w:szCs w:val="24"/>
          <w:lang w:eastAsia="en-US"/>
        </w:rPr>
        <w:t xml:space="preserve"> </w:t>
      </w:r>
      <w:r w:rsidR="00A96653">
        <w:rPr>
          <w:rFonts w:eastAsia="Calibri" w:cs="Arial"/>
          <w:szCs w:val="24"/>
          <w:lang w:eastAsia="en-US"/>
        </w:rPr>
        <w:t>transd</w:t>
      </w:r>
      <w:r w:rsidR="0071264C">
        <w:rPr>
          <w:rFonts w:eastAsia="Calibri" w:cs="Arial"/>
          <w:szCs w:val="24"/>
          <w:lang w:eastAsia="en-US"/>
        </w:rPr>
        <w:t>ermal patches</w:t>
      </w:r>
      <w:r w:rsidR="00A96653">
        <w:rPr>
          <w:rFonts w:eastAsia="Calibri" w:cs="Arial"/>
          <w:szCs w:val="24"/>
          <w:lang w:eastAsia="en-US"/>
        </w:rPr>
        <w:t xml:space="preserve"> at night to allow an eight-hour break in therapy</w:t>
      </w:r>
      <w:r w:rsidR="0071264C">
        <w:rPr>
          <w:rFonts w:eastAsia="Calibri" w:cs="Arial"/>
          <w:szCs w:val="24"/>
          <w:lang w:eastAsia="en-US"/>
        </w:rPr>
        <w:t xml:space="preserve"> before the new patch was applied the next morning.</w:t>
      </w:r>
      <w:r w:rsidR="00A96653">
        <w:rPr>
          <w:rFonts w:eastAsia="Calibri" w:cs="Arial"/>
          <w:szCs w:val="24"/>
          <w:lang w:eastAsia="en-US"/>
        </w:rPr>
        <w:t xml:space="preserve"> </w:t>
      </w:r>
    </w:p>
    <w:p w14:paraId="76A3F047" w14:textId="1970EA3E" w:rsidR="00FA04AD" w:rsidRPr="00FA04AD" w:rsidRDefault="002226DC" w:rsidP="00FA04AD">
      <w:pPr>
        <w:spacing w:after="160" w:line="259" w:lineRule="auto"/>
        <w:rPr>
          <w:rFonts w:eastAsia="Calibri" w:cs="Arial"/>
          <w:szCs w:val="24"/>
          <w:lang w:eastAsia="en-US"/>
        </w:rPr>
      </w:pPr>
      <w:r w:rsidRPr="002226DC">
        <w:rPr>
          <w:rFonts w:eastAsia="Calibri" w:cs="Arial"/>
          <w:szCs w:val="24"/>
          <w:lang w:eastAsia="en-US"/>
        </w:rPr>
        <w:t xml:space="preserve">RACGP </w:t>
      </w:r>
      <w:r w:rsidR="004010AA">
        <w:rPr>
          <w:rFonts w:eastAsia="Calibri" w:cs="Arial"/>
          <w:szCs w:val="24"/>
          <w:lang w:eastAsia="en-US"/>
        </w:rPr>
        <w:t>guidelines</w:t>
      </w:r>
      <w:r w:rsidRPr="002226DC">
        <w:rPr>
          <w:rFonts w:eastAsia="Calibri" w:cs="Arial"/>
          <w:szCs w:val="24"/>
          <w:lang w:eastAsia="en-US"/>
        </w:rPr>
        <w:t xml:space="preserve"> recommended a higher dose of oral NRT (i.e. 4</w:t>
      </w:r>
      <w:r w:rsidR="00480FC5">
        <w:rPr>
          <w:rFonts w:eastAsia="Calibri" w:cs="Arial"/>
          <w:szCs w:val="24"/>
          <w:lang w:eastAsia="en-US"/>
        </w:rPr>
        <w:t xml:space="preserve"> </w:t>
      </w:r>
      <w:r w:rsidRPr="002226DC">
        <w:rPr>
          <w:rFonts w:eastAsia="Calibri" w:cs="Arial"/>
          <w:szCs w:val="24"/>
          <w:lang w:eastAsia="en-US"/>
        </w:rPr>
        <w:t>mg gum and lozenge) and patches (21</w:t>
      </w:r>
      <w:r w:rsidR="005F5B14">
        <w:rPr>
          <w:rFonts w:eastAsia="Calibri" w:cs="Arial"/>
          <w:szCs w:val="24"/>
          <w:lang w:eastAsia="en-US"/>
        </w:rPr>
        <w:t xml:space="preserve"> </w:t>
      </w:r>
      <w:r w:rsidRPr="002226DC">
        <w:rPr>
          <w:rFonts w:eastAsia="Calibri" w:cs="Arial"/>
          <w:szCs w:val="24"/>
          <w:lang w:eastAsia="en-US"/>
        </w:rPr>
        <w:t>mg/24-hour patch and 25</w:t>
      </w:r>
      <w:r w:rsidR="005F5B14">
        <w:rPr>
          <w:rFonts w:eastAsia="Calibri" w:cs="Arial"/>
          <w:szCs w:val="24"/>
          <w:lang w:eastAsia="en-US"/>
        </w:rPr>
        <w:t xml:space="preserve"> </w:t>
      </w:r>
      <w:r w:rsidRPr="002226DC">
        <w:rPr>
          <w:rFonts w:eastAsia="Calibri" w:cs="Arial"/>
          <w:szCs w:val="24"/>
          <w:lang w:eastAsia="en-US"/>
        </w:rPr>
        <w:t xml:space="preserve">mg/24-hour patch) for those who smoke with higher </w:t>
      </w:r>
      <w:r w:rsidRPr="002226DC">
        <w:rPr>
          <w:rFonts w:eastAsia="Calibri" w:cs="Arial"/>
          <w:szCs w:val="24"/>
          <w:lang w:eastAsia="en-US"/>
        </w:rPr>
        <w:lastRenderedPageBreak/>
        <w:t xml:space="preserve">nicotine dependence but also for those with less nicotine dependence but who continue to report cravings when using the weaker </w:t>
      </w:r>
      <w:r w:rsidR="00774B96">
        <w:rPr>
          <w:rFonts w:eastAsia="Calibri" w:cs="Arial"/>
          <w:szCs w:val="24"/>
          <w:lang w:eastAsia="en-US"/>
        </w:rPr>
        <w:t>strength.</w:t>
      </w:r>
      <w:r w:rsidRPr="002226DC" w:rsidDel="00774B96">
        <w:rPr>
          <w:rFonts w:eastAsia="Calibri" w:cs="Arial"/>
          <w:szCs w:val="24"/>
          <w:lang w:eastAsia="en-US"/>
        </w:rPr>
        <w:t xml:space="preserve"> </w:t>
      </w:r>
      <w:r w:rsidR="00FA04AD" w:rsidRPr="00FA04AD">
        <w:rPr>
          <w:rFonts w:eastAsia="Calibri" w:cs="Arial"/>
          <w:szCs w:val="24"/>
          <w:lang w:eastAsia="en-US"/>
        </w:rPr>
        <w:t xml:space="preserve">This was consistent with </w:t>
      </w:r>
      <w:r w:rsidR="0093680C">
        <w:rPr>
          <w:rFonts w:eastAsia="Calibri" w:cs="Arial"/>
          <w:szCs w:val="24"/>
          <w:lang w:eastAsia="en-US"/>
        </w:rPr>
        <w:t>information provided in</w:t>
      </w:r>
      <w:r w:rsidR="00FA04AD" w:rsidRPr="00FA04AD">
        <w:rPr>
          <w:rFonts w:eastAsia="Calibri" w:cs="Arial"/>
          <w:szCs w:val="24"/>
          <w:lang w:eastAsia="en-US"/>
        </w:rPr>
        <w:t xml:space="preserve"> the Cancer Council Victoria </w:t>
      </w:r>
      <w:r w:rsidR="00A20D4A">
        <w:rPr>
          <w:rFonts w:eastAsia="Calibri" w:cs="Arial"/>
          <w:szCs w:val="24"/>
          <w:lang w:eastAsia="en-US"/>
        </w:rPr>
        <w:t>review</w:t>
      </w:r>
      <w:r w:rsidR="00FA04AD" w:rsidRPr="00FA04AD">
        <w:rPr>
          <w:rFonts w:eastAsia="Calibri" w:cs="Arial"/>
          <w:szCs w:val="24"/>
          <w:lang w:eastAsia="en-US"/>
        </w:rPr>
        <w:t xml:space="preserve"> that was based on a recent Cochrane review (2019) </w:t>
      </w:r>
      <w:r w:rsidR="009A557C" w:rsidRPr="009B008C">
        <w:rPr>
          <w:rFonts w:eastAsia="Calibri" w:cs="Arial"/>
          <w:szCs w:val="24"/>
          <w:vertAlign w:val="superscript"/>
          <w:lang w:eastAsia="en-US"/>
        </w:rPr>
        <w:fldChar w:fldCharType="begin"/>
      </w:r>
      <w:r w:rsidR="00625822">
        <w:rPr>
          <w:rFonts w:eastAsia="Calibri" w:cs="Arial"/>
          <w:szCs w:val="24"/>
          <w:vertAlign w:val="superscript"/>
          <w:lang w:eastAsia="en-US"/>
        </w:rPr>
        <w:instrText xml:space="preserve"> ADDIN EN.CITE &lt;EndNote&gt;&lt;Cite&gt;&lt;Author&gt;Lindson&lt;/Author&gt;&lt;Year&gt;2019&lt;/Year&gt;&lt;RecNum&gt;3983&lt;/RecNum&gt;&lt;DisplayText&gt;(19)&lt;/DisplayText&gt;&lt;record&gt;&lt;rec-number&gt;3983&lt;/rec-number&gt;&lt;foreign-keys&gt;&lt;key app="EN" db-id="wtx0fxpw9eswayefrx155sd22fpsaxwf2p55" timestamp="1598861908"&gt;3983&lt;/key&gt;&lt;/foreign-keys&gt;&lt;ref-type name="Journal Article"&gt;17&lt;/ref-type&gt;&lt;contributors&gt;&lt;authors&gt;&lt;author&gt;Lindson, N.&lt;/author&gt;&lt;author&gt;Chepkin, S. C.&lt;/author&gt;&lt;author&gt;Ye, W.&lt;/author&gt;&lt;author&gt;Fanshawe, T. R.&lt;/author&gt;&lt;author&gt;Bullen, C.&lt;/author&gt;&lt;author&gt;Hartmann-Boyce, J.&lt;/author&gt;&lt;/authors&gt;&lt;/contributors&gt;&lt;auth-address&gt;Nuffield Department of Primary Care Health Sciences, University of Oxford, Radcliffe Observatory Quarter, Woodstock Road, Oxford, Oxfordshire, UK, OX2 6GG.&lt;/auth-address&gt;&lt;titles&gt;&lt;title&gt;Different doses, durations and modes of delivery of nicotine replacement therapy for smoking cessation&lt;/title&gt;&lt;secondary-title&gt;Cochrane Database Syst Rev&lt;/secondary-title&gt;&lt;/titles&gt;&lt;periodical&gt;&lt;full-title&gt;Cochrane Database Syst Rev&lt;/full-title&gt;&lt;/periodical&gt;&lt;pages&gt;CD013308&lt;/pages&gt;&lt;volume&gt;4&lt;/volume&gt;&lt;edition&gt;2019/04/19&lt;/edition&gt;&lt;keywords&gt;&lt;keyword&gt;Administration, Cutaneous&lt;/keyword&gt;&lt;keyword&gt;Administration, Inhalation&lt;/keyword&gt;&lt;keyword&gt;Administration, Oral&lt;/keyword&gt;&lt;keyword&gt;*Chewing Gum&lt;/keyword&gt;&lt;keyword&gt;Humans&lt;/keyword&gt;&lt;keyword&gt;Nicotine/administration &amp;amp; dosage&lt;/keyword&gt;&lt;keyword&gt;Nicotinic Agonists/*therapeutic use&lt;/keyword&gt;&lt;keyword&gt;Randomized Controlled Trials as Topic&lt;/keyword&gt;&lt;keyword&gt;Smoking/drug therapy&lt;/keyword&gt;&lt;keyword&gt;Smoking Cessation/*methods&lt;/keyword&gt;&lt;keyword&gt;Smoking Prevention&lt;/keyword&gt;&lt;keyword&gt;*Tobacco Use Cessation Devices&lt;/keyword&gt;&lt;/keywords&gt;&lt;dates&gt;&lt;year&gt;2019&lt;/year&gt;&lt;pub-dates&gt;&lt;date&gt;Apr 18&lt;/date&gt;&lt;/pub-dates&gt;&lt;/dates&gt;&lt;isbn&gt;1469-493X (Electronic)&amp;#xD;1361-6137 (Linking)&lt;/isbn&gt;&lt;accession-num&gt;30997928&lt;/accession-num&gt;&lt;urls&gt;&lt;related-urls&gt;&lt;url&gt;https://www.ncbi.nlm.nih.gov/pubmed/30997928&lt;/url&gt;&lt;/related-urls&gt;&lt;/urls&gt;&lt;custom2&gt;PMC6470854&lt;/custom2&gt;&lt;electronic-resource-num&gt;10.1002/14651858.CD013308&lt;/electronic-resource-num&gt;&lt;/record&gt;&lt;/Cite&gt;&lt;/EndNote&gt;</w:instrText>
      </w:r>
      <w:r w:rsidR="009A557C" w:rsidRPr="009B008C">
        <w:rPr>
          <w:rFonts w:eastAsia="Calibri" w:cs="Arial"/>
          <w:szCs w:val="24"/>
          <w:vertAlign w:val="superscript"/>
          <w:lang w:eastAsia="en-US"/>
        </w:rPr>
        <w:fldChar w:fldCharType="separate"/>
      </w:r>
      <w:r w:rsidR="00625822">
        <w:rPr>
          <w:rFonts w:eastAsia="Calibri" w:cs="Arial"/>
          <w:noProof/>
          <w:szCs w:val="24"/>
          <w:vertAlign w:val="superscript"/>
          <w:lang w:eastAsia="en-US"/>
        </w:rPr>
        <w:t>(</w:t>
      </w:r>
      <w:hyperlink w:anchor="_ENREF_19" w:tooltip="Lindson, 2019 #3983" w:history="1">
        <w:r w:rsidR="00AB73A4">
          <w:rPr>
            <w:rFonts w:eastAsia="Calibri" w:cs="Arial"/>
            <w:noProof/>
            <w:szCs w:val="24"/>
            <w:vertAlign w:val="superscript"/>
            <w:lang w:eastAsia="en-US"/>
          </w:rPr>
          <w:t>19</w:t>
        </w:r>
      </w:hyperlink>
      <w:r w:rsidR="00625822">
        <w:rPr>
          <w:rFonts w:eastAsia="Calibri" w:cs="Arial"/>
          <w:noProof/>
          <w:szCs w:val="24"/>
          <w:vertAlign w:val="superscript"/>
          <w:lang w:eastAsia="en-US"/>
        </w:rPr>
        <w:t>)</w:t>
      </w:r>
      <w:r w:rsidR="009A557C" w:rsidRPr="009B008C">
        <w:rPr>
          <w:rFonts w:eastAsia="Calibri" w:cs="Arial"/>
          <w:szCs w:val="24"/>
          <w:vertAlign w:val="superscript"/>
          <w:lang w:eastAsia="en-US"/>
        </w:rPr>
        <w:fldChar w:fldCharType="end"/>
      </w:r>
      <w:r w:rsidR="00FA04AD" w:rsidRPr="00FA04AD">
        <w:rPr>
          <w:rFonts w:eastAsia="Calibri" w:cs="Arial"/>
          <w:szCs w:val="24"/>
          <w:lang w:eastAsia="en-US"/>
        </w:rPr>
        <w:t xml:space="preserve">which affirmed </w:t>
      </w:r>
      <w:r w:rsidR="00B44E45">
        <w:rPr>
          <w:rFonts w:eastAsia="Calibri" w:cs="Arial"/>
          <w:szCs w:val="24"/>
          <w:lang w:eastAsia="en-US"/>
        </w:rPr>
        <w:t>a higher likelihood of successful quitting</w:t>
      </w:r>
      <w:r w:rsidR="00FA04AD" w:rsidRPr="00FA04AD" w:rsidDel="00B44E45">
        <w:rPr>
          <w:rFonts w:eastAsia="Calibri" w:cs="Arial"/>
          <w:szCs w:val="24"/>
          <w:lang w:eastAsia="en-US"/>
        </w:rPr>
        <w:t xml:space="preserve"> </w:t>
      </w:r>
      <w:r w:rsidR="00B44E45">
        <w:rPr>
          <w:rFonts w:eastAsia="Calibri" w:cs="Arial"/>
          <w:szCs w:val="24"/>
          <w:lang w:eastAsia="en-US"/>
        </w:rPr>
        <w:t>if</w:t>
      </w:r>
      <w:r w:rsidR="00FA04AD" w:rsidRPr="00FA04AD">
        <w:rPr>
          <w:rFonts w:eastAsia="Calibri" w:cs="Arial"/>
          <w:szCs w:val="24"/>
          <w:lang w:eastAsia="en-US"/>
        </w:rPr>
        <w:t xml:space="preserve"> higher‐dose compared with lower-dose nicotine patches or nicotine gum</w:t>
      </w:r>
      <w:r w:rsidR="00B44E45">
        <w:rPr>
          <w:rFonts w:eastAsia="Calibri" w:cs="Arial"/>
          <w:szCs w:val="24"/>
          <w:lang w:eastAsia="en-US"/>
        </w:rPr>
        <w:t xml:space="preserve"> were used</w:t>
      </w:r>
      <w:r w:rsidR="00FA04AD" w:rsidRPr="00FA04AD">
        <w:rPr>
          <w:rFonts w:eastAsia="Calibri" w:cs="Arial"/>
          <w:szCs w:val="24"/>
          <w:lang w:eastAsia="en-US"/>
        </w:rPr>
        <w:t xml:space="preserve">. </w:t>
      </w:r>
    </w:p>
    <w:p w14:paraId="5EC17AA0" w14:textId="0CCCD6C3" w:rsidR="002226DC" w:rsidRDefault="00FA04AD" w:rsidP="00FA04AD">
      <w:pPr>
        <w:spacing w:after="160" w:line="259" w:lineRule="auto"/>
        <w:rPr>
          <w:rFonts w:eastAsia="Calibri" w:cs="Arial"/>
          <w:szCs w:val="24"/>
          <w:lang w:eastAsia="en-US"/>
        </w:rPr>
      </w:pPr>
      <w:proofErr w:type="spellStart"/>
      <w:r w:rsidRPr="00FA04AD">
        <w:rPr>
          <w:rFonts w:eastAsia="Calibri" w:cs="Arial"/>
          <w:szCs w:val="24"/>
          <w:lang w:eastAsia="en-US"/>
        </w:rPr>
        <w:t>Underdosing</w:t>
      </w:r>
      <w:proofErr w:type="spellEnd"/>
      <w:r w:rsidRPr="00FA04AD">
        <w:rPr>
          <w:rFonts w:eastAsia="Calibri" w:cs="Arial"/>
          <w:szCs w:val="24"/>
          <w:lang w:eastAsia="en-US"/>
        </w:rPr>
        <w:t xml:space="preserve"> of NRT was acknowledged as </w:t>
      </w:r>
      <w:r w:rsidR="00C23E43">
        <w:rPr>
          <w:rFonts w:eastAsia="Calibri" w:cs="Arial"/>
          <w:szCs w:val="24"/>
          <w:lang w:eastAsia="en-US"/>
        </w:rPr>
        <w:t xml:space="preserve">a </w:t>
      </w:r>
      <w:r w:rsidRPr="00FA04AD">
        <w:rPr>
          <w:rFonts w:eastAsia="Calibri" w:cs="Arial"/>
          <w:szCs w:val="24"/>
          <w:lang w:eastAsia="en-US"/>
        </w:rPr>
        <w:t xml:space="preserve">common yet preventable issue in </w:t>
      </w:r>
      <w:r w:rsidR="002B34C9">
        <w:rPr>
          <w:rFonts w:eastAsia="Calibri" w:cs="Arial"/>
          <w:szCs w:val="24"/>
          <w:lang w:eastAsia="en-US"/>
        </w:rPr>
        <w:t>the RACGP and NSW Health</w:t>
      </w:r>
      <w:r w:rsidRPr="00FA04AD">
        <w:rPr>
          <w:rFonts w:eastAsia="Calibri" w:cs="Arial"/>
          <w:szCs w:val="24"/>
          <w:lang w:eastAsia="en-US"/>
        </w:rPr>
        <w:t xml:space="preserve"> guidelines</w:t>
      </w:r>
      <w:r w:rsidR="003D3130">
        <w:rPr>
          <w:rFonts w:eastAsia="Calibri" w:cs="Arial"/>
          <w:szCs w:val="24"/>
          <w:lang w:eastAsia="en-US"/>
        </w:rPr>
        <w:t>.</w:t>
      </w:r>
      <w:r w:rsidRPr="00FA04AD">
        <w:rPr>
          <w:rFonts w:eastAsia="Calibri" w:cs="Arial"/>
          <w:szCs w:val="24"/>
          <w:lang w:eastAsia="en-US"/>
        </w:rPr>
        <w:t xml:space="preserve">  </w:t>
      </w:r>
      <w:r w:rsidR="003D3130">
        <w:rPr>
          <w:rFonts w:eastAsia="Calibri" w:cs="Arial"/>
          <w:szCs w:val="24"/>
          <w:lang w:eastAsia="en-US"/>
        </w:rPr>
        <w:t>S</w:t>
      </w:r>
      <w:r w:rsidR="002B34C9">
        <w:rPr>
          <w:rFonts w:eastAsia="Calibri" w:cs="Arial"/>
          <w:szCs w:val="24"/>
          <w:lang w:eastAsia="en-US"/>
        </w:rPr>
        <w:t>everal guidelines (RACGP, QLD Health, NSW Health</w:t>
      </w:r>
      <w:r w:rsidR="001E0D78">
        <w:rPr>
          <w:rFonts w:eastAsia="Calibri" w:cs="Arial"/>
          <w:szCs w:val="24"/>
          <w:lang w:eastAsia="en-US"/>
        </w:rPr>
        <w:t xml:space="preserve">, Alfred, Department of Health and Ageing and ACT Health) </w:t>
      </w:r>
      <w:r w:rsidRPr="00FA04AD">
        <w:rPr>
          <w:rFonts w:eastAsia="Calibri" w:cs="Arial"/>
          <w:szCs w:val="24"/>
          <w:lang w:eastAsia="en-US"/>
        </w:rPr>
        <w:t>recommend</w:t>
      </w:r>
      <w:r w:rsidR="005C3A1E">
        <w:rPr>
          <w:rFonts w:eastAsia="Calibri" w:cs="Arial"/>
          <w:szCs w:val="24"/>
          <w:lang w:eastAsia="en-US"/>
        </w:rPr>
        <w:t>ed the</w:t>
      </w:r>
      <w:r w:rsidRPr="00FA04AD">
        <w:rPr>
          <w:rFonts w:eastAsia="Calibri" w:cs="Arial"/>
          <w:szCs w:val="24"/>
          <w:lang w:eastAsia="en-US"/>
        </w:rPr>
        <w:t xml:space="preserve"> use </w:t>
      </w:r>
      <w:r w:rsidR="001E0D78">
        <w:rPr>
          <w:rFonts w:eastAsia="Calibri" w:cs="Arial"/>
          <w:szCs w:val="24"/>
          <w:lang w:eastAsia="en-US"/>
        </w:rPr>
        <w:t xml:space="preserve">of </w:t>
      </w:r>
      <w:r w:rsidRPr="00FA04AD">
        <w:rPr>
          <w:rFonts w:eastAsia="Calibri" w:cs="Arial"/>
          <w:szCs w:val="24"/>
          <w:lang w:eastAsia="en-US"/>
        </w:rPr>
        <w:t xml:space="preserve">multi-patching and/or extra oral NRT products to manage withdrawal symptoms rather than resort to smoking given over-dosing </w:t>
      </w:r>
      <w:r w:rsidR="0058429C">
        <w:rPr>
          <w:rFonts w:eastAsia="Calibri" w:cs="Arial"/>
          <w:szCs w:val="24"/>
          <w:lang w:eastAsia="en-US"/>
        </w:rPr>
        <w:t xml:space="preserve">was rare </w:t>
      </w:r>
      <w:r w:rsidRPr="00FA04AD">
        <w:rPr>
          <w:rFonts w:eastAsia="Calibri" w:cs="Arial"/>
          <w:szCs w:val="24"/>
          <w:lang w:eastAsia="en-US"/>
        </w:rPr>
        <w:t>on NRT</w:t>
      </w:r>
      <w:r w:rsidR="0058429C">
        <w:rPr>
          <w:rFonts w:eastAsia="Calibri" w:cs="Arial"/>
          <w:szCs w:val="24"/>
          <w:lang w:eastAsia="en-US"/>
        </w:rPr>
        <w:t>.</w:t>
      </w:r>
      <w:r w:rsidRPr="00FA04AD">
        <w:rPr>
          <w:rFonts w:eastAsia="Calibri" w:cs="Arial"/>
          <w:szCs w:val="24"/>
          <w:lang w:eastAsia="en-US"/>
        </w:rPr>
        <w:t xml:space="preserve">  </w:t>
      </w:r>
      <w:r w:rsidR="002E6FDA">
        <w:rPr>
          <w:rFonts w:eastAsia="Calibri" w:cs="Arial"/>
          <w:szCs w:val="24"/>
          <w:lang w:eastAsia="en-US"/>
        </w:rPr>
        <w:t>Furthermore, t</w:t>
      </w:r>
      <w:r w:rsidR="00177073">
        <w:rPr>
          <w:rFonts w:eastAsia="Calibri" w:cs="Arial"/>
          <w:szCs w:val="24"/>
          <w:lang w:eastAsia="en-US"/>
        </w:rPr>
        <w:t xml:space="preserve">he RACGP guidelines noted that </w:t>
      </w:r>
      <w:r w:rsidR="002E6FDA">
        <w:rPr>
          <w:rFonts w:eastAsia="Calibri" w:cs="Arial"/>
          <w:szCs w:val="24"/>
          <w:lang w:eastAsia="en-US"/>
        </w:rPr>
        <w:t>st</w:t>
      </w:r>
      <w:r w:rsidR="00177073" w:rsidRPr="00177073">
        <w:rPr>
          <w:rFonts w:eastAsia="Calibri" w:cs="Arial"/>
          <w:szCs w:val="24"/>
          <w:lang w:eastAsia="en-US"/>
        </w:rPr>
        <w:t>andard dosing references and product information guides for NRT tend</w:t>
      </w:r>
      <w:r w:rsidR="00226B81">
        <w:rPr>
          <w:rFonts w:eastAsia="Calibri" w:cs="Arial"/>
          <w:szCs w:val="24"/>
          <w:lang w:eastAsia="en-US"/>
        </w:rPr>
        <w:t>ed</w:t>
      </w:r>
      <w:r w:rsidR="00177073" w:rsidRPr="00177073">
        <w:rPr>
          <w:rFonts w:eastAsia="Calibri" w:cs="Arial"/>
          <w:szCs w:val="24"/>
          <w:lang w:eastAsia="en-US"/>
        </w:rPr>
        <w:t xml:space="preserve"> to recommend more conservative doses.</w:t>
      </w:r>
    </w:p>
    <w:p w14:paraId="25F2D11F" w14:textId="02CB0344" w:rsidR="003F2A10" w:rsidRPr="003F2A10" w:rsidRDefault="003F2A10" w:rsidP="003F2A10">
      <w:pPr>
        <w:spacing w:after="160" w:line="259" w:lineRule="auto"/>
        <w:rPr>
          <w:rFonts w:eastAsia="Calibri" w:cs="Arial"/>
          <w:szCs w:val="24"/>
          <w:lang w:eastAsia="en-US"/>
        </w:rPr>
      </w:pPr>
      <w:r w:rsidRPr="003F2A10">
        <w:rPr>
          <w:rFonts w:eastAsia="Calibri" w:cs="Arial"/>
          <w:szCs w:val="24"/>
          <w:lang w:eastAsia="en-US"/>
        </w:rPr>
        <w:t xml:space="preserve">The standard length of NRT treatment across the guidelines was between 8 and 12 weeks. Most of </w:t>
      </w:r>
      <w:r w:rsidR="006905D5">
        <w:rPr>
          <w:rFonts w:eastAsia="Calibri" w:cs="Arial"/>
          <w:szCs w:val="24"/>
          <w:lang w:eastAsia="en-US"/>
        </w:rPr>
        <w:t xml:space="preserve">the </w:t>
      </w:r>
      <w:r w:rsidRPr="003F2A10">
        <w:rPr>
          <w:rFonts w:eastAsia="Calibri" w:cs="Arial"/>
          <w:szCs w:val="24"/>
          <w:lang w:eastAsia="en-US"/>
        </w:rPr>
        <w:t>guidelines; RACGP, NSW</w:t>
      </w:r>
      <w:r w:rsidR="009D5624">
        <w:rPr>
          <w:rFonts w:eastAsia="Calibri" w:cs="Arial"/>
          <w:szCs w:val="24"/>
          <w:lang w:eastAsia="en-US"/>
        </w:rPr>
        <w:t xml:space="preserve"> Health</w:t>
      </w:r>
      <w:r w:rsidRPr="003F2A10">
        <w:rPr>
          <w:rFonts w:eastAsia="Calibri" w:cs="Arial"/>
          <w:szCs w:val="24"/>
          <w:lang w:eastAsia="en-US"/>
        </w:rPr>
        <w:t>, Alfred Health</w:t>
      </w:r>
      <w:r w:rsidR="00D57B24">
        <w:rPr>
          <w:rFonts w:eastAsia="Calibri" w:cs="Arial"/>
          <w:szCs w:val="24"/>
          <w:lang w:eastAsia="en-US"/>
        </w:rPr>
        <w:t xml:space="preserve">, </w:t>
      </w:r>
      <w:r w:rsidR="00B50BAC">
        <w:rPr>
          <w:rFonts w:eastAsia="Calibri" w:cs="Arial"/>
          <w:szCs w:val="24"/>
          <w:lang w:eastAsia="en-US"/>
        </w:rPr>
        <w:t xml:space="preserve">and </w:t>
      </w:r>
      <w:r w:rsidR="00427D27">
        <w:rPr>
          <w:rFonts w:eastAsia="Calibri" w:cs="Arial"/>
          <w:szCs w:val="24"/>
          <w:lang w:eastAsia="en-US"/>
        </w:rPr>
        <w:t>D</w:t>
      </w:r>
      <w:r w:rsidR="00B50BAC">
        <w:rPr>
          <w:rFonts w:eastAsia="Calibri" w:cs="Arial"/>
          <w:szCs w:val="24"/>
          <w:lang w:eastAsia="en-US"/>
        </w:rPr>
        <w:t xml:space="preserve">epartment of </w:t>
      </w:r>
      <w:r w:rsidR="00427D27">
        <w:rPr>
          <w:rFonts w:eastAsia="Calibri" w:cs="Arial"/>
          <w:szCs w:val="24"/>
          <w:lang w:eastAsia="en-US"/>
        </w:rPr>
        <w:t>H</w:t>
      </w:r>
      <w:r w:rsidR="00B50BAC">
        <w:rPr>
          <w:rFonts w:eastAsia="Calibri" w:cs="Arial"/>
          <w:szCs w:val="24"/>
          <w:lang w:eastAsia="en-US"/>
        </w:rPr>
        <w:t xml:space="preserve">ealth and </w:t>
      </w:r>
      <w:r w:rsidR="00427D27">
        <w:rPr>
          <w:rFonts w:eastAsia="Calibri" w:cs="Arial"/>
          <w:szCs w:val="24"/>
          <w:lang w:eastAsia="en-US"/>
        </w:rPr>
        <w:t>A</w:t>
      </w:r>
      <w:r w:rsidR="00B50BAC">
        <w:rPr>
          <w:rFonts w:eastAsia="Calibri" w:cs="Arial"/>
          <w:szCs w:val="24"/>
          <w:lang w:eastAsia="en-US"/>
        </w:rPr>
        <w:t>geing</w:t>
      </w:r>
      <w:r w:rsidRPr="003F2A10">
        <w:rPr>
          <w:rFonts w:eastAsia="Calibri" w:cs="Arial"/>
          <w:szCs w:val="24"/>
          <w:lang w:eastAsia="en-US"/>
        </w:rPr>
        <w:t xml:space="preserve"> recommended the use of NRT for at least 8 weeks, while the QFNL guidelines recommend</w:t>
      </w:r>
      <w:r>
        <w:rPr>
          <w:rFonts w:eastAsia="Calibri" w:cs="Arial"/>
          <w:szCs w:val="24"/>
          <w:lang w:eastAsia="en-US"/>
        </w:rPr>
        <w:t>ing</w:t>
      </w:r>
      <w:r w:rsidRPr="003F2A10">
        <w:rPr>
          <w:rFonts w:eastAsia="Calibri" w:cs="Arial"/>
          <w:szCs w:val="24"/>
          <w:lang w:eastAsia="en-US"/>
        </w:rPr>
        <w:t xml:space="preserve"> each woman be offered up to 12 weeks supply of NRT in total per quit attempt. </w:t>
      </w:r>
      <w:r w:rsidR="00B03F8A">
        <w:rPr>
          <w:rFonts w:eastAsia="Calibri" w:cs="Arial"/>
          <w:szCs w:val="24"/>
          <w:lang w:eastAsia="en-US"/>
        </w:rPr>
        <w:t xml:space="preserve">Unlike QFNL, the </w:t>
      </w:r>
      <w:r w:rsidR="00C03D69">
        <w:rPr>
          <w:rFonts w:eastAsia="Calibri" w:cs="Arial"/>
          <w:szCs w:val="24"/>
          <w:lang w:eastAsia="en-US"/>
        </w:rPr>
        <w:t>W</w:t>
      </w:r>
      <w:r w:rsidR="00B03F8A">
        <w:rPr>
          <w:rFonts w:eastAsia="Calibri" w:cs="Arial"/>
          <w:szCs w:val="24"/>
          <w:lang w:eastAsia="en-US"/>
        </w:rPr>
        <w:t>omen’s guidelines a</w:t>
      </w:r>
      <w:r w:rsidR="00B03F8A" w:rsidRPr="00B03F8A">
        <w:rPr>
          <w:rFonts w:eastAsia="Calibri" w:cs="Arial"/>
          <w:szCs w:val="24"/>
          <w:lang w:eastAsia="en-US"/>
        </w:rPr>
        <w:t>im</w:t>
      </w:r>
      <w:r w:rsidR="00B03F8A">
        <w:rPr>
          <w:rFonts w:eastAsia="Calibri" w:cs="Arial"/>
          <w:szCs w:val="24"/>
          <w:lang w:eastAsia="en-US"/>
        </w:rPr>
        <w:t xml:space="preserve">ed at </w:t>
      </w:r>
      <w:r w:rsidR="00B03F8A" w:rsidRPr="00B03F8A">
        <w:rPr>
          <w:rFonts w:eastAsia="Calibri" w:cs="Arial"/>
          <w:szCs w:val="24"/>
          <w:lang w:eastAsia="en-US"/>
        </w:rPr>
        <w:t>discontinu</w:t>
      </w:r>
      <w:r w:rsidR="00B03F8A">
        <w:rPr>
          <w:rFonts w:eastAsia="Calibri" w:cs="Arial"/>
          <w:szCs w:val="24"/>
          <w:lang w:eastAsia="en-US"/>
        </w:rPr>
        <w:t>ation of</w:t>
      </w:r>
      <w:r w:rsidR="00B03F8A" w:rsidRPr="00B03F8A">
        <w:rPr>
          <w:rFonts w:eastAsia="Calibri" w:cs="Arial"/>
          <w:szCs w:val="24"/>
          <w:lang w:eastAsia="en-US"/>
        </w:rPr>
        <w:t xml:space="preserve"> NRT and quit</w:t>
      </w:r>
      <w:r w:rsidR="00B03F8A">
        <w:rPr>
          <w:rFonts w:eastAsia="Calibri" w:cs="Arial"/>
          <w:szCs w:val="24"/>
          <w:lang w:eastAsia="en-US"/>
        </w:rPr>
        <w:t>ting</w:t>
      </w:r>
      <w:r w:rsidR="00B03F8A" w:rsidRPr="00B03F8A">
        <w:rPr>
          <w:rFonts w:eastAsia="Calibri" w:cs="Arial"/>
          <w:szCs w:val="24"/>
          <w:lang w:eastAsia="en-US"/>
        </w:rPr>
        <w:t xml:space="preserve"> within </w:t>
      </w:r>
      <w:r w:rsidR="00B03F8A">
        <w:rPr>
          <w:rFonts w:eastAsia="Calibri" w:cs="Arial"/>
          <w:szCs w:val="24"/>
          <w:lang w:eastAsia="en-US"/>
        </w:rPr>
        <w:t>6</w:t>
      </w:r>
      <w:r w:rsidR="00B03F8A" w:rsidRPr="00B03F8A">
        <w:rPr>
          <w:rFonts w:eastAsia="Calibri" w:cs="Arial"/>
          <w:szCs w:val="24"/>
          <w:lang w:eastAsia="en-US"/>
        </w:rPr>
        <w:t xml:space="preserve"> to </w:t>
      </w:r>
      <w:r w:rsidR="00B03F8A">
        <w:rPr>
          <w:rFonts w:eastAsia="Calibri" w:cs="Arial"/>
          <w:szCs w:val="24"/>
          <w:lang w:eastAsia="en-US"/>
        </w:rPr>
        <w:t xml:space="preserve">8 </w:t>
      </w:r>
      <w:r w:rsidR="00B03F8A" w:rsidRPr="00B03F8A">
        <w:rPr>
          <w:rFonts w:eastAsia="Calibri" w:cs="Arial"/>
          <w:szCs w:val="24"/>
          <w:lang w:eastAsia="en-US"/>
        </w:rPr>
        <w:t xml:space="preserve">weeks of commencing NRT or </w:t>
      </w:r>
      <w:r w:rsidR="00BD5D8F" w:rsidRPr="00BD5D8F">
        <w:rPr>
          <w:rFonts w:eastAsia="Calibri" w:cs="Arial"/>
          <w:szCs w:val="24"/>
          <w:lang w:eastAsia="en-US"/>
        </w:rPr>
        <w:t xml:space="preserve">for the shortest duration possible to minimise </w:t>
      </w:r>
      <w:proofErr w:type="spellStart"/>
      <w:r w:rsidR="00BD5D8F" w:rsidRPr="00BD5D8F">
        <w:rPr>
          <w:rFonts w:eastAsia="Calibri" w:cs="Arial"/>
          <w:szCs w:val="24"/>
          <w:lang w:eastAsia="en-US"/>
        </w:rPr>
        <w:t>fetal</w:t>
      </w:r>
      <w:proofErr w:type="spellEnd"/>
      <w:r w:rsidR="00BD5D8F" w:rsidRPr="00BD5D8F">
        <w:rPr>
          <w:rFonts w:eastAsia="Calibri" w:cs="Arial"/>
          <w:szCs w:val="24"/>
          <w:lang w:eastAsia="en-US"/>
        </w:rPr>
        <w:t xml:space="preserve"> exposure to nicotine</w:t>
      </w:r>
      <w:r w:rsidR="00BD5D8F">
        <w:rPr>
          <w:rFonts w:eastAsia="Calibri" w:cs="Arial"/>
          <w:szCs w:val="24"/>
          <w:lang w:eastAsia="en-US"/>
        </w:rPr>
        <w:t xml:space="preserve">. </w:t>
      </w:r>
      <w:r w:rsidRPr="003F2A10">
        <w:rPr>
          <w:rFonts w:eastAsia="Calibri" w:cs="Arial"/>
          <w:szCs w:val="24"/>
          <w:lang w:eastAsia="en-US"/>
        </w:rPr>
        <w:t xml:space="preserve">Some guidelines such as QLD </w:t>
      </w:r>
      <w:r>
        <w:rPr>
          <w:rFonts w:eastAsia="Calibri" w:cs="Arial"/>
          <w:szCs w:val="24"/>
          <w:lang w:eastAsia="en-US"/>
        </w:rPr>
        <w:t xml:space="preserve">Health </w:t>
      </w:r>
      <w:r w:rsidRPr="003F2A10">
        <w:rPr>
          <w:rFonts w:eastAsia="Calibri" w:cs="Arial"/>
          <w:szCs w:val="24"/>
          <w:lang w:eastAsia="en-US"/>
        </w:rPr>
        <w:t>recommend</w:t>
      </w:r>
      <w:r>
        <w:rPr>
          <w:rFonts w:eastAsia="Calibri" w:cs="Arial"/>
          <w:szCs w:val="24"/>
          <w:lang w:eastAsia="en-US"/>
        </w:rPr>
        <w:t>ed</w:t>
      </w:r>
      <w:r w:rsidRPr="003F2A10">
        <w:rPr>
          <w:rFonts w:eastAsia="Calibri" w:cs="Arial"/>
          <w:szCs w:val="24"/>
          <w:lang w:eastAsia="en-US"/>
        </w:rPr>
        <w:t xml:space="preserve"> the use of NRT for only 2 weeks before reassess</w:t>
      </w:r>
      <w:r w:rsidR="00AA3341">
        <w:rPr>
          <w:rFonts w:eastAsia="Calibri" w:cs="Arial"/>
          <w:szCs w:val="24"/>
          <w:lang w:eastAsia="en-US"/>
        </w:rPr>
        <w:t>ment</w:t>
      </w:r>
      <w:r w:rsidR="002C7D6B">
        <w:rPr>
          <w:rFonts w:eastAsia="Calibri" w:cs="Arial"/>
          <w:szCs w:val="24"/>
          <w:lang w:eastAsia="en-US"/>
        </w:rPr>
        <w:t>.</w:t>
      </w:r>
      <w:r w:rsidRPr="003F2A10">
        <w:rPr>
          <w:rFonts w:eastAsia="Calibri" w:cs="Arial"/>
          <w:szCs w:val="24"/>
          <w:lang w:eastAsia="en-US"/>
        </w:rPr>
        <w:t xml:space="preserve">  WA</w:t>
      </w:r>
      <w:r>
        <w:rPr>
          <w:rFonts w:eastAsia="Calibri" w:cs="Arial"/>
          <w:szCs w:val="24"/>
          <w:lang w:eastAsia="en-US"/>
        </w:rPr>
        <w:t xml:space="preserve"> Health</w:t>
      </w:r>
      <w:r w:rsidR="00853403">
        <w:rPr>
          <w:rFonts w:eastAsia="Calibri" w:cs="Arial"/>
          <w:szCs w:val="24"/>
          <w:lang w:eastAsia="en-US"/>
        </w:rPr>
        <w:t xml:space="preserve"> and ACT Health</w:t>
      </w:r>
      <w:r w:rsidRPr="003F2A10">
        <w:rPr>
          <w:rFonts w:eastAsia="Calibri" w:cs="Arial"/>
          <w:szCs w:val="24"/>
          <w:lang w:eastAsia="en-US"/>
        </w:rPr>
        <w:t xml:space="preserve"> recommended the supply of a minimum of 7 days of NRT for those who chose to remain abstinent</w:t>
      </w:r>
      <w:r w:rsidR="006A35CE">
        <w:rPr>
          <w:rFonts w:eastAsia="Calibri" w:cs="Arial"/>
          <w:szCs w:val="24"/>
          <w:lang w:eastAsia="en-US"/>
        </w:rPr>
        <w:t xml:space="preserve">, reflecting the likely restrictions on supplying medicines in an </w:t>
      </w:r>
      <w:r w:rsidR="001229E9">
        <w:rPr>
          <w:rFonts w:eastAsia="Calibri" w:cs="Arial"/>
          <w:szCs w:val="24"/>
          <w:lang w:eastAsia="en-US"/>
        </w:rPr>
        <w:t>acute setting</w:t>
      </w:r>
      <w:r w:rsidR="009F4F86">
        <w:rPr>
          <w:rFonts w:eastAsia="Calibri" w:cs="Arial"/>
          <w:szCs w:val="24"/>
          <w:lang w:eastAsia="en-US"/>
        </w:rPr>
        <w:t xml:space="preserve">, but noted that a standard course of NRT was 12 weeks with evidence indicating that 8 weeks </w:t>
      </w:r>
      <w:r w:rsidR="006C6C22">
        <w:rPr>
          <w:rFonts w:eastAsia="Calibri" w:cs="Arial"/>
          <w:szCs w:val="24"/>
          <w:lang w:eastAsia="en-US"/>
        </w:rPr>
        <w:t xml:space="preserve">of NRT treatment </w:t>
      </w:r>
      <w:r w:rsidR="009F4F86">
        <w:rPr>
          <w:rFonts w:eastAsia="Calibri" w:cs="Arial"/>
          <w:szCs w:val="24"/>
          <w:lang w:eastAsia="en-US"/>
        </w:rPr>
        <w:t>was as effective as 12 weeks</w:t>
      </w:r>
      <w:r w:rsidR="001229E9">
        <w:rPr>
          <w:rFonts w:eastAsia="Calibri" w:cs="Arial"/>
          <w:szCs w:val="24"/>
          <w:lang w:eastAsia="en-US"/>
        </w:rPr>
        <w:t>.</w:t>
      </w:r>
      <w:r w:rsidR="00D41E96">
        <w:rPr>
          <w:rFonts w:eastAsia="Calibri" w:cs="Arial"/>
          <w:szCs w:val="24"/>
          <w:lang w:eastAsia="en-US"/>
        </w:rPr>
        <w:t xml:space="preserve"> </w:t>
      </w:r>
    </w:p>
    <w:p w14:paraId="638AE62D" w14:textId="2A5428CE" w:rsidR="00575AF4" w:rsidRDefault="003F2A10" w:rsidP="003F2A10">
      <w:pPr>
        <w:spacing w:after="160" w:line="259" w:lineRule="auto"/>
        <w:rPr>
          <w:rFonts w:eastAsia="Calibri" w:cs="Arial"/>
          <w:szCs w:val="24"/>
          <w:lang w:eastAsia="en-US"/>
        </w:rPr>
      </w:pPr>
      <w:r w:rsidRPr="003F2A10">
        <w:rPr>
          <w:rFonts w:eastAsia="Calibri" w:cs="Arial"/>
          <w:szCs w:val="24"/>
          <w:lang w:eastAsia="en-US"/>
        </w:rPr>
        <w:t>RACGP</w:t>
      </w:r>
      <w:r w:rsidRPr="003F2A10" w:rsidDel="001249D7">
        <w:rPr>
          <w:rFonts w:eastAsia="Calibri" w:cs="Arial"/>
          <w:szCs w:val="24"/>
          <w:lang w:eastAsia="en-US"/>
        </w:rPr>
        <w:t xml:space="preserve"> </w:t>
      </w:r>
      <w:r w:rsidRPr="003F2A10">
        <w:rPr>
          <w:rFonts w:eastAsia="Calibri" w:cs="Arial"/>
          <w:szCs w:val="24"/>
          <w:lang w:eastAsia="en-US"/>
        </w:rPr>
        <w:t xml:space="preserve">guidelines indicated limited evidence of benefit from longer term NRT; this was based on two RCTs that compared the standard course of treatment (8 weeks) with </w:t>
      </w:r>
      <w:r w:rsidR="00B31BB6">
        <w:rPr>
          <w:rFonts w:eastAsia="Calibri" w:cs="Arial"/>
          <w:szCs w:val="24"/>
          <w:lang w:eastAsia="en-US"/>
        </w:rPr>
        <w:t xml:space="preserve">a </w:t>
      </w:r>
      <w:r w:rsidRPr="003F2A10">
        <w:rPr>
          <w:rFonts w:eastAsia="Calibri" w:cs="Arial"/>
          <w:szCs w:val="24"/>
          <w:lang w:eastAsia="en-US"/>
        </w:rPr>
        <w:t>longer course of treatment (up to 52 weeks) but found no significant effect from the longer course.</w:t>
      </w:r>
      <w:r w:rsidR="00D33666">
        <w:rPr>
          <w:rFonts w:eastAsia="Calibri" w:cs="Arial"/>
          <w:szCs w:val="24"/>
          <w:lang w:eastAsia="en-US"/>
        </w:rPr>
        <w:t xml:space="preserve"> </w:t>
      </w:r>
      <w:r w:rsidR="003A29F8">
        <w:rPr>
          <w:rFonts w:eastAsia="Calibri" w:cs="Arial"/>
          <w:szCs w:val="24"/>
          <w:lang w:eastAsia="en-US"/>
        </w:rPr>
        <w:t xml:space="preserve">Despite </w:t>
      </w:r>
      <w:r w:rsidR="00A119AC">
        <w:rPr>
          <w:rFonts w:eastAsia="Calibri" w:cs="Arial"/>
          <w:szCs w:val="24"/>
          <w:lang w:eastAsia="en-US"/>
        </w:rPr>
        <w:t xml:space="preserve">acknowledging </w:t>
      </w:r>
      <w:r w:rsidR="00934A18">
        <w:rPr>
          <w:rFonts w:eastAsia="Calibri" w:cs="Arial"/>
          <w:szCs w:val="24"/>
          <w:lang w:eastAsia="en-US"/>
        </w:rPr>
        <w:t>this</w:t>
      </w:r>
      <w:r w:rsidR="001249D7">
        <w:rPr>
          <w:rFonts w:eastAsia="Calibri" w:cs="Arial"/>
          <w:szCs w:val="24"/>
          <w:lang w:eastAsia="en-US"/>
        </w:rPr>
        <w:t xml:space="preserve"> lack of </w:t>
      </w:r>
      <w:r w:rsidR="001229E9">
        <w:rPr>
          <w:rFonts w:eastAsia="Calibri" w:cs="Arial"/>
          <w:szCs w:val="24"/>
          <w:lang w:eastAsia="en-US"/>
        </w:rPr>
        <w:t>evidence</w:t>
      </w:r>
      <w:r w:rsidR="003A29F8">
        <w:rPr>
          <w:rFonts w:eastAsia="Calibri" w:cs="Arial"/>
          <w:szCs w:val="24"/>
          <w:lang w:eastAsia="en-US"/>
        </w:rPr>
        <w:t xml:space="preserve">, </w:t>
      </w:r>
      <w:r w:rsidR="00A6597E">
        <w:rPr>
          <w:rFonts w:eastAsia="Calibri" w:cs="Arial"/>
          <w:szCs w:val="24"/>
          <w:lang w:eastAsia="en-US"/>
        </w:rPr>
        <w:t xml:space="preserve">the RACGP, Alfred Health, Cancer </w:t>
      </w:r>
      <w:r w:rsidR="008D6D1C">
        <w:rPr>
          <w:rFonts w:eastAsia="Calibri" w:cs="Arial"/>
          <w:szCs w:val="24"/>
          <w:lang w:eastAsia="en-US"/>
        </w:rPr>
        <w:t>C</w:t>
      </w:r>
      <w:r w:rsidR="00A6597E">
        <w:rPr>
          <w:rFonts w:eastAsia="Calibri" w:cs="Arial"/>
          <w:szCs w:val="24"/>
          <w:lang w:eastAsia="en-US"/>
        </w:rPr>
        <w:t xml:space="preserve">ouncil </w:t>
      </w:r>
      <w:r w:rsidR="008D6D1C">
        <w:rPr>
          <w:rFonts w:eastAsia="Calibri" w:cs="Arial"/>
          <w:szCs w:val="24"/>
          <w:lang w:eastAsia="en-US"/>
        </w:rPr>
        <w:t>Victoria</w:t>
      </w:r>
      <w:r w:rsidR="00F14090">
        <w:rPr>
          <w:rFonts w:eastAsia="Calibri" w:cs="Arial"/>
          <w:szCs w:val="24"/>
          <w:lang w:eastAsia="en-US"/>
        </w:rPr>
        <w:t xml:space="preserve">, and the </w:t>
      </w:r>
      <w:r w:rsidR="00C647FF">
        <w:rPr>
          <w:rFonts w:eastAsia="Calibri" w:cs="Arial"/>
          <w:szCs w:val="24"/>
          <w:lang w:eastAsia="en-US"/>
        </w:rPr>
        <w:t>D</w:t>
      </w:r>
      <w:r w:rsidR="00F14090">
        <w:rPr>
          <w:rFonts w:eastAsia="Calibri" w:cs="Arial"/>
          <w:szCs w:val="24"/>
          <w:lang w:eastAsia="en-US"/>
        </w:rPr>
        <w:t xml:space="preserve">epartment of </w:t>
      </w:r>
      <w:r w:rsidR="00C647FF">
        <w:rPr>
          <w:rFonts w:eastAsia="Calibri" w:cs="Arial"/>
          <w:szCs w:val="24"/>
          <w:lang w:eastAsia="en-US"/>
        </w:rPr>
        <w:t>H</w:t>
      </w:r>
      <w:r w:rsidR="00F14090">
        <w:rPr>
          <w:rFonts w:eastAsia="Calibri" w:cs="Arial"/>
          <w:szCs w:val="24"/>
          <w:lang w:eastAsia="en-US"/>
        </w:rPr>
        <w:t xml:space="preserve">ealth and </w:t>
      </w:r>
      <w:r w:rsidR="00C647FF">
        <w:rPr>
          <w:rFonts w:eastAsia="Calibri" w:cs="Arial"/>
          <w:szCs w:val="24"/>
          <w:lang w:eastAsia="en-US"/>
        </w:rPr>
        <w:t>A</w:t>
      </w:r>
      <w:r w:rsidR="00F14090">
        <w:rPr>
          <w:rFonts w:eastAsia="Calibri" w:cs="Arial"/>
          <w:szCs w:val="24"/>
          <w:lang w:eastAsia="en-US"/>
        </w:rPr>
        <w:t>geing</w:t>
      </w:r>
      <w:r w:rsidR="008D6D1C">
        <w:rPr>
          <w:rFonts w:eastAsia="Calibri" w:cs="Arial"/>
          <w:szCs w:val="24"/>
          <w:lang w:eastAsia="en-US"/>
        </w:rPr>
        <w:t xml:space="preserve"> </w:t>
      </w:r>
      <w:r w:rsidR="00A6597E">
        <w:rPr>
          <w:rFonts w:eastAsia="Calibri" w:cs="Arial"/>
          <w:szCs w:val="24"/>
          <w:lang w:eastAsia="en-US"/>
        </w:rPr>
        <w:t>acknowledged that a</w:t>
      </w:r>
      <w:r w:rsidR="00243E0A">
        <w:rPr>
          <w:rFonts w:eastAsia="Calibri" w:cs="Arial"/>
          <w:szCs w:val="24"/>
          <w:lang w:eastAsia="en-US"/>
        </w:rPr>
        <w:t xml:space="preserve">n extended </w:t>
      </w:r>
      <w:r w:rsidR="007F5363">
        <w:rPr>
          <w:rFonts w:eastAsia="Calibri" w:cs="Arial"/>
          <w:szCs w:val="24"/>
          <w:lang w:eastAsia="en-US"/>
        </w:rPr>
        <w:t xml:space="preserve">(but not limitless) </w:t>
      </w:r>
      <w:r w:rsidR="00243E0A">
        <w:rPr>
          <w:rFonts w:eastAsia="Calibri" w:cs="Arial"/>
          <w:szCs w:val="24"/>
          <w:lang w:eastAsia="en-US"/>
        </w:rPr>
        <w:t>period of treatment</w:t>
      </w:r>
      <w:r w:rsidR="00BF4546">
        <w:rPr>
          <w:rFonts w:eastAsia="Calibri" w:cs="Arial"/>
          <w:szCs w:val="24"/>
          <w:lang w:eastAsia="en-US"/>
        </w:rPr>
        <w:t xml:space="preserve"> may be reasonable for </w:t>
      </w:r>
      <w:r w:rsidR="004534EB">
        <w:rPr>
          <w:rFonts w:eastAsia="Calibri" w:cs="Arial"/>
          <w:szCs w:val="24"/>
          <w:lang w:eastAsia="en-US"/>
        </w:rPr>
        <w:t xml:space="preserve">some patients, with the RACGP guidelines noting </w:t>
      </w:r>
      <w:r w:rsidR="00304ADE">
        <w:rPr>
          <w:rFonts w:eastAsia="Calibri" w:cs="Arial"/>
          <w:szCs w:val="24"/>
          <w:lang w:eastAsia="en-US"/>
        </w:rPr>
        <w:t xml:space="preserve">that the prospect of stopping </w:t>
      </w:r>
      <w:r w:rsidR="008A4D6E">
        <w:rPr>
          <w:rFonts w:eastAsia="Calibri" w:cs="Arial"/>
          <w:szCs w:val="24"/>
          <w:lang w:eastAsia="en-US"/>
        </w:rPr>
        <w:t xml:space="preserve">may be confronting for some patients </w:t>
      </w:r>
      <w:r w:rsidR="00304ADE">
        <w:rPr>
          <w:rFonts w:eastAsia="Calibri" w:cs="Arial"/>
          <w:szCs w:val="24"/>
          <w:lang w:eastAsia="en-US"/>
        </w:rPr>
        <w:t>after 24-weeks of therapy</w:t>
      </w:r>
      <w:r w:rsidR="008A4D6E">
        <w:rPr>
          <w:rFonts w:eastAsia="Calibri" w:cs="Arial"/>
          <w:szCs w:val="24"/>
          <w:lang w:eastAsia="en-US"/>
        </w:rPr>
        <w:t xml:space="preserve"> (i.e. </w:t>
      </w:r>
      <w:r w:rsidR="00F02C28">
        <w:rPr>
          <w:rFonts w:eastAsia="Calibri" w:cs="Arial"/>
          <w:szCs w:val="24"/>
          <w:lang w:eastAsia="en-US"/>
        </w:rPr>
        <w:t xml:space="preserve">after which there is no evidence of efficacy). </w:t>
      </w:r>
      <w:r w:rsidR="00F14090">
        <w:rPr>
          <w:rFonts w:eastAsia="Calibri" w:cs="Arial"/>
          <w:szCs w:val="24"/>
          <w:lang w:eastAsia="en-US"/>
        </w:rPr>
        <w:t xml:space="preserve">The </w:t>
      </w:r>
      <w:r w:rsidR="00CA7C88">
        <w:rPr>
          <w:rFonts w:eastAsia="Calibri" w:cs="Arial"/>
          <w:szCs w:val="24"/>
          <w:lang w:eastAsia="en-US"/>
        </w:rPr>
        <w:t>D</w:t>
      </w:r>
      <w:r w:rsidR="00F14090">
        <w:rPr>
          <w:rFonts w:eastAsia="Calibri" w:cs="Arial"/>
          <w:szCs w:val="24"/>
          <w:lang w:eastAsia="en-US"/>
        </w:rPr>
        <w:t xml:space="preserve">epartment of </w:t>
      </w:r>
      <w:r w:rsidR="00CA7C88">
        <w:rPr>
          <w:rFonts w:eastAsia="Calibri" w:cs="Arial"/>
          <w:szCs w:val="24"/>
          <w:lang w:eastAsia="en-US"/>
        </w:rPr>
        <w:t>H</w:t>
      </w:r>
      <w:r w:rsidR="00F14090">
        <w:rPr>
          <w:rFonts w:eastAsia="Calibri" w:cs="Arial"/>
          <w:szCs w:val="24"/>
          <w:lang w:eastAsia="en-US"/>
        </w:rPr>
        <w:t xml:space="preserve">ealth and </w:t>
      </w:r>
      <w:r w:rsidR="00CA7C88">
        <w:rPr>
          <w:rFonts w:eastAsia="Calibri" w:cs="Arial"/>
          <w:szCs w:val="24"/>
          <w:lang w:eastAsia="en-US"/>
        </w:rPr>
        <w:t>A</w:t>
      </w:r>
      <w:r w:rsidR="00F14090">
        <w:rPr>
          <w:rFonts w:eastAsia="Calibri" w:cs="Arial"/>
          <w:szCs w:val="24"/>
          <w:lang w:eastAsia="en-US"/>
        </w:rPr>
        <w:t>geing guidelines highlighted that a</w:t>
      </w:r>
      <w:r w:rsidR="00F14090" w:rsidRPr="00D41E96">
        <w:rPr>
          <w:rFonts w:eastAsia="Calibri" w:cs="Arial"/>
          <w:szCs w:val="24"/>
          <w:lang w:eastAsia="en-US"/>
        </w:rPr>
        <w:t xml:space="preserve"> few smokers </w:t>
      </w:r>
      <w:r w:rsidR="00173924">
        <w:rPr>
          <w:rFonts w:eastAsia="Calibri" w:cs="Arial"/>
          <w:szCs w:val="24"/>
          <w:lang w:eastAsia="en-US"/>
        </w:rPr>
        <w:t xml:space="preserve">may </w:t>
      </w:r>
      <w:r w:rsidR="00F14090" w:rsidRPr="00D41E96">
        <w:rPr>
          <w:rFonts w:eastAsia="Calibri" w:cs="Arial"/>
          <w:szCs w:val="24"/>
          <w:lang w:eastAsia="en-US"/>
        </w:rPr>
        <w:t>need to use NRT for months or even years to quit cigarettes.</w:t>
      </w:r>
    </w:p>
    <w:p w14:paraId="60C8F2DF" w14:textId="227E0005" w:rsidR="003156FB" w:rsidRDefault="00433D45" w:rsidP="003F2A10">
      <w:pPr>
        <w:spacing w:after="160" w:line="259" w:lineRule="auto"/>
        <w:rPr>
          <w:rFonts w:eastAsia="Calibri" w:cs="Arial"/>
          <w:szCs w:val="24"/>
          <w:lang w:eastAsia="en-US"/>
        </w:rPr>
      </w:pPr>
      <w:r>
        <w:rPr>
          <w:rFonts w:eastAsia="Calibri" w:cs="Arial"/>
          <w:szCs w:val="24"/>
          <w:lang w:eastAsia="en-US"/>
        </w:rPr>
        <w:t xml:space="preserve">All guidelines </w:t>
      </w:r>
      <w:r w:rsidR="00BE3F71">
        <w:rPr>
          <w:rFonts w:eastAsia="Calibri" w:cs="Arial"/>
          <w:szCs w:val="24"/>
          <w:lang w:eastAsia="en-US"/>
        </w:rPr>
        <w:t xml:space="preserve">except </w:t>
      </w:r>
      <w:r w:rsidR="00211539">
        <w:rPr>
          <w:rFonts w:eastAsia="Calibri" w:cs="Arial"/>
          <w:szCs w:val="24"/>
          <w:lang w:eastAsia="en-US"/>
        </w:rPr>
        <w:t xml:space="preserve">WA Health, </w:t>
      </w:r>
      <w:r w:rsidR="00BE3F71">
        <w:rPr>
          <w:rFonts w:eastAsia="Calibri" w:cs="Arial"/>
          <w:szCs w:val="24"/>
          <w:lang w:eastAsia="en-US"/>
        </w:rPr>
        <w:t>QLD Health</w:t>
      </w:r>
      <w:r w:rsidR="00752C34">
        <w:rPr>
          <w:rFonts w:eastAsia="Calibri" w:cs="Arial"/>
          <w:szCs w:val="24"/>
          <w:lang w:eastAsia="en-US"/>
        </w:rPr>
        <w:t>, QFNL</w:t>
      </w:r>
      <w:r w:rsidR="00BE3F71">
        <w:rPr>
          <w:rFonts w:eastAsia="Calibri" w:cs="Arial"/>
          <w:szCs w:val="24"/>
          <w:lang w:eastAsia="en-US"/>
        </w:rPr>
        <w:t xml:space="preserve"> </w:t>
      </w:r>
      <w:r w:rsidR="00205F61">
        <w:rPr>
          <w:rFonts w:eastAsia="Calibri" w:cs="Arial"/>
          <w:szCs w:val="24"/>
          <w:lang w:eastAsia="en-US"/>
        </w:rPr>
        <w:t xml:space="preserve">and ACT Health </w:t>
      </w:r>
      <w:r w:rsidR="00BE3F71">
        <w:rPr>
          <w:rFonts w:eastAsia="Calibri" w:cs="Arial"/>
          <w:szCs w:val="24"/>
          <w:lang w:eastAsia="en-US"/>
        </w:rPr>
        <w:t xml:space="preserve">acknowledged the potential benefit of </w:t>
      </w:r>
      <w:r w:rsidR="00580C90">
        <w:rPr>
          <w:rFonts w:eastAsia="Calibri" w:cs="Arial"/>
          <w:szCs w:val="24"/>
          <w:lang w:eastAsia="en-US"/>
        </w:rPr>
        <w:t xml:space="preserve">the use of NRT for 2 weeks or more prior to the set quit date </w:t>
      </w:r>
      <w:r w:rsidR="00C016CE">
        <w:rPr>
          <w:rFonts w:eastAsia="Calibri" w:cs="Arial"/>
          <w:szCs w:val="24"/>
          <w:lang w:eastAsia="en-US"/>
        </w:rPr>
        <w:t xml:space="preserve">and/or </w:t>
      </w:r>
      <w:r w:rsidR="00FC4973">
        <w:rPr>
          <w:rFonts w:eastAsia="Calibri" w:cs="Arial"/>
          <w:szCs w:val="24"/>
          <w:lang w:eastAsia="en-US"/>
        </w:rPr>
        <w:t>“</w:t>
      </w:r>
      <w:r w:rsidR="00BE3F71">
        <w:rPr>
          <w:rFonts w:eastAsia="Calibri" w:cs="Arial"/>
          <w:szCs w:val="24"/>
          <w:lang w:eastAsia="en-US"/>
        </w:rPr>
        <w:t>cut-down-to quit</w:t>
      </w:r>
      <w:r w:rsidR="00FC4973">
        <w:rPr>
          <w:rFonts w:eastAsia="Calibri" w:cs="Arial"/>
          <w:szCs w:val="24"/>
          <w:lang w:eastAsia="en-US"/>
        </w:rPr>
        <w:t xml:space="preserve">” </w:t>
      </w:r>
      <w:r w:rsidR="00C37E65">
        <w:rPr>
          <w:rFonts w:eastAsia="Calibri" w:cs="Arial"/>
          <w:szCs w:val="24"/>
          <w:lang w:eastAsia="en-US"/>
        </w:rPr>
        <w:t>approaches for people not yet willing to quit</w:t>
      </w:r>
      <w:r w:rsidR="005423A0">
        <w:rPr>
          <w:rFonts w:eastAsia="Calibri" w:cs="Arial"/>
          <w:szCs w:val="24"/>
          <w:lang w:eastAsia="en-US"/>
        </w:rPr>
        <w:t xml:space="preserve">, </w:t>
      </w:r>
      <w:r w:rsidR="00944408">
        <w:rPr>
          <w:rFonts w:eastAsia="Calibri" w:cs="Arial"/>
          <w:szCs w:val="24"/>
          <w:lang w:eastAsia="en-US"/>
        </w:rPr>
        <w:t xml:space="preserve">with the expectation for cessation within 6 months noted in the </w:t>
      </w:r>
      <w:proofErr w:type="spellStart"/>
      <w:r w:rsidR="00994F3D">
        <w:rPr>
          <w:rFonts w:eastAsia="Calibri" w:cs="Arial"/>
          <w:szCs w:val="24"/>
          <w:lang w:eastAsia="en-US"/>
        </w:rPr>
        <w:t>eTG</w:t>
      </w:r>
      <w:proofErr w:type="spellEnd"/>
      <w:r w:rsidR="00944408">
        <w:rPr>
          <w:rFonts w:eastAsia="Calibri" w:cs="Arial"/>
          <w:szCs w:val="24"/>
          <w:lang w:eastAsia="en-US"/>
        </w:rPr>
        <w:t xml:space="preserve">. </w:t>
      </w:r>
    </w:p>
    <w:p w14:paraId="6B3E19E4" w14:textId="18760FB2" w:rsidR="001A6DBC" w:rsidRDefault="009F7732" w:rsidP="003F2A10">
      <w:pPr>
        <w:spacing w:after="160" w:line="259" w:lineRule="auto"/>
        <w:rPr>
          <w:rFonts w:eastAsia="Calibri" w:cs="Arial"/>
          <w:szCs w:val="24"/>
          <w:lang w:eastAsia="en-US"/>
        </w:rPr>
      </w:pPr>
      <w:r>
        <w:rPr>
          <w:rFonts w:eastAsia="Calibri" w:cs="Arial"/>
          <w:szCs w:val="24"/>
          <w:lang w:eastAsia="en-US"/>
        </w:rPr>
        <w:t>The RACGP</w:t>
      </w:r>
      <w:r w:rsidR="00727A60">
        <w:rPr>
          <w:rFonts w:eastAsia="Calibri" w:cs="Arial"/>
          <w:szCs w:val="24"/>
          <w:lang w:eastAsia="en-US"/>
        </w:rPr>
        <w:t>, Alfred Health</w:t>
      </w:r>
      <w:r w:rsidR="00491171">
        <w:rPr>
          <w:rFonts w:eastAsia="Calibri" w:cs="Arial"/>
          <w:szCs w:val="24"/>
          <w:lang w:eastAsia="en-US"/>
        </w:rPr>
        <w:t xml:space="preserve">, and </w:t>
      </w:r>
      <w:r w:rsidR="009B2766">
        <w:rPr>
          <w:rFonts w:eastAsia="Calibri" w:cs="Arial"/>
          <w:szCs w:val="24"/>
          <w:lang w:eastAsia="en-US"/>
        </w:rPr>
        <w:t xml:space="preserve">the </w:t>
      </w:r>
      <w:r w:rsidR="00173924">
        <w:rPr>
          <w:rFonts w:eastAsia="Calibri" w:cs="Arial"/>
          <w:szCs w:val="24"/>
          <w:lang w:eastAsia="en-US"/>
        </w:rPr>
        <w:t>Women’s guidelines</w:t>
      </w:r>
      <w:r w:rsidR="00D71B84">
        <w:rPr>
          <w:rFonts w:eastAsia="Calibri" w:cs="Arial"/>
          <w:szCs w:val="24"/>
          <w:lang w:eastAsia="en-US"/>
        </w:rPr>
        <w:t xml:space="preserve"> </w:t>
      </w:r>
      <w:r>
        <w:rPr>
          <w:rFonts w:eastAsia="Calibri" w:cs="Arial"/>
          <w:szCs w:val="24"/>
          <w:lang w:eastAsia="en-US"/>
        </w:rPr>
        <w:t xml:space="preserve">did not recommend tapering </w:t>
      </w:r>
      <w:r w:rsidR="00372ABB">
        <w:rPr>
          <w:rFonts w:eastAsia="Calibri" w:cs="Arial"/>
          <w:szCs w:val="24"/>
          <w:lang w:eastAsia="en-US"/>
        </w:rPr>
        <w:t xml:space="preserve">or weaning </w:t>
      </w:r>
      <w:r>
        <w:rPr>
          <w:rFonts w:eastAsia="Calibri" w:cs="Arial"/>
          <w:szCs w:val="24"/>
          <w:lang w:eastAsia="en-US"/>
        </w:rPr>
        <w:t>doses</w:t>
      </w:r>
      <w:r w:rsidR="00372ABB">
        <w:rPr>
          <w:rFonts w:eastAsia="Calibri" w:cs="Arial"/>
          <w:szCs w:val="24"/>
          <w:lang w:eastAsia="en-US"/>
        </w:rPr>
        <w:t xml:space="preserve"> over a period of weeks</w:t>
      </w:r>
      <w:r w:rsidR="009B2766">
        <w:rPr>
          <w:rFonts w:eastAsia="Calibri" w:cs="Arial"/>
          <w:szCs w:val="24"/>
          <w:lang w:eastAsia="en-US"/>
        </w:rPr>
        <w:t xml:space="preserve"> which was also reiterated in </w:t>
      </w:r>
      <w:r w:rsidR="003E1360">
        <w:rPr>
          <w:rFonts w:eastAsia="Calibri" w:cs="Arial"/>
          <w:szCs w:val="24"/>
          <w:lang w:eastAsia="en-US"/>
        </w:rPr>
        <w:t>the Cancer Council Victoria guidance</w:t>
      </w:r>
      <w:r w:rsidR="00372ABB">
        <w:rPr>
          <w:rFonts w:eastAsia="Calibri" w:cs="Arial"/>
          <w:szCs w:val="24"/>
          <w:lang w:eastAsia="en-US"/>
        </w:rPr>
        <w:t>.</w:t>
      </w:r>
      <w:r w:rsidR="006141C7">
        <w:rPr>
          <w:rFonts w:eastAsia="Calibri" w:cs="Arial"/>
          <w:szCs w:val="24"/>
          <w:lang w:eastAsia="en-US"/>
        </w:rPr>
        <w:t xml:space="preserve"> </w:t>
      </w:r>
      <w:r w:rsidR="00090505">
        <w:rPr>
          <w:rFonts w:eastAsia="Calibri" w:cs="Arial"/>
          <w:szCs w:val="24"/>
          <w:lang w:eastAsia="en-US"/>
        </w:rPr>
        <w:t>T</w:t>
      </w:r>
      <w:r w:rsidR="006141C7">
        <w:rPr>
          <w:rFonts w:eastAsia="Calibri" w:cs="Arial"/>
          <w:szCs w:val="24"/>
          <w:lang w:eastAsia="en-US"/>
        </w:rPr>
        <w:t xml:space="preserve">he </w:t>
      </w:r>
      <w:proofErr w:type="spellStart"/>
      <w:r w:rsidR="009F4BCA">
        <w:rPr>
          <w:rFonts w:eastAsia="Calibri" w:cs="Arial"/>
          <w:szCs w:val="24"/>
          <w:lang w:eastAsia="en-US"/>
        </w:rPr>
        <w:t>eTG</w:t>
      </w:r>
      <w:proofErr w:type="spellEnd"/>
      <w:r w:rsidR="006141C7">
        <w:rPr>
          <w:rFonts w:eastAsia="Calibri" w:cs="Arial"/>
          <w:szCs w:val="24"/>
          <w:lang w:eastAsia="en-US"/>
        </w:rPr>
        <w:t xml:space="preserve"> </w:t>
      </w:r>
      <w:r w:rsidR="00090505">
        <w:rPr>
          <w:rFonts w:eastAsia="Calibri" w:cs="Arial"/>
          <w:szCs w:val="24"/>
          <w:lang w:eastAsia="en-US"/>
        </w:rPr>
        <w:t xml:space="preserve">noted that patches could be stopped abruptly </w:t>
      </w:r>
      <w:r w:rsidR="009E2ADF">
        <w:rPr>
          <w:rFonts w:eastAsia="Calibri" w:cs="Arial"/>
          <w:szCs w:val="24"/>
          <w:lang w:eastAsia="en-US"/>
        </w:rPr>
        <w:t xml:space="preserve">or tapered but </w:t>
      </w:r>
      <w:r w:rsidR="009E2ADF">
        <w:rPr>
          <w:rFonts w:eastAsia="Calibri" w:cs="Arial"/>
          <w:szCs w:val="24"/>
          <w:lang w:eastAsia="en-US"/>
        </w:rPr>
        <w:lastRenderedPageBreak/>
        <w:t>recommended that short acting forms</w:t>
      </w:r>
      <w:r w:rsidR="00441443">
        <w:rPr>
          <w:rFonts w:eastAsia="Calibri" w:cs="Arial"/>
          <w:szCs w:val="24"/>
          <w:lang w:eastAsia="en-US"/>
        </w:rPr>
        <w:t xml:space="preserve"> be gradually reduced. A</w:t>
      </w:r>
      <w:r w:rsidR="000B13FE">
        <w:rPr>
          <w:rFonts w:eastAsia="Calibri" w:cs="Arial"/>
          <w:szCs w:val="24"/>
          <w:lang w:eastAsia="en-US"/>
        </w:rPr>
        <w:t>CT Health explicitly recommen</w:t>
      </w:r>
      <w:r w:rsidR="00B21596">
        <w:rPr>
          <w:rFonts w:eastAsia="Calibri" w:cs="Arial"/>
          <w:szCs w:val="24"/>
          <w:lang w:eastAsia="en-US"/>
        </w:rPr>
        <w:t>d</w:t>
      </w:r>
      <w:r w:rsidR="000B13FE">
        <w:rPr>
          <w:rFonts w:eastAsia="Calibri" w:cs="Arial"/>
          <w:szCs w:val="24"/>
          <w:lang w:eastAsia="en-US"/>
        </w:rPr>
        <w:t>ed tapering of NRT</w:t>
      </w:r>
      <w:r w:rsidR="00057485">
        <w:rPr>
          <w:rFonts w:eastAsia="Calibri" w:cs="Arial"/>
          <w:szCs w:val="24"/>
          <w:lang w:eastAsia="en-US"/>
        </w:rPr>
        <w:t>.</w:t>
      </w:r>
      <w:r w:rsidR="005F4717">
        <w:rPr>
          <w:rFonts w:eastAsia="Calibri" w:cs="Arial"/>
          <w:szCs w:val="24"/>
          <w:lang w:eastAsia="en-US"/>
        </w:rPr>
        <w:t xml:space="preserve"> </w:t>
      </w:r>
    </w:p>
    <w:p w14:paraId="554F4B82" w14:textId="4412B902" w:rsidR="00A8571F" w:rsidRPr="00376717" w:rsidRDefault="00A8571F" w:rsidP="003F2A10">
      <w:pPr>
        <w:spacing w:after="160" w:line="259" w:lineRule="auto"/>
        <w:rPr>
          <w:rFonts w:eastAsia="Calibri" w:cs="Arial"/>
          <w:b/>
          <w:bCs/>
          <w:szCs w:val="24"/>
          <w:lang w:eastAsia="en-US"/>
        </w:rPr>
      </w:pPr>
      <w:r w:rsidRPr="00376717">
        <w:rPr>
          <w:rFonts w:eastAsia="Calibri" w:cs="Arial"/>
          <w:b/>
          <w:bCs/>
          <w:szCs w:val="24"/>
          <w:lang w:eastAsia="en-US"/>
        </w:rPr>
        <w:t>Monotherapy versus</w:t>
      </w:r>
      <w:r w:rsidR="00376717" w:rsidRPr="00376717">
        <w:rPr>
          <w:rFonts w:eastAsia="Calibri" w:cs="Arial"/>
          <w:b/>
          <w:bCs/>
          <w:szCs w:val="24"/>
          <w:lang w:eastAsia="en-US"/>
        </w:rPr>
        <w:t xml:space="preserve"> combination therapy</w:t>
      </w:r>
    </w:p>
    <w:p w14:paraId="15953449" w14:textId="79AE3AD4" w:rsidR="00CC7524" w:rsidRPr="00CC7524" w:rsidRDefault="00CC7524" w:rsidP="00CC7524">
      <w:pPr>
        <w:spacing w:after="160" w:line="259" w:lineRule="auto"/>
        <w:rPr>
          <w:rFonts w:eastAsia="Calibri" w:cs="Arial"/>
          <w:szCs w:val="24"/>
          <w:lang w:eastAsia="en-US"/>
        </w:rPr>
      </w:pPr>
      <w:r w:rsidRPr="00CC7524">
        <w:rPr>
          <w:rFonts w:eastAsia="Calibri" w:cs="Arial"/>
          <w:szCs w:val="24"/>
          <w:lang w:eastAsia="en-US"/>
        </w:rPr>
        <w:t>All national guidelines</w:t>
      </w:r>
      <w:r w:rsidR="00264B41">
        <w:rPr>
          <w:rFonts w:eastAsia="Calibri" w:cs="Arial"/>
          <w:szCs w:val="24"/>
          <w:lang w:eastAsia="en-US"/>
        </w:rPr>
        <w:t xml:space="preserve"> </w:t>
      </w:r>
      <w:r w:rsidRPr="00CC7524">
        <w:rPr>
          <w:rFonts w:eastAsia="Calibri" w:cs="Arial"/>
          <w:szCs w:val="24"/>
          <w:lang w:eastAsia="en-US"/>
        </w:rPr>
        <w:t xml:space="preserve">recommended the use of combination NRT for smoking cessation stating that combination NRT (i.e. patch and oral form) </w:t>
      </w:r>
      <w:r w:rsidR="0006013F">
        <w:rPr>
          <w:rFonts w:eastAsia="Calibri" w:cs="Arial"/>
          <w:szCs w:val="24"/>
          <w:lang w:eastAsia="en-US"/>
        </w:rPr>
        <w:t>was</w:t>
      </w:r>
      <w:r w:rsidR="00D3640C" w:rsidRPr="00CC7524">
        <w:rPr>
          <w:rFonts w:eastAsia="Calibri" w:cs="Arial"/>
          <w:szCs w:val="24"/>
          <w:lang w:eastAsia="en-US"/>
        </w:rPr>
        <w:t xml:space="preserve"> </w:t>
      </w:r>
      <w:r w:rsidRPr="00CC7524">
        <w:rPr>
          <w:rFonts w:eastAsia="Calibri" w:cs="Arial"/>
          <w:szCs w:val="24"/>
          <w:lang w:eastAsia="en-US"/>
        </w:rPr>
        <w:t xml:space="preserve">more effective </w:t>
      </w:r>
      <w:r w:rsidR="00357016">
        <w:rPr>
          <w:rFonts w:eastAsia="Calibri" w:cs="Arial"/>
          <w:szCs w:val="24"/>
          <w:lang w:eastAsia="en-US"/>
        </w:rPr>
        <w:t xml:space="preserve">for some </w:t>
      </w:r>
      <w:r w:rsidRPr="00CC7524">
        <w:rPr>
          <w:rFonts w:eastAsia="Calibri" w:cs="Arial"/>
          <w:szCs w:val="24"/>
          <w:lang w:eastAsia="en-US"/>
        </w:rPr>
        <w:t xml:space="preserve">than monotherapy. However, NSW </w:t>
      </w:r>
      <w:r w:rsidR="00A37489">
        <w:rPr>
          <w:rFonts w:eastAsia="Calibri" w:cs="Arial"/>
          <w:szCs w:val="24"/>
          <w:lang w:eastAsia="en-US"/>
        </w:rPr>
        <w:t>Health</w:t>
      </w:r>
      <w:r w:rsidR="00264B41">
        <w:rPr>
          <w:rFonts w:eastAsia="Calibri" w:cs="Arial"/>
          <w:szCs w:val="24"/>
          <w:lang w:eastAsia="en-US"/>
        </w:rPr>
        <w:t xml:space="preserve"> guidelines</w:t>
      </w:r>
      <w:r w:rsidRPr="00CC7524">
        <w:rPr>
          <w:rFonts w:eastAsia="Calibri" w:cs="Arial"/>
          <w:szCs w:val="24"/>
          <w:lang w:eastAsia="en-US"/>
        </w:rPr>
        <w:t xml:space="preserve"> </w:t>
      </w:r>
      <w:r w:rsidR="0028175D">
        <w:rPr>
          <w:rFonts w:eastAsia="Calibri" w:cs="Arial"/>
          <w:szCs w:val="24"/>
          <w:lang w:eastAsia="en-US"/>
        </w:rPr>
        <w:t xml:space="preserve">also </w:t>
      </w:r>
      <w:r w:rsidRPr="00CC7524">
        <w:rPr>
          <w:rFonts w:eastAsia="Calibri" w:cs="Arial"/>
          <w:szCs w:val="24"/>
          <w:lang w:eastAsia="en-US"/>
        </w:rPr>
        <w:t>indicated that for less nicotine dependent clients, the use of a patch or a single form of oral NRT may be sufficient to manage the urge to smoke and control withdrawal symptoms.</w:t>
      </w:r>
    </w:p>
    <w:p w14:paraId="1803A226" w14:textId="4272372A" w:rsidR="00CC7524" w:rsidRPr="00CC7524" w:rsidRDefault="00CC7524" w:rsidP="00CC7524">
      <w:pPr>
        <w:spacing w:after="160" w:line="259" w:lineRule="auto"/>
        <w:rPr>
          <w:rFonts w:eastAsia="Calibri" w:cs="Arial"/>
          <w:szCs w:val="24"/>
          <w:lang w:eastAsia="en-US"/>
        </w:rPr>
      </w:pPr>
      <w:r w:rsidRPr="00CC7524">
        <w:rPr>
          <w:rFonts w:eastAsia="Calibri" w:cs="Arial"/>
          <w:szCs w:val="24"/>
          <w:lang w:eastAsia="en-US"/>
        </w:rPr>
        <w:t>Some guidelines, (RACGP, QLD</w:t>
      </w:r>
      <w:r w:rsidR="008138C2">
        <w:rPr>
          <w:rFonts w:eastAsia="Calibri" w:cs="Arial"/>
          <w:szCs w:val="24"/>
          <w:lang w:eastAsia="en-US"/>
        </w:rPr>
        <w:t xml:space="preserve"> Health</w:t>
      </w:r>
      <w:r w:rsidRPr="00CC7524">
        <w:rPr>
          <w:rFonts w:eastAsia="Calibri" w:cs="Arial"/>
          <w:szCs w:val="24"/>
          <w:lang w:eastAsia="en-US"/>
        </w:rPr>
        <w:t>, NSW</w:t>
      </w:r>
      <w:r w:rsidR="008138C2">
        <w:rPr>
          <w:rFonts w:eastAsia="Calibri" w:cs="Arial"/>
          <w:szCs w:val="24"/>
          <w:lang w:eastAsia="en-US"/>
        </w:rPr>
        <w:t xml:space="preserve"> Health</w:t>
      </w:r>
      <w:r w:rsidRPr="00CC7524">
        <w:rPr>
          <w:rFonts w:eastAsia="Calibri" w:cs="Arial"/>
          <w:szCs w:val="24"/>
          <w:lang w:eastAsia="en-US"/>
        </w:rPr>
        <w:t xml:space="preserve">, </w:t>
      </w:r>
      <w:r w:rsidR="001F5FF7">
        <w:rPr>
          <w:rFonts w:eastAsia="Calibri" w:cs="Arial"/>
          <w:szCs w:val="24"/>
          <w:lang w:eastAsia="en-US"/>
        </w:rPr>
        <w:t>Al</w:t>
      </w:r>
      <w:r w:rsidR="006733BF">
        <w:rPr>
          <w:rFonts w:eastAsia="Calibri" w:cs="Arial"/>
          <w:szCs w:val="24"/>
          <w:lang w:eastAsia="en-US"/>
        </w:rPr>
        <w:t>fred Health (2017)</w:t>
      </w:r>
      <w:r w:rsidRPr="00CC7524">
        <w:rPr>
          <w:rFonts w:eastAsia="Calibri" w:cs="Arial"/>
          <w:szCs w:val="24"/>
          <w:lang w:eastAsia="en-US"/>
        </w:rPr>
        <w:t>, QFNL</w:t>
      </w:r>
      <w:r w:rsidR="00541755">
        <w:rPr>
          <w:rFonts w:eastAsia="Calibri" w:cs="Arial"/>
          <w:szCs w:val="24"/>
          <w:lang w:eastAsia="en-US"/>
        </w:rPr>
        <w:t>, the Women’s,</w:t>
      </w:r>
      <w:r w:rsidRPr="00CC7524">
        <w:rPr>
          <w:rFonts w:eastAsia="Calibri" w:cs="Arial"/>
          <w:szCs w:val="24"/>
          <w:lang w:eastAsia="en-US"/>
        </w:rPr>
        <w:t xml:space="preserve"> and </w:t>
      </w:r>
      <w:proofErr w:type="spellStart"/>
      <w:r w:rsidRPr="00CC7524">
        <w:rPr>
          <w:rFonts w:eastAsia="Calibri" w:cs="Arial"/>
          <w:szCs w:val="24"/>
          <w:lang w:eastAsia="en-US"/>
        </w:rPr>
        <w:t>eTG</w:t>
      </w:r>
      <w:proofErr w:type="spellEnd"/>
      <w:r w:rsidRPr="00CC7524">
        <w:rPr>
          <w:rFonts w:eastAsia="Calibri" w:cs="Arial"/>
          <w:szCs w:val="24"/>
          <w:lang w:eastAsia="en-US"/>
        </w:rPr>
        <w:t xml:space="preserve">) recommended combination NRT be offered to people who </w:t>
      </w:r>
      <w:r w:rsidR="0006013F">
        <w:rPr>
          <w:rFonts w:eastAsia="Calibri" w:cs="Arial"/>
          <w:szCs w:val="24"/>
          <w:lang w:eastAsia="en-US"/>
        </w:rPr>
        <w:t>were</w:t>
      </w:r>
      <w:r w:rsidRPr="00CC7524">
        <w:rPr>
          <w:rFonts w:eastAsia="Calibri" w:cs="Arial"/>
          <w:szCs w:val="24"/>
          <w:lang w:eastAsia="en-US"/>
        </w:rPr>
        <w:t xml:space="preserve"> unable to remain abstinent or</w:t>
      </w:r>
      <w:r w:rsidR="00BE4750">
        <w:rPr>
          <w:rFonts w:eastAsia="Calibri" w:cs="Arial"/>
          <w:szCs w:val="24"/>
          <w:lang w:eastAsia="en-US"/>
        </w:rPr>
        <w:t xml:space="preserve"> who</w:t>
      </w:r>
      <w:r w:rsidRPr="00CC7524">
        <w:rPr>
          <w:rFonts w:eastAsia="Calibri" w:cs="Arial"/>
          <w:szCs w:val="24"/>
          <w:lang w:eastAsia="en-US"/>
        </w:rPr>
        <w:t xml:space="preserve"> continue</w:t>
      </w:r>
      <w:r w:rsidR="008164F5">
        <w:rPr>
          <w:rFonts w:eastAsia="Calibri" w:cs="Arial"/>
          <w:szCs w:val="24"/>
          <w:lang w:eastAsia="en-US"/>
        </w:rPr>
        <w:t>d</w:t>
      </w:r>
      <w:r w:rsidRPr="00CC7524">
        <w:rPr>
          <w:rFonts w:eastAsia="Calibri" w:cs="Arial"/>
          <w:szCs w:val="24"/>
          <w:lang w:eastAsia="en-US"/>
        </w:rPr>
        <w:t xml:space="preserve"> to experience cravings and withdrawal symptoms using one type of NRT. </w:t>
      </w:r>
      <w:r w:rsidR="00BE4750" w:rsidRPr="00CC7524">
        <w:rPr>
          <w:rFonts w:eastAsia="Calibri" w:cs="Arial"/>
          <w:szCs w:val="24"/>
          <w:lang w:eastAsia="en-US"/>
        </w:rPr>
        <w:t xml:space="preserve">WA </w:t>
      </w:r>
      <w:r w:rsidR="00BE4750">
        <w:rPr>
          <w:rFonts w:eastAsia="Calibri" w:cs="Arial"/>
          <w:szCs w:val="24"/>
          <w:lang w:eastAsia="en-US"/>
        </w:rPr>
        <w:t>Health</w:t>
      </w:r>
      <w:r w:rsidR="00B805A5">
        <w:rPr>
          <w:rFonts w:eastAsia="Calibri" w:cs="Arial"/>
          <w:szCs w:val="24"/>
          <w:lang w:eastAsia="en-US"/>
        </w:rPr>
        <w:t>, the Women’s,</w:t>
      </w:r>
      <w:r w:rsidR="00BE4750">
        <w:rPr>
          <w:rFonts w:eastAsia="Calibri" w:cs="Arial"/>
          <w:szCs w:val="24"/>
          <w:lang w:eastAsia="en-US"/>
        </w:rPr>
        <w:t xml:space="preserve"> </w:t>
      </w:r>
      <w:r w:rsidR="00BE4750" w:rsidRPr="00CC7524">
        <w:rPr>
          <w:rFonts w:eastAsia="Calibri" w:cs="Arial"/>
          <w:szCs w:val="24"/>
          <w:lang w:eastAsia="en-US"/>
        </w:rPr>
        <w:t xml:space="preserve">and QFNL guidance documents </w:t>
      </w:r>
      <w:r w:rsidR="00BE4750">
        <w:rPr>
          <w:rFonts w:eastAsia="Calibri" w:cs="Arial"/>
          <w:szCs w:val="24"/>
          <w:lang w:eastAsia="en-US"/>
        </w:rPr>
        <w:t xml:space="preserve">specifically </w:t>
      </w:r>
      <w:r w:rsidR="00BE4750" w:rsidRPr="00CC7524">
        <w:rPr>
          <w:rFonts w:eastAsia="Calibri" w:cs="Arial"/>
          <w:szCs w:val="24"/>
          <w:lang w:eastAsia="en-US"/>
        </w:rPr>
        <w:t>recommended combination NRT only for patients with moderate</w:t>
      </w:r>
      <w:r w:rsidR="007A0CD4">
        <w:rPr>
          <w:rFonts w:eastAsia="Calibri" w:cs="Arial"/>
          <w:szCs w:val="24"/>
          <w:lang w:eastAsia="en-US"/>
        </w:rPr>
        <w:t xml:space="preserve"> or </w:t>
      </w:r>
      <w:r w:rsidR="00BE4750" w:rsidRPr="00CC7524">
        <w:rPr>
          <w:rFonts w:eastAsia="Calibri" w:cs="Arial"/>
          <w:szCs w:val="24"/>
          <w:lang w:eastAsia="en-US"/>
        </w:rPr>
        <w:t>high level</w:t>
      </w:r>
      <w:r w:rsidR="007A0CD4">
        <w:rPr>
          <w:rFonts w:eastAsia="Calibri" w:cs="Arial"/>
          <w:szCs w:val="24"/>
          <w:lang w:eastAsia="en-US"/>
        </w:rPr>
        <w:t>s</w:t>
      </w:r>
      <w:r w:rsidR="00BE4750" w:rsidRPr="00CC7524">
        <w:rPr>
          <w:rFonts w:eastAsia="Calibri" w:cs="Arial"/>
          <w:szCs w:val="24"/>
          <w:lang w:eastAsia="en-US"/>
        </w:rPr>
        <w:t xml:space="preserve"> of nicotine dependence.</w:t>
      </w:r>
      <w:r w:rsidR="00DA17D8">
        <w:rPr>
          <w:rFonts w:eastAsia="Calibri" w:cs="Arial"/>
          <w:szCs w:val="24"/>
          <w:lang w:eastAsia="en-US"/>
        </w:rPr>
        <w:t xml:space="preserve"> ACT Health recommended all patients who </w:t>
      </w:r>
      <w:r w:rsidR="00E82F2D">
        <w:rPr>
          <w:rFonts w:eastAsia="Calibri" w:cs="Arial"/>
          <w:szCs w:val="24"/>
          <w:lang w:eastAsia="en-US"/>
        </w:rPr>
        <w:t>we</w:t>
      </w:r>
      <w:r w:rsidR="00DA17D8">
        <w:rPr>
          <w:rFonts w:eastAsia="Calibri" w:cs="Arial"/>
          <w:szCs w:val="24"/>
          <w:lang w:eastAsia="en-US"/>
        </w:rPr>
        <w:t>re nicotine dependent be offered combination NRT.</w:t>
      </w:r>
    </w:p>
    <w:p w14:paraId="32442EE1" w14:textId="2B7414A5" w:rsidR="006935B7" w:rsidRPr="00E44A5D" w:rsidRDefault="00751DD4" w:rsidP="006935B7">
      <w:pPr>
        <w:rPr>
          <w:rFonts w:asciiTheme="minorHAnsi" w:hAnsiTheme="minorHAnsi" w:cstheme="minorHAnsi"/>
          <w:b/>
          <w:bCs/>
        </w:rPr>
      </w:pPr>
      <w:r>
        <w:rPr>
          <w:rFonts w:asciiTheme="minorHAnsi" w:hAnsiTheme="minorHAnsi" w:cstheme="minorHAnsi"/>
          <w:b/>
          <w:bCs/>
        </w:rPr>
        <w:t>B</w:t>
      </w:r>
      <w:r w:rsidR="00E44A5D" w:rsidRPr="00E44A5D">
        <w:rPr>
          <w:rFonts w:asciiTheme="minorHAnsi" w:hAnsiTheme="minorHAnsi" w:cstheme="minorHAnsi"/>
          <w:b/>
          <w:bCs/>
        </w:rPr>
        <w:t>ehavioural support</w:t>
      </w:r>
    </w:p>
    <w:p w14:paraId="4B1FB8DC" w14:textId="0D60DFFE" w:rsidR="003E7E33" w:rsidRDefault="003E7E33" w:rsidP="003E7E33">
      <w:pPr>
        <w:rPr>
          <w:rFonts w:asciiTheme="minorHAnsi" w:hAnsiTheme="minorHAnsi" w:cstheme="minorHAnsi"/>
        </w:rPr>
      </w:pPr>
      <w:r w:rsidRPr="003E7E33">
        <w:rPr>
          <w:rFonts w:asciiTheme="minorHAnsi" w:hAnsiTheme="minorHAnsi" w:cstheme="minorHAnsi"/>
        </w:rPr>
        <w:t xml:space="preserve">Most of </w:t>
      </w:r>
      <w:r w:rsidR="005D2A7E">
        <w:rPr>
          <w:rFonts w:asciiTheme="minorHAnsi" w:hAnsiTheme="minorHAnsi" w:cstheme="minorHAnsi"/>
        </w:rPr>
        <w:t xml:space="preserve">the </w:t>
      </w:r>
      <w:r w:rsidRPr="003E7E33">
        <w:rPr>
          <w:rFonts w:asciiTheme="minorHAnsi" w:hAnsiTheme="minorHAnsi" w:cstheme="minorHAnsi"/>
        </w:rPr>
        <w:t xml:space="preserve">national guidelines </w:t>
      </w:r>
      <w:r w:rsidR="005366C5">
        <w:rPr>
          <w:rFonts w:asciiTheme="minorHAnsi" w:hAnsiTheme="minorHAnsi" w:cstheme="minorHAnsi"/>
        </w:rPr>
        <w:t xml:space="preserve">specifically </w:t>
      </w:r>
      <w:r w:rsidRPr="003E7E33">
        <w:rPr>
          <w:rFonts w:asciiTheme="minorHAnsi" w:hAnsiTheme="minorHAnsi" w:cstheme="minorHAnsi"/>
        </w:rPr>
        <w:t xml:space="preserve">indicated that pharmacotherapy </w:t>
      </w:r>
      <w:r w:rsidR="00854B1D">
        <w:rPr>
          <w:rFonts w:asciiTheme="minorHAnsi" w:hAnsiTheme="minorHAnsi" w:cstheme="minorHAnsi"/>
        </w:rPr>
        <w:t>was</w:t>
      </w:r>
      <w:r w:rsidRPr="003E7E33">
        <w:rPr>
          <w:rFonts w:asciiTheme="minorHAnsi" w:hAnsiTheme="minorHAnsi" w:cstheme="minorHAnsi"/>
        </w:rPr>
        <w:t xml:space="preserve"> more effective when accompanied by behavioural support</w:t>
      </w:r>
      <w:r w:rsidR="00B22BA5">
        <w:rPr>
          <w:rFonts w:asciiTheme="minorHAnsi" w:hAnsiTheme="minorHAnsi" w:cstheme="minorHAnsi"/>
        </w:rPr>
        <w:t>. The</w:t>
      </w:r>
      <w:r w:rsidR="00CC13DC">
        <w:rPr>
          <w:rFonts w:asciiTheme="minorHAnsi" w:hAnsiTheme="minorHAnsi" w:cstheme="minorHAnsi"/>
        </w:rPr>
        <w:t xml:space="preserve"> </w:t>
      </w:r>
      <w:r w:rsidR="00633D4C">
        <w:rPr>
          <w:rFonts w:asciiTheme="minorHAnsi" w:hAnsiTheme="minorHAnsi" w:cstheme="minorHAnsi"/>
        </w:rPr>
        <w:t xml:space="preserve">Department of Health and Ageing, </w:t>
      </w:r>
      <w:r w:rsidRPr="003E7E33">
        <w:rPr>
          <w:rFonts w:asciiTheme="minorHAnsi" w:hAnsiTheme="minorHAnsi" w:cstheme="minorHAnsi"/>
        </w:rPr>
        <w:t xml:space="preserve">WA </w:t>
      </w:r>
      <w:r w:rsidR="00EE3226">
        <w:rPr>
          <w:rFonts w:asciiTheme="minorHAnsi" w:hAnsiTheme="minorHAnsi" w:cstheme="minorHAnsi"/>
        </w:rPr>
        <w:t>Health</w:t>
      </w:r>
      <w:r w:rsidR="009A0D6A">
        <w:rPr>
          <w:rFonts w:asciiTheme="minorHAnsi" w:hAnsiTheme="minorHAnsi" w:cstheme="minorHAnsi"/>
        </w:rPr>
        <w:t>, QLD Health</w:t>
      </w:r>
      <w:r w:rsidR="00EE3226">
        <w:rPr>
          <w:rFonts w:asciiTheme="minorHAnsi" w:hAnsiTheme="minorHAnsi" w:cstheme="minorHAnsi"/>
        </w:rPr>
        <w:t xml:space="preserve"> </w:t>
      </w:r>
      <w:r w:rsidR="00516164">
        <w:rPr>
          <w:rFonts w:asciiTheme="minorHAnsi" w:hAnsiTheme="minorHAnsi" w:cstheme="minorHAnsi"/>
        </w:rPr>
        <w:t xml:space="preserve">and ACT Health </w:t>
      </w:r>
      <w:r w:rsidR="002B711B">
        <w:rPr>
          <w:rFonts w:asciiTheme="minorHAnsi" w:hAnsiTheme="minorHAnsi" w:cstheme="minorHAnsi"/>
        </w:rPr>
        <w:t xml:space="preserve">guidelines </w:t>
      </w:r>
      <w:r w:rsidR="00EE3226">
        <w:rPr>
          <w:rFonts w:asciiTheme="minorHAnsi" w:hAnsiTheme="minorHAnsi" w:cstheme="minorHAnsi"/>
        </w:rPr>
        <w:t xml:space="preserve">did not specifically mention </w:t>
      </w:r>
      <w:r w:rsidR="00DB5773">
        <w:rPr>
          <w:rFonts w:asciiTheme="minorHAnsi" w:hAnsiTheme="minorHAnsi" w:cstheme="minorHAnsi"/>
        </w:rPr>
        <w:t xml:space="preserve">the impact on </w:t>
      </w:r>
      <w:r w:rsidR="00005DC1">
        <w:rPr>
          <w:rFonts w:asciiTheme="minorHAnsi" w:hAnsiTheme="minorHAnsi" w:cstheme="minorHAnsi"/>
        </w:rPr>
        <w:t xml:space="preserve">efficacy </w:t>
      </w:r>
      <w:r w:rsidR="00EA7CBA">
        <w:rPr>
          <w:rFonts w:asciiTheme="minorHAnsi" w:hAnsiTheme="minorHAnsi" w:cstheme="minorHAnsi"/>
        </w:rPr>
        <w:t xml:space="preserve">with </w:t>
      </w:r>
      <w:r w:rsidR="00EE3226">
        <w:rPr>
          <w:rFonts w:asciiTheme="minorHAnsi" w:hAnsiTheme="minorHAnsi" w:cstheme="minorHAnsi"/>
        </w:rPr>
        <w:t>behavioural support</w:t>
      </w:r>
      <w:r w:rsidR="000B5B1F" w:rsidDel="00993DB2">
        <w:rPr>
          <w:rFonts w:asciiTheme="minorHAnsi" w:hAnsiTheme="minorHAnsi" w:cstheme="minorHAnsi"/>
        </w:rPr>
        <w:t xml:space="preserve"> </w:t>
      </w:r>
      <w:r w:rsidR="00993DB2">
        <w:rPr>
          <w:rFonts w:asciiTheme="minorHAnsi" w:hAnsiTheme="minorHAnsi" w:cstheme="minorHAnsi"/>
        </w:rPr>
        <w:t>but</w:t>
      </w:r>
      <w:r w:rsidR="006D74E2">
        <w:rPr>
          <w:rFonts w:asciiTheme="minorHAnsi" w:hAnsiTheme="minorHAnsi" w:cstheme="minorHAnsi"/>
        </w:rPr>
        <w:t xml:space="preserve"> did</w:t>
      </w:r>
      <w:r w:rsidR="00993DB2">
        <w:rPr>
          <w:rFonts w:asciiTheme="minorHAnsi" w:hAnsiTheme="minorHAnsi" w:cstheme="minorHAnsi"/>
        </w:rPr>
        <w:t xml:space="preserve"> </w:t>
      </w:r>
      <w:r w:rsidR="00005DC1">
        <w:rPr>
          <w:rFonts w:asciiTheme="minorHAnsi" w:hAnsiTheme="minorHAnsi" w:cstheme="minorHAnsi"/>
        </w:rPr>
        <w:t xml:space="preserve">recommend providing patients with information about </w:t>
      </w:r>
      <w:r w:rsidR="00CF2634">
        <w:rPr>
          <w:rFonts w:asciiTheme="minorHAnsi" w:hAnsiTheme="minorHAnsi" w:cstheme="minorHAnsi"/>
        </w:rPr>
        <w:t xml:space="preserve">services which provided behavioural support such as </w:t>
      </w:r>
      <w:proofErr w:type="spellStart"/>
      <w:r w:rsidR="00CF2634">
        <w:rPr>
          <w:rFonts w:asciiTheme="minorHAnsi" w:hAnsiTheme="minorHAnsi" w:cstheme="minorHAnsi"/>
        </w:rPr>
        <w:t>Quitline</w:t>
      </w:r>
      <w:proofErr w:type="spellEnd"/>
      <w:r w:rsidR="00CF2634">
        <w:rPr>
          <w:rFonts w:asciiTheme="minorHAnsi" w:hAnsiTheme="minorHAnsi" w:cstheme="minorHAnsi"/>
        </w:rPr>
        <w:t xml:space="preserve"> or the Local Cancer Council WA Fresh Start program</w:t>
      </w:r>
      <w:r w:rsidR="00EE3226">
        <w:rPr>
          <w:rFonts w:asciiTheme="minorHAnsi" w:hAnsiTheme="minorHAnsi" w:cstheme="minorHAnsi"/>
        </w:rPr>
        <w:t>. Although</w:t>
      </w:r>
      <w:r w:rsidRPr="003E7E33">
        <w:rPr>
          <w:rFonts w:asciiTheme="minorHAnsi" w:hAnsiTheme="minorHAnsi" w:cstheme="minorHAnsi"/>
        </w:rPr>
        <w:t xml:space="preserve"> QFNL did not provide any narrative around behavioural therapy</w:t>
      </w:r>
      <w:r w:rsidR="00EE3226">
        <w:rPr>
          <w:rFonts w:asciiTheme="minorHAnsi" w:hAnsiTheme="minorHAnsi" w:cstheme="minorHAnsi"/>
        </w:rPr>
        <w:t xml:space="preserve">, NRT in that program was provided as part of a broader package of interventions including referral to </w:t>
      </w:r>
      <w:proofErr w:type="spellStart"/>
      <w:r w:rsidR="00EE3226">
        <w:rPr>
          <w:rFonts w:asciiTheme="minorHAnsi" w:hAnsiTheme="minorHAnsi" w:cstheme="minorHAnsi"/>
        </w:rPr>
        <w:t>Quitline</w:t>
      </w:r>
      <w:proofErr w:type="spellEnd"/>
      <w:r w:rsidR="00EE3226">
        <w:rPr>
          <w:rFonts w:asciiTheme="minorHAnsi" w:hAnsiTheme="minorHAnsi" w:cstheme="minorHAnsi"/>
        </w:rPr>
        <w:t>.</w:t>
      </w:r>
    </w:p>
    <w:p w14:paraId="591E0E31" w14:textId="21D30FBB" w:rsidR="00B317BB" w:rsidRDefault="00B317BB" w:rsidP="003E7E33">
      <w:pPr>
        <w:rPr>
          <w:rFonts w:asciiTheme="minorHAnsi" w:hAnsiTheme="minorHAnsi" w:cstheme="minorHAnsi"/>
        </w:rPr>
      </w:pPr>
      <w:r>
        <w:rPr>
          <w:rFonts w:asciiTheme="minorHAnsi" w:hAnsiTheme="minorHAnsi" w:cstheme="minorHAnsi"/>
        </w:rPr>
        <w:t xml:space="preserve">The Women’s guidelines </w:t>
      </w:r>
      <w:r w:rsidR="00EE3226">
        <w:rPr>
          <w:rFonts w:asciiTheme="minorHAnsi" w:hAnsiTheme="minorHAnsi" w:cstheme="minorHAnsi"/>
        </w:rPr>
        <w:t>specifically</w:t>
      </w:r>
      <w:r>
        <w:rPr>
          <w:rFonts w:asciiTheme="minorHAnsi" w:hAnsiTheme="minorHAnsi" w:cstheme="minorHAnsi"/>
        </w:rPr>
        <w:t xml:space="preserve"> recommend</w:t>
      </w:r>
      <w:r w:rsidR="00907CDA">
        <w:rPr>
          <w:rFonts w:asciiTheme="minorHAnsi" w:hAnsiTheme="minorHAnsi" w:cstheme="minorHAnsi"/>
        </w:rPr>
        <w:t>ed</w:t>
      </w:r>
      <w:r>
        <w:rPr>
          <w:rFonts w:asciiTheme="minorHAnsi" w:hAnsiTheme="minorHAnsi" w:cstheme="minorHAnsi"/>
        </w:rPr>
        <w:t xml:space="preserve"> n</w:t>
      </w:r>
      <w:r w:rsidRPr="00B317BB">
        <w:rPr>
          <w:rFonts w:asciiTheme="minorHAnsi" w:hAnsiTheme="minorHAnsi" w:cstheme="minorHAnsi"/>
        </w:rPr>
        <w:t>on</w:t>
      </w:r>
      <w:r>
        <w:rPr>
          <w:rFonts w:asciiTheme="minorHAnsi" w:hAnsiTheme="minorHAnsi" w:cstheme="minorHAnsi"/>
        </w:rPr>
        <w:t>-pharmacological</w:t>
      </w:r>
      <w:r w:rsidRPr="00B317BB">
        <w:rPr>
          <w:rFonts w:asciiTheme="minorHAnsi" w:hAnsiTheme="minorHAnsi" w:cstheme="minorHAnsi"/>
        </w:rPr>
        <w:t xml:space="preserve"> interventions such as multi-session behavioural intervention</w:t>
      </w:r>
      <w:r w:rsidR="007226AB">
        <w:rPr>
          <w:rFonts w:asciiTheme="minorHAnsi" w:hAnsiTheme="minorHAnsi" w:cstheme="minorHAnsi"/>
        </w:rPr>
        <w:t>s</w:t>
      </w:r>
      <w:r w:rsidRPr="00B317BB">
        <w:rPr>
          <w:rFonts w:asciiTheme="minorHAnsi" w:hAnsiTheme="minorHAnsi" w:cstheme="minorHAnsi"/>
        </w:rPr>
        <w:t xml:space="preserve"> (for example, as delivered by </w:t>
      </w:r>
      <w:proofErr w:type="spellStart"/>
      <w:r w:rsidRPr="00B317BB">
        <w:rPr>
          <w:rFonts w:asciiTheme="minorHAnsi" w:hAnsiTheme="minorHAnsi" w:cstheme="minorHAnsi"/>
        </w:rPr>
        <w:t>Quitline</w:t>
      </w:r>
      <w:proofErr w:type="spellEnd"/>
      <w:r w:rsidRPr="00B317BB">
        <w:rPr>
          <w:rFonts w:asciiTheme="minorHAnsi" w:hAnsiTheme="minorHAnsi" w:cstheme="minorHAnsi"/>
        </w:rPr>
        <w:t>) as first-line therap</w:t>
      </w:r>
      <w:r>
        <w:rPr>
          <w:rFonts w:asciiTheme="minorHAnsi" w:hAnsiTheme="minorHAnsi" w:cstheme="minorHAnsi"/>
        </w:rPr>
        <w:t xml:space="preserve">y for pregnant women. </w:t>
      </w:r>
    </w:p>
    <w:p w14:paraId="405F5E82" w14:textId="420AD9CF" w:rsidR="00C8078A" w:rsidRPr="00C8078A" w:rsidRDefault="00C8078A" w:rsidP="003E7E33">
      <w:pPr>
        <w:rPr>
          <w:rFonts w:asciiTheme="minorHAnsi" w:hAnsiTheme="minorHAnsi" w:cstheme="minorHAnsi"/>
          <w:b/>
          <w:bCs/>
        </w:rPr>
      </w:pPr>
      <w:r w:rsidRPr="00C8078A">
        <w:rPr>
          <w:rFonts w:asciiTheme="minorHAnsi" w:hAnsiTheme="minorHAnsi" w:cstheme="minorHAnsi"/>
          <w:b/>
          <w:bCs/>
        </w:rPr>
        <w:t>Relapse prevention</w:t>
      </w:r>
    </w:p>
    <w:p w14:paraId="3552B10B" w14:textId="270891C6" w:rsidR="00C8078A" w:rsidRDefault="00C36FD0" w:rsidP="003E7E33">
      <w:pPr>
        <w:rPr>
          <w:rFonts w:asciiTheme="minorHAnsi" w:hAnsiTheme="minorHAnsi" w:cstheme="minorHAnsi"/>
        </w:rPr>
      </w:pPr>
      <w:r>
        <w:rPr>
          <w:rFonts w:asciiTheme="minorHAnsi" w:hAnsiTheme="minorHAnsi" w:cstheme="minorHAnsi"/>
        </w:rPr>
        <w:t xml:space="preserve">The </w:t>
      </w:r>
      <w:r w:rsidRPr="00C36FD0">
        <w:rPr>
          <w:rFonts w:asciiTheme="minorHAnsi" w:hAnsiTheme="minorHAnsi" w:cstheme="minorHAnsi"/>
        </w:rPr>
        <w:t>RACGP guid</w:t>
      </w:r>
      <w:r>
        <w:rPr>
          <w:rFonts w:asciiTheme="minorHAnsi" w:hAnsiTheme="minorHAnsi" w:cstheme="minorHAnsi"/>
        </w:rPr>
        <w:t>elines</w:t>
      </w:r>
      <w:r w:rsidRPr="00C36FD0">
        <w:rPr>
          <w:rFonts w:asciiTheme="minorHAnsi" w:hAnsiTheme="minorHAnsi" w:cstheme="minorHAnsi"/>
        </w:rPr>
        <w:t xml:space="preserve"> </w:t>
      </w:r>
      <w:r w:rsidR="005D29DA">
        <w:rPr>
          <w:rFonts w:asciiTheme="minorHAnsi" w:hAnsiTheme="minorHAnsi" w:cstheme="minorHAnsi"/>
        </w:rPr>
        <w:t xml:space="preserve">were the only guidelines </w:t>
      </w:r>
      <w:r w:rsidR="00356F3D">
        <w:rPr>
          <w:rFonts w:asciiTheme="minorHAnsi" w:hAnsiTheme="minorHAnsi" w:cstheme="minorHAnsi"/>
        </w:rPr>
        <w:t>recommending</w:t>
      </w:r>
      <w:r w:rsidRPr="00C36FD0">
        <w:rPr>
          <w:rFonts w:asciiTheme="minorHAnsi" w:hAnsiTheme="minorHAnsi" w:cstheme="minorHAnsi"/>
        </w:rPr>
        <w:t xml:space="preserve"> an additional course of NRT at the end of a standard course of NRT to prevent relapse events</w:t>
      </w:r>
      <w:r w:rsidR="00431C1C">
        <w:rPr>
          <w:rFonts w:asciiTheme="minorHAnsi" w:hAnsiTheme="minorHAnsi" w:cstheme="minorHAnsi"/>
        </w:rPr>
        <w:t xml:space="preserve">, however </w:t>
      </w:r>
      <w:r w:rsidR="00584736">
        <w:rPr>
          <w:rFonts w:asciiTheme="minorHAnsi" w:hAnsiTheme="minorHAnsi" w:cstheme="minorHAnsi"/>
        </w:rPr>
        <w:t xml:space="preserve">the strength of this recommendation was </w:t>
      </w:r>
      <w:r w:rsidR="00B50D2B">
        <w:rPr>
          <w:rFonts w:asciiTheme="minorHAnsi" w:hAnsiTheme="minorHAnsi" w:cstheme="minorHAnsi"/>
        </w:rPr>
        <w:t xml:space="preserve">graded </w:t>
      </w:r>
      <w:r w:rsidR="00584736">
        <w:rPr>
          <w:rFonts w:asciiTheme="minorHAnsi" w:hAnsiTheme="minorHAnsi" w:cstheme="minorHAnsi"/>
        </w:rPr>
        <w:t>of low certainty</w:t>
      </w:r>
      <w:r w:rsidR="005D6E3A">
        <w:rPr>
          <w:rFonts w:asciiTheme="minorHAnsi" w:hAnsiTheme="minorHAnsi" w:cstheme="minorHAnsi"/>
        </w:rPr>
        <w:t>.</w:t>
      </w:r>
      <w:r>
        <w:rPr>
          <w:rFonts w:asciiTheme="minorHAnsi" w:hAnsiTheme="minorHAnsi" w:cstheme="minorHAnsi"/>
        </w:rPr>
        <w:t xml:space="preserve"> </w:t>
      </w:r>
      <w:r w:rsidR="00B54125">
        <w:rPr>
          <w:rFonts w:asciiTheme="minorHAnsi" w:hAnsiTheme="minorHAnsi" w:cstheme="minorHAnsi"/>
        </w:rPr>
        <w:t>This was supported by the Cancer Council Victoria guidance.</w:t>
      </w:r>
    </w:p>
    <w:p w14:paraId="7A80FB9C" w14:textId="3707974D" w:rsidR="00B76FE4" w:rsidRPr="007A07DF" w:rsidRDefault="00B76FE4" w:rsidP="00992FA7">
      <w:pPr>
        <w:spacing w:before="0" w:after="200" w:line="276" w:lineRule="auto"/>
        <w:rPr>
          <w:b/>
          <w:bCs/>
        </w:rPr>
      </w:pPr>
      <w:r w:rsidRPr="007A07DF">
        <w:rPr>
          <w:b/>
          <w:bCs/>
        </w:rPr>
        <w:t>Treatment failure</w:t>
      </w:r>
      <w:r w:rsidR="002561BB">
        <w:rPr>
          <w:b/>
          <w:bCs/>
        </w:rPr>
        <w:t>/ switching</w:t>
      </w:r>
    </w:p>
    <w:p w14:paraId="6FBDC4A7" w14:textId="5CCF873B" w:rsidR="00B76FE4" w:rsidRDefault="00AB2B9B" w:rsidP="00992FA7">
      <w:pPr>
        <w:spacing w:before="0" w:after="200" w:line="276" w:lineRule="auto"/>
      </w:pPr>
      <w:r>
        <w:t xml:space="preserve">There was no explicit recommendation around the </w:t>
      </w:r>
      <w:r w:rsidR="00427ABE">
        <w:t xml:space="preserve">clinical pathway for people who </w:t>
      </w:r>
      <w:r w:rsidR="00DE56A6">
        <w:t>f</w:t>
      </w:r>
      <w:r w:rsidR="00427ABE">
        <w:t xml:space="preserve">ailed </w:t>
      </w:r>
      <w:r w:rsidR="009F62AD">
        <w:t xml:space="preserve">treatment </w:t>
      </w:r>
      <w:r w:rsidR="005225A2">
        <w:t xml:space="preserve">with NRT </w:t>
      </w:r>
      <w:r w:rsidR="009F62AD">
        <w:t>or switch</w:t>
      </w:r>
      <w:r w:rsidR="007D03B1">
        <w:t>ed between therapies for sequential quit attempts</w:t>
      </w:r>
      <w:r w:rsidR="00D506D6">
        <w:t xml:space="preserve">. </w:t>
      </w:r>
    </w:p>
    <w:p w14:paraId="62AA09E7" w14:textId="184AC49F" w:rsidR="00D526D0" w:rsidRDefault="00D526D0" w:rsidP="00992FA7">
      <w:pPr>
        <w:spacing w:before="0" w:after="200" w:line="276" w:lineRule="auto"/>
        <w:rPr>
          <w:b/>
          <w:bCs/>
        </w:rPr>
      </w:pPr>
    </w:p>
    <w:p w14:paraId="0765B94B" w14:textId="77777777" w:rsidR="00EB2F52" w:rsidRPr="00D526D0" w:rsidRDefault="00EB2F52" w:rsidP="00992FA7">
      <w:pPr>
        <w:spacing w:before="0" w:after="200" w:line="276" w:lineRule="auto"/>
        <w:rPr>
          <w:b/>
          <w:bCs/>
        </w:rPr>
      </w:pPr>
    </w:p>
    <w:p w14:paraId="6AE5F9DA" w14:textId="0DEA51F5" w:rsidR="00D56305" w:rsidRDefault="00CB4A0E" w:rsidP="00867038">
      <w:pPr>
        <w:pStyle w:val="Heading4new"/>
        <w:rPr>
          <w:rFonts w:asciiTheme="minorHAnsi" w:hAnsiTheme="minorHAnsi" w:cstheme="minorHAnsi"/>
          <w:b w:val="0"/>
          <w:i/>
          <w:szCs w:val="28"/>
        </w:rPr>
      </w:pPr>
      <w:r w:rsidRPr="00867038">
        <w:lastRenderedPageBreak/>
        <w:t xml:space="preserve">1.4.1.2 </w:t>
      </w:r>
      <w:r w:rsidR="00721B16" w:rsidRPr="00867038">
        <w:t>Varenicline</w:t>
      </w:r>
    </w:p>
    <w:p w14:paraId="43C2361B" w14:textId="24D28629" w:rsidR="00861F10" w:rsidRDefault="001D21B4" w:rsidP="004011B7">
      <w:pPr>
        <w:rPr>
          <w:rFonts w:asciiTheme="minorHAnsi" w:hAnsiTheme="minorHAnsi" w:cstheme="minorHAnsi"/>
          <w:szCs w:val="24"/>
        </w:rPr>
      </w:pPr>
      <w:r>
        <w:rPr>
          <w:rFonts w:asciiTheme="minorHAnsi" w:hAnsiTheme="minorHAnsi" w:cstheme="minorHAnsi"/>
          <w:szCs w:val="24"/>
        </w:rPr>
        <w:t>Six</w:t>
      </w:r>
      <w:r w:rsidR="00AC1BEA" w:rsidRPr="00DF370F">
        <w:rPr>
          <w:rFonts w:asciiTheme="minorHAnsi" w:hAnsiTheme="minorHAnsi" w:cstheme="minorHAnsi"/>
          <w:szCs w:val="24"/>
        </w:rPr>
        <w:t xml:space="preserve"> </w:t>
      </w:r>
      <w:r w:rsidR="00DF370F" w:rsidRPr="00DF370F">
        <w:rPr>
          <w:rFonts w:asciiTheme="minorHAnsi" w:hAnsiTheme="minorHAnsi" w:cstheme="minorHAnsi"/>
          <w:szCs w:val="24"/>
        </w:rPr>
        <w:t xml:space="preserve">national guidelines included </w:t>
      </w:r>
      <w:proofErr w:type="spellStart"/>
      <w:r w:rsidR="00DF370F" w:rsidRPr="00DF370F">
        <w:rPr>
          <w:rFonts w:asciiTheme="minorHAnsi" w:hAnsiTheme="minorHAnsi" w:cstheme="minorHAnsi"/>
          <w:szCs w:val="24"/>
        </w:rPr>
        <w:t>varenicline</w:t>
      </w:r>
      <w:proofErr w:type="spellEnd"/>
      <w:r w:rsidR="00DF370F" w:rsidRPr="00DF370F">
        <w:rPr>
          <w:rFonts w:asciiTheme="minorHAnsi" w:hAnsiTheme="minorHAnsi" w:cstheme="minorHAnsi"/>
          <w:szCs w:val="24"/>
        </w:rPr>
        <w:t xml:space="preserve"> (RACGP, NSW</w:t>
      </w:r>
      <w:r w:rsidR="003B1A7C">
        <w:rPr>
          <w:rFonts w:asciiTheme="minorHAnsi" w:hAnsiTheme="minorHAnsi" w:cstheme="minorHAnsi"/>
          <w:szCs w:val="24"/>
        </w:rPr>
        <w:t xml:space="preserve"> Health</w:t>
      </w:r>
      <w:r w:rsidR="00DF370F" w:rsidRPr="00DF370F">
        <w:rPr>
          <w:rFonts w:asciiTheme="minorHAnsi" w:hAnsiTheme="minorHAnsi" w:cstheme="minorHAnsi"/>
          <w:szCs w:val="24"/>
        </w:rPr>
        <w:t xml:space="preserve">, </w:t>
      </w:r>
      <w:r w:rsidR="00BB39AC">
        <w:rPr>
          <w:rFonts w:asciiTheme="minorHAnsi" w:hAnsiTheme="minorHAnsi" w:cstheme="minorHAnsi"/>
          <w:szCs w:val="24"/>
        </w:rPr>
        <w:t>Alfred Health</w:t>
      </w:r>
      <w:r w:rsidR="00DF370F" w:rsidRPr="00DF370F">
        <w:rPr>
          <w:rFonts w:asciiTheme="minorHAnsi" w:hAnsiTheme="minorHAnsi" w:cstheme="minorHAnsi"/>
          <w:szCs w:val="24"/>
        </w:rPr>
        <w:t>, Cancer Council Victoria</w:t>
      </w:r>
      <w:r w:rsidR="00AC1BEA">
        <w:rPr>
          <w:rFonts w:asciiTheme="minorHAnsi" w:hAnsiTheme="minorHAnsi" w:cstheme="minorHAnsi"/>
          <w:szCs w:val="24"/>
        </w:rPr>
        <w:t xml:space="preserve">, </w:t>
      </w:r>
      <w:proofErr w:type="spellStart"/>
      <w:r>
        <w:rPr>
          <w:rFonts w:asciiTheme="minorHAnsi" w:hAnsiTheme="minorHAnsi" w:cstheme="minorHAnsi"/>
          <w:szCs w:val="24"/>
        </w:rPr>
        <w:t>eTG</w:t>
      </w:r>
      <w:proofErr w:type="spellEnd"/>
      <w:r>
        <w:rPr>
          <w:rFonts w:asciiTheme="minorHAnsi" w:hAnsiTheme="minorHAnsi" w:cstheme="minorHAnsi"/>
          <w:szCs w:val="24"/>
        </w:rPr>
        <w:t xml:space="preserve"> </w:t>
      </w:r>
      <w:r w:rsidR="00AC1BEA">
        <w:rPr>
          <w:rFonts w:asciiTheme="minorHAnsi" w:hAnsiTheme="minorHAnsi" w:cstheme="minorHAnsi"/>
          <w:szCs w:val="24"/>
        </w:rPr>
        <w:t xml:space="preserve">and </w:t>
      </w:r>
      <w:r w:rsidR="002F4D07">
        <w:rPr>
          <w:rFonts w:asciiTheme="minorHAnsi" w:hAnsiTheme="minorHAnsi" w:cstheme="minorHAnsi"/>
          <w:szCs w:val="24"/>
        </w:rPr>
        <w:t>D</w:t>
      </w:r>
      <w:r w:rsidR="00AC1BEA">
        <w:rPr>
          <w:rFonts w:asciiTheme="minorHAnsi" w:hAnsiTheme="minorHAnsi" w:cstheme="minorHAnsi"/>
          <w:szCs w:val="24"/>
        </w:rPr>
        <w:t xml:space="preserve">epartment of </w:t>
      </w:r>
      <w:r w:rsidR="002F4D07">
        <w:rPr>
          <w:rFonts w:asciiTheme="minorHAnsi" w:hAnsiTheme="minorHAnsi" w:cstheme="minorHAnsi"/>
          <w:szCs w:val="24"/>
        </w:rPr>
        <w:t>H</w:t>
      </w:r>
      <w:r w:rsidR="00AC1BEA">
        <w:rPr>
          <w:rFonts w:asciiTheme="minorHAnsi" w:hAnsiTheme="minorHAnsi" w:cstheme="minorHAnsi"/>
          <w:szCs w:val="24"/>
        </w:rPr>
        <w:t xml:space="preserve">ealth and </w:t>
      </w:r>
      <w:r w:rsidR="002F4D07">
        <w:rPr>
          <w:rFonts w:asciiTheme="minorHAnsi" w:hAnsiTheme="minorHAnsi" w:cstheme="minorHAnsi"/>
          <w:szCs w:val="24"/>
        </w:rPr>
        <w:t>A</w:t>
      </w:r>
      <w:r w:rsidR="00AC1BEA">
        <w:rPr>
          <w:rFonts w:asciiTheme="minorHAnsi" w:hAnsiTheme="minorHAnsi" w:cstheme="minorHAnsi"/>
          <w:szCs w:val="24"/>
        </w:rPr>
        <w:t>geing</w:t>
      </w:r>
      <w:r w:rsidR="00DF370F" w:rsidRPr="00DF370F">
        <w:rPr>
          <w:rFonts w:asciiTheme="minorHAnsi" w:hAnsiTheme="minorHAnsi" w:cstheme="minorHAnsi"/>
          <w:szCs w:val="24"/>
        </w:rPr>
        <w:t xml:space="preserve">) </w:t>
      </w:r>
      <w:r w:rsidR="00A07CE2">
        <w:rPr>
          <w:rFonts w:asciiTheme="minorHAnsi" w:hAnsiTheme="minorHAnsi" w:cstheme="minorHAnsi"/>
          <w:szCs w:val="24"/>
        </w:rPr>
        <w:t xml:space="preserve">with </w:t>
      </w:r>
      <w:r w:rsidR="00C72C8D">
        <w:rPr>
          <w:rFonts w:asciiTheme="minorHAnsi" w:hAnsiTheme="minorHAnsi" w:cstheme="minorHAnsi"/>
          <w:szCs w:val="24"/>
        </w:rPr>
        <w:t>most</w:t>
      </w:r>
      <w:r w:rsidR="00A07CE2">
        <w:rPr>
          <w:rFonts w:asciiTheme="minorHAnsi" w:hAnsiTheme="minorHAnsi" w:cstheme="minorHAnsi"/>
          <w:szCs w:val="24"/>
        </w:rPr>
        <w:t xml:space="preserve"> recommending </w:t>
      </w:r>
      <w:proofErr w:type="spellStart"/>
      <w:r w:rsidR="00A07CE2">
        <w:rPr>
          <w:rFonts w:asciiTheme="minorHAnsi" w:hAnsiTheme="minorHAnsi" w:cstheme="minorHAnsi"/>
          <w:szCs w:val="24"/>
        </w:rPr>
        <w:t>varenicline</w:t>
      </w:r>
      <w:proofErr w:type="spellEnd"/>
      <w:r w:rsidR="00A07CE2">
        <w:rPr>
          <w:rFonts w:asciiTheme="minorHAnsi" w:hAnsiTheme="minorHAnsi" w:cstheme="minorHAnsi"/>
          <w:szCs w:val="24"/>
        </w:rPr>
        <w:t xml:space="preserve"> as the most effective monotherap</w:t>
      </w:r>
      <w:r w:rsidR="00861F10">
        <w:rPr>
          <w:rFonts w:asciiTheme="minorHAnsi" w:hAnsiTheme="minorHAnsi" w:cstheme="minorHAnsi"/>
          <w:szCs w:val="24"/>
        </w:rPr>
        <w:t>y</w:t>
      </w:r>
      <w:r w:rsidR="003D486E">
        <w:rPr>
          <w:rFonts w:asciiTheme="minorHAnsi" w:hAnsiTheme="minorHAnsi" w:cstheme="minorHAnsi"/>
          <w:szCs w:val="24"/>
        </w:rPr>
        <w:t xml:space="preserve"> </w:t>
      </w:r>
      <w:r w:rsidR="007815A9">
        <w:rPr>
          <w:rFonts w:asciiTheme="minorHAnsi" w:hAnsiTheme="minorHAnsi" w:cstheme="minorHAnsi"/>
          <w:szCs w:val="24"/>
        </w:rPr>
        <w:t>because of</w:t>
      </w:r>
      <w:r w:rsidR="002A4F9A" w:rsidDel="003D486E">
        <w:rPr>
          <w:rFonts w:asciiTheme="minorHAnsi" w:hAnsiTheme="minorHAnsi" w:cstheme="minorHAnsi"/>
          <w:szCs w:val="24"/>
        </w:rPr>
        <w:t xml:space="preserve"> </w:t>
      </w:r>
      <w:r w:rsidR="00861F10">
        <w:rPr>
          <w:rFonts w:asciiTheme="minorHAnsi" w:hAnsiTheme="minorHAnsi" w:cstheme="minorHAnsi"/>
          <w:szCs w:val="24"/>
        </w:rPr>
        <w:t xml:space="preserve">evidence generally showing </w:t>
      </w:r>
      <w:r w:rsidR="00861F10" w:rsidRPr="00DF370F">
        <w:rPr>
          <w:rFonts w:asciiTheme="minorHAnsi" w:hAnsiTheme="minorHAnsi" w:cstheme="minorHAnsi"/>
          <w:szCs w:val="24"/>
        </w:rPr>
        <w:t>superiority to bupropion and single forms of NRT.</w:t>
      </w:r>
      <w:r w:rsidR="00861F10">
        <w:rPr>
          <w:rFonts w:asciiTheme="minorHAnsi" w:hAnsiTheme="minorHAnsi" w:cstheme="minorHAnsi"/>
          <w:szCs w:val="24"/>
        </w:rPr>
        <w:t xml:space="preserve"> </w:t>
      </w:r>
      <w:r w:rsidR="00DC6E76">
        <w:rPr>
          <w:rFonts w:asciiTheme="minorHAnsi" w:hAnsiTheme="minorHAnsi" w:cstheme="minorHAnsi"/>
          <w:szCs w:val="24"/>
        </w:rPr>
        <w:t>T</w:t>
      </w:r>
      <w:r w:rsidR="0078079F">
        <w:rPr>
          <w:rFonts w:asciiTheme="minorHAnsi" w:hAnsiTheme="minorHAnsi" w:cstheme="minorHAnsi"/>
          <w:szCs w:val="24"/>
        </w:rPr>
        <w:t xml:space="preserve">he </w:t>
      </w:r>
      <w:r w:rsidR="00DC6E76">
        <w:rPr>
          <w:rFonts w:asciiTheme="minorHAnsi" w:hAnsiTheme="minorHAnsi" w:cstheme="minorHAnsi"/>
          <w:szCs w:val="24"/>
        </w:rPr>
        <w:t>D</w:t>
      </w:r>
      <w:r w:rsidR="0078079F">
        <w:rPr>
          <w:rFonts w:asciiTheme="minorHAnsi" w:hAnsiTheme="minorHAnsi" w:cstheme="minorHAnsi"/>
          <w:szCs w:val="24"/>
        </w:rPr>
        <w:t xml:space="preserve">epartment of </w:t>
      </w:r>
      <w:r w:rsidR="00DC6E76">
        <w:rPr>
          <w:rFonts w:asciiTheme="minorHAnsi" w:hAnsiTheme="minorHAnsi" w:cstheme="minorHAnsi"/>
          <w:szCs w:val="24"/>
        </w:rPr>
        <w:t>H</w:t>
      </w:r>
      <w:r w:rsidR="0078079F">
        <w:rPr>
          <w:rFonts w:asciiTheme="minorHAnsi" w:hAnsiTheme="minorHAnsi" w:cstheme="minorHAnsi"/>
          <w:szCs w:val="24"/>
        </w:rPr>
        <w:t xml:space="preserve">ealth and </w:t>
      </w:r>
      <w:r w:rsidR="00F67D3C">
        <w:rPr>
          <w:rFonts w:asciiTheme="minorHAnsi" w:hAnsiTheme="minorHAnsi" w:cstheme="minorHAnsi"/>
          <w:szCs w:val="24"/>
        </w:rPr>
        <w:t>A</w:t>
      </w:r>
      <w:r w:rsidR="0078079F">
        <w:rPr>
          <w:rFonts w:asciiTheme="minorHAnsi" w:hAnsiTheme="minorHAnsi" w:cstheme="minorHAnsi"/>
          <w:szCs w:val="24"/>
        </w:rPr>
        <w:t>geing guideli</w:t>
      </w:r>
      <w:r w:rsidR="004011B7">
        <w:rPr>
          <w:rFonts w:asciiTheme="minorHAnsi" w:hAnsiTheme="minorHAnsi" w:cstheme="minorHAnsi"/>
          <w:szCs w:val="24"/>
        </w:rPr>
        <w:t>ne noted that although e</w:t>
      </w:r>
      <w:r w:rsidR="004011B7" w:rsidRPr="004011B7">
        <w:rPr>
          <w:rFonts w:asciiTheme="minorHAnsi" w:hAnsiTheme="minorHAnsi" w:cstheme="minorHAnsi"/>
          <w:szCs w:val="24"/>
        </w:rPr>
        <w:t>vidence suggest</w:t>
      </w:r>
      <w:r w:rsidR="00910821">
        <w:rPr>
          <w:rFonts w:asciiTheme="minorHAnsi" w:hAnsiTheme="minorHAnsi" w:cstheme="minorHAnsi"/>
          <w:szCs w:val="24"/>
        </w:rPr>
        <w:t>ed</w:t>
      </w:r>
      <w:r w:rsidR="004011B7" w:rsidRPr="004011B7">
        <w:rPr>
          <w:rFonts w:asciiTheme="minorHAnsi" w:hAnsiTheme="minorHAnsi" w:cstheme="minorHAnsi"/>
          <w:szCs w:val="24"/>
        </w:rPr>
        <w:t xml:space="preserve"> that </w:t>
      </w:r>
      <w:proofErr w:type="spellStart"/>
      <w:r w:rsidR="004011B7" w:rsidRPr="004011B7">
        <w:rPr>
          <w:rFonts w:asciiTheme="minorHAnsi" w:hAnsiTheme="minorHAnsi" w:cstheme="minorHAnsi"/>
          <w:szCs w:val="24"/>
        </w:rPr>
        <w:t>varenicline</w:t>
      </w:r>
      <w:proofErr w:type="spellEnd"/>
      <w:r w:rsidR="004011B7" w:rsidRPr="004011B7">
        <w:rPr>
          <w:rFonts w:asciiTheme="minorHAnsi" w:hAnsiTheme="minorHAnsi" w:cstheme="minorHAnsi"/>
          <w:szCs w:val="24"/>
        </w:rPr>
        <w:t xml:space="preserve"> </w:t>
      </w:r>
      <w:r w:rsidR="0094477E">
        <w:rPr>
          <w:rFonts w:asciiTheme="minorHAnsi" w:hAnsiTheme="minorHAnsi" w:cstheme="minorHAnsi"/>
          <w:szCs w:val="24"/>
        </w:rPr>
        <w:t>was</w:t>
      </w:r>
      <w:r w:rsidR="004011B7" w:rsidRPr="004011B7">
        <w:rPr>
          <w:rFonts w:asciiTheme="minorHAnsi" w:hAnsiTheme="minorHAnsi" w:cstheme="minorHAnsi"/>
          <w:szCs w:val="24"/>
        </w:rPr>
        <w:t xml:space="preserve"> the most effective medicine to quit smoking, it ha</w:t>
      </w:r>
      <w:r w:rsidR="005B0751">
        <w:rPr>
          <w:rFonts w:asciiTheme="minorHAnsi" w:hAnsiTheme="minorHAnsi" w:cstheme="minorHAnsi"/>
          <w:szCs w:val="24"/>
        </w:rPr>
        <w:t>d</w:t>
      </w:r>
      <w:r w:rsidR="004011B7">
        <w:rPr>
          <w:rFonts w:asciiTheme="minorHAnsi" w:hAnsiTheme="minorHAnsi" w:cstheme="minorHAnsi"/>
          <w:szCs w:val="24"/>
        </w:rPr>
        <w:t xml:space="preserve"> </w:t>
      </w:r>
      <w:r w:rsidR="004011B7" w:rsidRPr="004011B7">
        <w:rPr>
          <w:rFonts w:asciiTheme="minorHAnsi" w:hAnsiTheme="minorHAnsi" w:cstheme="minorHAnsi"/>
          <w:szCs w:val="24"/>
        </w:rPr>
        <w:t xml:space="preserve">not been trialled specifically </w:t>
      </w:r>
      <w:r w:rsidR="005B0751">
        <w:rPr>
          <w:rFonts w:asciiTheme="minorHAnsi" w:hAnsiTheme="minorHAnsi" w:cstheme="minorHAnsi"/>
          <w:szCs w:val="24"/>
        </w:rPr>
        <w:t>among</w:t>
      </w:r>
      <w:r w:rsidR="005B0751" w:rsidRPr="004011B7">
        <w:rPr>
          <w:rFonts w:asciiTheme="minorHAnsi" w:hAnsiTheme="minorHAnsi" w:cstheme="minorHAnsi"/>
          <w:szCs w:val="24"/>
        </w:rPr>
        <w:t xml:space="preserve"> </w:t>
      </w:r>
      <w:r w:rsidR="004011B7" w:rsidRPr="004011B7">
        <w:rPr>
          <w:rFonts w:asciiTheme="minorHAnsi" w:hAnsiTheme="minorHAnsi" w:cstheme="minorHAnsi"/>
          <w:szCs w:val="24"/>
        </w:rPr>
        <w:t>Aboriginal or Torres Strait Islander people.</w:t>
      </w:r>
      <w:r w:rsidR="004011B7">
        <w:rPr>
          <w:rFonts w:asciiTheme="minorHAnsi" w:hAnsiTheme="minorHAnsi" w:cstheme="minorHAnsi"/>
          <w:szCs w:val="24"/>
        </w:rPr>
        <w:t xml:space="preserve"> </w:t>
      </w:r>
      <w:r w:rsidR="00B90248" w:rsidRPr="00DF370F">
        <w:rPr>
          <w:rFonts w:asciiTheme="minorHAnsi" w:hAnsiTheme="minorHAnsi" w:cstheme="minorHAnsi"/>
          <w:szCs w:val="24"/>
        </w:rPr>
        <w:t xml:space="preserve">Varenicline was </w:t>
      </w:r>
      <w:r w:rsidR="008458FD">
        <w:rPr>
          <w:rFonts w:asciiTheme="minorHAnsi" w:hAnsiTheme="minorHAnsi" w:cstheme="minorHAnsi"/>
          <w:szCs w:val="24"/>
        </w:rPr>
        <w:t xml:space="preserve">generally </w:t>
      </w:r>
      <w:r w:rsidR="00B90248" w:rsidRPr="00DF370F">
        <w:rPr>
          <w:rFonts w:asciiTheme="minorHAnsi" w:hAnsiTheme="minorHAnsi" w:cstheme="minorHAnsi"/>
          <w:szCs w:val="24"/>
        </w:rPr>
        <w:t>considered equally effective as combination NRT.</w:t>
      </w:r>
    </w:p>
    <w:p w14:paraId="57F7B10A" w14:textId="71641871" w:rsidR="00DF370F" w:rsidRPr="00DF370F" w:rsidRDefault="00DF370F" w:rsidP="00DF370F">
      <w:pPr>
        <w:rPr>
          <w:rFonts w:asciiTheme="minorHAnsi" w:hAnsiTheme="minorHAnsi" w:cstheme="minorHAnsi"/>
          <w:szCs w:val="24"/>
        </w:rPr>
      </w:pPr>
      <w:r w:rsidRPr="00DF370F">
        <w:rPr>
          <w:rFonts w:asciiTheme="minorHAnsi" w:hAnsiTheme="minorHAnsi" w:cstheme="minorHAnsi"/>
          <w:szCs w:val="24"/>
        </w:rPr>
        <w:t xml:space="preserve">QLD </w:t>
      </w:r>
      <w:r w:rsidR="00861F10">
        <w:rPr>
          <w:rFonts w:asciiTheme="minorHAnsi" w:hAnsiTheme="minorHAnsi" w:cstheme="minorHAnsi"/>
          <w:szCs w:val="24"/>
        </w:rPr>
        <w:t>H</w:t>
      </w:r>
      <w:r w:rsidRPr="00DF370F">
        <w:rPr>
          <w:rFonts w:asciiTheme="minorHAnsi" w:hAnsiTheme="minorHAnsi" w:cstheme="minorHAnsi"/>
          <w:szCs w:val="24"/>
        </w:rPr>
        <w:t xml:space="preserve">ealth only recommended </w:t>
      </w:r>
      <w:proofErr w:type="spellStart"/>
      <w:r w:rsidRPr="00DF370F">
        <w:rPr>
          <w:rFonts w:asciiTheme="minorHAnsi" w:hAnsiTheme="minorHAnsi" w:cstheme="minorHAnsi"/>
          <w:szCs w:val="24"/>
        </w:rPr>
        <w:t>varenicline</w:t>
      </w:r>
      <w:proofErr w:type="spellEnd"/>
      <w:r w:rsidRPr="00DF370F">
        <w:rPr>
          <w:rFonts w:asciiTheme="minorHAnsi" w:hAnsiTheme="minorHAnsi" w:cstheme="minorHAnsi"/>
          <w:szCs w:val="24"/>
        </w:rPr>
        <w:t xml:space="preserve"> </w:t>
      </w:r>
      <w:r w:rsidR="002063C5">
        <w:rPr>
          <w:rFonts w:asciiTheme="minorHAnsi" w:hAnsiTheme="minorHAnsi" w:cstheme="minorHAnsi"/>
          <w:szCs w:val="24"/>
        </w:rPr>
        <w:t>for</w:t>
      </w:r>
      <w:r w:rsidRPr="00DF370F">
        <w:rPr>
          <w:rFonts w:asciiTheme="minorHAnsi" w:hAnsiTheme="minorHAnsi" w:cstheme="minorHAnsi"/>
          <w:szCs w:val="24"/>
        </w:rPr>
        <w:t xml:space="preserve"> patient</w:t>
      </w:r>
      <w:r w:rsidR="002063C5">
        <w:rPr>
          <w:rFonts w:asciiTheme="minorHAnsi" w:hAnsiTheme="minorHAnsi" w:cstheme="minorHAnsi"/>
          <w:szCs w:val="24"/>
        </w:rPr>
        <w:t>s</w:t>
      </w:r>
      <w:r w:rsidRPr="00DF370F">
        <w:rPr>
          <w:rFonts w:asciiTheme="minorHAnsi" w:hAnsiTheme="minorHAnsi" w:cstheme="minorHAnsi"/>
          <w:szCs w:val="24"/>
        </w:rPr>
        <w:t xml:space="preserve"> currently using </w:t>
      </w:r>
      <w:proofErr w:type="spellStart"/>
      <w:r w:rsidRPr="00DF370F">
        <w:rPr>
          <w:rFonts w:asciiTheme="minorHAnsi" w:hAnsiTheme="minorHAnsi" w:cstheme="minorHAnsi"/>
          <w:szCs w:val="24"/>
        </w:rPr>
        <w:t>varenicline</w:t>
      </w:r>
      <w:proofErr w:type="spellEnd"/>
      <w:r w:rsidRPr="00DF370F">
        <w:rPr>
          <w:rFonts w:asciiTheme="minorHAnsi" w:hAnsiTheme="minorHAnsi" w:cstheme="minorHAnsi"/>
          <w:szCs w:val="24"/>
        </w:rPr>
        <w:t xml:space="preserve"> upon</w:t>
      </w:r>
      <w:r w:rsidR="00A47F90">
        <w:rPr>
          <w:rFonts w:asciiTheme="minorHAnsi" w:hAnsiTheme="minorHAnsi" w:cstheme="minorHAnsi"/>
          <w:szCs w:val="24"/>
        </w:rPr>
        <w:t xml:space="preserve"> hospital</w:t>
      </w:r>
      <w:r w:rsidRPr="00DF370F">
        <w:rPr>
          <w:rFonts w:asciiTheme="minorHAnsi" w:hAnsiTheme="minorHAnsi" w:cstheme="minorHAnsi"/>
          <w:szCs w:val="24"/>
        </w:rPr>
        <w:t xml:space="preserve"> admission, </w:t>
      </w:r>
      <w:r w:rsidR="005D223E">
        <w:rPr>
          <w:rFonts w:asciiTheme="minorHAnsi" w:hAnsiTheme="minorHAnsi" w:cstheme="minorHAnsi"/>
          <w:szCs w:val="24"/>
        </w:rPr>
        <w:t>with the provision of</w:t>
      </w:r>
      <w:r w:rsidRPr="00DF370F">
        <w:rPr>
          <w:rFonts w:asciiTheme="minorHAnsi" w:hAnsiTheme="minorHAnsi" w:cstheme="minorHAnsi"/>
          <w:szCs w:val="24"/>
        </w:rPr>
        <w:t xml:space="preserve"> NRT offered</w:t>
      </w:r>
      <w:r w:rsidR="005D223E">
        <w:rPr>
          <w:rFonts w:asciiTheme="minorHAnsi" w:hAnsiTheme="minorHAnsi" w:cstheme="minorHAnsi"/>
          <w:szCs w:val="24"/>
        </w:rPr>
        <w:t xml:space="preserve"> to inpatients if </w:t>
      </w:r>
      <w:proofErr w:type="spellStart"/>
      <w:r w:rsidR="005D223E">
        <w:rPr>
          <w:rFonts w:asciiTheme="minorHAnsi" w:hAnsiTheme="minorHAnsi" w:cstheme="minorHAnsi"/>
          <w:szCs w:val="24"/>
        </w:rPr>
        <w:t>varenicline</w:t>
      </w:r>
      <w:proofErr w:type="spellEnd"/>
      <w:r w:rsidR="005D223E">
        <w:rPr>
          <w:rFonts w:asciiTheme="minorHAnsi" w:hAnsiTheme="minorHAnsi" w:cstheme="minorHAnsi"/>
          <w:szCs w:val="24"/>
        </w:rPr>
        <w:t xml:space="preserve"> was not available.</w:t>
      </w:r>
      <w:r w:rsidRPr="00DF370F">
        <w:rPr>
          <w:rFonts w:asciiTheme="minorHAnsi" w:hAnsiTheme="minorHAnsi" w:cstheme="minorHAnsi"/>
          <w:szCs w:val="24"/>
        </w:rPr>
        <w:t xml:space="preserve"> . </w:t>
      </w:r>
    </w:p>
    <w:p w14:paraId="2644CD97" w14:textId="220BE3E0" w:rsidR="00987A68" w:rsidRDefault="00A10683" w:rsidP="00A10683">
      <w:pPr>
        <w:rPr>
          <w:rFonts w:asciiTheme="minorHAnsi" w:hAnsiTheme="minorHAnsi" w:cstheme="minorHAnsi"/>
          <w:b/>
          <w:bCs/>
          <w:szCs w:val="24"/>
        </w:rPr>
      </w:pPr>
      <w:r w:rsidRPr="00682D23">
        <w:rPr>
          <w:rFonts w:asciiTheme="minorHAnsi" w:hAnsiTheme="minorHAnsi" w:cstheme="minorHAnsi"/>
          <w:b/>
          <w:bCs/>
          <w:szCs w:val="24"/>
        </w:rPr>
        <w:t>Dose forms, dose and l</w:t>
      </w:r>
      <w:r w:rsidR="00EB5DFB" w:rsidRPr="00682D23">
        <w:rPr>
          <w:rFonts w:asciiTheme="minorHAnsi" w:hAnsiTheme="minorHAnsi" w:cstheme="minorHAnsi"/>
          <w:b/>
          <w:bCs/>
          <w:szCs w:val="24"/>
        </w:rPr>
        <w:t>ength of treatment</w:t>
      </w:r>
      <w:r w:rsidR="00DF370F" w:rsidRPr="00682D23">
        <w:rPr>
          <w:rFonts w:asciiTheme="minorHAnsi" w:hAnsiTheme="minorHAnsi" w:cstheme="minorHAnsi"/>
          <w:b/>
          <w:bCs/>
          <w:szCs w:val="24"/>
        </w:rPr>
        <w:t xml:space="preserve">  </w:t>
      </w:r>
    </w:p>
    <w:p w14:paraId="5DF6CDC0" w14:textId="119D2CAF" w:rsidR="000A1C7E" w:rsidRPr="00D46552" w:rsidRDefault="00B02D4F" w:rsidP="00CD71E0">
      <w:pPr>
        <w:rPr>
          <w:rFonts w:asciiTheme="minorHAnsi" w:hAnsiTheme="minorHAnsi" w:cstheme="minorHAnsi"/>
        </w:rPr>
      </w:pPr>
      <w:r>
        <w:rPr>
          <w:rFonts w:asciiTheme="minorHAnsi" w:hAnsiTheme="minorHAnsi" w:cstheme="minorHAnsi"/>
        </w:rPr>
        <w:t>V</w:t>
      </w:r>
      <w:r w:rsidR="00646623" w:rsidRPr="00C5026E">
        <w:rPr>
          <w:rFonts w:asciiTheme="minorHAnsi" w:hAnsiTheme="minorHAnsi" w:cstheme="minorHAnsi"/>
        </w:rPr>
        <w:t>arenicline</w:t>
      </w:r>
      <w:r w:rsidR="0011753F" w:rsidRPr="00C5026E">
        <w:rPr>
          <w:rFonts w:asciiTheme="minorHAnsi" w:hAnsiTheme="minorHAnsi" w:cstheme="minorHAnsi"/>
        </w:rPr>
        <w:t xml:space="preserve"> </w:t>
      </w:r>
      <w:r w:rsidR="008C708C">
        <w:rPr>
          <w:rFonts w:asciiTheme="minorHAnsi" w:hAnsiTheme="minorHAnsi" w:cstheme="minorHAnsi"/>
        </w:rPr>
        <w:t>was</w:t>
      </w:r>
      <w:r w:rsidR="0011753F" w:rsidRPr="00C5026E">
        <w:rPr>
          <w:rFonts w:asciiTheme="minorHAnsi" w:hAnsiTheme="minorHAnsi" w:cstheme="minorHAnsi"/>
        </w:rPr>
        <w:t xml:space="preserve"> only available </w:t>
      </w:r>
      <w:r w:rsidR="00C5026E">
        <w:rPr>
          <w:rFonts w:asciiTheme="minorHAnsi" w:hAnsiTheme="minorHAnsi" w:cstheme="minorHAnsi"/>
        </w:rPr>
        <w:t>in an</w:t>
      </w:r>
      <w:r w:rsidR="0011753F" w:rsidRPr="00C5026E">
        <w:rPr>
          <w:rFonts w:asciiTheme="minorHAnsi" w:hAnsiTheme="minorHAnsi" w:cstheme="minorHAnsi"/>
        </w:rPr>
        <w:t xml:space="preserve"> oral form. </w:t>
      </w:r>
      <w:r w:rsidR="00C5026E" w:rsidRPr="00C5026E">
        <w:rPr>
          <w:rFonts w:asciiTheme="minorHAnsi" w:hAnsiTheme="minorHAnsi" w:cstheme="minorHAnsi"/>
          <w:szCs w:val="24"/>
        </w:rPr>
        <w:t>RACGP</w:t>
      </w:r>
      <w:r w:rsidR="00B87593">
        <w:rPr>
          <w:rFonts w:asciiTheme="minorHAnsi" w:hAnsiTheme="minorHAnsi" w:cstheme="minorHAnsi"/>
          <w:szCs w:val="24"/>
        </w:rPr>
        <w:t xml:space="preserve">, </w:t>
      </w:r>
      <w:r w:rsidR="00C5026E" w:rsidRPr="00C5026E">
        <w:rPr>
          <w:rFonts w:asciiTheme="minorHAnsi" w:hAnsiTheme="minorHAnsi" w:cstheme="minorHAnsi"/>
          <w:szCs w:val="24"/>
        </w:rPr>
        <w:t>WA</w:t>
      </w:r>
      <w:r w:rsidR="00B87593">
        <w:rPr>
          <w:rFonts w:asciiTheme="minorHAnsi" w:hAnsiTheme="minorHAnsi" w:cstheme="minorHAnsi"/>
          <w:szCs w:val="24"/>
        </w:rPr>
        <w:t>, and Cancer Council Victoria</w:t>
      </w:r>
      <w:r w:rsidR="00884AFC">
        <w:rPr>
          <w:rFonts w:asciiTheme="minorHAnsi" w:hAnsiTheme="minorHAnsi" w:cstheme="minorHAnsi"/>
          <w:szCs w:val="24"/>
        </w:rPr>
        <w:t xml:space="preserve"> guid</w:t>
      </w:r>
      <w:r w:rsidR="00406D44">
        <w:rPr>
          <w:rFonts w:asciiTheme="minorHAnsi" w:hAnsiTheme="minorHAnsi" w:cstheme="minorHAnsi"/>
          <w:szCs w:val="24"/>
        </w:rPr>
        <w:t>ance</w:t>
      </w:r>
      <w:r w:rsidR="00884AFC">
        <w:rPr>
          <w:rFonts w:asciiTheme="minorHAnsi" w:hAnsiTheme="minorHAnsi" w:cstheme="minorHAnsi"/>
          <w:szCs w:val="24"/>
        </w:rPr>
        <w:t xml:space="preserve"> </w:t>
      </w:r>
      <w:r w:rsidR="00E6603F">
        <w:rPr>
          <w:rFonts w:asciiTheme="minorHAnsi" w:hAnsiTheme="minorHAnsi" w:cstheme="minorHAnsi"/>
        </w:rPr>
        <w:t>referr</w:t>
      </w:r>
      <w:r w:rsidR="00B269D5">
        <w:rPr>
          <w:rFonts w:asciiTheme="minorHAnsi" w:hAnsiTheme="minorHAnsi" w:cstheme="minorHAnsi"/>
        </w:rPr>
        <w:t>ed</w:t>
      </w:r>
      <w:r w:rsidR="00E6603F">
        <w:rPr>
          <w:rFonts w:asciiTheme="minorHAnsi" w:hAnsiTheme="minorHAnsi" w:cstheme="minorHAnsi"/>
        </w:rPr>
        <w:t xml:space="preserve"> to</w:t>
      </w:r>
      <w:r w:rsidR="00C5026E" w:rsidRPr="00D46552">
        <w:rPr>
          <w:rFonts w:asciiTheme="minorHAnsi" w:hAnsiTheme="minorHAnsi" w:cstheme="minorHAnsi"/>
        </w:rPr>
        <w:t xml:space="preserve"> the standard dose set out in the approved prescribing information noting the need for dose reduction in people with severe renal impairment</w:t>
      </w:r>
      <w:r w:rsidR="00E14F3C">
        <w:rPr>
          <w:rFonts w:asciiTheme="minorHAnsi" w:hAnsiTheme="minorHAnsi" w:cstheme="minorHAnsi"/>
        </w:rPr>
        <w:t xml:space="preserve"> or to minimise </w:t>
      </w:r>
      <w:r w:rsidR="00DD0743">
        <w:rPr>
          <w:rFonts w:asciiTheme="minorHAnsi" w:hAnsiTheme="minorHAnsi" w:cstheme="minorHAnsi"/>
        </w:rPr>
        <w:t>dose-related adverse effects</w:t>
      </w:r>
      <w:r w:rsidR="00AE0F9F" w:rsidRPr="00D46552">
        <w:rPr>
          <w:rFonts w:asciiTheme="minorHAnsi" w:hAnsiTheme="minorHAnsi" w:cstheme="minorHAnsi"/>
        </w:rPr>
        <w:t>.</w:t>
      </w:r>
      <w:r w:rsidR="00CD71E0" w:rsidRPr="00D46552">
        <w:rPr>
          <w:rFonts w:asciiTheme="minorHAnsi" w:hAnsiTheme="minorHAnsi" w:cstheme="minorHAnsi"/>
        </w:rPr>
        <w:t xml:space="preserve"> </w:t>
      </w:r>
      <w:r w:rsidR="00A171A0" w:rsidRPr="00D46552">
        <w:rPr>
          <w:rFonts w:asciiTheme="minorHAnsi" w:hAnsiTheme="minorHAnsi" w:cstheme="minorHAnsi"/>
        </w:rPr>
        <w:t xml:space="preserve">The duration of </w:t>
      </w:r>
      <w:r w:rsidR="008E5C58" w:rsidRPr="00D46552">
        <w:rPr>
          <w:rFonts w:asciiTheme="minorHAnsi" w:hAnsiTheme="minorHAnsi" w:cstheme="minorHAnsi"/>
        </w:rPr>
        <w:t xml:space="preserve">treatment was </w:t>
      </w:r>
      <w:r w:rsidR="00101701" w:rsidRPr="00D46552">
        <w:rPr>
          <w:rFonts w:asciiTheme="minorHAnsi" w:hAnsiTheme="minorHAnsi" w:cstheme="minorHAnsi"/>
        </w:rPr>
        <w:t>12 or 24</w:t>
      </w:r>
      <w:r w:rsidR="00145FF7" w:rsidRPr="00D46552">
        <w:rPr>
          <w:rFonts w:asciiTheme="minorHAnsi" w:hAnsiTheme="minorHAnsi" w:cstheme="minorHAnsi"/>
        </w:rPr>
        <w:t>-</w:t>
      </w:r>
      <w:r w:rsidR="00101701" w:rsidRPr="00D46552">
        <w:rPr>
          <w:rFonts w:asciiTheme="minorHAnsi" w:hAnsiTheme="minorHAnsi" w:cstheme="minorHAnsi"/>
        </w:rPr>
        <w:t>week</w:t>
      </w:r>
      <w:r w:rsidR="003E0ECF">
        <w:rPr>
          <w:rFonts w:asciiTheme="minorHAnsi" w:hAnsiTheme="minorHAnsi" w:cstheme="minorHAnsi"/>
        </w:rPr>
        <w:t>s</w:t>
      </w:r>
      <w:r w:rsidR="00101701" w:rsidRPr="00D46552">
        <w:rPr>
          <w:rFonts w:asciiTheme="minorHAnsi" w:hAnsiTheme="minorHAnsi" w:cstheme="minorHAnsi"/>
        </w:rPr>
        <w:t xml:space="preserve"> </w:t>
      </w:r>
      <w:r w:rsidR="006A3358">
        <w:rPr>
          <w:rFonts w:asciiTheme="minorHAnsi" w:hAnsiTheme="minorHAnsi" w:cstheme="minorHAnsi"/>
        </w:rPr>
        <w:t>(see “Relapse Prevention” below)</w:t>
      </w:r>
      <w:r w:rsidR="006E22D4">
        <w:rPr>
          <w:rFonts w:asciiTheme="minorHAnsi" w:hAnsiTheme="minorHAnsi" w:cstheme="minorHAnsi"/>
        </w:rPr>
        <w:t xml:space="preserve">. The </w:t>
      </w:r>
      <w:r w:rsidR="005D7010" w:rsidRPr="00D46552">
        <w:rPr>
          <w:rFonts w:asciiTheme="minorHAnsi" w:hAnsiTheme="minorHAnsi" w:cstheme="minorHAnsi"/>
        </w:rPr>
        <w:t xml:space="preserve">RACGP guidelines </w:t>
      </w:r>
      <w:r w:rsidR="006E22D4">
        <w:rPr>
          <w:rFonts w:asciiTheme="minorHAnsi" w:hAnsiTheme="minorHAnsi" w:cstheme="minorHAnsi"/>
        </w:rPr>
        <w:t>also</w:t>
      </w:r>
      <w:r w:rsidR="006E22D4" w:rsidRPr="00D46552">
        <w:rPr>
          <w:rFonts w:asciiTheme="minorHAnsi" w:hAnsiTheme="minorHAnsi" w:cstheme="minorHAnsi"/>
        </w:rPr>
        <w:t xml:space="preserve"> </w:t>
      </w:r>
      <w:r w:rsidR="005D7010" w:rsidRPr="00D46552">
        <w:rPr>
          <w:rFonts w:asciiTheme="minorHAnsi" w:hAnsiTheme="minorHAnsi" w:cstheme="minorHAnsi"/>
        </w:rPr>
        <w:t xml:space="preserve">provided two </w:t>
      </w:r>
      <w:r w:rsidR="00F72BB8">
        <w:rPr>
          <w:rFonts w:asciiTheme="minorHAnsi" w:hAnsiTheme="minorHAnsi" w:cstheme="minorHAnsi"/>
        </w:rPr>
        <w:t>treatment strategies</w:t>
      </w:r>
      <w:r w:rsidR="0085190D">
        <w:rPr>
          <w:rFonts w:asciiTheme="minorHAnsi" w:hAnsiTheme="minorHAnsi" w:cstheme="minorHAnsi"/>
        </w:rPr>
        <w:t>,</w:t>
      </w:r>
      <w:r w:rsidR="0095054A">
        <w:rPr>
          <w:rFonts w:asciiTheme="minorHAnsi" w:hAnsiTheme="minorHAnsi" w:cstheme="minorHAnsi"/>
        </w:rPr>
        <w:t xml:space="preserve"> fixed and flexible.</w:t>
      </w:r>
      <w:r w:rsidR="00E01003" w:rsidRPr="00D46552">
        <w:rPr>
          <w:rFonts w:asciiTheme="minorHAnsi" w:hAnsiTheme="minorHAnsi" w:cstheme="minorHAnsi"/>
        </w:rPr>
        <w:t xml:space="preserve"> </w:t>
      </w:r>
      <w:r w:rsidR="001E4A32">
        <w:rPr>
          <w:rFonts w:asciiTheme="minorHAnsi" w:hAnsiTheme="minorHAnsi" w:cstheme="minorHAnsi"/>
        </w:rPr>
        <w:t>The f</w:t>
      </w:r>
      <w:r w:rsidR="005D7010" w:rsidRPr="00D46552">
        <w:rPr>
          <w:rFonts w:asciiTheme="minorHAnsi" w:hAnsiTheme="minorHAnsi" w:cstheme="minorHAnsi"/>
        </w:rPr>
        <w:t>ixed option involve</w:t>
      </w:r>
      <w:r w:rsidR="001E4A32">
        <w:rPr>
          <w:rFonts w:asciiTheme="minorHAnsi" w:hAnsiTheme="minorHAnsi" w:cstheme="minorHAnsi"/>
        </w:rPr>
        <w:t>d</w:t>
      </w:r>
      <w:r w:rsidR="005D7010" w:rsidRPr="00D46552">
        <w:rPr>
          <w:rFonts w:asciiTheme="minorHAnsi" w:hAnsiTheme="minorHAnsi" w:cstheme="minorHAnsi"/>
        </w:rPr>
        <w:t xml:space="preserve"> setting a date to stop smoking </w:t>
      </w:r>
      <w:r w:rsidR="00DB2588">
        <w:rPr>
          <w:rFonts w:asciiTheme="minorHAnsi" w:hAnsiTheme="minorHAnsi" w:cstheme="minorHAnsi"/>
        </w:rPr>
        <w:t>with</w:t>
      </w:r>
      <w:r w:rsidR="00F700E8" w:rsidRPr="00D46552">
        <w:rPr>
          <w:rFonts w:asciiTheme="minorHAnsi" w:hAnsiTheme="minorHAnsi" w:cstheme="minorHAnsi"/>
        </w:rPr>
        <w:t xml:space="preserve"> treatment</w:t>
      </w:r>
      <w:r w:rsidR="005D7010" w:rsidRPr="00D46552">
        <w:rPr>
          <w:rFonts w:asciiTheme="minorHAnsi" w:hAnsiTheme="minorHAnsi" w:cstheme="minorHAnsi"/>
        </w:rPr>
        <w:t xml:space="preserve"> </w:t>
      </w:r>
      <w:r w:rsidR="00DB2588">
        <w:rPr>
          <w:rFonts w:asciiTheme="minorHAnsi" w:hAnsiTheme="minorHAnsi" w:cstheme="minorHAnsi"/>
        </w:rPr>
        <w:t xml:space="preserve">initiated </w:t>
      </w:r>
      <w:r w:rsidR="005D7010" w:rsidRPr="00D46552">
        <w:rPr>
          <w:rFonts w:asciiTheme="minorHAnsi" w:hAnsiTheme="minorHAnsi" w:cstheme="minorHAnsi"/>
        </w:rPr>
        <w:t>one to two weeks before this date</w:t>
      </w:r>
      <w:r w:rsidR="0095054A">
        <w:rPr>
          <w:rFonts w:asciiTheme="minorHAnsi" w:hAnsiTheme="minorHAnsi" w:cstheme="minorHAnsi"/>
        </w:rPr>
        <w:t xml:space="preserve">. </w:t>
      </w:r>
      <w:r w:rsidR="008D61E8">
        <w:rPr>
          <w:rFonts w:asciiTheme="minorHAnsi" w:hAnsiTheme="minorHAnsi" w:cstheme="minorHAnsi"/>
        </w:rPr>
        <w:t>The f</w:t>
      </w:r>
      <w:r w:rsidR="005D7010" w:rsidRPr="00D46552">
        <w:rPr>
          <w:rFonts w:asciiTheme="minorHAnsi" w:hAnsiTheme="minorHAnsi" w:cstheme="minorHAnsi"/>
        </w:rPr>
        <w:t xml:space="preserve">lexible approach </w:t>
      </w:r>
      <w:r w:rsidR="00F50733">
        <w:rPr>
          <w:rFonts w:asciiTheme="minorHAnsi" w:hAnsiTheme="minorHAnsi" w:cstheme="minorHAnsi"/>
        </w:rPr>
        <w:t>involved initiating</w:t>
      </w:r>
      <w:r w:rsidR="005D7010" w:rsidRPr="00D46552">
        <w:rPr>
          <w:rFonts w:asciiTheme="minorHAnsi" w:hAnsiTheme="minorHAnsi" w:cstheme="minorHAnsi"/>
        </w:rPr>
        <w:t xml:space="preserve"> </w:t>
      </w:r>
      <w:proofErr w:type="spellStart"/>
      <w:r w:rsidR="005D7010" w:rsidRPr="00D46552">
        <w:rPr>
          <w:rFonts w:asciiTheme="minorHAnsi" w:hAnsiTheme="minorHAnsi" w:cstheme="minorHAnsi"/>
        </w:rPr>
        <w:t>varenicline</w:t>
      </w:r>
      <w:proofErr w:type="spellEnd"/>
      <w:r w:rsidR="005D7010" w:rsidRPr="00D46552">
        <w:rPr>
          <w:rFonts w:asciiTheme="minorHAnsi" w:hAnsiTheme="minorHAnsi" w:cstheme="minorHAnsi"/>
        </w:rPr>
        <w:t xml:space="preserve"> dosing</w:t>
      </w:r>
      <w:r w:rsidR="00F50733">
        <w:rPr>
          <w:rFonts w:asciiTheme="minorHAnsi" w:hAnsiTheme="minorHAnsi" w:cstheme="minorHAnsi"/>
        </w:rPr>
        <w:t xml:space="preserve"> while still</w:t>
      </w:r>
      <w:r w:rsidR="005D7010" w:rsidRPr="00D46552">
        <w:rPr>
          <w:rFonts w:asciiTheme="minorHAnsi" w:hAnsiTheme="minorHAnsi" w:cstheme="minorHAnsi"/>
        </w:rPr>
        <w:t xml:space="preserve"> smoking, </w:t>
      </w:r>
      <w:r w:rsidR="000F531A">
        <w:rPr>
          <w:rFonts w:asciiTheme="minorHAnsi" w:hAnsiTheme="minorHAnsi" w:cstheme="minorHAnsi"/>
        </w:rPr>
        <w:t>with</w:t>
      </w:r>
      <w:r w:rsidR="000F531A" w:rsidRPr="00D46552">
        <w:rPr>
          <w:rFonts w:asciiTheme="minorHAnsi" w:hAnsiTheme="minorHAnsi" w:cstheme="minorHAnsi"/>
        </w:rPr>
        <w:t xml:space="preserve"> </w:t>
      </w:r>
      <w:r w:rsidR="005D7010" w:rsidRPr="00D46552">
        <w:rPr>
          <w:rFonts w:asciiTheme="minorHAnsi" w:hAnsiTheme="minorHAnsi" w:cstheme="minorHAnsi"/>
        </w:rPr>
        <w:t xml:space="preserve">smoking </w:t>
      </w:r>
      <w:r w:rsidR="000F531A">
        <w:rPr>
          <w:rFonts w:asciiTheme="minorHAnsi" w:hAnsiTheme="minorHAnsi" w:cstheme="minorHAnsi"/>
        </w:rPr>
        <w:t>cessation occurring</w:t>
      </w:r>
      <w:r w:rsidR="005D7010" w:rsidRPr="00D46552">
        <w:rPr>
          <w:rFonts w:asciiTheme="minorHAnsi" w:hAnsiTheme="minorHAnsi" w:cstheme="minorHAnsi"/>
        </w:rPr>
        <w:t xml:space="preserve"> between days 8 and 35 of treatment</w:t>
      </w:r>
      <w:r w:rsidR="008E5C58" w:rsidRPr="00D46552">
        <w:rPr>
          <w:rFonts w:asciiTheme="minorHAnsi" w:hAnsiTheme="minorHAnsi" w:cstheme="minorHAnsi"/>
        </w:rPr>
        <w:t xml:space="preserve">. </w:t>
      </w:r>
      <w:r w:rsidR="00780286">
        <w:rPr>
          <w:rFonts w:asciiTheme="minorHAnsi" w:hAnsiTheme="minorHAnsi" w:cstheme="minorHAnsi"/>
        </w:rPr>
        <w:t>Both options were considered equally effective</w:t>
      </w:r>
      <w:r w:rsidR="008D5E48">
        <w:rPr>
          <w:rFonts w:asciiTheme="minorHAnsi" w:hAnsiTheme="minorHAnsi" w:cstheme="minorHAnsi"/>
        </w:rPr>
        <w:t xml:space="preserve"> and choice a</w:t>
      </w:r>
      <w:r w:rsidR="003977D4">
        <w:rPr>
          <w:rFonts w:asciiTheme="minorHAnsi" w:hAnsiTheme="minorHAnsi" w:cstheme="minorHAnsi"/>
        </w:rPr>
        <w:t xml:space="preserve"> matter of patient preference.</w:t>
      </w:r>
      <w:r w:rsidR="00BB1920">
        <w:rPr>
          <w:rFonts w:asciiTheme="minorHAnsi" w:hAnsiTheme="minorHAnsi" w:cstheme="minorHAnsi"/>
        </w:rPr>
        <w:t xml:space="preserve"> However, the Cancer Council Victoria </w:t>
      </w:r>
      <w:r w:rsidR="00406D44">
        <w:rPr>
          <w:rFonts w:asciiTheme="minorHAnsi" w:hAnsiTheme="minorHAnsi" w:cstheme="minorHAnsi"/>
        </w:rPr>
        <w:t>review</w:t>
      </w:r>
      <w:r w:rsidR="00BB1920">
        <w:rPr>
          <w:rFonts w:asciiTheme="minorHAnsi" w:hAnsiTheme="minorHAnsi" w:cstheme="minorHAnsi"/>
        </w:rPr>
        <w:t xml:space="preserve"> noted </w:t>
      </w:r>
      <w:r w:rsidR="007575C3">
        <w:rPr>
          <w:rFonts w:asciiTheme="minorHAnsi" w:hAnsiTheme="minorHAnsi" w:cstheme="minorHAnsi"/>
        </w:rPr>
        <w:t xml:space="preserve">limited evidence </w:t>
      </w:r>
      <w:r w:rsidR="000B6766">
        <w:rPr>
          <w:rFonts w:asciiTheme="minorHAnsi" w:hAnsiTheme="minorHAnsi" w:cstheme="minorHAnsi"/>
        </w:rPr>
        <w:t xml:space="preserve">that </w:t>
      </w:r>
      <w:r w:rsidR="00CF7AA2">
        <w:rPr>
          <w:rFonts w:asciiTheme="minorHAnsi" w:hAnsiTheme="minorHAnsi" w:cstheme="minorHAnsi"/>
        </w:rPr>
        <w:t>suggest</w:t>
      </w:r>
      <w:r w:rsidR="000B6766">
        <w:rPr>
          <w:rFonts w:asciiTheme="minorHAnsi" w:hAnsiTheme="minorHAnsi" w:cstheme="minorHAnsi"/>
        </w:rPr>
        <w:t>ed</w:t>
      </w:r>
      <w:r w:rsidR="00CF7AA2">
        <w:rPr>
          <w:rFonts w:asciiTheme="minorHAnsi" w:hAnsiTheme="minorHAnsi" w:cstheme="minorHAnsi"/>
        </w:rPr>
        <w:t xml:space="preserve"> </w:t>
      </w:r>
      <w:r w:rsidR="00B976B7">
        <w:rPr>
          <w:rFonts w:asciiTheme="minorHAnsi" w:hAnsiTheme="minorHAnsi" w:cstheme="minorHAnsi"/>
        </w:rPr>
        <w:t xml:space="preserve">an increased risk of relapse </w:t>
      </w:r>
      <w:r w:rsidR="00FA149B">
        <w:rPr>
          <w:rFonts w:asciiTheme="minorHAnsi" w:hAnsiTheme="minorHAnsi" w:cstheme="minorHAnsi"/>
        </w:rPr>
        <w:t>w</w:t>
      </w:r>
      <w:r w:rsidR="005C0EF2">
        <w:rPr>
          <w:rFonts w:asciiTheme="minorHAnsi" w:hAnsiTheme="minorHAnsi" w:cstheme="minorHAnsi"/>
        </w:rPr>
        <w:t>hen quitting was delayed</w:t>
      </w:r>
      <w:r w:rsidR="00FA149B">
        <w:rPr>
          <w:rFonts w:asciiTheme="minorHAnsi" w:hAnsiTheme="minorHAnsi" w:cstheme="minorHAnsi"/>
        </w:rPr>
        <w:t xml:space="preserve"> </w:t>
      </w:r>
      <w:r w:rsidR="00EB2D72">
        <w:rPr>
          <w:rFonts w:asciiTheme="minorHAnsi" w:hAnsiTheme="minorHAnsi" w:cstheme="minorHAnsi"/>
        </w:rPr>
        <w:t xml:space="preserve">while using </w:t>
      </w:r>
      <w:proofErr w:type="spellStart"/>
      <w:r w:rsidR="00B93DBB">
        <w:rPr>
          <w:rFonts w:asciiTheme="minorHAnsi" w:hAnsiTheme="minorHAnsi" w:cstheme="minorHAnsi"/>
        </w:rPr>
        <w:t>varenicline</w:t>
      </w:r>
      <w:proofErr w:type="spellEnd"/>
      <w:r w:rsidR="004B5A55">
        <w:rPr>
          <w:rFonts w:asciiTheme="minorHAnsi" w:hAnsiTheme="minorHAnsi" w:cstheme="minorHAnsi"/>
        </w:rPr>
        <w:t>, highlighting that</w:t>
      </w:r>
      <w:r w:rsidR="007575C3" w:rsidDel="00B93DBB">
        <w:rPr>
          <w:rFonts w:asciiTheme="minorHAnsi" w:hAnsiTheme="minorHAnsi" w:cstheme="minorHAnsi"/>
        </w:rPr>
        <w:t xml:space="preserve"> </w:t>
      </w:r>
      <w:r w:rsidR="0010723B">
        <w:rPr>
          <w:rFonts w:asciiTheme="minorHAnsi" w:hAnsiTheme="minorHAnsi" w:cstheme="minorHAnsi"/>
        </w:rPr>
        <w:t xml:space="preserve">an extended duration of </w:t>
      </w:r>
      <w:proofErr w:type="spellStart"/>
      <w:r w:rsidR="0010723B">
        <w:rPr>
          <w:rFonts w:asciiTheme="minorHAnsi" w:hAnsiTheme="minorHAnsi" w:cstheme="minorHAnsi"/>
        </w:rPr>
        <w:t>varenicline</w:t>
      </w:r>
      <w:proofErr w:type="spellEnd"/>
      <w:r w:rsidR="0010723B">
        <w:rPr>
          <w:rFonts w:asciiTheme="minorHAnsi" w:hAnsiTheme="minorHAnsi" w:cstheme="minorHAnsi"/>
        </w:rPr>
        <w:t xml:space="preserve"> use may be beneficial under such circu</w:t>
      </w:r>
      <w:r w:rsidR="004539B1">
        <w:rPr>
          <w:rFonts w:asciiTheme="minorHAnsi" w:hAnsiTheme="minorHAnsi" w:cstheme="minorHAnsi"/>
        </w:rPr>
        <w:t>mstances</w:t>
      </w:r>
      <w:r w:rsidR="0010723B">
        <w:rPr>
          <w:rFonts w:asciiTheme="minorHAnsi" w:hAnsiTheme="minorHAnsi" w:cstheme="minorHAnsi"/>
        </w:rPr>
        <w:t xml:space="preserve">. </w:t>
      </w:r>
      <w:r w:rsidR="00BB1920">
        <w:rPr>
          <w:rFonts w:asciiTheme="minorHAnsi" w:hAnsiTheme="minorHAnsi" w:cstheme="minorHAnsi"/>
        </w:rPr>
        <w:t xml:space="preserve"> </w:t>
      </w:r>
    </w:p>
    <w:p w14:paraId="7B5F3A26" w14:textId="77777777" w:rsidR="000A1C7E" w:rsidRPr="00356117" w:rsidRDefault="000A1C7E" w:rsidP="00CD71E0">
      <w:pPr>
        <w:rPr>
          <w:rFonts w:asciiTheme="minorHAnsi" w:hAnsiTheme="minorHAnsi" w:cstheme="minorHAnsi"/>
          <w:b/>
          <w:bCs/>
          <w:szCs w:val="24"/>
        </w:rPr>
      </w:pPr>
      <w:r w:rsidRPr="00356117">
        <w:rPr>
          <w:rFonts w:asciiTheme="minorHAnsi" w:hAnsiTheme="minorHAnsi" w:cstheme="minorHAnsi"/>
          <w:b/>
          <w:bCs/>
          <w:szCs w:val="24"/>
        </w:rPr>
        <w:t>Monotherapy versus combination therapy</w:t>
      </w:r>
    </w:p>
    <w:p w14:paraId="49C2E855" w14:textId="4DA6206A" w:rsidR="00356117" w:rsidRPr="00356117" w:rsidRDefault="00356117" w:rsidP="00356117">
      <w:pPr>
        <w:rPr>
          <w:rFonts w:asciiTheme="minorHAnsi" w:hAnsiTheme="minorHAnsi" w:cstheme="minorHAnsi"/>
          <w:szCs w:val="24"/>
        </w:rPr>
      </w:pPr>
      <w:r w:rsidRPr="00356117">
        <w:rPr>
          <w:rFonts w:asciiTheme="minorHAnsi" w:hAnsiTheme="minorHAnsi" w:cstheme="minorHAnsi"/>
          <w:szCs w:val="24"/>
        </w:rPr>
        <w:t>Most</w:t>
      </w:r>
      <w:r w:rsidRPr="00356117" w:rsidDel="005814BE">
        <w:rPr>
          <w:rFonts w:asciiTheme="minorHAnsi" w:hAnsiTheme="minorHAnsi" w:cstheme="minorHAnsi"/>
          <w:szCs w:val="24"/>
        </w:rPr>
        <w:t xml:space="preserve"> </w:t>
      </w:r>
      <w:r w:rsidRPr="00356117">
        <w:rPr>
          <w:rFonts w:asciiTheme="minorHAnsi" w:hAnsiTheme="minorHAnsi" w:cstheme="minorHAnsi"/>
          <w:szCs w:val="24"/>
        </w:rPr>
        <w:t xml:space="preserve">national guidelines recommended the use of </w:t>
      </w:r>
      <w:proofErr w:type="spellStart"/>
      <w:r>
        <w:rPr>
          <w:rFonts w:asciiTheme="minorHAnsi" w:hAnsiTheme="minorHAnsi" w:cstheme="minorHAnsi"/>
          <w:szCs w:val="24"/>
        </w:rPr>
        <w:t>varen</w:t>
      </w:r>
      <w:r w:rsidR="00692D8F">
        <w:rPr>
          <w:rFonts w:asciiTheme="minorHAnsi" w:hAnsiTheme="minorHAnsi" w:cstheme="minorHAnsi"/>
          <w:szCs w:val="24"/>
        </w:rPr>
        <w:t>icline</w:t>
      </w:r>
      <w:proofErr w:type="spellEnd"/>
      <w:r w:rsidRPr="00356117">
        <w:rPr>
          <w:rFonts w:asciiTheme="minorHAnsi" w:hAnsiTheme="minorHAnsi" w:cstheme="minorHAnsi"/>
          <w:szCs w:val="24"/>
        </w:rPr>
        <w:t xml:space="preserve"> as monotherapy.</w:t>
      </w:r>
      <w:r w:rsidR="0078079F">
        <w:rPr>
          <w:rFonts w:asciiTheme="minorHAnsi" w:hAnsiTheme="minorHAnsi" w:cstheme="minorHAnsi"/>
          <w:szCs w:val="24"/>
        </w:rPr>
        <w:t xml:space="preserve"> </w:t>
      </w:r>
      <w:r w:rsidR="00605807">
        <w:rPr>
          <w:rFonts w:asciiTheme="minorHAnsi" w:hAnsiTheme="minorHAnsi" w:cstheme="minorHAnsi"/>
          <w:szCs w:val="24"/>
        </w:rPr>
        <w:t>The</w:t>
      </w:r>
      <w:r w:rsidR="00605807" w:rsidRPr="00356117">
        <w:rPr>
          <w:rFonts w:asciiTheme="minorHAnsi" w:hAnsiTheme="minorHAnsi" w:cstheme="minorHAnsi"/>
          <w:szCs w:val="24"/>
        </w:rPr>
        <w:t xml:space="preserve"> </w:t>
      </w:r>
      <w:proofErr w:type="spellStart"/>
      <w:r w:rsidRPr="00356117">
        <w:rPr>
          <w:rFonts w:asciiTheme="minorHAnsi" w:hAnsiTheme="minorHAnsi" w:cstheme="minorHAnsi"/>
          <w:szCs w:val="24"/>
        </w:rPr>
        <w:t>eTG</w:t>
      </w:r>
      <w:proofErr w:type="spellEnd"/>
      <w:r w:rsidRPr="00356117" w:rsidDel="002103A5">
        <w:rPr>
          <w:rFonts w:asciiTheme="minorHAnsi" w:hAnsiTheme="minorHAnsi" w:cstheme="minorHAnsi"/>
          <w:szCs w:val="24"/>
        </w:rPr>
        <w:t xml:space="preserve"> </w:t>
      </w:r>
      <w:r w:rsidR="002103A5">
        <w:rPr>
          <w:rFonts w:asciiTheme="minorHAnsi" w:hAnsiTheme="minorHAnsi" w:cstheme="minorHAnsi"/>
          <w:szCs w:val="24"/>
        </w:rPr>
        <w:t>stated</w:t>
      </w:r>
      <w:r w:rsidR="00EC73CB">
        <w:rPr>
          <w:rFonts w:asciiTheme="minorHAnsi" w:hAnsiTheme="minorHAnsi" w:cstheme="minorHAnsi"/>
          <w:szCs w:val="24"/>
        </w:rPr>
        <w:t xml:space="preserve"> there was</w:t>
      </w:r>
      <w:r w:rsidR="002103A5" w:rsidRPr="00356117">
        <w:rPr>
          <w:rFonts w:asciiTheme="minorHAnsi" w:hAnsiTheme="minorHAnsi" w:cstheme="minorHAnsi"/>
          <w:szCs w:val="24"/>
        </w:rPr>
        <w:t xml:space="preserve"> </w:t>
      </w:r>
      <w:r w:rsidRPr="00356117">
        <w:rPr>
          <w:rFonts w:asciiTheme="minorHAnsi" w:hAnsiTheme="minorHAnsi" w:cstheme="minorHAnsi"/>
          <w:szCs w:val="24"/>
        </w:rPr>
        <w:t xml:space="preserve">no conclusive evidence to support combining </w:t>
      </w:r>
      <w:proofErr w:type="spellStart"/>
      <w:r w:rsidR="00692D8F">
        <w:rPr>
          <w:rFonts w:asciiTheme="minorHAnsi" w:hAnsiTheme="minorHAnsi" w:cstheme="minorHAnsi"/>
          <w:szCs w:val="24"/>
        </w:rPr>
        <w:t>varenicline</w:t>
      </w:r>
      <w:proofErr w:type="spellEnd"/>
      <w:r w:rsidRPr="00356117">
        <w:rPr>
          <w:rFonts w:asciiTheme="minorHAnsi" w:hAnsiTheme="minorHAnsi" w:cstheme="minorHAnsi"/>
          <w:szCs w:val="24"/>
        </w:rPr>
        <w:t xml:space="preserve"> with NRT to improve rates of smoking cessation</w:t>
      </w:r>
      <w:r w:rsidR="00605807">
        <w:rPr>
          <w:rFonts w:asciiTheme="minorHAnsi" w:hAnsiTheme="minorHAnsi" w:cstheme="minorHAnsi"/>
          <w:szCs w:val="24"/>
        </w:rPr>
        <w:t>. However</w:t>
      </w:r>
      <w:r w:rsidRPr="00356117" w:rsidDel="00605807">
        <w:rPr>
          <w:rFonts w:asciiTheme="minorHAnsi" w:hAnsiTheme="minorHAnsi" w:cstheme="minorHAnsi"/>
          <w:szCs w:val="24"/>
        </w:rPr>
        <w:t>,</w:t>
      </w:r>
      <w:r w:rsidRPr="00356117">
        <w:rPr>
          <w:rFonts w:asciiTheme="minorHAnsi" w:hAnsiTheme="minorHAnsi" w:cstheme="minorHAnsi"/>
          <w:szCs w:val="24"/>
        </w:rPr>
        <w:t xml:space="preserve"> the RACGP recommended the use of </w:t>
      </w:r>
      <w:proofErr w:type="spellStart"/>
      <w:r w:rsidR="00692D8F">
        <w:rPr>
          <w:rFonts w:asciiTheme="minorHAnsi" w:hAnsiTheme="minorHAnsi" w:cstheme="minorHAnsi"/>
          <w:szCs w:val="24"/>
        </w:rPr>
        <w:t>varenicline</w:t>
      </w:r>
      <w:proofErr w:type="spellEnd"/>
      <w:r w:rsidRPr="00356117">
        <w:rPr>
          <w:rFonts w:asciiTheme="minorHAnsi" w:hAnsiTheme="minorHAnsi" w:cstheme="minorHAnsi"/>
          <w:szCs w:val="24"/>
        </w:rPr>
        <w:t xml:space="preserve"> in combination with NRT for people who </w:t>
      </w:r>
      <w:r w:rsidR="00EB17E3">
        <w:rPr>
          <w:rFonts w:asciiTheme="minorHAnsi" w:hAnsiTheme="minorHAnsi" w:cstheme="minorHAnsi"/>
          <w:szCs w:val="24"/>
        </w:rPr>
        <w:t>we</w:t>
      </w:r>
      <w:r w:rsidRPr="00356117">
        <w:rPr>
          <w:rFonts w:asciiTheme="minorHAnsi" w:hAnsiTheme="minorHAnsi" w:cstheme="minorHAnsi"/>
          <w:szCs w:val="24"/>
        </w:rPr>
        <w:t xml:space="preserve">re attempting to quit smoking using </w:t>
      </w:r>
      <w:proofErr w:type="spellStart"/>
      <w:r w:rsidR="00692D8F">
        <w:rPr>
          <w:rFonts w:asciiTheme="minorHAnsi" w:hAnsiTheme="minorHAnsi" w:cstheme="minorHAnsi"/>
          <w:szCs w:val="24"/>
        </w:rPr>
        <w:t>varenicline</w:t>
      </w:r>
      <w:proofErr w:type="spellEnd"/>
      <w:r w:rsidR="00692D8F" w:rsidRPr="00356117">
        <w:rPr>
          <w:rFonts w:asciiTheme="minorHAnsi" w:hAnsiTheme="minorHAnsi" w:cstheme="minorHAnsi"/>
          <w:szCs w:val="24"/>
        </w:rPr>
        <w:t xml:space="preserve"> </w:t>
      </w:r>
      <w:r w:rsidRPr="00356117">
        <w:rPr>
          <w:rFonts w:asciiTheme="minorHAnsi" w:hAnsiTheme="minorHAnsi" w:cstheme="minorHAnsi"/>
          <w:szCs w:val="24"/>
        </w:rPr>
        <w:t>alone accompanied by behavioural support</w:t>
      </w:r>
      <w:r w:rsidR="006F2D4D">
        <w:rPr>
          <w:rFonts w:asciiTheme="minorHAnsi" w:hAnsiTheme="minorHAnsi" w:cstheme="minorHAnsi"/>
          <w:szCs w:val="24"/>
        </w:rPr>
        <w:t xml:space="preserve">, </w:t>
      </w:r>
      <w:r w:rsidR="00605807">
        <w:rPr>
          <w:rFonts w:asciiTheme="minorHAnsi" w:hAnsiTheme="minorHAnsi" w:cstheme="minorHAnsi"/>
          <w:szCs w:val="24"/>
        </w:rPr>
        <w:t xml:space="preserve">and </w:t>
      </w:r>
      <w:r w:rsidR="006F2D4D">
        <w:rPr>
          <w:rFonts w:asciiTheme="minorHAnsi" w:hAnsiTheme="minorHAnsi" w:cstheme="minorHAnsi"/>
          <w:szCs w:val="24"/>
        </w:rPr>
        <w:t>the</w:t>
      </w:r>
      <w:r w:rsidRPr="00356117">
        <w:rPr>
          <w:rFonts w:asciiTheme="minorHAnsi" w:hAnsiTheme="minorHAnsi" w:cstheme="minorHAnsi"/>
          <w:szCs w:val="24"/>
        </w:rPr>
        <w:t xml:space="preserve"> Cancer Council Victoria </w:t>
      </w:r>
      <w:r w:rsidR="00406D44">
        <w:rPr>
          <w:rFonts w:asciiTheme="minorHAnsi" w:hAnsiTheme="minorHAnsi" w:cstheme="minorHAnsi"/>
          <w:szCs w:val="24"/>
        </w:rPr>
        <w:t xml:space="preserve">review </w:t>
      </w:r>
      <w:r w:rsidR="003717AE">
        <w:rPr>
          <w:rFonts w:asciiTheme="minorHAnsi" w:hAnsiTheme="minorHAnsi" w:cstheme="minorHAnsi"/>
          <w:szCs w:val="24"/>
        </w:rPr>
        <w:t>highlight</w:t>
      </w:r>
      <w:r w:rsidR="00594741">
        <w:rPr>
          <w:rFonts w:asciiTheme="minorHAnsi" w:hAnsiTheme="minorHAnsi" w:cstheme="minorHAnsi"/>
          <w:szCs w:val="24"/>
        </w:rPr>
        <w:t>ed</w:t>
      </w:r>
      <w:r w:rsidR="003717AE">
        <w:rPr>
          <w:rFonts w:asciiTheme="minorHAnsi" w:hAnsiTheme="minorHAnsi" w:cstheme="minorHAnsi"/>
          <w:szCs w:val="24"/>
        </w:rPr>
        <w:t xml:space="preserve"> </w:t>
      </w:r>
      <w:r w:rsidR="00123810">
        <w:rPr>
          <w:rFonts w:asciiTheme="minorHAnsi" w:hAnsiTheme="minorHAnsi" w:cstheme="minorHAnsi"/>
          <w:szCs w:val="24"/>
        </w:rPr>
        <w:t xml:space="preserve">evidence for </w:t>
      </w:r>
      <w:r w:rsidR="00405E8B">
        <w:rPr>
          <w:rFonts w:asciiTheme="minorHAnsi" w:hAnsiTheme="minorHAnsi" w:cstheme="minorHAnsi"/>
          <w:szCs w:val="24"/>
        </w:rPr>
        <w:t xml:space="preserve">improved effectiveness </w:t>
      </w:r>
      <w:r w:rsidR="00123810">
        <w:rPr>
          <w:rFonts w:asciiTheme="minorHAnsi" w:hAnsiTheme="minorHAnsi" w:cstheme="minorHAnsi"/>
          <w:szCs w:val="24"/>
        </w:rPr>
        <w:t>compared to</w:t>
      </w:r>
      <w:r w:rsidR="00405E8B">
        <w:rPr>
          <w:rFonts w:asciiTheme="minorHAnsi" w:hAnsiTheme="minorHAnsi" w:cstheme="minorHAnsi"/>
          <w:szCs w:val="24"/>
        </w:rPr>
        <w:t xml:space="preserve"> </w:t>
      </w:r>
      <w:proofErr w:type="spellStart"/>
      <w:r w:rsidR="00405E8B">
        <w:rPr>
          <w:rFonts w:asciiTheme="minorHAnsi" w:hAnsiTheme="minorHAnsi" w:cstheme="minorHAnsi"/>
          <w:szCs w:val="24"/>
        </w:rPr>
        <w:t>varenicline</w:t>
      </w:r>
      <w:proofErr w:type="spellEnd"/>
      <w:r w:rsidR="00405E8B">
        <w:rPr>
          <w:rFonts w:asciiTheme="minorHAnsi" w:hAnsiTheme="minorHAnsi" w:cstheme="minorHAnsi"/>
          <w:szCs w:val="24"/>
        </w:rPr>
        <w:t xml:space="preserve"> monotherapy</w:t>
      </w:r>
      <w:r w:rsidR="00B85882">
        <w:rPr>
          <w:rFonts w:asciiTheme="minorHAnsi" w:hAnsiTheme="minorHAnsi" w:cstheme="minorHAnsi"/>
          <w:szCs w:val="24"/>
        </w:rPr>
        <w:t>.</w:t>
      </w:r>
      <w:r w:rsidR="006F2D4D">
        <w:rPr>
          <w:rFonts w:asciiTheme="minorHAnsi" w:hAnsiTheme="minorHAnsi" w:cstheme="minorHAnsi"/>
          <w:szCs w:val="24"/>
        </w:rPr>
        <w:t xml:space="preserve"> </w:t>
      </w:r>
      <w:r w:rsidR="00CB0878">
        <w:rPr>
          <w:rFonts w:asciiTheme="minorHAnsi" w:hAnsiTheme="minorHAnsi" w:cstheme="minorHAnsi"/>
          <w:szCs w:val="24"/>
        </w:rPr>
        <w:t xml:space="preserve">The RACGP </w:t>
      </w:r>
      <w:r w:rsidR="00157656">
        <w:rPr>
          <w:rFonts w:asciiTheme="minorHAnsi" w:hAnsiTheme="minorHAnsi" w:cstheme="minorHAnsi"/>
          <w:szCs w:val="24"/>
        </w:rPr>
        <w:t xml:space="preserve">guideline </w:t>
      </w:r>
      <w:r w:rsidR="00621B9E">
        <w:rPr>
          <w:rFonts w:asciiTheme="minorHAnsi" w:hAnsiTheme="minorHAnsi" w:cstheme="minorHAnsi"/>
          <w:szCs w:val="24"/>
        </w:rPr>
        <w:t>graded th</w:t>
      </w:r>
      <w:r w:rsidR="000854D5">
        <w:rPr>
          <w:rFonts w:asciiTheme="minorHAnsi" w:hAnsiTheme="minorHAnsi" w:cstheme="minorHAnsi"/>
          <w:szCs w:val="24"/>
        </w:rPr>
        <w:t>e evidence for this recommendation</w:t>
      </w:r>
      <w:r w:rsidR="00B3764C">
        <w:rPr>
          <w:rFonts w:asciiTheme="minorHAnsi" w:hAnsiTheme="minorHAnsi" w:cstheme="minorHAnsi"/>
          <w:szCs w:val="24"/>
        </w:rPr>
        <w:t xml:space="preserve"> of</w:t>
      </w:r>
      <w:r w:rsidR="00621B9E">
        <w:rPr>
          <w:rFonts w:asciiTheme="minorHAnsi" w:hAnsiTheme="minorHAnsi" w:cstheme="minorHAnsi"/>
          <w:szCs w:val="24"/>
        </w:rPr>
        <w:t xml:space="preserve"> </w:t>
      </w:r>
      <w:r w:rsidR="00157656">
        <w:rPr>
          <w:rFonts w:asciiTheme="minorHAnsi" w:hAnsiTheme="minorHAnsi" w:cstheme="minorHAnsi"/>
          <w:szCs w:val="24"/>
        </w:rPr>
        <w:t>moderate certainty.</w:t>
      </w:r>
    </w:p>
    <w:p w14:paraId="5557EE27" w14:textId="351F147D" w:rsidR="00356117" w:rsidRPr="00356117" w:rsidRDefault="00356117" w:rsidP="00356117">
      <w:pPr>
        <w:rPr>
          <w:rFonts w:asciiTheme="minorHAnsi" w:hAnsiTheme="minorHAnsi" w:cstheme="minorHAnsi"/>
          <w:szCs w:val="24"/>
        </w:rPr>
      </w:pPr>
      <w:r w:rsidRPr="00356117">
        <w:rPr>
          <w:rFonts w:asciiTheme="minorHAnsi" w:hAnsiTheme="minorHAnsi" w:cstheme="minorHAnsi"/>
          <w:szCs w:val="24"/>
        </w:rPr>
        <w:t xml:space="preserve">Regarding the combination of </w:t>
      </w:r>
      <w:proofErr w:type="spellStart"/>
      <w:r w:rsidR="00692D8F">
        <w:rPr>
          <w:rFonts w:asciiTheme="minorHAnsi" w:hAnsiTheme="minorHAnsi" w:cstheme="minorHAnsi"/>
          <w:szCs w:val="24"/>
        </w:rPr>
        <w:t>varenicline</w:t>
      </w:r>
      <w:proofErr w:type="spellEnd"/>
      <w:r w:rsidRPr="00356117">
        <w:rPr>
          <w:rFonts w:asciiTheme="minorHAnsi" w:hAnsiTheme="minorHAnsi" w:cstheme="minorHAnsi"/>
          <w:szCs w:val="24"/>
        </w:rPr>
        <w:t xml:space="preserve"> with </w:t>
      </w:r>
      <w:r w:rsidR="00C75C63">
        <w:rPr>
          <w:rFonts w:asciiTheme="minorHAnsi" w:hAnsiTheme="minorHAnsi" w:cstheme="minorHAnsi"/>
          <w:szCs w:val="24"/>
        </w:rPr>
        <w:t>bupropion</w:t>
      </w:r>
      <w:r w:rsidRPr="00356117">
        <w:rPr>
          <w:rFonts w:asciiTheme="minorHAnsi" w:hAnsiTheme="minorHAnsi" w:cstheme="minorHAnsi"/>
          <w:szCs w:val="24"/>
        </w:rPr>
        <w:t xml:space="preserve">, </w:t>
      </w:r>
      <w:r w:rsidR="00657D11">
        <w:rPr>
          <w:rFonts w:asciiTheme="minorHAnsi" w:hAnsiTheme="minorHAnsi" w:cstheme="minorHAnsi"/>
          <w:szCs w:val="24"/>
        </w:rPr>
        <w:t xml:space="preserve">the </w:t>
      </w:r>
      <w:r w:rsidRPr="00356117">
        <w:rPr>
          <w:rFonts w:asciiTheme="minorHAnsi" w:hAnsiTheme="minorHAnsi" w:cstheme="minorHAnsi"/>
          <w:szCs w:val="24"/>
        </w:rPr>
        <w:t xml:space="preserve">Cancer Council Victoria </w:t>
      </w:r>
      <w:r w:rsidR="00406D44">
        <w:rPr>
          <w:rFonts w:asciiTheme="minorHAnsi" w:hAnsiTheme="minorHAnsi" w:cstheme="minorHAnsi"/>
          <w:szCs w:val="24"/>
        </w:rPr>
        <w:t>review</w:t>
      </w:r>
      <w:r w:rsidRPr="00356117">
        <w:rPr>
          <w:rFonts w:asciiTheme="minorHAnsi" w:hAnsiTheme="minorHAnsi" w:cstheme="minorHAnsi"/>
          <w:szCs w:val="24"/>
        </w:rPr>
        <w:t xml:space="preserve"> </w:t>
      </w:r>
      <w:r w:rsidR="006B38FF">
        <w:rPr>
          <w:rFonts w:asciiTheme="minorHAnsi" w:hAnsiTheme="minorHAnsi" w:cstheme="minorHAnsi"/>
          <w:szCs w:val="24"/>
        </w:rPr>
        <w:t xml:space="preserve">highlighted </w:t>
      </w:r>
      <w:r w:rsidR="001E0DB2">
        <w:rPr>
          <w:rFonts w:asciiTheme="minorHAnsi" w:hAnsiTheme="minorHAnsi" w:cstheme="minorHAnsi"/>
          <w:szCs w:val="24"/>
        </w:rPr>
        <w:t>evidence</w:t>
      </w:r>
      <w:r w:rsidRPr="00356117">
        <w:rPr>
          <w:rFonts w:asciiTheme="minorHAnsi" w:hAnsiTheme="minorHAnsi" w:cstheme="minorHAnsi"/>
          <w:szCs w:val="24"/>
        </w:rPr>
        <w:t xml:space="preserve"> </w:t>
      </w:r>
      <w:r w:rsidR="007401BC">
        <w:rPr>
          <w:rFonts w:asciiTheme="minorHAnsi" w:hAnsiTheme="minorHAnsi" w:cstheme="minorHAnsi"/>
          <w:szCs w:val="24"/>
        </w:rPr>
        <w:t>demonstrating greater efficacy for</w:t>
      </w:r>
      <w:r w:rsidR="007401BC" w:rsidRPr="00356117">
        <w:rPr>
          <w:rFonts w:asciiTheme="minorHAnsi" w:hAnsiTheme="minorHAnsi" w:cstheme="minorHAnsi"/>
          <w:szCs w:val="24"/>
        </w:rPr>
        <w:t xml:space="preserve"> </w:t>
      </w:r>
      <w:r w:rsidRPr="00356117">
        <w:rPr>
          <w:rFonts w:asciiTheme="minorHAnsi" w:hAnsiTheme="minorHAnsi" w:cstheme="minorHAnsi"/>
          <w:szCs w:val="24"/>
        </w:rPr>
        <w:t xml:space="preserve">combination bupropion and </w:t>
      </w:r>
      <w:proofErr w:type="spellStart"/>
      <w:r w:rsidRPr="00356117">
        <w:rPr>
          <w:rFonts w:asciiTheme="minorHAnsi" w:hAnsiTheme="minorHAnsi" w:cstheme="minorHAnsi"/>
          <w:szCs w:val="24"/>
        </w:rPr>
        <w:t>varenicline</w:t>
      </w:r>
      <w:proofErr w:type="spellEnd"/>
      <w:r w:rsidRPr="00356117">
        <w:rPr>
          <w:rFonts w:asciiTheme="minorHAnsi" w:hAnsiTheme="minorHAnsi" w:cstheme="minorHAnsi"/>
          <w:szCs w:val="24"/>
        </w:rPr>
        <w:t xml:space="preserve"> </w:t>
      </w:r>
      <w:r w:rsidR="007401BC">
        <w:rPr>
          <w:rFonts w:asciiTheme="minorHAnsi" w:hAnsiTheme="minorHAnsi" w:cstheme="minorHAnsi"/>
          <w:szCs w:val="24"/>
        </w:rPr>
        <w:t>compared to</w:t>
      </w:r>
      <w:r w:rsidRPr="00356117">
        <w:rPr>
          <w:rFonts w:asciiTheme="minorHAnsi" w:hAnsiTheme="minorHAnsi" w:cstheme="minorHAnsi"/>
          <w:szCs w:val="24"/>
        </w:rPr>
        <w:t xml:space="preserve"> </w:t>
      </w:r>
      <w:proofErr w:type="spellStart"/>
      <w:r w:rsidRPr="00356117">
        <w:rPr>
          <w:rFonts w:asciiTheme="minorHAnsi" w:hAnsiTheme="minorHAnsi" w:cstheme="minorHAnsi"/>
          <w:szCs w:val="24"/>
        </w:rPr>
        <w:t>varenicline</w:t>
      </w:r>
      <w:proofErr w:type="spellEnd"/>
      <w:r w:rsidRPr="00356117">
        <w:rPr>
          <w:rFonts w:asciiTheme="minorHAnsi" w:hAnsiTheme="minorHAnsi" w:cstheme="minorHAnsi"/>
          <w:szCs w:val="24"/>
        </w:rPr>
        <w:t xml:space="preserve"> alone. </w:t>
      </w:r>
    </w:p>
    <w:p w14:paraId="7339DD09" w14:textId="0DE19823" w:rsidR="00FC318B" w:rsidRPr="00FC318B" w:rsidRDefault="00FC318B" w:rsidP="00CD71E0">
      <w:pPr>
        <w:rPr>
          <w:rFonts w:asciiTheme="minorHAnsi" w:hAnsiTheme="minorHAnsi" w:cstheme="minorHAnsi"/>
          <w:b/>
          <w:bCs/>
          <w:szCs w:val="24"/>
        </w:rPr>
      </w:pPr>
      <w:r w:rsidRPr="00FC318B">
        <w:rPr>
          <w:rFonts w:asciiTheme="minorHAnsi" w:hAnsiTheme="minorHAnsi" w:cstheme="minorHAnsi"/>
          <w:b/>
          <w:bCs/>
          <w:szCs w:val="24"/>
        </w:rPr>
        <w:t>With or without behavioural support</w:t>
      </w:r>
    </w:p>
    <w:p w14:paraId="6303D4E5" w14:textId="05FAAB51" w:rsidR="00DA0524" w:rsidRPr="00DA0524" w:rsidRDefault="009075D2" w:rsidP="00DA0524">
      <w:pPr>
        <w:rPr>
          <w:rFonts w:asciiTheme="minorHAnsi" w:hAnsiTheme="minorHAnsi" w:cstheme="minorHAnsi"/>
        </w:rPr>
      </w:pPr>
      <w:r>
        <w:rPr>
          <w:rFonts w:asciiTheme="minorHAnsi" w:hAnsiTheme="minorHAnsi" w:cstheme="minorHAnsi"/>
        </w:rPr>
        <w:t>As for NRT, m</w:t>
      </w:r>
      <w:r w:rsidR="00DA0524" w:rsidRPr="00DA0524">
        <w:rPr>
          <w:rFonts w:asciiTheme="minorHAnsi" w:hAnsiTheme="minorHAnsi" w:cstheme="minorHAnsi"/>
        </w:rPr>
        <w:t xml:space="preserve">ost national guidelines </w:t>
      </w:r>
      <w:r w:rsidR="0037795B">
        <w:rPr>
          <w:rFonts w:asciiTheme="minorHAnsi" w:hAnsiTheme="minorHAnsi" w:cstheme="minorHAnsi"/>
        </w:rPr>
        <w:t>considered</w:t>
      </w:r>
      <w:r w:rsidR="00DA0524" w:rsidRPr="00DA0524">
        <w:rPr>
          <w:rFonts w:asciiTheme="minorHAnsi" w:hAnsiTheme="minorHAnsi" w:cstheme="minorHAnsi"/>
        </w:rPr>
        <w:t xml:space="preserve"> pharmacotherapy</w:t>
      </w:r>
      <w:r>
        <w:rPr>
          <w:rFonts w:asciiTheme="minorHAnsi" w:hAnsiTheme="minorHAnsi" w:cstheme="minorHAnsi"/>
        </w:rPr>
        <w:t xml:space="preserve"> generally</w:t>
      </w:r>
      <w:r w:rsidR="00DA0524" w:rsidRPr="00DA0524">
        <w:rPr>
          <w:rFonts w:asciiTheme="minorHAnsi" w:hAnsiTheme="minorHAnsi" w:cstheme="minorHAnsi"/>
        </w:rPr>
        <w:t xml:space="preserve"> more effective when accompanied by behavioural support, </w:t>
      </w:r>
      <w:r>
        <w:rPr>
          <w:rFonts w:asciiTheme="minorHAnsi" w:hAnsiTheme="minorHAnsi" w:cstheme="minorHAnsi"/>
        </w:rPr>
        <w:t xml:space="preserve">and either specifically recommended </w:t>
      </w:r>
      <w:r w:rsidR="00541BB4">
        <w:rPr>
          <w:rFonts w:asciiTheme="minorHAnsi" w:hAnsiTheme="minorHAnsi" w:cstheme="minorHAnsi"/>
        </w:rPr>
        <w:lastRenderedPageBreak/>
        <w:t>behavio</w:t>
      </w:r>
      <w:r w:rsidR="002671E4">
        <w:rPr>
          <w:rFonts w:asciiTheme="minorHAnsi" w:hAnsiTheme="minorHAnsi" w:cstheme="minorHAnsi"/>
        </w:rPr>
        <w:t>u</w:t>
      </w:r>
      <w:r w:rsidR="00541BB4">
        <w:rPr>
          <w:rFonts w:asciiTheme="minorHAnsi" w:hAnsiTheme="minorHAnsi" w:cstheme="minorHAnsi"/>
        </w:rPr>
        <w:t xml:space="preserve">ral therapy with </w:t>
      </w:r>
      <w:proofErr w:type="spellStart"/>
      <w:r w:rsidR="00541BB4">
        <w:rPr>
          <w:rFonts w:asciiTheme="minorHAnsi" w:hAnsiTheme="minorHAnsi" w:cstheme="minorHAnsi"/>
        </w:rPr>
        <w:t>varenicline</w:t>
      </w:r>
      <w:proofErr w:type="spellEnd"/>
      <w:r w:rsidR="00541BB4">
        <w:rPr>
          <w:rFonts w:asciiTheme="minorHAnsi" w:hAnsiTheme="minorHAnsi" w:cstheme="minorHAnsi"/>
        </w:rPr>
        <w:t xml:space="preserve">, or </w:t>
      </w:r>
      <w:r w:rsidR="001336F1">
        <w:rPr>
          <w:rFonts w:asciiTheme="minorHAnsi" w:hAnsiTheme="minorHAnsi" w:cstheme="minorHAnsi"/>
        </w:rPr>
        <w:t xml:space="preserve">recommended providing information </w:t>
      </w:r>
      <w:r w:rsidR="006D2670">
        <w:rPr>
          <w:rFonts w:asciiTheme="minorHAnsi" w:hAnsiTheme="minorHAnsi" w:cstheme="minorHAnsi"/>
        </w:rPr>
        <w:t xml:space="preserve">to patients </w:t>
      </w:r>
      <w:r w:rsidR="00C67789">
        <w:rPr>
          <w:rFonts w:asciiTheme="minorHAnsi" w:hAnsiTheme="minorHAnsi" w:cstheme="minorHAnsi"/>
        </w:rPr>
        <w:t>about behavioural</w:t>
      </w:r>
      <w:r w:rsidR="001336F1">
        <w:rPr>
          <w:rFonts w:asciiTheme="minorHAnsi" w:hAnsiTheme="minorHAnsi" w:cstheme="minorHAnsi"/>
        </w:rPr>
        <w:t xml:space="preserve"> support services</w:t>
      </w:r>
      <w:r w:rsidR="00541BB4">
        <w:rPr>
          <w:rFonts w:asciiTheme="minorHAnsi" w:hAnsiTheme="minorHAnsi" w:cstheme="minorHAnsi"/>
        </w:rPr>
        <w:t xml:space="preserve"> such as </w:t>
      </w:r>
      <w:proofErr w:type="spellStart"/>
      <w:r w:rsidR="00C22620">
        <w:rPr>
          <w:rFonts w:asciiTheme="minorHAnsi" w:hAnsiTheme="minorHAnsi" w:cstheme="minorHAnsi"/>
        </w:rPr>
        <w:t>Q</w:t>
      </w:r>
      <w:r w:rsidR="00541BB4">
        <w:rPr>
          <w:rFonts w:asciiTheme="minorHAnsi" w:hAnsiTheme="minorHAnsi" w:cstheme="minorHAnsi"/>
        </w:rPr>
        <w:t>uitline</w:t>
      </w:r>
      <w:proofErr w:type="spellEnd"/>
      <w:r w:rsidR="00541BB4" w:rsidDel="006D2670">
        <w:rPr>
          <w:rFonts w:asciiTheme="minorHAnsi" w:hAnsiTheme="minorHAnsi" w:cstheme="minorHAnsi"/>
        </w:rPr>
        <w:t>.</w:t>
      </w:r>
      <w:r w:rsidR="00541BB4">
        <w:rPr>
          <w:rFonts w:asciiTheme="minorHAnsi" w:hAnsiTheme="minorHAnsi" w:cstheme="minorHAnsi"/>
        </w:rPr>
        <w:t xml:space="preserve"> </w:t>
      </w:r>
      <w:r w:rsidR="00B57994">
        <w:rPr>
          <w:rFonts w:asciiTheme="minorHAnsi" w:hAnsiTheme="minorHAnsi" w:cstheme="minorHAnsi"/>
        </w:rPr>
        <w:t xml:space="preserve"> </w:t>
      </w:r>
    </w:p>
    <w:p w14:paraId="250B322E" w14:textId="5A67A8DD" w:rsidR="00DA0524" w:rsidRPr="00DA0524" w:rsidRDefault="00DA0524" w:rsidP="00DA0524">
      <w:pPr>
        <w:rPr>
          <w:rFonts w:asciiTheme="minorHAnsi" w:hAnsiTheme="minorHAnsi" w:cstheme="minorHAnsi"/>
        </w:rPr>
      </w:pPr>
      <w:r w:rsidRPr="00DA0524">
        <w:rPr>
          <w:rFonts w:asciiTheme="minorHAnsi" w:hAnsiTheme="minorHAnsi" w:cstheme="minorHAnsi"/>
        </w:rPr>
        <w:t>RACGP was the only guideline to explicitly specify</w:t>
      </w:r>
      <w:r w:rsidR="00D94D17">
        <w:rPr>
          <w:rFonts w:asciiTheme="minorHAnsi" w:hAnsiTheme="minorHAnsi" w:cstheme="minorHAnsi"/>
        </w:rPr>
        <w:t>, with high certainty based on the available evidence,</w:t>
      </w:r>
      <w:r w:rsidRPr="00DA0524">
        <w:rPr>
          <w:rFonts w:asciiTheme="minorHAnsi" w:hAnsiTheme="minorHAnsi" w:cstheme="minorHAnsi"/>
        </w:rPr>
        <w:t xml:space="preserve"> that </w:t>
      </w:r>
      <w:proofErr w:type="spellStart"/>
      <w:r w:rsidR="00724E1E">
        <w:rPr>
          <w:rFonts w:asciiTheme="minorHAnsi" w:hAnsiTheme="minorHAnsi" w:cstheme="minorHAnsi"/>
        </w:rPr>
        <w:t>varenicline</w:t>
      </w:r>
      <w:proofErr w:type="spellEnd"/>
      <w:r w:rsidRPr="00DA0524">
        <w:rPr>
          <w:rFonts w:asciiTheme="minorHAnsi" w:hAnsiTheme="minorHAnsi" w:cstheme="minorHAnsi"/>
        </w:rPr>
        <w:t xml:space="preserve"> should be provided in combination with behavioural support. </w:t>
      </w:r>
    </w:p>
    <w:p w14:paraId="51B3AD3C" w14:textId="77777777" w:rsidR="00DA0524" w:rsidRDefault="0023055B" w:rsidP="00CD71E0">
      <w:pPr>
        <w:rPr>
          <w:rFonts w:asciiTheme="minorHAnsi" w:hAnsiTheme="minorHAnsi" w:cstheme="minorHAnsi"/>
          <w:b/>
          <w:bCs/>
          <w:szCs w:val="24"/>
        </w:rPr>
      </w:pPr>
      <w:r>
        <w:rPr>
          <w:rFonts w:asciiTheme="minorHAnsi" w:hAnsiTheme="minorHAnsi" w:cstheme="minorHAnsi"/>
          <w:b/>
          <w:bCs/>
          <w:szCs w:val="24"/>
        </w:rPr>
        <w:t>Relapse Prevention</w:t>
      </w:r>
    </w:p>
    <w:p w14:paraId="611C7E89" w14:textId="594D09BE" w:rsidR="00491581" w:rsidRPr="00491581" w:rsidRDefault="008D17C9" w:rsidP="00491581">
      <w:pPr>
        <w:rPr>
          <w:rFonts w:asciiTheme="minorHAnsi" w:hAnsiTheme="minorHAnsi" w:cstheme="minorHAnsi"/>
        </w:rPr>
      </w:pPr>
      <w:r>
        <w:rPr>
          <w:rFonts w:asciiTheme="minorHAnsi" w:hAnsiTheme="minorHAnsi" w:cstheme="minorHAnsi"/>
        </w:rPr>
        <w:t xml:space="preserve">The </w:t>
      </w:r>
      <w:r w:rsidR="00491581" w:rsidRPr="00491581">
        <w:rPr>
          <w:rFonts w:asciiTheme="minorHAnsi" w:hAnsiTheme="minorHAnsi" w:cstheme="minorHAnsi"/>
        </w:rPr>
        <w:t>RACGP</w:t>
      </w:r>
      <w:r w:rsidR="009A43A4">
        <w:rPr>
          <w:rFonts w:asciiTheme="minorHAnsi" w:hAnsiTheme="minorHAnsi" w:cstheme="minorHAnsi"/>
        </w:rPr>
        <w:t xml:space="preserve">, NSW Health, Alfred, </w:t>
      </w:r>
      <w:proofErr w:type="spellStart"/>
      <w:r w:rsidR="009A43A4">
        <w:rPr>
          <w:rFonts w:asciiTheme="minorHAnsi" w:hAnsiTheme="minorHAnsi" w:cstheme="minorHAnsi"/>
        </w:rPr>
        <w:t>eTG</w:t>
      </w:r>
      <w:proofErr w:type="spellEnd"/>
      <w:r w:rsidR="00AE35E6">
        <w:rPr>
          <w:rFonts w:asciiTheme="minorHAnsi" w:hAnsiTheme="minorHAnsi" w:cstheme="minorHAnsi"/>
        </w:rPr>
        <w:t xml:space="preserve"> </w:t>
      </w:r>
      <w:r w:rsidR="00125DD2">
        <w:rPr>
          <w:rFonts w:asciiTheme="minorHAnsi" w:hAnsiTheme="minorHAnsi" w:cstheme="minorHAnsi"/>
        </w:rPr>
        <w:t xml:space="preserve">and </w:t>
      </w:r>
      <w:r w:rsidR="008E7F36">
        <w:rPr>
          <w:rFonts w:asciiTheme="minorHAnsi" w:hAnsiTheme="minorHAnsi" w:cstheme="minorHAnsi"/>
        </w:rPr>
        <w:t>D</w:t>
      </w:r>
      <w:r w:rsidR="00125DD2">
        <w:rPr>
          <w:rFonts w:asciiTheme="minorHAnsi" w:hAnsiTheme="minorHAnsi" w:cstheme="minorHAnsi"/>
        </w:rPr>
        <w:t xml:space="preserve">epartment of </w:t>
      </w:r>
      <w:r w:rsidR="008E7F36">
        <w:rPr>
          <w:rFonts w:asciiTheme="minorHAnsi" w:hAnsiTheme="minorHAnsi" w:cstheme="minorHAnsi"/>
        </w:rPr>
        <w:t>H</w:t>
      </w:r>
      <w:r w:rsidR="00125DD2">
        <w:rPr>
          <w:rFonts w:asciiTheme="minorHAnsi" w:hAnsiTheme="minorHAnsi" w:cstheme="minorHAnsi"/>
        </w:rPr>
        <w:t xml:space="preserve">ealth and </w:t>
      </w:r>
      <w:r w:rsidR="008E7F36">
        <w:rPr>
          <w:rFonts w:asciiTheme="minorHAnsi" w:hAnsiTheme="minorHAnsi" w:cstheme="minorHAnsi"/>
        </w:rPr>
        <w:t>A</w:t>
      </w:r>
      <w:r w:rsidR="00125DD2">
        <w:rPr>
          <w:rFonts w:asciiTheme="minorHAnsi" w:hAnsiTheme="minorHAnsi" w:cstheme="minorHAnsi"/>
        </w:rPr>
        <w:t xml:space="preserve">geing </w:t>
      </w:r>
      <w:r w:rsidR="00114B52">
        <w:rPr>
          <w:rFonts w:asciiTheme="minorHAnsi" w:hAnsiTheme="minorHAnsi" w:cstheme="minorHAnsi"/>
        </w:rPr>
        <w:t>guidelines</w:t>
      </w:r>
      <w:r w:rsidR="00491581" w:rsidRPr="00491581">
        <w:rPr>
          <w:rFonts w:asciiTheme="minorHAnsi" w:hAnsiTheme="minorHAnsi" w:cstheme="minorHAnsi"/>
        </w:rPr>
        <w:t xml:space="preserve"> recommended </w:t>
      </w:r>
      <w:r w:rsidR="00B80D56">
        <w:rPr>
          <w:rFonts w:asciiTheme="minorHAnsi" w:hAnsiTheme="minorHAnsi" w:cstheme="minorHAnsi"/>
        </w:rPr>
        <w:t xml:space="preserve">that </w:t>
      </w:r>
      <w:r w:rsidR="00491581" w:rsidRPr="00491581">
        <w:rPr>
          <w:rFonts w:asciiTheme="minorHAnsi" w:hAnsiTheme="minorHAnsi" w:cstheme="minorHAnsi"/>
        </w:rPr>
        <w:t xml:space="preserve">a further course of </w:t>
      </w:r>
      <w:proofErr w:type="spellStart"/>
      <w:r w:rsidR="00724E1E">
        <w:rPr>
          <w:rFonts w:asciiTheme="minorHAnsi" w:hAnsiTheme="minorHAnsi" w:cstheme="minorHAnsi"/>
        </w:rPr>
        <w:t>varenicline</w:t>
      </w:r>
      <w:proofErr w:type="spellEnd"/>
      <w:r w:rsidR="00491581" w:rsidRPr="00491581">
        <w:rPr>
          <w:rFonts w:asciiTheme="minorHAnsi" w:hAnsiTheme="minorHAnsi" w:cstheme="minorHAnsi"/>
        </w:rPr>
        <w:t xml:space="preserve"> at the end of a standard course </w:t>
      </w:r>
      <w:r w:rsidR="0007637E">
        <w:rPr>
          <w:rFonts w:asciiTheme="minorHAnsi" w:hAnsiTheme="minorHAnsi" w:cstheme="minorHAnsi"/>
        </w:rPr>
        <w:t xml:space="preserve">may be of benefit in </w:t>
      </w:r>
      <w:r w:rsidR="00491581" w:rsidRPr="00491581">
        <w:rPr>
          <w:rFonts w:asciiTheme="minorHAnsi" w:hAnsiTheme="minorHAnsi" w:cstheme="minorHAnsi"/>
        </w:rPr>
        <w:t>prevent</w:t>
      </w:r>
      <w:r w:rsidR="0007637E">
        <w:rPr>
          <w:rFonts w:asciiTheme="minorHAnsi" w:hAnsiTheme="minorHAnsi" w:cstheme="minorHAnsi"/>
        </w:rPr>
        <w:t>ing</w:t>
      </w:r>
      <w:r w:rsidR="00491581" w:rsidRPr="00491581">
        <w:rPr>
          <w:rFonts w:asciiTheme="minorHAnsi" w:hAnsiTheme="minorHAnsi" w:cstheme="minorHAnsi"/>
        </w:rPr>
        <w:t xml:space="preserve"> relapse events</w:t>
      </w:r>
      <w:r w:rsidR="009C6D13">
        <w:rPr>
          <w:rFonts w:asciiTheme="minorHAnsi" w:hAnsiTheme="minorHAnsi" w:cstheme="minorHAnsi"/>
        </w:rPr>
        <w:t xml:space="preserve"> </w:t>
      </w:r>
      <w:r w:rsidR="009C6D13" w:rsidDel="00B94358">
        <w:rPr>
          <w:rFonts w:asciiTheme="minorHAnsi" w:hAnsiTheme="minorHAnsi" w:cstheme="minorHAnsi"/>
        </w:rPr>
        <w:t xml:space="preserve">in </w:t>
      </w:r>
      <w:r w:rsidR="009C6D13">
        <w:rPr>
          <w:rFonts w:asciiTheme="minorHAnsi" w:hAnsiTheme="minorHAnsi" w:cstheme="minorHAnsi"/>
        </w:rPr>
        <w:t xml:space="preserve">people who </w:t>
      </w:r>
      <w:r w:rsidR="00BC565B">
        <w:rPr>
          <w:rFonts w:asciiTheme="minorHAnsi" w:hAnsiTheme="minorHAnsi" w:cstheme="minorHAnsi"/>
        </w:rPr>
        <w:t>ha</w:t>
      </w:r>
      <w:r w:rsidR="00E27281">
        <w:rPr>
          <w:rFonts w:asciiTheme="minorHAnsi" w:hAnsiTheme="minorHAnsi" w:cstheme="minorHAnsi"/>
        </w:rPr>
        <w:t>d successfully quit</w:t>
      </w:r>
      <w:r w:rsidR="009C6D13">
        <w:rPr>
          <w:rFonts w:asciiTheme="minorHAnsi" w:hAnsiTheme="minorHAnsi" w:cstheme="minorHAnsi"/>
        </w:rPr>
        <w:t xml:space="preserve"> </w:t>
      </w:r>
      <w:r w:rsidR="002819E4">
        <w:rPr>
          <w:rFonts w:asciiTheme="minorHAnsi" w:hAnsiTheme="minorHAnsi" w:cstheme="minorHAnsi"/>
        </w:rPr>
        <w:t>smoking</w:t>
      </w:r>
      <w:r w:rsidR="00E27281">
        <w:rPr>
          <w:rFonts w:asciiTheme="minorHAnsi" w:hAnsiTheme="minorHAnsi" w:cstheme="minorHAnsi"/>
        </w:rPr>
        <w:t xml:space="preserve"> on </w:t>
      </w:r>
      <w:proofErr w:type="spellStart"/>
      <w:r w:rsidR="00E27281">
        <w:rPr>
          <w:rFonts w:asciiTheme="minorHAnsi" w:hAnsiTheme="minorHAnsi" w:cstheme="minorHAnsi"/>
        </w:rPr>
        <w:t>varenicline</w:t>
      </w:r>
      <w:proofErr w:type="spellEnd"/>
      <w:r w:rsidR="00B94358">
        <w:rPr>
          <w:rFonts w:asciiTheme="minorHAnsi" w:hAnsiTheme="minorHAnsi" w:cstheme="minorHAnsi"/>
        </w:rPr>
        <w:t xml:space="preserve">. </w:t>
      </w:r>
      <w:r w:rsidR="00AE35E6">
        <w:rPr>
          <w:rFonts w:asciiTheme="minorHAnsi" w:hAnsiTheme="minorHAnsi" w:cstheme="minorHAnsi"/>
        </w:rPr>
        <w:t>This was supported by the Cancer Council Victoria review</w:t>
      </w:r>
      <w:r w:rsidR="00721CB4">
        <w:rPr>
          <w:rFonts w:asciiTheme="minorHAnsi" w:hAnsiTheme="minorHAnsi" w:cstheme="minorHAnsi"/>
        </w:rPr>
        <w:t xml:space="preserve">. </w:t>
      </w:r>
      <w:r w:rsidR="00301BA3">
        <w:rPr>
          <w:rFonts w:asciiTheme="minorHAnsi" w:hAnsiTheme="minorHAnsi" w:cstheme="minorHAnsi"/>
        </w:rPr>
        <w:t>H</w:t>
      </w:r>
      <w:r w:rsidR="00F50AD9">
        <w:rPr>
          <w:rFonts w:asciiTheme="minorHAnsi" w:hAnsiTheme="minorHAnsi" w:cstheme="minorHAnsi"/>
        </w:rPr>
        <w:t>owever,</w:t>
      </w:r>
      <w:r w:rsidR="005372E7">
        <w:rPr>
          <w:rFonts w:asciiTheme="minorHAnsi" w:hAnsiTheme="minorHAnsi" w:cstheme="minorHAnsi"/>
        </w:rPr>
        <w:t xml:space="preserve"> the </w:t>
      </w:r>
      <w:r w:rsidR="00496A1D">
        <w:rPr>
          <w:rFonts w:asciiTheme="minorHAnsi" w:hAnsiTheme="minorHAnsi" w:cstheme="minorHAnsi"/>
        </w:rPr>
        <w:t xml:space="preserve">expert advisory group </w:t>
      </w:r>
      <w:r w:rsidR="00F50AD9">
        <w:rPr>
          <w:rFonts w:asciiTheme="minorHAnsi" w:hAnsiTheme="minorHAnsi" w:cstheme="minorHAnsi"/>
        </w:rPr>
        <w:t xml:space="preserve">developing the </w:t>
      </w:r>
      <w:r w:rsidR="00B94358">
        <w:rPr>
          <w:rFonts w:asciiTheme="minorHAnsi" w:hAnsiTheme="minorHAnsi" w:cstheme="minorHAnsi"/>
        </w:rPr>
        <w:t xml:space="preserve">RACGP </w:t>
      </w:r>
      <w:r w:rsidR="00F50AD9">
        <w:rPr>
          <w:rFonts w:asciiTheme="minorHAnsi" w:hAnsiTheme="minorHAnsi" w:cstheme="minorHAnsi"/>
        </w:rPr>
        <w:t xml:space="preserve">guidelines </w:t>
      </w:r>
      <w:r w:rsidR="00496A1D">
        <w:rPr>
          <w:rFonts w:asciiTheme="minorHAnsi" w:hAnsiTheme="minorHAnsi" w:cstheme="minorHAnsi"/>
        </w:rPr>
        <w:t>rate</w:t>
      </w:r>
      <w:r w:rsidR="002B589C">
        <w:rPr>
          <w:rFonts w:asciiTheme="minorHAnsi" w:hAnsiTheme="minorHAnsi" w:cstheme="minorHAnsi"/>
        </w:rPr>
        <w:t>d</w:t>
      </w:r>
      <w:r w:rsidR="00496A1D">
        <w:rPr>
          <w:rFonts w:asciiTheme="minorHAnsi" w:hAnsiTheme="minorHAnsi" w:cstheme="minorHAnsi"/>
        </w:rPr>
        <w:t xml:space="preserve"> the certainty of evidence as low</w:t>
      </w:r>
      <w:r w:rsidR="00F50AD9">
        <w:rPr>
          <w:rFonts w:asciiTheme="minorHAnsi" w:hAnsiTheme="minorHAnsi" w:cstheme="minorHAnsi"/>
        </w:rPr>
        <w:t>.</w:t>
      </w:r>
      <w:r w:rsidR="006924C2">
        <w:rPr>
          <w:rFonts w:asciiTheme="minorHAnsi" w:hAnsiTheme="minorHAnsi" w:cstheme="minorHAnsi"/>
        </w:rPr>
        <w:t xml:space="preserve"> </w:t>
      </w:r>
    </w:p>
    <w:p w14:paraId="6A85BA89" w14:textId="77777777" w:rsidR="0019377F" w:rsidRDefault="0019377F" w:rsidP="0019377F">
      <w:pPr>
        <w:spacing w:before="0" w:after="200" w:line="276" w:lineRule="auto"/>
        <w:rPr>
          <w:b/>
          <w:bCs/>
        </w:rPr>
      </w:pPr>
    </w:p>
    <w:p w14:paraId="5ED86780" w14:textId="0CA329C2" w:rsidR="0019377F" w:rsidRPr="003F6B90" w:rsidRDefault="0019377F" w:rsidP="0019377F">
      <w:pPr>
        <w:spacing w:before="0" w:after="200" w:line="276" w:lineRule="auto"/>
        <w:rPr>
          <w:b/>
          <w:bCs/>
        </w:rPr>
      </w:pPr>
      <w:r w:rsidRPr="003F6B90">
        <w:rPr>
          <w:b/>
          <w:bCs/>
        </w:rPr>
        <w:t>Treatment failure</w:t>
      </w:r>
      <w:r>
        <w:rPr>
          <w:b/>
          <w:bCs/>
        </w:rPr>
        <w:t>/ switching</w:t>
      </w:r>
    </w:p>
    <w:p w14:paraId="432A0179" w14:textId="2E6BE433" w:rsidR="00CC37AE" w:rsidRPr="00206B87" w:rsidRDefault="0019377F" w:rsidP="00206B87">
      <w:pPr>
        <w:rPr>
          <w:rFonts w:asciiTheme="minorHAnsi" w:hAnsiTheme="minorHAnsi" w:cstheme="minorHAnsi"/>
          <w:szCs w:val="24"/>
        </w:rPr>
      </w:pPr>
      <w:r>
        <w:t xml:space="preserve">No national guideline </w:t>
      </w:r>
      <w:r w:rsidR="008B0420">
        <w:t>provided recommendations</w:t>
      </w:r>
      <w:r>
        <w:t xml:space="preserve"> around</w:t>
      </w:r>
      <w:r w:rsidR="00266DCD">
        <w:t xml:space="preserve"> treatment failure</w:t>
      </w:r>
      <w:r>
        <w:t xml:space="preserve"> </w:t>
      </w:r>
      <w:r w:rsidR="00266DCD">
        <w:t>nor switching between therapies</w:t>
      </w:r>
      <w:r w:rsidR="002542DD">
        <w:t xml:space="preserve"> in case of a failed quit attempt. </w:t>
      </w:r>
      <w:r w:rsidR="007C2DBF">
        <w:t>No</w:t>
      </w:r>
      <w:r w:rsidR="002542DD">
        <w:t xml:space="preserve"> guideline discuss</w:t>
      </w:r>
      <w:r w:rsidR="007C2DBF">
        <w:t>ed</w:t>
      </w:r>
      <w:r w:rsidR="002542DD">
        <w:t xml:space="preserve"> or recommend</w:t>
      </w:r>
      <w:r w:rsidR="007C2DBF">
        <w:t>ed</w:t>
      </w:r>
      <w:r w:rsidR="002542DD">
        <w:t xml:space="preserve"> gap</w:t>
      </w:r>
      <w:r w:rsidR="007C2DBF">
        <w:t>s</w:t>
      </w:r>
      <w:r w:rsidR="002542DD">
        <w:t xml:space="preserve"> between </w:t>
      </w:r>
      <w:r w:rsidR="00D14A16">
        <w:t xml:space="preserve">consecutive courses of </w:t>
      </w:r>
      <w:proofErr w:type="spellStart"/>
      <w:r w:rsidR="007F448C">
        <w:t>varenicline</w:t>
      </w:r>
      <w:proofErr w:type="spellEnd"/>
      <w:r w:rsidR="007F448C">
        <w:t xml:space="preserve"> or other </w:t>
      </w:r>
      <w:r w:rsidR="002542DD">
        <w:t>therapies used for subsequent quit attempts.</w:t>
      </w:r>
    </w:p>
    <w:p w14:paraId="4D58401E" w14:textId="4812B37A" w:rsidR="00CB2F3C" w:rsidRDefault="00CB2F3C" w:rsidP="00CD71E0">
      <w:pPr>
        <w:rPr>
          <w:rFonts w:asciiTheme="minorHAnsi" w:hAnsiTheme="minorHAnsi" w:cstheme="minorHAnsi"/>
          <w:b/>
          <w:bCs/>
          <w:szCs w:val="24"/>
        </w:rPr>
      </w:pPr>
    </w:p>
    <w:p w14:paraId="13407770" w14:textId="1B7727B2" w:rsidR="00FB19B1" w:rsidRPr="00884767" w:rsidRDefault="00CB4A0E" w:rsidP="00867038">
      <w:pPr>
        <w:pStyle w:val="Heading4new"/>
        <w:rPr>
          <w:rFonts w:asciiTheme="minorHAnsi" w:hAnsiTheme="minorHAnsi" w:cstheme="minorHAnsi"/>
          <w:b w:val="0"/>
          <w:szCs w:val="28"/>
        </w:rPr>
      </w:pPr>
      <w:r w:rsidRPr="00867038">
        <w:t xml:space="preserve">1.4.1.3 </w:t>
      </w:r>
      <w:r w:rsidR="00DA01D6" w:rsidRPr="00867038">
        <w:t>B</w:t>
      </w:r>
      <w:r w:rsidR="00884767" w:rsidRPr="00884767">
        <w:rPr>
          <w:rFonts w:asciiTheme="minorHAnsi" w:hAnsiTheme="minorHAnsi" w:cstheme="minorHAnsi"/>
          <w:szCs w:val="28"/>
        </w:rPr>
        <w:t>upropion</w:t>
      </w:r>
    </w:p>
    <w:p w14:paraId="61845CE0" w14:textId="2662F74C" w:rsidR="004F0B3F" w:rsidRPr="004F0B3F" w:rsidRDefault="0094222F" w:rsidP="004F0B3F">
      <w:pPr>
        <w:rPr>
          <w:rFonts w:asciiTheme="minorHAnsi" w:hAnsiTheme="minorHAnsi" w:cstheme="minorHAnsi"/>
          <w:szCs w:val="24"/>
        </w:rPr>
      </w:pPr>
      <w:r>
        <w:rPr>
          <w:rFonts w:asciiTheme="minorHAnsi" w:hAnsiTheme="minorHAnsi" w:cstheme="minorHAnsi"/>
          <w:szCs w:val="24"/>
        </w:rPr>
        <w:t xml:space="preserve">Seven </w:t>
      </w:r>
      <w:r w:rsidR="0058019C">
        <w:rPr>
          <w:rFonts w:asciiTheme="minorHAnsi" w:hAnsiTheme="minorHAnsi" w:cstheme="minorHAnsi"/>
          <w:szCs w:val="24"/>
        </w:rPr>
        <w:t>guidelines in</w:t>
      </w:r>
      <w:r w:rsidR="004F0B3F" w:rsidRPr="004F0B3F">
        <w:rPr>
          <w:rFonts w:asciiTheme="minorHAnsi" w:hAnsiTheme="minorHAnsi" w:cstheme="minorHAnsi"/>
          <w:szCs w:val="24"/>
        </w:rPr>
        <w:t xml:space="preserve"> some</w:t>
      </w:r>
      <w:r w:rsidR="0058019C">
        <w:rPr>
          <w:rFonts w:asciiTheme="minorHAnsi" w:hAnsiTheme="minorHAnsi" w:cstheme="minorHAnsi"/>
          <w:szCs w:val="24"/>
        </w:rPr>
        <w:t xml:space="preserve"> </w:t>
      </w:r>
      <w:r w:rsidR="004F0B3F" w:rsidRPr="004F0B3F">
        <w:rPr>
          <w:rFonts w:asciiTheme="minorHAnsi" w:hAnsiTheme="minorHAnsi" w:cstheme="minorHAnsi"/>
          <w:szCs w:val="24"/>
        </w:rPr>
        <w:t xml:space="preserve">way included </w:t>
      </w:r>
      <w:r w:rsidR="00BF39B2">
        <w:rPr>
          <w:rFonts w:asciiTheme="minorHAnsi" w:hAnsiTheme="minorHAnsi" w:cstheme="minorHAnsi"/>
          <w:szCs w:val="24"/>
        </w:rPr>
        <w:t>bupropion</w:t>
      </w:r>
      <w:r w:rsidR="004F0B3F" w:rsidRPr="004F0B3F">
        <w:rPr>
          <w:rFonts w:asciiTheme="minorHAnsi" w:hAnsiTheme="minorHAnsi" w:cstheme="minorHAnsi"/>
          <w:szCs w:val="24"/>
        </w:rPr>
        <w:t xml:space="preserve"> in their recommendation</w:t>
      </w:r>
      <w:r w:rsidR="00A053FE">
        <w:rPr>
          <w:rFonts w:asciiTheme="minorHAnsi" w:hAnsiTheme="minorHAnsi" w:cstheme="minorHAnsi"/>
          <w:szCs w:val="24"/>
        </w:rPr>
        <w:t>s</w:t>
      </w:r>
      <w:r w:rsidR="00EE6A85">
        <w:rPr>
          <w:rFonts w:asciiTheme="minorHAnsi" w:hAnsiTheme="minorHAnsi" w:cstheme="minorHAnsi"/>
          <w:szCs w:val="24"/>
        </w:rPr>
        <w:t xml:space="preserve"> with </w:t>
      </w:r>
      <w:r w:rsidR="00EB1295">
        <w:rPr>
          <w:rFonts w:asciiTheme="minorHAnsi" w:hAnsiTheme="minorHAnsi" w:cstheme="minorHAnsi"/>
          <w:szCs w:val="24"/>
        </w:rPr>
        <w:t>four</w:t>
      </w:r>
      <w:r w:rsidR="004F0B3F" w:rsidRPr="004F0B3F">
        <w:rPr>
          <w:rFonts w:asciiTheme="minorHAnsi" w:hAnsiTheme="minorHAnsi" w:cstheme="minorHAnsi"/>
          <w:szCs w:val="24"/>
        </w:rPr>
        <w:t xml:space="preserve"> guidelines </w:t>
      </w:r>
      <w:r w:rsidR="00164BDB">
        <w:rPr>
          <w:rFonts w:asciiTheme="minorHAnsi" w:hAnsiTheme="minorHAnsi" w:cstheme="minorHAnsi"/>
          <w:szCs w:val="24"/>
        </w:rPr>
        <w:t>considering</w:t>
      </w:r>
      <w:r w:rsidR="004F0B3F" w:rsidRPr="004F0B3F">
        <w:rPr>
          <w:rFonts w:asciiTheme="minorHAnsi" w:hAnsiTheme="minorHAnsi" w:cstheme="minorHAnsi"/>
          <w:szCs w:val="24"/>
        </w:rPr>
        <w:t xml:space="preserve"> </w:t>
      </w:r>
      <w:r w:rsidR="00DD5BB4">
        <w:rPr>
          <w:rFonts w:asciiTheme="minorHAnsi" w:hAnsiTheme="minorHAnsi" w:cstheme="minorHAnsi"/>
          <w:szCs w:val="24"/>
        </w:rPr>
        <w:t>bupropion</w:t>
      </w:r>
      <w:r w:rsidR="004F0B3F" w:rsidRPr="004F0B3F">
        <w:rPr>
          <w:rFonts w:asciiTheme="minorHAnsi" w:hAnsiTheme="minorHAnsi" w:cstheme="minorHAnsi"/>
          <w:szCs w:val="24"/>
        </w:rPr>
        <w:t xml:space="preserve"> </w:t>
      </w:r>
      <w:r w:rsidR="00164BDB">
        <w:rPr>
          <w:rFonts w:asciiTheme="minorHAnsi" w:hAnsiTheme="minorHAnsi" w:cstheme="minorHAnsi"/>
          <w:szCs w:val="24"/>
        </w:rPr>
        <w:t>less</w:t>
      </w:r>
      <w:r w:rsidR="004F0B3F" w:rsidRPr="004F0B3F">
        <w:rPr>
          <w:rFonts w:asciiTheme="minorHAnsi" w:hAnsiTheme="minorHAnsi" w:cstheme="minorHAnsi"/>
          <w:szCs w:val="24"/>
        </w:rPr>
        <w:t xml:space="preserve"> effective </w:t>
      </w:r>
      <w:r w:rsidR="00164BDB">
        <w:rPr>
          <w:rFonts w:asciiTheme="minorHAnsi" w:hAnsiTheme="minorHAnsi" w:cstheme="minorHAnsi"/>
          <w:szCs w:val="24"/>
        </w:rPr>
        <w:t>than</w:t>
      </w:r>
      <w:r w:rsidR="00164BDB" w:rsidRPr="004F0B3F">
        <w:rPr>
          <w:rFonts w:asciiTheme="minorHAnsi" w:hAnsiTheme="minorHAnsi" w:cstheme="minorHAnsi"/>
          <w:szCs w:val="24"/>
        </w:rPr>
        <w:t xml:space="preserve"> </w:t>
      </w:r>
      <w:proofErr w:type="spellStart"/>
      <w:r w:rsidR="00BF39B2">
        <w:rPr>
          <w:rFonts w:asciiTheme="minorHAnsi" w:hAnsiTheme="minorHAnsi" w:cstheme="minorHAnsi"/>
          <w:szCs w:val="24"/>
        </w:rPr>
        <w:t>varenicline</w:t>
      </w:r>
      <w:proofErr w:type="spellEnd"/>
      <w:r w:rsidR="004F0B3F" w:rsidRPr="004F0B3F">
        <w:rPr>
          <w:rFonts w:asciiTheme="minorHAnsi" w:hAnsiTheme="minorHAnsi" w:cstheme="minorHAnsi"/>
          <w:szCs w:val="24"/>
        </w:rPr>
        <w:t xml:space="preserve">, </w:t>
      </w:r>
      <w:r w:rsidR="00164BDB">
        <w:rPr>
          <w:rFonts w:asciiTheme="minorHAnsi" w:hAnsiTheme="minorHAnsi" w:cstheme="minorHAnsi"/>
          <w:szCs w:val="24"/>
        </w:rPr>
        <w:t>but</w:t>
      </w:r>
      <w:r w:rsidR="004F0B3F" w:rsidRPr="004F0B3F">
        <w:rPr>
          <w:rFonts w:asciiTheme="minorHAnsi" w:hAnsiTheme="minorHAnsi" w:cstheme="minorHAnsi"/>
          <w:szCs w:val="24"/>
        </w:rPr>
        <w:t xml:space="preserve"> a useful option when </w:t>
      </w:r>
      <w:proofErr w:type="spellStart"/>
      <w:r w:rsidR="004F0B3F" w:rsidRPr="004F0B3F">
        <w:rPr>
          <w:rFonts w:asciiTheme="minorHAnsi" w:hAnsiTheme="minorHAnsi" w:cstheme="minorHAnsi"/>
          <w:szCs w:val="24"/>
        </w:rPr>
        <w:t>varenicline</w:t>
      </w:r>
      <w:proofErr w:type="spellEnd"/>
      <w:r w:rsidR="004F0B3F" w:rsidRPr="004F0B3F">
        <w:rPr>
          <w:rFonts w:asciiTheme="minorHAnsi" w:hAnsiTheme="minorHAnsi" w:cstheme="minorHAnsi"/>
          <w:szCs w:val="24"/>
        </w:rPr>
        <w:t xml:space="preserve"> </w:t>
      </w:r>
      <w:r w:rsidR="00164BDB">
        <w:rPr>
          <w:rFonts w:asciiTheme="minorHAnsi" w:hAnsiTheme="minorHAnsi" w:cstheme="minorHAnsi"/>
          <w:szCs w:val="24"/>
        </w:rPr>
        <w:t>wa</w:t>
      </w:r>
      <w:r w:rsidR="004F0B3F" w:rsidRPr="004F0B3F">
        <w:rPr>
          <w:rFonts w:asciiTheme="minorHAnsi" w:hAnsiTheme="minorHAnsi" w:cstheme="minorHAnsi"/>
          <w:szCs w:val="24"/>
        </w:rPr>
        <w:t>s not appropriate (RACGP, NSW</w:t>
      </w:r>
      <w:r w:rsidR="009D5624">
        <w:rPr>
          <w:rFonts w:asciiTheme="minorHAnsi" w:hAnsiTheme="minorHAnsi" w:cstheme="minorHAnsi"/>
          <w:szCs w:val="24"/>
        </w:rPr>
        <w:t xml:space="preserve"> health</w:t>
      </w:r>
      <w:r w:rsidR="004F0B3F" w:rsidRPr="004F0B3F">
        <w:rPr>
          <w:rFonts w:asciiTheme="minorHAnsi" w:hAnsiTheme="minorHAnsi" w:cstheme="minorHAnsi"/>
          <w:szCs w:val="24"/>
        </w:rPr>
        <w:t xml:space="preserve">, </w:t>
      </w:r>
      <w:proofErr w:type="spellStart"/>
      <w:r w:rsidR="001A0130">
        <w:rPr>
          <w:rFonts w:asciiTheme="minorHAnsi" w:hAnsiTheme="minorHAnsi" w:cstheme="minorHAnsi"/>
          <w:szCs w:val="24"/>
        </w:rPr>
        <w:t>eTG</w:t>
      </w:r>
      <w:proofErr w:type="spellEnd"/>
      <w:r w:rsidR="001A0130">
        <w:rPr>
          <w:rFonts w:asciiTheme="minorHAnsi" w:hAnsiTheme="minorHAnsi" w:cstheme="minorHAnsi"/>
          <w:szCs w:val="24"/>
        </w:rPr>
        <w:t xml:space="preserve">, </w:t>
      </w:r>
      <w:r w:rsidR="004F0B3F" w:rsidRPr="004F0B3F">
        <w:rPr>
          <w:rFonts w:asciiTheme="minorHAnsi" w:hAnsiTheme="minorHAnsi" w:cstheme="minorHAnsi"/>
          <w:szCs w:val="24"/>
        </w:rPr>
        <w:t xml:space="preserve">and </w:t>
      </w:r>
      <w:r w:rsidR="008D6D1C">
        <w:rPr>
          <w:rFonts w:asciiTheme="minorHAnsi" w:hAnsiTheme="minorHAnsi" w:cstheme="minorHAnsi"/>
          <w:szCs w:val="24"/>
        </w:rPr>
        <w:t>Alfred Health</w:t>
      </w:r>
      <w:r w:rsidR="004F0B3F" w:rsidRPr="004F0B3F">
        <w:rPr>
          <w:rFonts w:asciiTheme="minorHAnsi" w:hAnsiTheme="minorHAnsi" w:cstheme="minorHAnsi"/>
          <w:szCs w:val="24"/>
        </w:rPr>
        <w:t>)</w:t>
      </w:r>
      <w:r w:rsidR="00164BDB">
        <w:rPr>
          <w:rFonts w:asciiTheme="minorHAnsi" w:hAnsiTheme="minorHAnsi" w:cstheme="minorHAnsi"/>
          <w:szCs w:val="24"/>
        </w:rPr>
        <w:t>. T</w:t>
      </w:r>
      <w:r w:rsidR="00A053FE">
        <w:rPr>
          <w:rFonts w:asciiTheme="minorHAnsi" w:hAnsiTheme="minorHAnsi" w:cstheme="minorHAnsi"/>
          <w:szCs w:val="24"/>
        </w:rPr>
        <w:t xml:space="preserve">his </w:t>
      </w:r>
      <w:r w:rsidR="00164BDB">
        <w:rPr>
          <w:rFonts w:asciiTheme="minorHAnsi" w:hAnsiTheme="minorHAnsi" w:cstheme="minorHAnsi"/>
          <w:szCs w:val="24"/>
        </w:rPr>
        <w:t>perspective</w:t>
      </w:r>
      <w:r w:rsidR="00A053FE">
        <w:rPr>
          <w:rFonts w:asciiTheme="minorHAnsi" w:hAnsiTheme="minorHAnsi" w:cstheme="minorHAnsi"/>
          <w:szCs w:val="24"/>
        </w:rPr>
        <w:t xml:space="preserve"> was supported by the Cancer Council Victoria review</w:t>
      </w:r>
      <w:r w:rsidR="004F0B3F" w:rsidRPr="004F0B3F">
        <w:rPr>
          <w:rFonts w:asciiTheme="minorHAnsi" w:hAnsiTheme="minorHAnsi" w:cstheme="minorHAnsi"/>
          <w:szCs w:val="24"/>
        </w:rPr>
        <w:t>.</w:t>
      </w:r>
      <w:r w:rsidR="004F0B3F">
        <w:rPr>
          <w:rFonts w:asciiTheme="minorHAnsi" w:hAnsiTheme="minorHAnsi" w:cstheme="minorHAnsi"/>
          <w:szCs w:val="24"/>
        </w:rPr>
        <w:t xml:space="preserve"> </w:t>
      </w:r>
      <w:r w:rsidR="00A053FE">
        <w:rPr>
          <w:rFonts w:asciiTheme="minorHAnsi" w:hAnsiTheme="minorHAnsi" w:cstheme="minorHAnsi"/>
          <w:szCs w:val="24"/>
        </w:rPr>
        <w:t xml:space="preserve">The </w:t>
      </w:r>
      <w:proofErr w:type="spellStart"/>
      <w:r w:rsidR="00A053FE">
        <w:rPr>
          <w:rFonts w:asciiTheme="minorHAnsi" w:hAnsiTheme="minorHAnsi" w:cstheme="minorHAnsi"/>
          <w:szCs w:val="24"/>
        </w:rPr>
        <w:t>eTG</w:t>
      </w:r>
      <w:proofErr w:type="spellEnd"/>
      <w:r w:rsidR="00A053FE">
        <w:rPr>
          <w:rFonts w:asciiTheme="minorHAnsi" w:hAnsiTheme="minorHAnsi" w:cstheme="minorHAnsi"/>
          <w:szCs w:val="24"/>
        </w:rPr>
        <w:t xml:space="preserve"> guideline noted that </w:t>
      </w:r>
      <w:r w:rsidR="00BF39B2">
        <w:rPr>
          <w:rFonts w:asciiTheme="minorHAnsi" w:hAnsiTheme="minorHAnsi" w:cstheme="minorHAnsi"/>
          <w:szCs w:val="24"/>
        </w:rPr>
        <w:t>bupropion</w:t>
      </w:r>
      <w:r w:rsidR="004F0B3F" w:rsidRPr="004F0B3F">
        <w:rPr>
          <w:rFonts w:asciiTheme="minorHAnsi" w:hAnsiTheme="minorHAnsi" w:cstheme="minorHAnsi"/>
          <w:szCs w:val="24"/>
        </w:rPr>
        <w:t xml:space="preserve"> ha</w:t>
      </w:r>
      <w:r w:rsidR="00164BDB">
        <w:rPr>
          <w:rFonts w:asciiTheme="minorHAnsi" w:hAnsiTheme="minorHAnsi" w:cstheme="minorHAnsi"/>
          <w:szCs w:val="24"/>
        </w:rPr>
        <w:t>d</w:t>
      </w:r>
      <w:r w:rsidR="004F0B3F" w:rsidRPr="004F0B3F">
        <w:rPr>
          <w:rFonts w:asciiTheme="minorHAnsi" w:hAnsiTheme="minorHAnsi" w:cstheme="minorHAnsi"/>
          <w:szCs w:val="24"/>
        </w:rPr>
        <w:t xml:space="preserve"> similar efficacy to NRT in aiding smoking cessation</w:t>
      </w:r>
      <w:r w:rsidR="00A053FE">
        <w:rPr>
          <w:rFonts w:asciiTheme="minorHAnsi" w:hAnsiTheme="minorHAnsi" w:cstheme="minorHAnsi"/>
          <w:szCs w:val="24"/>
        </w:rPr>
        <w:t xml:space="preserve">, and this was </w:t>
      </w:r>
      <w:r w:rsidR="00DB2FDC">
        <w:rPr>
          <w:rFonts w:asciiTheme="minorHAnsi" w:hAnsiTheme="minorHAnsi" w:cstheme="minorHAnsi"/>
          <w:szCs w:val="24"/>
        </w:rPr>
        <w:t xml:space="preserve">also </w:t>
      </w:r>
      <w:r w:rsidR="00A053FE">
        <w:rPr>
          <w:rFonts w:asciiTheme="minorHAnsi" w:hAnsiTheme="minorHAnsi" w:cstheme="minorHAnsi"/>
          <w:szCs w:val="24"/>
        </w:rPr>
        <w:t xml:space="preserve">supported by </w:t>
      </w:r>
      <w:r w:rsidR="00E12F5B">
        <w:rPr>
          <w:rFonts w:asciiTheme="minorHAnsi" w:hAnsiTheme="minorHAnsi" w:cstheme="minorHAnsi"/>
          <w:szCs w:val="24"/>
        </w:rPr>
        <w:t xml:space="preserve">the </w:t>
      </w:r>
      <w:r w:rsidR="004F0B3F" w:rsidRPr="004F0B3F">
        <w:rPr>
          <w:rFonts w:asciiTheme="minorHAnsi" w:hAnsiTheme="minorHAnsi" w:cstheme="minorHAnsi"/>
          <w:szCs w:val="24"/>
        </w:rPr>
        <w:t>Cancer Council Victoria</w:t>
      </w:r>
      <w:r w:rsidR="00E12F5B">
        <w:rPr>
          <w:rFonts w:asciiTheme="minorHAnsi" w:hAnsiTheme="minorHAnsi" w:cstheme="minorHAnsi"/>
          <w:szCs w:val="24"/>
        </w:rPr>
        <w:t xml:space="preserve"> review</w:t>
      </w:r>
      <w:r w:rsidR="004F0B3F" w:rsidRPr="004F0B3F">
        <w:rPr>
          <w:rFonts w:asciiTheme="minorHAnsi" w:hAnsiTheme="minorHAnsi" w:cstheme="minorHAnsi"/>
          <w:szCs w:val="24"/>
        </w:rPr>
        <w:t xml:space="preserve">. </w:t>
      </w:r>
      <w:r w:rsidR="00E912F4">
        <w:rPr>
          <w:rFonts w:asciiTheme="minorHAnsi" w:hAnsiTheme="minorHAnsi" w:cstheme="minorHAnsi"/>
          <w:szCs w:val="24"/>
        </w:rPr>
        <w:t xml:space="preserve">The </w:t>
      </w:r>
      <w:r w:rsidR="004F0B3F" w:rsidRPr="004F0B3F">
        <w:rPr>
          <w:rFonts w:asciiTheme="minorHAnsi" w:hAnsiTheme="minorHAnsi" w:cstheme="minorHAnsi"/>
          <w:szCs w:val="24"/>
        </w:rPr>
        <w:t xml:space="preserve">QLD </w:t>
      </w:r>
      <w:r w:rsidR="003354DC">
        <w:rPr>
          <w:rFonts w:asciiTheme="minorHAnsi" w:hAnsiTheme="minorHAnsi" w:cstheme="minorHAnsi"/>
          <w:szCs w:val="24"/>
        </w:rPr>
        <w:t>Health</w:t>
      </w:r>
      <w:r w:rsidR="004F0B3F" w:rsidRPr="004F0B3F">
        <w:rPr>
          <w:rFonts w:asciiTheme="minorHAnsi" w:hAnsiTheme="minorHAnsi" w:cstheme="minorHAnsi"/>
          <w:szCs w:val="24"/>
        </w:rPr>
        <w:t xml:space="preserve"> </w:t>
      </w:r>
      <w:r w:rsidR="001D6147">
        <w:rPr>
          <w:rFonts w:asciiTheme="minorHAnsi" w:hAnsiTheme="minorHAnsi" w:cstheme="minorHAnsi"/>
          <w:szCs w:val="24"/>
        </w:rPr>
        <w:t>guidelines</w:t>
      </w:r>
      <w:r w:rsidR="004F0B3F" w:rsidRPr="004F0B3F">
        <w:rPr>
          <w:rFonts w:asciiTheme="minorHAnsi" w:hAnsiTheme="minorHAnsi" w:cstheme="minorHAnsi"/>
          <w:szCs w:val="24"/>
        </w:rPr>
        <w:t xml:space="preserve"> recommended </w:t>
      </w:r>
      <w:r w:rsidR="00BF39B2">
        <w:rPr>
          <w:rFonts w:asciiTheme="minorHAnsi" w:hAnsiTheme="minorHAnsi" w:cstheme="minorHAnsi"/>
          <w:szCs w:val="24"/>
        </w:rPr>
        <w:t>bupropion</w:t>
      </w:r>
      <w:r w:rsidR="004F0B3F" w:rsidRPr="004F0B3F">
        <w:rPr>
          <w:rFonts w:asciiTheme="minorHAnsi" w:hAnsiTheme="minorHAnsi" w:cstheme="minorHAnsi"/>
          <w:szCs w:val="24"/>
        </w:rPr>
        <w:t xml:space="preserve"> only for patients who </w:t>
      </w:r>
      <w:r w:rsidR="00B83CF6">
        <w:rPr>
          <w:rFonts w:asciiTheme="minorHAnsi" w:hAnsiTheme="minorHAnsi" w:cstheme="minorHAnsi"/>
          <w:szCs w:val="24"/>
        </w:rPr>
        <w:t>were</w:t>
      </w:r>
      <w:r w:rsidR="00B83CF6" w:rsidRPr="004F0B3F">
        <w:rPr>
          <w:rFonts w:asciiTheme="minorHAnsi" w:hAnsiTheme="minorHAnsi" w:cstheme="minorHAnsi"/>
          <w:szCs w:val="24"/>
        </w:rPr>
        <w:t xml:space="preserve"> </w:t>
      </w:r>
      <w:r w:rsidR="004F0B3F" w:rsidRPr="004F0B3F">
        <w:rPr>
          <w:rFonts w:asciiTheme="minorHAnsi" w:hAnsiTheme="minorHAnsi" w:cstheme="minorHAnsi"/>
          <w:szCs w:val="24"/>
        </w:rPr>
        <w:t>currently using this medication</w:t>
      </w:r>
      <w:r w:rsidR="001C3834">
        <w:rPr>
          <w:rFonts w:asciiTheme="minorHAnsi" w:hAnsiTheme="minorHAnsi" w:cstheme="minorHAnsi"/>
          <w:szCs w:val="24"/>
        </w:rPr>
        <w:t xml:space="preserve"> prior to hospital </w:t>
      </w:r>
      <w:r w:rsidR="00B83CF6">
        <w:rPr>
          <w:rFonts w:asciiTheme="minorHAnsi" w:hAnsiTheme="minorHAnsi" w:cstheme="minorHAnsi"/>
          <w:szCs w:val="24"/>
        </w:rPr>
        <w:t>admission</w:t>
      </w:r>
      <w:r w:rsidR="004F0B3F" w:rsidRPr="004F0B3F">
        <w:rPr>
          <w:rFonts w:asciiTheme="minorHAnsi" w:hAnsiTheme="minorHAnsi" w:cstheme="minorHAnsi"/>
          <w:szCs w:val="24"/>
        </w:rPr>
        <w:t xml:space="preserve">, </w:t>
      </w:r>
      <w:r w:rsidR="00397B7B">
        <w:rPr>
          <w:rFonts w:asciiTheme="minorHAnsi" w:hAnsiTheme="minorHAnsi" w:cstheme="minorHAnsi"/>
          <w:szCs w:val="24"/>
        </w:rPr>
        <w:t>and</w:t>
      </w:r>
      <w:r w:rsidR="00AD3ACB">
        <w:rPr>
          <w:rFonts w:asciiTheme="minorHAnsi" w:hAnsiTheme="minorHAnsi" w:cstheme="minorHAnsi"/>
          <w:szCs w:val="24"/>
        </w:rPr>
        <w:t xml:space="preserve"> </w:t>
      </w:r>
      <w:r w:rsidR="00397B7B">
        <w:rPr>
          <w:rFonts w:asciiTheme="minorHAnsi" w:hAnsiTheme="minorHAnsi" w:cstheme="minorHAnsi"/>
          <w:szCs w:val="24"/>
        </w:rPr>
        <w:t xml:space="preserve">provision of NRT </w:t>
      </w:r>
      <w:r w:rsidR="004F0B3F" w:rsidRPr="004F0B3F">
        <w:rPr>
          <w:rFonts w:asciiTheme="minorHAnsi" w:hAnsiTheme="minorHAnsi" w:cstheme="minorHAnsi"/>
          <w:szCs w:val="24"/>
        </w:rPr>
        <w:t xml:space="preserve">if </w:t>
      </w:r>
      <w:r w:rsidR="00BF39B2">
        <w:rPr>
          <w:rFonts w:asciiTheme="minorHAnsi" w:hAnsiTheme="minorHAnsi" w:cstheme="minorHAnsi"/>
          <w:szCs w:val="24"/>
        </w:rPr>
        <w:t>bupropion</w:t>
      </w:r>
      <w:r w:rsidR="004F0B3F" w:rsidRPr="004F0B3F">
        <w:rPr>
          <w:rFonts w:asciiTheme="minorHAnsi" w:hAnsiTheme="minorHAnsi" w:cstheme="minorHAnsi"/>
          <w:szCs w:val="24"/>
        </w:rPr>
        <w:t xml:space="preserve"> </w:t>
      </w:r>
      <w:r w:rsidR="00AD3ACB">
        <w:rPr>
          <w:rFonts w:asciiTheme="minorHAnsi" w:hAnsiTheme="minorHAnsi" w:cstheme="minorHAnsi"/>
          <w:szCs w:val="24"/>
        </w:rPr>
        <w:t>wa</w:t>
      </w:r>
      <w:r w:rsidR="004F0B3F" w:rsidRPr="004F0B3F">
        <w:rPr>
          <w:rFonts w:asciiTheme="minorHAnsi" w:hAnsiTheme="minorHAnsi" w:cstheme="minorHAnsi"/>
          <w:szCs w:val="24"/>
        </w:rPr>
        <w:t>s not available</w:t>
      </w:r>
      <w:r w:rsidR="008A6D3A">
        <w:rPr>
          <w:rFonts w:asciiTheme="minorHAnsi" w:hAnsiTheme="minorHAnsi" w:cstheme="minorHAnsi"/>
          <w:szCs w:val="24"/>
        </w:rPr>
        <w:t>.</w:t>
      </w:r>
    </w:p>
    <w:p w14:paraId="39FA4DA8" w14:textId="080FA8B5" w:rsidR="00742DD0" w:rsidRDefault="0083123E" w:rsidP="004F0B3F">
      <w:pPr>
        <w:rPr>
          <w:rFonts w:asciiTheme="minorHAnsi" w:hAnsiTheme="minorHAnsi" w:cstheme="minorHAnsi"/>
          <w:szCs w:val="24"/>
        </w:rPr>
      </w:pPr>
      <w:r>
        <w:rPr>
          <w:rFonts w:asciiTheme="minorHAnsi" w:hAnsiTheme="minorHAnsi" w:cstheme="minorHAnsi"/>
          <w:szCs w:val="24"/>
        </w:rPr>
        <w:t xml:space="preserve">The </w:t>
      </w:r>
      <w:r w:rsidR="004F0B3F" w:rsidRPr="004F0B3F">
        <w:rPr>
          <w:rFonts w:asciiTheme="minorHAnsi" w:hAnsiTheme="minorHAnsi" w:cstheme="minorHAnsi"/>
          <w:szCs w:val="24"/>
        </w:rPr>
        <w:t xml:space="preserve">Cancer Council Victoria </w:t>
      </w:r>
      <w:r w:rsidR="00A053FE">
        <w:rPr>
          <w:rFonts w:asciiTheme="minorHAnsi" w:hAnsiTheme="minorHAnsi" w:cstheme="minorHAnsi"/>
          <w:szCs w:val="24"/>
        </w:rPr>
        <w:t>review</w:t>
      </w:r>
      <w:r w:rsidR="004F0B3F" w:rsidRPr="004F0B3F">
        <w:rPr>
          <w:rFonts w:asciiTheme="minorHAnsi" w:hAnsiTheme="minorHAnsi" w:cstheme="minorHAnsi"/>
          <w:szCs w:val="24"/>
        </w:rPr>
        <w:t xml:space="preserve"> stated there </w:t>
      </w:r>
      <w:r w:rsidR="00074E85">
        <w:rPr>
          <w:rFonts w:asciiTheme="minorHAnsi" w:hAnsiTheme="minorHAnsi" w:cstheme="minorHAnsi"/>
          <w:szCs w:val="24"/>
        </w:rPr>
        <w:t>was</w:t>
      </w:r>
      <w:r w:rsidR="004F0B3F" w:rsidRPr="004F0B3F">
        <w:rPr>
          <w:rFonts w:asciiTheme="minorHAnsi" w:hAnsiTheme="minorHAnsi" w:cstheme="minorHAnsi"/>
          <w:szCs w:val="24"/>
        </w:rPr>
        <w:t xml:space="preserve"> high quality evidence </w:t>
      </w:r>
      <w:r w:rsidR="003354DC">
        <w:rPr>
          <w:rFonts w:asciiTheme="minorHAnsi" w:hAnsiTheme="minorHAnsi" w:cstheme="minorHAnsi"/>
          <w:szCs w:val="24"/>
        </w:rPr>
        <w:t xml:space="preserve">showing </w:t>
      </w:r>
      <w:r w:rsidR="004F0B3F" w:rsidRPr="004F0B3F">
        <w:rPr>
          <w:rFonts w:asciiTheme="minorHAnsi" w:hAnsiTheme="minorHAnsi" w:cstheme="minorHAnsi"/>
          <w:szCs w:val="24"/>
        </w:rPr>
        <w:t xml:space="preserve">that </w:t>
      </w:r>
      <w:r w:rsidR="00BF39B2">
        <w:rPr>
          <w:rFonts w:asciiTheme="minorHAnsi" w:hAnsiTheme="minorHAnsi" w:cstheme="minorHAnsi"/>
          <w:szCs w:val="24"/>
        </w:rPr>
        <w:t>bupropion</w:t>
      </w:r>
      <w:r w:rsidR="004F0B3F" w:rsidRPr="004F0B3F">
        <w:rPr>
          <w:rFonts w:asciiTheme="minorHAnsi" w:hAnsiTheme="minorHAnsi" w:cstheme="minorHAnsi"/>
          <w:szCs w:val="24"/>
        </w:rPr>
        <w:t xml:space="preserve"> increase</w:t>
      </w:r>
      <w:r w:rsidR="003354DC">
        <w:rPr>
          <w:rFonts w:asciiTheme="minorHAnsi" w:hAnsiTheme="minorHAnsi" w:cstheme="minorHAnsi"/>
          <w:szCs w:val="24"/>
        </w:rPr>
        <w:t>d</w:t>
      </w:r>
      <w:r w:rsidR="004F0B3F" w:rsidRPr="004F0B3F">
        <w:rPr>
          <w:rFonts w:asciiTheme="minorHAnsi" w:hAnsiTheme="minorHAnsi" w:cstheme="minorHAnsi"/>
          <w:szCs w:val="24"/>
        </w:rPr>
        <w:t xml:space="preserve"> the likelihood of long-term smoking cessation</w:t>
      </w:r>
      <w:r w:rsidR="003D7218">
        <w:rPr>
          <w:rFonts w:asciiTheme="minorHAnsi" w:hAnsiTheme="minorHAnsi" w:cstheme="minorHAnsi"/>
          <w:szCs w:val="24"/>
        </w:rPr>
        <w:t xml:space="preserve"> compared to placebo</w:t>
      </w:r>
      <w:r w:rsidR="004F0B3F" w:rsidRPr="004F0B3F">
        <w:rPr>
          <w:rFonts w:asciiTheme="minorHAnsi" w:hAnsiTheme="minorHAnsi" w:cstheme="minorHAnsi"/>
          <w:szCs w:val="24"/>
        </w:rPr>
        <w:t xml:space="preserve">; a conclusion from </w:t>
      </w:r>
      <w:r w:rsidR="00C45BF2">
        <w:rPr>
          <w:rFonts w:asciiTheme="minorHAnsi" w:hAnsiTheme="minorHAnsi" w:cstheme="minorHAnsi"/>
          <w:szCs w:val="24"/>
        </w:rPr>
        <w:t xml:space="preserve">a </w:t>
      </w:r>
      <w:r w:rsidR="004F0B3F" w:rsidRPr="004F0B3F">
        <w:rPr>
          <w:rFonts w:asciiTheme="minorHAnsi" w:hAnsiTheme="minorHAnsi" w:cstheme="minorHAnsi"/>
          <w:szCs w:val="24"/>
        </w:rPr>
        <w:t>Cochrane review published in 2014.</w:t>
      </w:r>
    </w:p>
    <w:p w14:paraId="2AA9C614" w14:textId="77777777" w:rsidR="00740EAC" w:rsidRPr="00C72C15" w:rsidRDefault="00740EAC" w:rsidP="004F0B3F">
      <w:pPr>
        <w:rPr>
          <w:rFonts w:asciiTheme="minorHAnsi" w:hAnsiTheme="minorHAnsi" w:cstheme="minorHAnsi"/>
          <w:b/>
          <w:bCs/>
          <w:szCs w:val="24"/>
        </w:rPr>
      </w:pPr>
      <w:r w:rsidRPr="00C72C15">
        <w:rPr>
          <w:rFonts w:asciiTheme="minorHAnsi" w:hAnsiTheme="minorHAnsi" w:cstheme="minorHAnsi"/>
          <w:b/>
          <w:bCs/>
          <w:szCs w:val="24"/>
        </w:rPr>
        <w:t>Dose forms, dose and length of treatment</w:t>
      </w:r>
    </w:p>
    <w:p w14:paraId="15054669" w14:textId="21A29232" w:rsidR="003432C3" w:rsidRPr="00995083" w:rsidRDefault="00C72C15" w:rsidP="003432C3">
      <w:pPr>
        <w:rPr>
          <w:rFonts w:asciiTheme="minorHAnsi" w:hAnsiTheme="minorHAnsi" w:cstheme="minorHAnsi"/>
          <w:szCs w:val="24"/>
        </w:rPr>
      </w:pPr>
      <w:r w:rsidRPr="00995083">
        <w:rPr>
          <w:rFonts w:asciiTheme="minorHAnsi" w:hAnsiTheme="minorHAnsi" w:cstheme="minorHAnsi"/>
          <w:szCs w:val="24"/>
        </w:rPr>
        <w:t xml:space="preserve">The only available dosage form of </w:t>
      </w:r>
      <w:r w:rsidR="00BF39B2">
        <w:rPr>
          <w:rFonts w:asciiTheme="minorHAnsi" w:hAnsiTheme="minorHAnsi" w:cstheme="minorHAnsi"/>
          <w:szCs w:val="24"/>
        </w:rPr>
        <w:t>bupropion</w:t>
      </w:r>
      <w:r w:rsidRPr="00995083">
        <w:rPr>
          <w:rFonts w:asciiTheme="minorHAnsi" w:hAnsiTheme="minorHAnsi" w:cstheme="minorHAnsi"/>
          <w:szCs w:val="24"/>
        </w:rPr>
        <w:t xml:space="preserve"> </w:t>
      </w:r>
      <w:r w:rsidR="006D3402">
        <w:rPr>
          <w:rFonts w:asciiTheme="minorHAnsi" w:hAnsiTheme="minorHAnsi" w:cstheme="minorHAnsi"/>
          <w:szCs w:val="24"/>
        </w:rPr>
        <w:t>was</w:t>
      </w:r>
      <w:r w:rsidRPr="00995083">
        <w:rPr>
          <w:rFonts w:asciiTheme="minorHAnsi" w:hAnsiTheme="minorHAnsi" w:cstheme="minorHAnsi"/>
          <w:szCs w:val="24"/>
        </w:rPr>
        <w:t xml:space="preserve"> oral. </w:t>
      </w:r>
      <w:r w:rsidR="004B6388">
        <w:rPr>
          <w:rFonts w:asciiTheme="minorHAnsi" w:hAnsiTheme="minorHAnsi" w:cstheme="minorHAnsi"/>
          <w:szCs w:val="24"/>
        </w:rPr>
        <w:t>All guidelines recommended dosing according to the approved product information, with</w:t>
      </w:r>
      <w:r w:rsidR="00B06B43">
        <w:rPr>
          <w:rFonts w:asciiTheme="minorHAnsi" w:hAnsiTheme="minorHAnsi" w:cstheme="minorHAnsi"/>
          <w:szCs w:val="24"/>
        </w:rPr>
        <w:t xml:space="preserve"> a</w:t>
      </w:r>
      <w:r w:rsidR="003432C3" w:rsidRPr="00995083">
        <w:rPr>
          <w:rFonts w:asciiTheme="minorHAnsi" w:hAnsiTheme="minorHAnsi" w:cstheme="minorHAnsi"/>
          <w:szCs w:val="24"/>
        </w:rPr>
        <w:t xml:space="preserve"> recommended dose of bupropion </w:t>
      </w:r>
      <w:r w:rsidR="00B06B43">
        <w:rPr>
          <w:rFonts w:asciiTheme="minorHAnsi" w:hAnsiTheme="minorHAnsi" w:cstheme="minorHAnsi"/>
          <w:szCs w:val="24"/>
        </w:rPr>
        <w:t>of</w:t>
      </w:r>
      <w:r w:rsidR="003432C3" w:rsidRPr="00995083">
        <w:rPr>
          <w:rFonts w:asciiTheme="minorHAnsi" w:hAnsiTheme="minorHAnsi" w:cstheme="minorHAnsi"/>
          <w:szCs w:val="24"/>
        </w:rPr>
        <w:t xml:space="preserve"> 150 mg/day for the first three days, then increased to 150 mg twice per day</w:t>
      </w:r>
      <w:r w:rsidR="00E3000D">
        <w:rPr>
          <w:rFonts w:asciiTheme="minorHAnsi" w:hAnsiTheme="minorHAnsi" w:cstheme="minorHAnsi"/>
          <w:szCs w:val="24"/>
        </w:rPr>
        <w:t xml:space="preserve"> </w:t>
      </w:r>
      <w:r w:rsidR="007A11AA">
        <w:rPr>
          <w:rFonts w:asciiTheme="minorHAnsi" w:hAnsiTheme="minorHAnsi" w:cstheme="minorHAnsi"/>
          <w:szCs w:val="24"/>
        </w:rPr>
        <w:t xml:space="preserve">with </w:t>
      </w:r>
      <w:r w:rsidR="00E3000D" w:rsidRPr="00E3000D">
        <w:rPr>
          <w:rFonts w:asciiTheme="minorHAnsi" w:hAnsiTheme="minorHAnsi" w:cstheme="minorHAnsi"/>
          <w:szCs w:val="24"/>
        </w:rPr>
        <w:t>patient</w:t>
      </w:r>
      <w:r w:rsidR="00E3000D">
        <w:rPr>
          <w:rFonts w:asciiTheme="minorHAnsi" w:hAnsiTheme="minorHAnsi" w:cstheme="minorHAnsi"/>
          <w:szCs w:val="24"/>
        </w:rPr>
        <w:t>s</w:t>
      </w:r>
      <w:r w:rsidR="00E3000D" w:rsidRPr="00E3000D">
        <w:rPr>
          <w:rFonts w:asciiTheme="minorHAnsi" w:hAnsiTheme="minorHAnsi" w:cstheme="minorHAnsi"/>
          <w:szCs w:val="24"/>
        </w:rPr>
        <w:t xml:space="preserve"> </w:t>
      </w:r>
      <w:r w:rsidR="007A11AA">
        <w:rPr>
          <w:rFonts w:asciiTheme="minorHAnsi" w:hAnsiTheme="minorHAnsi" w:cstheme="minorHAnsi"/>
          <w:szCs w:val="24"/>
        </w:rPr>
        <w:t>recommended to</w:t>
      </w:r>
      <w:r w:rsidR="00E3000D" w:rsidRPr="00E3000D">
        <w:rPr>
          <w:rFonts w:asciiTheme="minorHAnsi" w:hAnsiTheme="minorHAnsi" w:cstheme="minorHAnsi"/>
          <w:szCs w:val="24"/>
        </w:rPr>
        <w:t xml:space="preserve"> stop smoking in the second week of treatment</w:t>
      </w:r>
      <w:r w:rsidR="003432C3" w:rsidRPr="00995083">
        <w:rPr>
          <w:rFonts w:asciiTheme="minorHAnsi" w:hAnsiTheme="minorHAnsi" w:cstheme="minorHAnsi"/>
          <w:szCs w:val="24"/>
        </w:rPr>
        <w:t xml:space="preserve">. </w:t>
      </w:r>
    </w:p>
    <w:p w14:paraId="066ADF46" w14:textId="758C1290" w:rsidR="003432C3" w:rsidRPr="00995083" w:rsidRDefault="006D3402" w:rsidP="003432C3">
      <w:pPr>
        <w:spacing w:before="100" w:beforeAutospacing="1" w:after="100" w:afterAutospacing="1"/>
        <w:rPr>
          <w:rFonts w:asciiTheme="minorHAnsi" w:hAnsiTheme="minorHAnsi" w:cstheme="minorHAnsi"/>
          <w:szCs w:val="24"/>
        </w:rPr>
      </w:pPr>
      <w:r>
        <w:rPr>
          <w:rFonts w:asciiTheme="minorHAnsi" w:hAnsiTheme="minorHAnsi" w:cstheme="minorHAnsi"/>
          <w:szCs w:val="24"/>
        </w:rPr>
        <w:t xml:space="preserve">The </w:t>
      </w:r>
      <w:r w:rsidR="003432C3" w:rsidRPr="00995083">
        <w:rPr>
          <w:rFonts w:asciiTheme="minorHAnsi" w:hAnsiTheme="minorHAnsi" w:cstheme="minorHAnsi"/>
          <w:szCs w:val="24"/>
        </w:rPr>
        <w:t xml:space="preserve">RACGP </w:t>
      </w:r>
      <w:r>
        <w:rPr>
          <w:rFonts w:asciiTheme="minorHAnsi" w:hAnsiTheme="minorHAnsi" w:cstheme="minorHAnsi"/>
          <w:szCs w:val="24"/>
        </w:rPr>
        <w:t>guideline</w:t>
      </w:r>
      <w:r w:rsidR="003432C3" w:rsidRPr="00995083">
        <w:rPr>
          <w:rFonts w:asciiTheme="minorHAnsi" w:hAnsiTheme="minorHAnsi" w:cstheme="minorHAnsi"/>
          <w:szCs w:val="24"/>
        </w:rPr>
        <w:t xml:space="preserve"> noted that under PBS rules, a maximum of nine weeks of PBS-subsidised treatment with this drug </w:t>
      </w:r>
      <w:r w:rsidR="00534165">
        <w:rPr>
          <w:rFonts w:asciiTheme="minorHAnsi" w:hAnsiTheme="minorHAnsi" w:cstheme="minorHAnsi"/>
          <w:szCs w:val="24"/>
        </w:rPr>
        <w:t>wa</w:t>
      </w:r>
      <w:r w:rsidR="003432C3" w:rsidRPr="00995083">
        <w:rPr>
          <w:rFonts w:asciiTheme="minorHAnsi" w:hAnsiTheme="minorHAnsi" w:cstheme="minorHAnsi"/>
          <w:szCs w:val="24"/>
        </w:rPr>
        <w:t>s permitted per 12-month period.</w:t>
      </w:r>
      <w:r w:rsidR="001934E1">
        <w:rPr>
          <w:rFonts w:asciiTheme="minorHAnsi" w:hAnsiTheme="minorHAnsi" w:cstheme="minorHAnsi"/>
          <w:szCs w:val="24"/>
        </w:rPr>
        <w:t xml:space="preserve"> In this guidance, an initial prescription for </w:t>
      </w:r>
      <w:proofErr w:type="gramStart"/>
      <w:r w:rsidR="001934E1">
        <w:rPr>
          <w:rFonts w:asciiTheme="minorHAnsi" w:hAnsiTheme="minorHAnsi" w:cstheme="minorHAnsi"/>
          <w:szCs w:val="24"/>
        </w:rPr>
        <w:t>two-weeks</w:t>
      </w:r>
      <w:proofErr w:type="gramEnd"/>
      <w:r w:rsidR="001934E1">
        <w:rPr>
          <w:rFonts w:asciiTheme="minorHAnsi" w:hAnsiTheme="minorHAnsi" w:cstheme="minorHAnsi"/>
          <w:szCs w:val="24"/>
        </w:rPr>
        <w:t xml:space="preserve"> supply was recommended</w:t>
      </w:r>
      <w:r w:rsidR="00F75685">
        <w:rPr>
          <w:rFonts w:asciiTheme="minorHAnsi" w:hAnsiTheme="minorHAnsi" w:cstheme="minorHAnsi"/>
          <w:szCs w:val="24"/>
        </w:rPr>
        <w:t>, with follow-up monitoring thereafter for progress</w:t>
      </w:r>
      <w:r w:rsidR="007400DF">
        <w:rPr>
          <w:rFonts w:asciiTheme="minorHAnsi" w:hAnsiTheme="minorHAnsi" w:cstheme="minorHAnsi"/>
          <w:szCs w:val="24"/>
        </w:rPr>
        <w:t xml:space="preserve"> and</w:t>
      </w:r>
      <w:r w:rsidR="00F75685">
        <w:rPr>
          <w:rFonts w:asciiTheme="minorHAnsi" w:hAnsiTheme="minorHAnsi" w:cstheme="minorHAnsi"/>
          <w:szCs w:val="24"/>
        </w:rPr>
        <w:t xml:space="preserve"> adverse events (skin rash, neurop</w:t>
      </w:r>
      <w:r w:rsidR="006E7AF7">
        <w:rPr>
          <w:rFonts w:asciiTheme="minorHAnsi" w:hAnsiTheme="minorHAnsi" w:cstheme="minorHAnsi"/>
          <w:szCs w:val="24"/>
        </w:rPr>
        <w:t xml:space="preserve">sychiatric symptoms, </w:t>
      </w:r>
      <w:r w:rsidR="006E7AF7">
        <w:rPr>
          <w:rFonts w:asciiTheme="minorHAnsi" w:hAnsiTheme="minorHAnsi" w:cstheme="minorHAnsi"/>
          <w:szCs w:val="24"/>
        </w:rPr>
        <w:lastRenderedPageBreak/>
        <w:t xml:space="preserve">insomnia). </w:t>
      </w:r>
      <w:r w:rsidR="006D5B75">
        <w:rPr>
          <w:rFonts w:asciiTheme="minorHAnsi" w:hAnsiTheme="minorHAnsi" w:cstheme="minorHAnsi"/>
          <w:szCs w:val="24"/>
        </w:rPr>
        <w:t>Furthermore, encourag</w:t>
      </w:r>
      <w:r w:rsidR="00E66C71">
        <w:rPr>
          <w:rFonts w:asciiTheme="minorHAnsi" w:hAnsiTheme="minorHAnsi" w:cstheme="minorHAnsi"/>
          <w:szCs w:val="24"/>
        </w:rPr>
        <w:t xml:space="preserve">ing patients to </w:t>
      </w:r>
      <w:r w:rsidR="006D5B75">
        <w:rPr>
          <w:rFonts w:asciiTheme="minorHAnsi" w:hAnsiTheme="minorHAnsi" w:cstheme="minorHAnsi"/>
          <w:szCs w:val="24"/>
        </w:rPr>
        <w:t>complet</w:t>
      </w:r>
      <w:r w:rsidR="00E66C71">
        <w:rPr>
          <w:rFonts w:asciiTheme="minorHAnsi" w:hAnsiTheme="minorHAnsi" w:cstheme="minorHAnsi"/>
          <w:szCs w:val="24"/>
        </w:rPr>
        <w:t>e</w:t>
      </w:r>
      <w:r w:rsidR="006D5B75">
        <w:rPr>
          <w:rFonts w:asciiTheme="minorHAnsi" w:hAnsiTheme="minorHAnsi" w:cstheme="minorHAnsi"/>
          <w:szCs w:val="24"/>
        </w:rPr>
        <w:t xml:space="preserve"> at least 7 weeks of therapy </w:t>
      </w:r>
      <w:r w:rsidR="00E66C71">
        <w:rPr>
          <w:rFonts w:asciiTheme="minorHAnsi" w:hAnsiTheme="minorHAnsi" w:cstheme="minorHAnsi"/>
          <w:szCs w:val="24"/>
        </w:rPr>
        <w:t>was recommended.</w:t>
      </w:r>
    </w:p>
    <w:p w14:paraId="565420B0" w14:textId="77777777" w:rsidR="001D7CD7" w:rsidRDefault="001D7CD7" w:rsidP="004F0B3F">
      <w:pPr>
        <w:rPr>
          <w:rFonts w:asciiTheme="minorHAnsi" w:hAnsiTheme="minorHAnsi" w:cstheme="minorHAnsi"/>
          <w:b/>
          <w:bCs/>
          <w:szCs w:val="24"/>
        </w:rPr>
      </w:pPr>
      <w:r w:rsidRPr="00072309">
        <w:rPr>
          <w:rFonts w:asciiTheme="minorHAnsi" w:hAnsiTheme="minorHAnsi" w:cstheme="minorHAnsi"/>
          <w:b/>
          <w:bCs/>
          <w:szCs w:val="24"/>
        </w:rPr>
        <w:t>Monotherapy versus</w:t>
      </w:r>
      <w:r w:rsidR="00072309" w:rsidRPr="00072309">
        <w:rPr>
          <w:rFonts w:asciiTheme="minorHAnsi" w:hAnsiTheme="minorHAnsi" w:cstheme="minorHAnsi"/>
          <w:b/>
          <w:bCs/>
          <w:szCs w:val="24"/>
        </w:rPr>
        <w:t xml:space="preserve"> combination therapy</w:t>
      </w:r>
    </w:p>
    <w:p w14:paraId="506A1ACD" w14:textId="67ED48F5" w:rsidR="00B2593F" w:rsidRPr="00B2593F" w:rsidRDefault="00B2593F" w:rsidP="003D7218">
      <w:pPr>
        <w:tabs>
          <w:tab w:val="left" w:pos="4395"/>
        </w:tabs>
        <w:rPr>
          <w:rFonts w:asciiTheme="minorHAnsi" w:hAnsiTheme="minorHAnsi" w:cstheme="minorHAnsi"/>
          <w:szCs w:val="24"/>
        </w:rPr>
      </w:pPr>
      <w:r w:rsidRPr="00B2593F">
        <w:rPr>
          <w:rFonts w:asciiTheme="minorHAnsi" w:hAnsiTheme="minorHAnsi" w:cstheme="minorHAnsi"/>
          <w:szCs w:val="24"/>
        </w:rPr>
        <w:t xml:space="preserve">Most of </w:t>
      </w:r>
      <w:r w:rsidR="00C91B5E">
        <w:rPr>
          <w:rFonts w:asciiTheme="minorHAnsi" w:hAnsiTheme="minorHAnsi" w:cstheme="minorHAnsi"/>
          <w:szCs w:val="24"/>
        </w:rPr>
        <w:t>the</w:t>
      </w:r>
      <w:r w:rsidRPr="00B2593F">
        <w:rPr>
          <w:rFonts w:asciiTheme="minorHAnsi" w:hAnsiTheme="minorHAnsi" w:cstheme="minorHAnsi"/>
          <w:szCs w:val="24"/>
        </w:rPr>
        <w:t xml:space="preserve"> guidelines recommend</w:t>
      </w:r>
      <w:r w:rsidR="008439B4">
        <w:rPr>
          <w:rFonts w:asciiTheme="minorHAnsi" w:hAnsiTheme="minorHAnsi" w:cstheme="minorHAnsi"/>
          <w:szCs w:val="24"/>
        </w:rPr>
        <w:t>ed</w:t>
      </w:r>
      <w:r w:rsidRPr="00B2593F">
        <w:rPr>
          <w:rFonts w:asciiTheme="minorHAnsi" w:hAnsiTheme="minorHAnsi" w:cstheme="minorHAnsi"/>
          <w:szCs w:val="24"/>
        </w:rPr>
        <w:t xml:space="preserve"> </w:t>
      </w:r>
      <w:r w:rsidR="009D1F6E">
        <w:rPr>
          <w:rFonts w:asciiTheme="minorHAnsi" w:hAnsiTheme="minorHAnsi" w:cstheme="minorHAnsi"/>
          <w:szCs w:val="24"/>
        </w:rPr>
        <w:t>bupropion</w:t>
      </w:r>
      <w:r w:rsidRPr="00B2593F">
        <w:rPr>
          <w:rFonts w:asciiTheme="minorHAnsi" w:hAnsiTheme="minorHAnsi" w:cstheme="minorHAnsi"/>
          <w:szCs w:val="24"/>
        </w:rPr>
        <w:t xml:space="preserve"> as a monotherapy </w:t>
      </w:r>
      <w:r w:rsidR="00FC2BE5">
        <w:rPr>
          <w:rFonts w:asciiTheme="minorHAnsi" w:hAnsiTheme="minorHAnsi" w:cstheme="minorHAnsi"/>
          <w:szCs w:val="24"/>
        </w:rPr>
        <w:t>due to</w:t>
      </w:r>
      <w:r w:rsidRPr="00B2593F">
        <w:rPr>
          <w:rFonts w:asciiTheme="minorHAnsi" w:hAnsiTheme="minorHAnsi" w:cstheme="minorHAnsi"/>
          <w:szCs w:val="24"/>
        </w:rPr>
        <w:t xml:space="preserve"> insufficient evidence to support combination of </w:t>
      </w:r>
      <w:r w:rsidR="009D1F6E">
        <w:rPr>
          <w:rFonts w:asciiTheme="minorHAnsi" w:hAnsiTheme="minorHAnsi" w:cstheme="minorHAnsi"/>
          <w:szCs w:val="24"/>
        </w:rPr>
        <w:t>bupropion</w:t>
      </w:r>
      <w:r w:rsidRPr="00B2593F">
        <w:rPr>
          <w:rFonts w:asciiTheme="minorHAnsi" w:hAnsiTheme="minorHAnsi" w:cstheme="minorHAnsi"/>
          <w:szCs w:val="24"/>
        </w:rPr>
        <w:t xml:space="preserve"> with either NRT or </w:t>
      </w:r>
      <w:proofErr w:type="spellStart"/>
      <w:r w:rsidR="00724E1E">
        <w:rPr>
          <w:rFonts w:asciiTheme="minorHAnsi" w:hAnsiTheme="minorHAnsi" w:cstheme="minorHAnsi"/>
          <w:szCs w:val="24"/>
        </w:rPr>
        <w:t>varenicline</w:t>
      </w:r>
      <w:proofErr w:type="spellEnd"/>
      <w:r w:rsidRPr="00B2593F">
        <w:rPr>
          <w:rFonts w:asciiTheme="minorHAnsi" w:hAnsiTheme="minorHAnsi" w:cstheme="minorHAnsi"/>
          <w:szCs w:val="24"/>
        </w:rPr>
        <w:t xml:space="preserve"> (RACGP, NSW</w:t>
      </w:r>
      <w:r w:rsidR="009D5624">
        <w:rPr>
          <w:rFonts w:asciiTheme="minorHAnsi" w:hAnsiTheme="minorHAnsi" w:cstheme="minorHAnsi"/>
          <w:szCs w:val="24"/>
        </w:rPr>
        <w:t xml:space="preserve"> </w:t>
      </w:r>
      <w:r w:rsidR="00530FAD">
        <w:rPr>
          <w:rFonts w:asciiTheme="minorHAnsi" w:hAnsiTheme="minorHAnsi" w:cstheme="minorHAnsi"/>
          <w:szCs w:val="24"/>
        </w:rPr>
        <w:t>H</w:t>
      </w:r>
      <w:r w:rsidR="009D5624">
        <w:rPr>
          <w:rFonts w:asciiTheme="minorHAnsi" w:hAnsiTheme="minorHAnsi" w:cstheme="minorHAnsi"/>
          <w:szCs w:val="24"/>
        </w:rPr>
        <w:t>ealth</w:t>
      </w:r>
      <w:r w:rsidRPr="00B2593F">
        <w:rPr>
          <w:rFonts w:asciiTheme="minorHAnsi" w:hAnsiTheme="minorHAnsi" w:cstheme="minorHAnsi"/>
          <w:szCs w:val="24"/>
        </w:rPr>
        <w:t xml:space="preserve">, and </w:t>
      </w:r>
      <w:proofErr w:type="spellStart"/>
      <w:r w:rsidRPr="00B2593F">
        <w:rPr>
          <w:rFonts w:asciiTheme="minorHAnsi" w:hAnsiTheme="minorHAnsi" w:cstheme="minorHAnsi"/>
          <w:szCs w:val="24"/>
        </w:rPr>
        <w:t>eTG</w:t>
      </w:r>
      <w:proofErr w:type="spellEnd"/>
      <w:r w:rsidRPr="00B2593F">
        <w:rPr>
          <w:rFonts w:asciiTheme="minorHAnsi" w:hAnsiTheme="minorHAnsi" w:cstheme="minorHAnsi"/>
          <w:szCs w:val="24"/>
        </w:rPr>
        <w:t xml:space="preserve">). </w:t>
      </w:r>
    </w:p>
    <w:p w14:paraId="60B88247" w14:textId="20DB9884" w:rsidR="00072309" w:rsidRDefault="00557D38" w:rsidP="003D7218">
      <w:pPr>
        <w:tabs>
          <w:tab w:val="left" w:pos="4395"/>
        </w:tabs>
        <w:rPr>
          <w:rFonts w:asciiTheme="minorHAnsi" w:hAnsiTheme="minorHAnsi" w:cstheme="minorHAnsi"/>
          <w:b/>
          <w:bCs/>
          <w:szCs w:val="24"/>
        </w:rPr>
      </w:pPr>
      <w:r>
        <w:rPr>
          <w:rFonts w:asciiTheme="minorHAnsi" w:hAnsiTheme="minorHAnsi" w:cstheme="minorHAnsi"/>
          <w:szCs w:val="24"/>
        </w:rPr>
        <w:t xml:space="preserve">The </w:t>
      </w:r>
      <w:r w:rsidR="00B2593F" w:rsidRPr="00B2593F">
        <w:rPr>
          <w:rFonts w:asciiTheme="minorHAnsi" w:hAnsiTheme="minorHAnsi" w:cstheme="minorHAnsi"/>
          <w:szCs w:val="24"/>
        </w:rPr>
        <w:t xml:space="preserve">Cancer Council Victoria </w:t>
      </w:r>
      <w:r w:rsidR="00052689">
        <w:rPr>
          <w:rFonts w:asciiTheme="minorHAnsi" w:hAnsiTheme="minorHAnsi" w:cstheme="minorHAnsi"/>
          <w:szCs w:val="24"/>
        </w:rPr>
        <w:t>review</w:t>
      </w:r>
      <w:r w:rsidR="00B2593F" w:rsidRPr="00B2593F">
        <w:rPr>
          <w:rFonts w:asciiTheme="minorHAnsi" w:hAnsiTheme="minorHAnsi" w:cstheme="minorHAnsi"/>
          <w:szCs w:val="24"/>
        </w:rPr>
        <w:t xml:space="preserve"> indicated </w:t>
      </w:r>
      <w:r w:rsidR="009D6246">
        <w:rPr>
          <w:rFonts w:asciiTheme="minorHAnsi" w:hAnsiTheme="minorHAnsi" w:cstheme="minorHAnsi"/>
          <w:szCs w:val="24"/>
        </w:rPr>
        <w:t xml:space="preserve">there was </w:t>
      </w:r>
      <w:r w:rsidR="005B4B5E">
        <w:rPr>
          <w:rFonts w:asciiTheme="minorHAnsi" w:hAnsiTheme="minorHAnsi" w:cstheme="minorHAnsi"/>
          <w:szCs w:val="24"/>
        </w:rPr>
        <w:t>evidence that</w:t>
      </w:r>
      <w:r w:rsidR="00B2593F" w:rsidRPr="00B2593F">
        <w:rPr>
          <w:rFonts w:asciiTheme="minorHAnsi" w:hAnsiTheme="minorHAnsi" w:cstheme="minorHAnsi"/>
          <w:szCs w:val="24"/>
        </w:rPr>
        <w:t xml:space="preserve"> suggested </w:t>
      </w:r>
      <w:r w:rsidR="005B4B5E">
        <w:rPr>
          <w:rFonts w:asciiTheme="minorHAnsi" w:hAnsiTheme="minorHAnsi" w:cstheme="minorHAnsi"/>
          <w:szCs w:val="24"/>
        </w:rPr>
        <w:t xml:space="preserve">the </w:t>
      </w:r>
      <w:r w:rsidR="00B2593F" w:rsidRPr="00B2593F">
        <w:rPr>
          <w:rFonts w:asciiTheme="minorHAnsi" w:hAnsiTheme="minorHAnsi" w:cstheme="minorHAnsi"/>
          <w:szCs w:val="24"/>
        </w:rPr>
        <w:t xml:space="preserve">combination of </w:t>
      </w:r>
      <w:r w:rsidR="009D1F6E">
        <w:rPr>
          <w:rFonts w:asciiTheme="minorHAnsi" w:hAnsiTheme="minorHAnsi" w:cstheme="minorHAnsi"/>
          <w:szCs w:val="24"/>
        </w:rPr>
        <w:t>bupropion</w:t>
      </w:r>
      <w:r w:rsidR="00B2593F" w:rsidRPr="00B2593F">
        <w:rPr>
          <w:rFonts w:asciiTheme="minorHAnsi" w:hAnsiTheme="minorHAnsi" w:cstheme="minorHAnsi"/>
          <w:szCs w:val="24"/>
        </w:rPr>
        <w:t xml:space="preserve"> and NRT </w:t>
      </w:r>
      <w:r w:rsidR="005B4B5E">
        <w:rPr>
          <w:rFonts w:asciiTheme="minorHAnsi" w:hAnsiTheme="minorHAnsi" w:cstheme="minorHAnsi"/>
          <w:szCs w:val="24"/>
        </w:rPr>
        <w:t>wa</w:t>
      </w:r>
      <w:r w:rsidR="00B2593F" w:rsidRPr="00B2593F">
        <w:rPr>
          <w:rFonts w:asciiTheme="minorHAnsi" w:hAnsiTheme="minorHAnsi" w:cstheme="minorHAnsi"/>
          <w:szCs w:val="24"/>
        </w:rPr>
        <w:t xml:space="preserve">s more effective than either medication alone, </w:t>
      </w:r>
      <w:r w:rsidR="00846A15">
        <w:rPr>
          <w:rFonts w:asciiTheme="minorHAnsi" w:hAnsiTheme="minorHAnsi" w:cstheme="minorHAnsi"/>
          <w:szCs w:val="24"/>
        </w:rPr>
        <w:t xml:space="preserve">but also noted other evidence that did not find </w:t>
      </w:r>
      <w:r w:rsidR="00B2593F" w:rsidRPr="00B2593F">
        <w:rPr>
          <w:rFonts w:asciiTheme="minorHAnsi" w:hAnsiTheme="minorHAnsi" w:cstheme="minorHAnsi"/>
          <w:szCs w:val="24"/>
        </w:rPr>
        <w:t xml:space="preserve">additional benefit of </w:t>
      </w:r>
      <w:r w:rsidR="000562CF">
        <w:rPr>
          <w:rFonts w:asciiTheme="minorHAnsi" w:hAnsiTheme="minorHAnsi" w:cstheme="minorHAnsi"/>
          <w:szCs w:val="24"/>
        </w:rPr>
        <w:t>this</w:t>
      </w:r>
      <w:r w:rsidR="009D6246">
        <w:rPr>
          <w:rFonts w:asciiTheme="minorHAnsi" w:hAnsiTheme="minorHAnsi" w:cstheme="minorHAnsi"/>
          <w:szCs w:val="24"/>
        </w:rPr>
        <w:t xml:space="preserve"> combination</w:t>
      </w:r>
      <w:r w:rsidR="00B2593F" w:rsidRPr="00B2593F">
        <w:rPr>
          <w:rFonts w:asciiTheme="minorHAnsi" w:hAnsiTheme="minorHAnsi" w:cstheme="minorHAnsi"/>
          <w:szCs w:val="24"/>
        </w:rPr>
        <w:t xml:space="preserve">.  </w:t>
      </w:r>
    </w:p>
    <w:p w14:paraId="60A29C7D" w14:textId="65BA4AB9" w:rsidR="001704EE" w:rsidRDefault="00254587" w:rsidP="004F0B3F">
      <w:pPr>
        <w:rPr>
          <w:rFonts w:asciiTheme="minorHAnsi" w:hAnsiTheme="minorHAnsi" w:cstheme="minorHAnsi"/>
          <w:b/>
          <w:bCs/>
          <w:szCs w:val="24"/>
        </w:rPr>
      </w:pPr>
      <w:r>
        <w:rPr>
          <w:rFonts w:asciiTheme="minorHAnsi" w:hAnsiTheme="minorHAnsi" w:cstheme="minorHAnsi"/>
          <w:b/>
          <w:bCs/>
          <w:szCs w:val="24"/>
        </w:rPr>
        <w:t>With or without behavioural support</w:t>
      </w:r>
    </w:p>
    <w:p w14:paraId="3B5A1501" w14:textId="31568BDF" w:rsidR="001F1372" w:rsidRPr="001F1372" w:rsidRDefault="001F1372" w:rsidP="001F1372">
      <w:pPr>
        <w:rPr>
          <w:rFonts w:asciiTheme="minorHAnsi" w:hAnsiTheme="minorHAnsi" w:cstheme="minorHAnsi"/>
        </w:rPr>
      </w:pPr>
      <w:r w:rsidRPr="001F1372">
        <w:rPr>
          <w:rFonts w:asciiTheme="minorHAnsi" w:hAnsiTheme="minorHAnsi" w:cstheme="minorHAnsi"/>
        </w:rPr>
        <w:t xml:space="preserve">Most national guidelines </w:t>
      </w:r>
      <w:r w:rsidR="00F02C9D">
        <w:rPr>
          <w:rFonts w:asciiTheme="minorHAnsi" w:hAnsiTheme="minorHAnsi" w:cstheme="minorHAnsi"/>
        </w:rPr>
        <w:t>considered</w:t>
      </w:r>
      <w:r w:rsidRPr="001F1372">
        <w:rPr>
          <w:rFonts w:asciiTheme="minorHAnsi" w:hAnsiTheme="minorHAnsi" w:cstheme="minorHAnsi"/>
        </w:rPr>
        <w:t xml:space="preserve"> pharmacotherapy more effective when accompanied by behavioural support. This recommendation was not specific for </w:t>
      </w:r>
      <w:r w:rsidR="009D1F6E">
        <w:rPr>
          <w:rFonts w:asciiTheme="minorHAnsi" w:hAnsiTheme="minorHAnsi" w:cstheme="minorHAnsi"/>
        </w:rPr>
        <w:t>bupropion</w:t>
      </w:r>
      <w:r w:rsidR="005608CD" w:rsidRPr="001F1372">
        <w:rPr>
          <w:rFonts w:asciiTheme="minorHAnsi" w:hAnsiTheme="minorHAnsi" w:cstheme="minorHAnsi"/>
        </w:rPr>
        <w:t xml:space="preserve"> but</w:t>
      </w:r>
      <w:r w:rsidRPr="001F1372">
        <w:rPr>
          <w:rFonts w:asciiTheme="minorHAnsi" w:hAnsiTheme="minorHAnsi" w:cstheme="minorHAnsi"/>
        </w:rPr>
        <w:t xml:space="preserve"> was applicable for all pharmacotherapies.</w:t>
      </w:r>
    </w:p>
    <w:p w14:paraId="36D17798" w14:textId="051FD66B" w:rsidR="0023537F" w:rsidRDefault="00BC7C23" w:rsidP="004F0B3F">
      <w:pPr>
        <w:rPr>
          <w:rFonts w:asciiTheme="minorHAnsi" w:hAnsiTheme="minorHAnsi" w:cstheme="minorHAnsi"/>
          <w:b/>
          <w:bCs/>
          <w:szCs w:val="24"/>
        </w:rPr>
      </w:pPr>
      <w:r>
        <w:rPr>
          <w:rFonts w:asciiTheme="minorHAnsi" w:hAnsiTheme="minorHAnsi" w:cstheme="minorHAnsi"/>
          <w:b/>
          <w:bCs/>
          <w:szCs w:val="24"/>
        </w:rPr>
        <w:t>Relapse prevention</w:t>
      </w:r>
    </w:p>
    <w:p w14:paraId="0C91B3F3" w14:textId="307B0A4C" w:rsidR="00A13812" w:rsidRPr="00A13812" w:rsidRDefault="00F02C9D" w:rsidP="00A13812">
      <w:pPr>
        <w:spacing w:after="160" w:line="259" w:lineRule="auto"/>
        <w:rPr>
          <w:rFonts w:eastAsia="Calibri" w:cs="Arial"/>
          <w:szCs w:val="24"/>
          <w:lang w:eastAsia="en-US"/>
        </w:rPr>
      </w:pPr>
      <w:r>
        <w:rPr>
          <w:rFonts w:eastAsia="Calibri" w:cs="Arial"/>
          <w:szCs w:val="24"/>
          <w:lang w:eastAsia="en-US"/>
        </w:rPr>
        <w:t>No</w:t>
      </w:r>
      <w:r w:rsidR="00A13812" w:rsidRPr="00A13812">
        <w:rPr>
          <w:rFonts w:eastAsia="Calibri" w:cs="Arial"/>
          <w:szCs w:val="24"/>
          <w:lang w:eastAsia="en-US"/>
        </w:rPr>
        <w:t xml:space="preserve"> national guidelines provided any recommendation around relapse prevention when using </w:t>
      </w:r>
      <w:r w:rsidR="009D1F6E">
        <w:rPr>
          <w:rFonts w:eastAsia="Calibri" w:cs="Arial"/>
          <w:szCs w:val="24"/>
          <w:lang w:eastAsia="en-US"/>
        </w:rPr>
        <w:t>bupropion</w:t>
      </w:r>
      <w:r w:rsidR="00A13812" w:rsidRPr="00A13812">
        <w:rPr>
          <w:rFonts w:eastAsia="Calibri" w:cs="Arial"/>
          <w:szCs w:val="24"/>
          <w:lang w:eastAsia="en-US"/>
        </w:rPr>
        <w:t xml:space="preserve"> as </w:t>
      </w:r>
      <w:r w:rsidR="00491F1A">
        <w:rPr>
          <w:rFonts w:eastAsia="Calibri" w:cs="Arial"/>
          <w:szCs w:val="24"/>
          <w:lang w:eastAsia="en-US"/>
        </w:rPr>
        <w:t xml:space="preserve">a </w:t>
      </w:r>
      <w:r w:rsidR="00A13812" w:rsidRPr="00A13812">
        <w:rPr>
          <w:rFonts w:eastAsia="Calibri" w:cs="Arial"/>
          <w:szCs w:val="24"/>
          <w:lang w:eastAsia="en-US"/>
        </w:rPr>
        <w:t xml:space="preserve">treatment for smoking cessation.  </w:t>
      </w:r>
    </w:p>
    <w:p w14:paraId="0F9179A9" w14:textId="77777777" w:rsidR="00F320A3" w:rsidRPr="003F6B90" w:rsidRDefault="00F320A3" w:rsidP="00F320A3">
      <w:pPr>
        <w:spacing w:before="0" w:after="200" w:line="276" w:lineRule="auto"/>
        <w:rPr>
          <w:b/>
          <w:bCs/>
        </w:rPr>
      </w:pPr>
      <w:r w:rsidRPr="003F6B90">
        <w:rPr>
          <w:b/>
          <w:bCs/>
        </w:rPr>
        <w:t>Treatment failure</w:t>
      </w:r>
      <w:r>
        <w:rPr>
          <w:b/>
          <w:bCs/>
        </w:rPr>
        <w:t>/ switching</w:t>
      </w:r>
    </w:p>
    <w:p w14:paraId="5AF50C47" w14:textId="1B64E06F" w:rsidR="00F320A3" w:rsidRPr="00206B87" w:rsidRDefault="00F320A3" w:rsidP="00F320A3">
      <w:pPr>
        <w:rPr>
          <w:rFonts w:asciiTheme="minorHAnsi" w:hAnsiTheme="minorHAnsi" w:cstheme="minorHAnsi"/>
          <w:szCs w:val="24"/>
        </w:rPr>
      </w:pPr>
      <w:r>
        <w:t>No national guidelines provided recommendation</w:t>
      </w:r>
      <w:r w:rsidR="00F02C9D">
        <w:t>s</w:t>
      </w:r>
      <w:r>
        <w:t xml:space="preserve"> around treatment failure nor switching between therapies.</w:t>
      </w:r>
      <w:r w:rsidR="002E5876">
        <w:t xml:space="preserve"> </w:t>
      </w:r>
      <w:r w:rsidR="00C67789">
        <w:t xml:space="preserve">Additionally, </w:t>
      </w:r>
      <w:r w:rsidR="002E5876">
        <w:t xml:space="preserve">there </w:t>
      </w:r>
      <w:r w:rsidR="00E65DFD">
        <w:t xml:space="preserve">were no </w:t>
      </w:r>
      <w:r w:rsidR="002E5876">
        <w:t>recommendations around gaps between different treatments in the case of failure to achieve cessation.</w:t>
      </w:r>
    </w:p>
    <w:p w14:paraId="1EBB8FD8" w14:textId="26203496" w:rsidR="00AE59EB" w:rsidRPr="00A2139E" w:rsidRDefault="00CB4A0E" w:rsidP="007462D5">
      <w:pPr>
        <w:pStyle w:val="Heading4new"/>
        <w:spacing w:before="240"/>
        <w:rPr>
          <w:rFonts w:asciiTheme="minorHAnsi" w:hAnsiTheme="minorHAnsi" w:cstheme="minorHAnsi"/>
          <w:b w:val="0"/>
          <w:szCs w:val="28"/>
        </w:rPr>
      </w:pPr>
      <w:r w:rsidRPr="00867038">
        <w:t xml:space="preserve">1.4.1.4 </w:t>
      </w:r>
      <w:r w:rsidR="00E97020" w:rsidRPr="00867038">
        <w:t>Behavioural Support – a closer look</w:t>
      </w:r>
    </w:p>
    <w:p w14:paraId="17ADFABF" w14:textId="71CB4C25" w:rsidR="00A2139E" w:rsidRPr="00A2139E" w:rsidRDefault="004D2957" w:rsidP="00A2139E">
      <w:pPr>
        <w:rPr>
          <w:rFonts w:eastAsia="Calibri" w:cs="Arial"/>
          <w:szCs w:val="24"/>
          <w:lang w:eastAsia="en-US"/>
        </w:rPr>
      </w:pPr>
      <w:r>
        <w:rPr>
          <w:rFonts w:eastAsia="Calibri" w:cs="Arial"/>
          <w:szCs w:val="24"/>
          <w:lang w:eastAsia="en-US"/>
        </w:rPr>
        <w:t>Most</w:t>
      </w:r>
      <w:r w:rsidR="00A2139E" w:rsidRPr="00A2139E">
        <w:rPr>
          <w:rFonts w:eastAsia="Calibri" w:cs="Arial"/>
          <w:szCs w:val="24"/>
          <w:lang w:eastAsia="en-US"/>
        </w:rPr>
        <w:t xml:space="preserve"> national guidelines indicated that pharmacotherapy </w:t>
      </w:r>
      <w:r w:rsidR="00973553">
        <w:rPr>
          <w:rFonts w:eastAsia="Calibri" w:cs="Arial"/>
          <w:szCs w:val="24"/>
          <w:lang w:eastAsia="en-US"/>
        </w:rPr>
        <w:t>was</w:t>
      </w:r>
      <w:r w:rsidR="00973553" w:rsidRPr="00A2139E">
        <w:rPr>
          <w:rFonts w:eastAsia="Calibri" w:cs="Arial"/>
          <w:szCs w:val="24"/>
          <w:lang w:eastAsia="en-US"/>
        </w:rPr>
        <w:t xml:space="preserve"> </w:t>
      </w:r>
      <w:r w:rsidR="00A2139E" w:rsidRPr="00A2139E">
        <w:rPr>
          <w:rFonts w:eastAsia="Calibri" w:cs="Arial"/>
          <w:szCs w:val="24"/>
          <w:lang w:eastAsia="en-US"/>
        </w:rPr>
        <w:t xml:space="preserve">more effective when accompanied by behavioural </w:t>
      </w:r>
      <w:r w:rsidR="009046B8" w:rsidRPr="00A2139E">
        <w:rPr>
          <w:rFonts w:eastAsia="Calibri" w:cs="Arial"/>
          <w:szCs w:val="24"/>
          <w:lang w:eastAsia="en-US"/>
        </w:rPr>
        <w:t>support,</w:t>
      </w:r>
      <w:r w:rsidR="009046B8">
        <w:rPr>
          <w:rFonts w:eastAsia="Calibri" w:cs="Arial"/>
          <w:szCs w:val="24"/>
          <w:lang w:eastAsia="en-US"/>
        </w:rPr>
        <w:t xml:space="preserve"> although</w:t>
      </w:r>
      <w:r w:rsidR="00A2139E" w:rsidRPr="00A2139E">
        <w:rPr>
          <w:rFonts w:eastAsia="Calibri" w:cs="Arial"/>
          <w:szCs w:val="24"/>
          <w:lang w:eastAsia="en-US"/>
        </w:rPr>
        <w:t xml:space="preserve"> </w:t>
      </w:r>
      <w:r w:rsidR="00BD07DA">
        <w:rPr>
          <w:rFonts w:eastAsia="Calibri" w:cs="Arial"/>
          <w:szCs w:val="24"/>
          <w:lang w:eastAsia="en-US"/>
        </w:rPr>
        <w:t>no</w:t>
      </w:r>
      <w:r w:rsidR="00A2139E" w:rsidRPr="00A2139E">
        <w:rPr>
          <w:rFonts w:eastAsia="Calibri" w:cs="Arial"/>
          <w:szCs w:val="24"/>
          <w:lang w:eastAsia="en-US"/>
        </w:rPr>
        <w:t xml:space="preserve"> guidelines </w:t>
      </w:r>
      <w:r w:rsidR="00BD07DA">
        <w:rPr>
          <w:rFonts w:eastAsia="Calibri" w:cs="Arial"/>
          <w:szCs w:val="24"/>
          <w:lang w:eastAsia="en-US"/>
        </w:rPr>
        <w:t>provided</w:t>
      </w:r>
      <w:r w:rsidR="00A2139E" w:rsidRPr="00A2139E">
        <w:rPr>
          <w:rFonts w:eastAsia="Calibri" w:cs="Arial"/>
          <w:szCs w:val="24"/>
          <w:lang w:eastAsia="en-US"/>
        </w:rPr>
        <w:t xml:space="preserve"> recommend</w:t>
      </w:r>
      <w:r w:rsidR="000A70C8">
        <w:rPr>
          <w:rFonts w:eastAsia="Calibri" w:cs="Arial"/>
          <w:szCs w:val="24"/>
          <w:lang w:eastAsia="en-US"/>
        </w:rPr>
        <w:t>ations about the</w:t>
      </w:r>
      <w:r w:rsidR="00A2139E" w:rsidRPr="00A2139E">
        <w:rPr>
          <w:rFonts w:eastAsia="Calibri" w:cs="Arial"/>
          <w:szCs w:val="24"/>
          <w:lang w:eastAsia="en-US"/>
        </w:rPr>
        <w:t xml:space="preserve"> specific type or duration </w:t>
      </w:r>
      <w:r w:rsidR="000A70C8">
        <w:rPr>
          <w:rFonts w:eastAsia="Calibri" w:cs="Arial"/>
          <w:szCs w:val="24"/>
          <w:lang w:eastAsia="en-US"/>
        </w:rPr>
        <w:t>of</w:t>
      </w:r>
      <w:r w:rsidR="000A70C8" w:rsidRPr="00A2139E">
        <w:rPr>
          <w:rFonts w:eastAsia="Calibri" w:cs="Arial"/>
          <w:szCs w:val="24"/>
          <w:lang w:eastAsia="en-US"/>
        </w:rPr>
        <w:t xml:space="preserve"> </w:t>
      </w:r>
      <w:r w:rsidR="00A2139E" w:rsidRPr="00A2139E">
        <w:rPr>
          <w:rFonts w:eastAsia="Calibri" w:cs="Arial"/>
          <w:szCs w:val="24"/>
          <w:lang w:eastAsia="en-US"/>
        </w:rPr>
        <w:t>the behavioural therapy</w:t>
      </w:r>
      <w:r w:rsidR="00AB74AC">
        <w:rPr>
          <w:rFonts w:eastAsia="Calibri" w:cs="Arial"/>
          <w:szCs w:val="24"/>
          <w:lang w:eastAsia="en-US"/>
        </w:rPr>
        <w:t xml:space="preserve">, </w:t>
      </w:r>
      <w:r w:rsidR="001A037C">
        <w:rPr>
          <w:rFonts w:eastAsia="Calibri" w:cs="Arial"/>
          <w:szCs w:val="24"/>
          <w:lang w:eastAsia="en-US"/>
        </w:rPr>
        <w:t>limiting</w:t>
      </w:r>
      <w:r w:rsidR="00AB74AC">
        <w:rPr>
          <w:rFonts w:eastAsia="Calibri" w:cs="Arial"/>
          <w:szCs w:val="24"/>
          <w:lang w:eastAsia="en-US"/>
        </w:rPr>
        <w:t xml:space="preserve"> advice</w:t>
      </w:r>
      <w:r w:rsidR="00564BEA">
        <w:rPr>
          <w:rFonts w:eastAsia="Calibri" w:cs="Arial"/>
          <w:szCs w:val="24"/>
          <w:lang w:eastAsia="en-US"/>
        </w:rPr>
        <w:t xml:space="preserve"> to recommending referral to a specialist provider such as </w:t>
      </w:r>
      <w:proofErr w:type="spellStart"/>
      <w:r w:rsidR="00564BEA">
        <w:rPr>
          <w:rFonts w:eastAsia="Calibri" w:cs="Arial"/>
          <w:szCs w:val="24"/>
          <w:lang w:eastAsia="en-US"/>
        </w:rPr>
        <w:t>Quitline</w:t>
      </w:r>
      <w:proofErr w:type="spellEnd"/>
      <w:r w:rsidR="00A2139E" w:rsidRPr="00A2139E">
        <w:rPr>
          <w:rFonts w:eastAsia="Calibri" w:cs="Arial"/>
          <w:szCs w:val="24"/>
          <w:lang w:eastAsia="en-US"/>
        </w:rPr>
        <w:t xml:space="preserve">. However, some guidelines provided some narrative around the behavioural therapies which could </w:t>
      </w:r>
      <w:r w:rsidR="00C9655D">
        <w:rPr>
          <w:rFonts w:eastAsia="Calibri" w:cs="Arial"/>
          <w:szCs w:val="24"/>
          <w:lang w:eastAsia="en-US"/>
        </w:rPr>
        <w:t xml:space="preserve">potentially </w:t>
      </w:r>
      <w:r w:rsidR="00A2139E" w:rsidRPr="00A2139E">
        <w:rPr>
          <w:rFonts w:eastAsia="Calibri" w:cs="Arial"/>
          <w:szCs w:val="24"/>
          <w:lang w:eastAsia="en-US"/>
        </w:rPr>
        <w:t>be used in combination with pharmacotherapy</w:t>
      </w:r>
      <w:r w:rsidR="00B92742">
        <w:rPr>
          <w:rFonts w:eastAsia="Calibri" w:cs="Arial"/>
          <w:szCs w:val="24"/>
          <w:lang w:eastAsia="en-US"/>
        </w:rPr>
        <w:t>. These</w:t>
      </w:r>
      <w:r w:rsidR="000730E0">
        <w:rPr>
          <w:rFonts w:eastAsia="Calibri" w:cs="Arial"/>
          <w:szCs w:val="24"/>
          <w:lang w:eastAsia="en-US"/>
        </w:rPr>
        <w:t xml:space="preserve"> are summarised in </w:t>
      </w:r>
      <w:r w:rsidR="00324B64">
        <w:rPr>
          <w:rFonts w:eastAsia="Calibri" w:cs="Arial"/>
          <w:szCs w:val="24"/>
          <w:highlight w:val="yellow"/>
          <w:lang w:eastAsia="en-US"/>
        </w:rPr>
        <w:fldChar w:fldCharType="begin"/>
      </w:r>
      <w:r w:rsidR="00324B64">
        <w:rPr>
          <w:rFonts w:eastAsia="Calibri" w:cs="Arial"/>
          <w:szCs w:val="24"/>
          <w:lang w:eastAsia="en-US"/>
        </w:rPr>
        <w:instrText xml:space="preserve"> REF _Ref49504228 \h </w:instrText>
      </w:r>
      <w:r w:rsidR="00324B64">
        <w:rPr>
          <w:rFonts w:eastAsia="Calibri" w:cs="Arial"/>
          <w:szCs w:val="24"/>
          <w:highlight w:val="yellow"/>
          <w:lang w:eastAsia="en-US"/>
        </w:rPr>
      </w:r>
      <w:r w:rsidR="00324B64">
        <w:rPr>
          <w:rFonts w:eastAsia="Calibri" w:cs="Arial"/>
          <w:szCs w:val="24"/>
          <w:highlight w:val="yellow"/>
          <w:lang w:eastAsia="en-US"/>
        </w:rPr>
        <w:fldChar w:fldCharType="separate"/>
      </w:r>
      <w:r w:rsidR="002B17DA">
        <w:t xml:space="preserve">Table </w:t>
      </w:r>
      <w:r w:rsidR="002B17DA">
        <w:rPr>
          <w:noProof/>
        </w:rPr>
        <w:t>5</w:t>
      </w:r>
      <w:r w:rsidR="00324B64">
        <w:rPr>
          <w:rFonts w:eastAsia="Calibri" w:cs="Arial"/>
          <w:szCs w:val="24"/>
          <w:highlight w:val="yellow"/>
          <w:lang w:eastAsia="en-US"/>
        </w:rPr>
        <w:fldChar w:fldCharType="end"/>
      </w:r>
      <w:r w:rsidR="009B7C34">
        <w:rPr>
          <w:rFonts w:eastAsia="Calibri" w:cs="Arial"/>
          <w:szCs w:val="24"/>
          <w:lang w:eastAsia="en-US"/>
        </w:rPr>
        <w:t>.</w:t>
      </w:r>
    </w:p>
    <w:p w14:paraId="793E15F8" w14:textId="584C99BC" w:rsidR="00127AF7" w:rsidRDefault="00052689" w:rsidP="00127AF7">
      <w:pPr>
        <w:rPr>
          <w:rFonts w:eastAsia="Calibri" w:cs="Arial"/>
          <w:szCs w:val="24"/>
          <w:lang w:eastAsia="en-US"/>
        </w:rPr>
      </w:pPr>
      <w:r>
        <w:rPr>
          <w:rFonts w:eastAsia="Calibri" w:cs="Arial"/>
          <w:szCs w:val="24"/>
          <w:lang w:eastAsia="en-US"/>
        </w:rPr>
        <w:t xml:space="preserve">The </w:t>
      </w:r>
      <w:r w:rsidR="00A2139E" w:rsidRPr="00A2139E">
        <w:rPr>
          <w:rFonts w:eastAsia="Calibri" w:cs="Arial"/>
          <w:szCs w:val="24"/>
          <w:lang w:eastAsia="en-US"/>
        </w:rPr>
        <w:t>Cancer Council Victoria</w:t>
      </w:r>
      <w:r w:rsidR="00B80844">
        <w:rPr>
          <w:rFonts w:eastAsia="Calibri" w:cs="Arial"/>
          <w:szCs w:val="24"/>
          <w:lang w:eastAsia="en-US"/>
        </w:rPr>
        <w:t xml:space="preserve"> </w:t>
      </w:r>
      <w:r>
        <w:rPr>
          <w:rFonts w:eastAsia="Calibri" w:cs="Arial"/>
          <w:szCs w:val="24"/>
          <w:lang w:eastAsia="en-US"/>
        </w:rPr>
        <w:t xml:space="preserve">review </w:t>
      </w:r>
      <w:r w:rsidR="001D67A8">
        <w:rPr>
          <w:rFonts w:eastAsia="Calibri" w:cs="Arial"/>
          <w:szCs w:val="24"/>
          <w:lang w:eastAsia="en-US"/>
        </w:rPr>
        <w:t xml:space="preserve">provided a thorough review of </w:t>
      </w:r>
      <w:r w:rsidR="009677C3">
        <w:rPr>
          <w:rFonts w:eastAsia="Calibri" w:cs="Arial"/>
          <w:szCs w:val="24"/>
          <w:lang w:eastAsia="en-US"/>
        </w:rPr>
        <w:t xml:space="preserve">all the different types of counselling available including evaluation of mode of delivery (face to face, telephone, internet, paper copies </w:t>
      </w:r>
      <w:r w:rsidR="00C67789">
        <w:rPr>
          <w:rFonts w:eastAsia="Calibri" w:cs="Arial"/>
          <w:szCs w:val="24"/>
          <w:lang w:eastAsia="en-US"/>
        </w:rPr>
        <w:t>etc.</w:t>
      </w:r>
      <w:r w:rsidR="009677C3">
        <w:rPr>
          <w:rFonts w:eastAsia="Calibri" w:cs="Arial"/>
          <w:szCs w:val="24"/>
          <w:lang w:eastAsia="en-US"/>
        </w:rPr>
        <w:t xml:space="preserve">) noting that efficacy for </w:t>
      </w:r>
      <w:r w:rsidR="009677C3" w:rsidDel="003C49A0">
        <w:rPr>
          <w:rFonts w:eastAsia="Calibri" w:cs="Arial"/>
          <w:szCs w:val="24"/>
          <w:lang w:eastAsia="en-US"/>
        </w:rPr>
        <w:t xml:space="preserve">all </w:t>
      </w:r>
      <w:r w:rsidR="009677C3">
        <w:rPr>
          <w:rFonts w:eastAsia="Calibri" w:cs="Arial"/>
          <w:szCs w:val="24"/>
          <w:lang w:eastAsia="en-US"/>
        </w:rPr>
        <w:t xml:space="preserve">these </w:t>
      </w:r>
      <w:r w:rsidR="008B660A">
        <w:rPr>
          <w:rFonts w:eastAsia="Calibri" w:cs="Arial"/>
          <w:szCs w:val="24"/>
          <w:lang w:eastAsia="en-US"/>
        </w:rPr>
        <w:t xml:space="preserve">modes </w:t>
      </w:r>
      <w:r w:rsidR="00ED7A90">
        <w:rPr>
          <w:rFonts w:eastAsia="Calibri" w:cs="Arial"/>
          <w:szCs w:val="24"/>
          <w:lang w:eastAsia="en-US"/>
        </w:rPr>
        <w:t xml:space="preserve">of delivery </w:t>
      </w:r>
      <w:r w:rsidR="00527F85">
        <w:rPr>
          <w:rFonts w:eastAsia="Calibri" w:cs="Arial"/>
          <w:szCs w:val="24"/>
          <w:lang w:eastAsia="en-US"/>
        </w:rPr>
        <w:t xml:space="preserve">had </w:t>
      </w:r>
      <w:r w:rsidR="00086528">
        <w:rPr>
          <w:rFonts w:eastAsia="Calibri" w:cs="Arial"/>
          <w:szCs w:val="24"/>
          <w:lang w:eastAsia="en-US"/>
        </w:rPr>
        <w:t>been demonstrated however</w:t>
      </w:r>
      <w:r w:rsidR="00026779">
        <w:rPr>
          <w:rFonts w:eastAsia="Calibri" w:cs="Arial"/>
          <w:szCs w:val="24"/>
          <w:lang w:eastAsia="en-US"/>
        </w:rPr>
        <w:t xml:space="preserve"> efficacy was </w:t>
      </w:r>
      <w:r w:rsidR="009B7C34">
        <w:rPr>
          <w:rFonts w:eastAsia="Calibri" w:cs="Arial"/>
          <w:szCs w:val="24"/>
          <w:lang w:eastAsia="en-US"/>
        </w:rPr>
        <w:t xml:space="preserve">dependent on </w:t>
      </w:r>
      <w:r w:rsidR="00086528">
        <w:rPr>
          <w:rFonts w:eastAsia="Calibri" w:cs="Arial"/>
          <w:szCs w:val="24"/>
          <w:lang w:eastAsia="en-US"/>
        </w:rPr>
        <w:t>patient</w:t>
      </w:r>
      <w:r w:rsidR="00026779">
        <w:rPr>
          <w:rFonts w:eastAsia="Calibri" w:cs="Arial"/>
          <w:szCs w:val="24"/>
          <w:lang w:eastAsia="en-US"/>
        </w:rPr>
        <w:t>s</w:t>
      </w:r>
      <w:r w:rsidR="00086528">
        <w:rPr>
          <w:rFonts w:eastAsia="Calibri" w:cs="Arial"/>
          <w:szCs w:val="24"/>
          <w:lang w:eastAsia="en-US"/>
        </w:rPr>
        <w:t xml:space="preserve"> access and utilisation of </w:t>
      </w:r>
      <w:r w:rsidR="00026779">
        <w:rPr>
          <w:rFonts w:eastAsia="Calibri" w:cs="Arial"/>
          <w:szCs w:val="24"/>
          <w:lang w:eastAsia="en-US"/>
        </w:rPr>
        <w:t>such</w:t>
      </w:r>
      <w:r w:rsidR="00086528">
        <w:rPr>
          <w:rFonts w:eastAsia="Calibri" w:cs="Arial"/>
          <w:szCs w:val="24"/>
          <w:lang w:eastAsia="en-US"/>
        </w:rPr>
        <w:t xml:space="preserve"> service</w:t>
      </w:r>
      <w:r w:rsidR="00026779">
        <w:rPr>
          <w:rFonts w:eastAsia="Calibri" w:cs="Arial"/>
          <w:szCs w:val="24"/>
          <w:lang w:eastAsia="en-US"/>
        </w:rPr>
        <w:t>s</w:t>
      </w:r>
      <w:r w:rsidR="00086528">
        <w:rPr>
          <w:rFonts w:eastAsia="Calibri" w:cs="Arial"/>
          <w:szCs w:val="24"/>
          <w:lang w:eastAsia="en-US"/>
        </w:rPr>
        <w:t xml:space="preserve">. </w:t>
      </w:r>
      <w:r w:rsidR="00127AF7">
        <w:rPr>
          <w:rFonts w:eastAsia="Calibri" w:cs="Arial"/>
          <w:szCs w:val="24"/>
          <w:lang w:eastAsia="en-US"/>
        </w:rPr>
        <w:t xml:space="preserve"> </w:t>
      </w:r>
      <w:r w:rsidR="00127AF7" w:rsidRPr="00127AF7">
        <w:rPr>
          <w:rFonts w:eastAsia="Calibri" w:cs="Arial"/>
          <w:szCs w:val="24"/>
          <w:lang w:eastAsia="en-US"/>
        </w:rPr>
        <w:t xml:space="preserve">                                                                          </w:t>
      </w:r>
    </w:p>
    <w:p w14:paraId="05308C41" w14:textId="5DEAEF76" w:rsidR="00087EE5" w:rsidRDefault="00087EE5" w:rsidP="00A2139E">
      <w:pPr>
        <w:rPr>
          <w:rFonts w:eastAsia="Calibri" w:cs="Arial"/>
          <w:szCs w:val="24"/>
          <w:lang w:eastAsia="en-US"/>
        </w:rPr>
      </w:pPr>
      <w:r>
        <w:rPr>
          <w:rFonts w:eastAsia="Calibri" w:cs="Arial"/>
          <w:szCs w:val="24"/>
          <w:lang w:eastAsia="en-US"/>
        </w:rPr>
        <w:t xml:space="preserve">RACGP </w:t>
      </w:r>
      <w:r w:rsidR="009B6300">
        <w:rPr>
          <w:rFonts w:eastAsia="Calibri" w:cs="Arial"/>
          <w:szCs w:val="24"/>
          <w:lang w:eastAsia="en-US"/>
        </w:rPr>
        <w:t xml:space="preserve">recommended </w:t>
      </w:r>
      <w:r w:rsidR="00E812AD">
        <w:rPr>
          <w:rFonts w:eastAsia="Calibri" w:cs="Arial"/>
          <w:szCs w:val="24"/>
          <w:lang w:eastAsia="en-US"/>
        </w:rPr>
        <w:t xml:space="preserve">pharmacotherapy </w:t>
      </w:r>
      <w:r w:rsidR="00083C35">
        <w:rPr>
          <w:rFonts w:eastAsia="Calibri" w:cs="Arial"/>
          <w:szCs w:val="24"/>
          <w:lang w:eastAsia="en-US"/>
        </w:rPr>
        <w:t xml:space="preserve">combined </w:t>
      </w:r>
      <w:r w:rsidR="00E812AD">
        <w:rPr>
          <w:rFonts w:eastAsia="Calibri" w:cs="Arial"/>
          <w:szCs w:val="24"/>
          <w:lang w:eastAsia="en-US"/>
        </w:rPr>
        <w:t>with</w:t>
      </w:r>
      <w:r w:rsidR="003D20D6">
        <w:rPr>
          <w:rFonts w:eastAsia="Calibri" w:cs="Arial"/>
          <w:szCs w:val="24"/>
          <w:lang w:eastAsia="en-US"/>
        </w:rPr>
        <w:t xml:space="preserve"> behavioural support </w:t>
      </w:r>
      <w:r w:rsidR="00E812AD">
        <w:rPr>
          <w:rFonts w:eastAsia="Calibri" w:cs="Arial"/>
          <w:szCs w:val="24"/>
          <w:lang w:eastAsia="en-US"/>
        </w:rPr>
        <w:t xml:space="preserve">as </w:t>
      </w:r>
      <w:r w:rsidR="009B6300">
        <w:rPr>
          <w:rFonts w:eastAsia="Calibri" w:cs="Arial"/>
          <w:szCs w:val="24"/>
          <w:lang w:eastAsia="en-US"/>
        </w:rPr>
        <w:t>the most effective first line option to maximise the chances of quitting</w:t>
      </w:r>
      <w:r w:rsidR="00E812AD">
        <w:rPr>
          <w:rFonts w:eastAsia="Calibri" w:cs="Arial"/>
          <w:szCs w:val="24"/>
          <w:lang w:eastAsia="en-US"/>
        </w:rPr>
        <w:t>.</w:t>
      </w:r>
    </w:p>
    <w:p w14:paraId="64326B1F" w14:textId="41380A57" w:rsidR="00835607" w:rsidRPr="00611CAC" w:rsidRDefault="00F24382" w:rsidP="00611CAC">
      <w:pPr>
        <w:rPr>
          <w:rFonts w:asciiTheme="minorHAnsi" w:eastAsiaTheme="majorEastAsia" w:hAnsiTheme="minorHAnsi" w:cstheme="majorBidi"/>
          <w:b/>
          <w:bCs/>
          <w:color w:val="4F81BD" w:themeColor="accent1"/>
          <w:sz w:val="32"/>
          <w:szCs w:val="32"/>
        </w:rPr>
      </w:pPr>
      <w:r>
        <w:rPr>
          <w:rFonts w:eastAsia="Calibri" w:cs="Arial"/>
          <w:szCs w:val="24"/>
          <w:lang w:eastAsia="en-US"/>
        </w:rPr>
        <w:t>The Women’s guideline recommend</w:t>
      </w:r>
      <w:r w:rsidR="005C1363">
        <w:rPr>
          <w:rFonts w:eastAsia="Calibri" w:cs="Arial"/>
          <w:szCs w:val="24"/>
          <w:lang w:eastAsia="en-US"/>
        </w:rPr>
        <w:t>ed</w:t>
      </w:r>
      <w:r>
        <w:rPr>
          <w:rFonts w:eastAsia="Calibri" w:cs="Arial"/>
          <w:szCs w:val="24"/>
          <w:lang w:eastAsia="en-US"/>
        </w:rPr>
        <w:t xml:space="preserve"> n</w:t>
      </w:r>
      <w:r w:rsidRPr="00F24382">
        <w:rPr>
          <w:rFonts w:eastAsia="Calibri" w:cs="Arial"/>
          <w:szCs w:val="24"/>
          <w:lang w:eastAsia="en-US"/>
        </w:rPr>
        <w:t xml:space="preserve">on-pharmacological interventions such as multi-session behavioural intervention (for example, as delivered by </w:t>
      </w:r>
      <w:proofErr w:type="spellStart"/>
      <w:r w:rsidRPr="00F24382">
        <w:rPr>
          <w:rFonts w:eastAsia="Calibri" w:cs="Arial"/>
          <w:szCs w:val="24"/>
          <w:lang w:eastAsia="en-US"/>
        </w:rPr>
        <w:t>Quitline</w:t>
      </w:r>
      <w:proofErr w:type="spellEnd"/>
      <w:r w:rsidRPr="00F24382">
        <w:rPr>
          <w:rFonts w:eastAsia="Calibri" w:cs="Arial"/>
          <w:szCs w:val="24"/>
          <w:lang w:eastAsia="en-US"/>
        </w:rPr>
        <w:t xml:space="preserve">) as </w:t>
      </w:r>
      <w:r w:rsidR="005C1363">
        <w:rPr>
          <w:rFonts w:eastAsia="Calibri" w:cs="Arial"/>
          <w:szCs w:val="24"/>
          <w:lang w:eastAsia="en-US"/>
        </w:rPr>
        <w:t xml:space="preserve">sole </w:t>
      </w:r>
      <w:r w:rsidRPr="00F24382">
        <w:rPr>
          <w:rFonts w:eastAsia="Calibri" w:cs="Arial"/>
          <w:szCs w:val="24"/>
          <w:lang w:eastAsia="en-US"/>
        </w:rPr>
        <w:t>first-line therapy</w:t>
      </w:r>
      <w:r>
        <w:rPr>
          <w:rFonts w:eastAsia="Calibri" w:cs="Arial"/>
          <w:szCs w:val="24"/>
          <w:lang w:eastAsia="en-US"/>
        </w:rPr>
        <w:t xml:space="preserve"> for pregnant </w:t>
      </w:r>
      <w:r w:rsidR="00CA0E09">
        <w:rPr>
          <w:rFonts w:eastAsia="Calibri" w:cs="Arial"/>
          <w:szCs w:val="24"/>
          <w:lang w:eastAsia="en-US"/>
        </w:rPr>
        <w:t>women</w:t>
      </w:r>
      <w:r w:rsidR="001E3FE7">
        <w:rPr>
          <w:rFonts w:eastAsia="Calibri" w:cs="Arial"/>
          <w:szCs w:val="24"/>
          <w:lang w:eastAsia="en-US"/>
        </w:rPr>
        <w:t>.</w:t>
      </w:r>
      <w:r w:rsidR="00CA0E09">
        <w:rPr>
          <w:rFonts w:eastAsia="Calibri" w:cs="Arial"/>
          <w:szCs w:val="24"/>
          <w:lang w:eastAsia="en-US"/>
        </w:rPr>
        <w:t xml:space="preserve"> </w:t>
      </w:r>
      <w:r w:rsidR="007279AA">
        <w:rPr>
          <w:rFonts w:eastAsia="Calibri" w:cs="Arial"/>
          <w:szCs w:val="24"/>
          <w:lang w:eastAsia="en-US"/>
        </w:rPr>
        <w:t>P</w:t>
      </w:r>
      <w:r w:rsidR="00B80844">
        <w:rPr>
          <w:rFonts w:eastAsia="Calibri" w:cs="Arial"/>
          <w:szCs w:val="24"/>
          <w:lang w:eastAsia="en-US"/>
        </w:rPr>
        <w:t xml:space="preserve">harmacotherapy </w:t>
      </w:r>
      <w:r w:rsidR="00B80844" w:rsidRPr="00B80844">
        <w:rPr>
          <w:rFonts w:eastAsia="Calibri" w:cs="Arial"/>
          <w:szCs w:val="24"/>
          <w:lang w:eastAsia="en-US"/>
        </w:rPr>
        <w:t xml:space="preserve">(NRT) in conjunction with behavioural </w:t>
      </w:r>
      <w:r w:rsidR="00B80844" w:rsidRPr="00B80844">
        <w:rPr>
          <w:rFonts w:eastAsia="Calibri" w:cs="Arial"/>
          <w:szCs w:val="24"/>
          <w:lang w:eastAsia="en-US"/>
        </w:rPr>
        <w:lastRenderedPageBreak/>
        <w:t xml:space="preserve">intervention </w:t>
      </w:r>
      <w:r w:rsidR="007279AA">
        <w:rPr>
          <w:rFonts w:eastAsia="Calibri" w:cs="Arial"/>
          <w:szCs w:val="24"/>
          <w:lang w:eastAsia="en-US"/>
        </w:rPr>
        <w:t xml:space="preserve">was only recommended for </w:t>
      </w:r>
      <w:r w:rsidR="00C67789">
        <w:rPr>
          <w:rFonts w:eastAsia="Calibri" w:cs="Arial"/>
          <w:szCs w:val="24"/>
          <w:lang w:eastAsia="en-US"/>
        </w:rPr>
        <w:t>consideration if</w:t>
      </w:r>
      <w:r w:rsidR="00B80844">
        <w:rPr>
          <w:rFonts w:eastAsia="Calibri" w:cs="Arial"/>
          <w:szCs w:val="24"/>
          <w:lang w:eastAsia="en-US"/>
        </w:rPr>
        <w:t xml:space="preserve"> </w:t>
      </w:r>
      <w:r w:rsidR="00B80844" w:rsidRPr="00B80844">
        <w:rPr>
          <w:rFonts w:eastAsia="Calibri" w:cs="Arial"/>
          <w:szCs w:val="24"/>
          <w:lang w:eastAsia="en-US"/>
        </w:rPr>
        <w:t xml:space="preserve">women </w:t>
      </w:r>
      <w:r w:rsidR="00757F2B">
        <w:rPr>
          <w:rFonts w:eastAsia="Calibri" w:cs="Arial"/>
          <w:szCs w:val="24"/>
          <w:lang w:eastAsia="en-US"/>
        </w:rPr>
        <w:t>we</w:t>
      </w:r>
      <w:r w:rsidR="00B80844">
        <w:rPr>
          <w:rFonts w:eastAsia="Calibri" w:cs="Arial"/>
          <w:szCs w:val="24"/>
          <w:lang w:eastAsia="en-US"/>
        </w:rPr>
        <w:t xml:space="preserve">re </w:t>
      </w:r>
      <w:r w:rsidR="00B80844" w:rsidRPr="00B80844">
        <w:rPr>
          <w:rFonts w:eastAsia="Calibri" w:cs="Arial"/>
          <w:szCs w:val="24"/>
          <w:lang w:eastAsia="en-US"/>
        </w:rPr>
        <w:t>unable to achieve abstinence using non-pharmacological interventions alone or in those with moderate to high nicotine dependence</w:t>
      </w:r>
      <w:r w:rsidR="00B80844">
        <w:rPr>
          <w:rFonts w:eastAsia="Calibri" w:cs="Arial"/>
          <w:szCs w:val="24"/>
          <w:lang w:eastAsia="en-US"/>
        </w:rPr>
        <w:t xml:space="preserve">. </w:t>
      </w:r>
    </w:p>
    <w:p w14:paraId="790CC8D2" w14:textId="77777777" w:rsidR="00254587" w:rsidRPr="00072309" w:rsidRDefault="00254587" w:rsidP="004F0B3F">
      <w:pPr>
        <w:rPr>
          <w:rFonts w:asciiTheme="minorHAnsi" w:hAnsiTheme="minorHAnsi" w:cstheme="minorHAnsi"/>
          <w:b/>
          <w:bCs/>
          <w:szCs w:val="24"/>
        </w:rPr>
        <w:sectPr w:rsidR="00254587" w:rsidRPr="00072309" w:rsidSect="00031ED9">
          <w:pgSz w:w="11906" w:h="16838"/>
          <w:pgMar w:top="1440" w:right="1440" w:bottom="1440" w:left="1440" w:header="708" w:footer="708" w:gutter="0"/>
          <w:cols w:space="708"/>
          <w:titlePg/>
          <w:docGrid w:linePitch="360"/>
        </w:sectPr>
      </w:pPr>
    </w:p>
    <w:p w14:paraId="6ED5EEE1" w14:textId="3A09AF9C" w:rsidR="00FB30CD" w:rsidRPr="00E6603F" w:rsidRDefault="00FB30CD">
      <w:pPr>
        <w:pStyle w:val="Caption"/>
        <w:keepNext/>
        <w:rPr>
          <w:rFonts w:ascii="Calibri" w:hAnsi="Calibri" w:cs="Calibri"/>
        </w:rPr>
      </w:pPr>
      <w:bookmarkStart w:id="46" w:name="_Ref49415580"/>
      <w:r w:rsidRPr="00E6603F">
        <w:rPr>
          <w:rFonts w:ascii="Calibri" w:hAnsi="Calibri" w:cs="Calibri"/>
        </w:rPr>
        <w:lastRenderedPageBreak/>
        <w:t xml:space="preserve">Table </w:t>
      </w:r>
      <w:r w:rsidRPr="00E6603F">
        <w:rPr>
          <w:rFonts w:ascii="Calibri" w:hAnsi="Calibri" w:cs="Calibri"/>
        </w:rPr>
        <w:fldChar w:fldCharType="begin"/>
      </w:r>
      <w:r w:rsidRPr="00E6603F">
        <w:rPr>
          <w:rFonts w:ascii="Calibri" w:hAnsi="Calibri" w:cs="Calibri"/>
        </w:rPr>
        <w:instrText>SEQ Table \* ARABIC</w:instrText>
      </w:r>
      <w:r w:rsidRPr="00E6603F">
        <w:rPr>
          <w:rFonts w:ascii="Calibri" w:hAnsi="Calibri" w:cs="Calibri"/>
        </w:rPr>
        <w:fldChar w:fldCharType="separate"/>
      </w:r>
      <w:r w:rsidR="002B17DA">
        <w:rPr>
          <w:rFonts w:ascii="Calibri" w:hAnsi="Calibri" w:cs="Calibri"/>
          <w:noProof/>
        </w:rPr>
        <w:t>3</w:t>
      </w:r>
      <w:r w:rsidRPr="00E6603F">
        <w:rPr>
          <w:rFonts w:ascii="Calibri" w:hAnsi="Calibri" w:cs="Calibri"/>
        </w:rPr>
        <w:fldChar w:fldCharType="end"/>
      </w:r>
      <w:bookmarkEnd w:id="46"/>
      <w:r w:rsidRPr="00E6603F">
        <w:rPr>
          <w:rFonts w:ascii="Calibri" w:hAnsi="Calibri" w:cs="Calibri"/>
        </w:rPr>
        <w:t xml:space="preserve">: Summary of </w:t>
      </w:r>
      <w:r w:rsidR="00804B92" w:rsidRPr="00E6603F">
        <w:rPr>
          <w:rFonts w:ascii="Calibri" w:hAnsi="Calibri" w:cs="Calibri"/>
        </w:rPr>
        <w:t>K</w:t>
      </w:r>
      <w:r w:rsidRPr="00E6603F">
        <w:rPr>
          <w:rFonts w:ascii="Calibri" w:hAnsi="Calibri" w:cs="Calibri"/>
        </w:rPr>
        <w:t xml:space="preserve">ey </w:t>
      </w:r>
      <w:r w:rsidR="00804B92" w:rsidRPr="00E6603F">
        <w:rPr>
          <w:rFonts w:ascii="Calibri" w:hAnsi="Calibri" w:cs="Calibri"/>
        </w:rPr>
        <w:t>R</w:t>
      </w:r>
      <w:r w:rsidRPr="00E6603F">
        <w:rPr>
          <w:rFonts w:ascii="Calibri" w:hAnsi="Calibri" w:cs="Calibri"/>
        </w:rPr>
        <w:t xml:space="preserve">ecommendations </w:t>
      </w:r>
      <w:r w:rsidR="00804B92" w:rsidRPr="00E6603F">
        <w:rPr>
          <w:rFonts w:ascii="Calibri" w:hAnsi="Calibri" w:cs="Calibri"/>
        </w:rPr>
        <w:t>I</w:t>
      </w:r>
      <w:r w:rsidRPr="00E6603F">
        <w:rPr>
          <w:rFonts w:ascii="Calibri" w:hAnsi="Calibri" w:cs="Calibri"/>
        </w:rPr>
        <w:t xml:space="preserve">ncluded in National </w:t>
      </w:r>
      <w:r w:rsidR="00804B92" w:rsidRPr="00E6603F">
        <w:rPr>
          <w:rFonts w:ascii="Calibri" w:hAnsi="Calibri" w:cs="Calibri"/>
        </w:rPr>
        <w:t>G</w:t>
      </w:r>
      <w:r w:rsidRPr="00E6603F">
        <w:rPr>
          <w:rFonts w:ascii="Calibri" w:hAnsi="Calibri" w:cs="Calibri"/>
        </w:rPr>
        <w:t>uidelines</w:t>
      </w:r>
    </w:p>
    <w:tbl>
      <w:tblPr>
        <w:tblStyle w:val="TableGrid"/>
        <w:tblW w:w="0" w:type="auto"/>
        <w:tblLook w:val="04A0" w:firstRow="1" w:lastRow="0" w:firstColumn="1" w:lastColumn="0" w:noHBand="0" w:noVBand="1"/>
      </w:tblPr>
      <w:tblGrid>
        <w:gridCol w:w="3940"/>
        <w:gridCol w:w="821"/>
        <w:gridCol w:w="812"/>
        <w:gridCol w:w="879"/>
        <w:gridCol w:w="949"/>
        <w:gridCol w:w="1000"/>
        <w:gridCol w:w="1022"/>
        <w:gridCol w:w="776"/>
        <w:gridCol w:w="697"/>
        <w:gridCol w:w="910"/>
        <w:gridCol w:w="1153"/>
        <w:gridCol w:w="989"/>
      </w:tblGrid>
      <w:tr w:rsidR="0046493B" w:rsidRPr="00E92227" w14:paraId="71B5B54D" w14:textId="059C4921" w:rsidTr="0046493B">
        <w:tc>
          <w:tcPr>
            <w:tcW w:w="3940" w:type="dxa"/>
            <w:shd w:val="clear" w:color="auto" w:fill="BFBFBF" w:themeFill="background1" w:themeFillShade="BF"/>
          </w:tcPr>
          <w:p w14:paraId="1937CD9E" w14:textId="77777777" w:rsidR="0046493B" w:rsidRPr="00E6603F" w:rsidRDefault="0046493B" w:rsidP="00DF079B">
            <w:pPr>
              <w:rPr>
                <w:rFonts w:cs="Calibri"/>
                <w:b/>
              </w:rPr>
            </w:pPr>
            <w:r w:rsidRPr="00E6603F">
              <w:rPr>
                <w:rFonts w:cs="Calibri"/>
                <w:b/>
              </w:rPr>
              <w:t>Recommendation</w:t>
            </w:r>
          </w:p>
        </w:tc>
        <w:tc>
          <w:tcPr>
            <w:tcW w:w="821" w:type="dxa"/>
            <w:shd w:val="clear" w:color="auto" w:fill="BFBFBF" w:themeFill="background1" w:themeFillShade="BF"/>
          </w:tcPr>
          <w:p w14:paraId="0CD7D528" w14:textId="77777777" w:rsidR="0046493B" w:rsidRPr="00D316E9" w:rsidRDefault="0046493B" w:rsidP="00DF079B">
            <w:pPr>
              <w:rPr>
                <w:rFonts w:cs="Calibri"/>
                <w:b/>
              </w:rPr>
            </w:pPr>
            <w:r w:rsidRPr="00D316E9">
              <w:rPr>
                <w:rFonts w:cs="Calibri"/>
                <w:b/>
              </w:rPr>
              <w:t>RACGP</w:t>
            </w:r>
          </w:p>
        </w:tc>
        <w:tc>
          <w:tcPr>
            <w:tcW w:w="812" w:type="dxa"/>
            <w:shd w:val="clear" w:color="auto" w:fill="BFBFBF" w:themeFill="background1" w:themeFillShade="BF"/>
          </w:tcPr>
          <w:p w14:paraId="4F192032" w14:textId="77777777" w:rsidR="0046493B" w:rsidRPr="00D316E9" w:rsidRDefault="0046493B" w:rsidP="00DF079B">
            <w:pPr>
              <w:rPr>
                <w:rFonts w:cs="Calibri"/>
                <w:b/>
              </w:rPr>
            </w:pPr>
            <w:r w:rsidRPr="00D316E9">
              <w:rPr>
                <w:rFonts w:cs="Calibri"/>
                <w:b/>
              </w:rPr>
              <w:t>WA Health</w:t>
            </w:r>
          </w:p>
        </w:tc>
        <w:tc>
          <w:tcPr>
            <w:tcW w:w="879" w:type="dxa"/>
            <w:shd w:val="clear" w:color="auto" w:fill="BFBFBF" w:themeFill="background1" w:themeFillShade="BF"/>
          </w:tcPr>
          <w:p w14:paraId="11F4EEA4" w14:textId="77777777" w:rsidR="0046493B" w:rsidRPr="00D316E9" w:rsidRDefault="0046493B" w:rsidP="00DF079B">
            <w:pPr>
              <w:rPr>
                <w:rFonts w:cs="Calibri"/>
                <w:b/>
              </w:rPr>
            </w:pPr>
            <w:r w:rsidRPr="00D316E9">
              <w:rPr>
                <w:rFonts w:cs="Calibri"/>
                <w:b/>
              </w:rPr>
              <w:t>QLD Health</w:t>
            </w:r>
          </w:p>
        </w:tc>
        <w:tc>
          <w:tcPr>
            <w:tcW w:w="949" w:type="dxa"/>
            <w:shd w:val="clear" w:color="auto" w:fill="BFBFBF" w:themeFill="background1" w:themeFillShade="BF"/>
          </w:tcPr>
          <w:p w14:paraId="7C73C033" w14:textId="77777777" w:rsidR="0046493B" w:rsidRPr="00D316E9" w:rsidRDefault="0046493B" w:rsidP="00DF079B">
            <w:pPr>
              <w:rPr>
                <w:rFonts w:cs="Calibri"/>
                <w:b/>
              </w:rPr>
            </w:pPr>
            <w:r w:rsidRPr="00D316E9">
              <w:rPr>
                <w:rFonts w:cs="Calibri"/>
                <w:b/>
              </w:rPr>
              <w:t>NSW Health</w:t>
            </w:r>
          </w:p>
        </w:tc>
        <w:tc>
          <w:tcPr>
            <w:tcW w:w="1000" w:type="dxa"/>
            <w:shd w:val="clear" w:color="auto" w:fill="BFBFBF" w:themeFill="background1" w:themeFillShade="BF"/>
          </w:tcPr>
          <w:p w14:paraId="7FA14E53" w14:textId="067EF42B" w:rsidR="0046493B" w:rsidRPr="00D316E9" w:rsidRDefault="0046493B" w:rsidP="00DF079B">
            <w:pPr>
              <w:rPr>
                <w:rFonts w:cs="Calibri"/>
                <w:b/>
              </w:rPr>
            </w:pPr>
            <w:r w:rsidRPr="00D316E9">
              <w:rPr>
                <w:rFonts w:cs="Calibri"/>
                <w:b/>
              </w:rPr>
              <w:t>Cancer Council Victoria</w:t>
            </w:r>
          </w:p>
        </w:tc>
        <w:tc>
          <w:tcPr>
            <w:tcW w:w="1022" w:type="dxa"/>
            <w:shd w:val="clear" w:color="auto" w:fill="BFBFBF" w:themeFill="background1" w:themeFillShade="BF"/>
          </w:tcPr>
          <w:p w14:paraId="6A46B246" w14:textId="77777777" w:rsidR="0046493B" w:rsidRPr="00D316E9" w:rsidRDefault="0046493B" w:rsidP="00DF079B">
            <w:pPr>
              <w:rPr>
                <w:rFonts w:cs="Calibri"/>
                <w:b/>
              </w:rPr>
            </w:pPr>
            <w:r w:rsidRPr="00D316E9">
              <w:rPr>
                <w:rFonts w:cs="Calibri"/>
                <w:b/>
              </w:rPr>
              <w:t>Alfred Health</w:t>
            </w:r>
          </w:p>
        </w:tc>
        <w:tc>
          <w:tcPr>
            <w:tcW w:w="776" w:type="dxa"/>
            <w:shd w:val="clear" w:color="auto" w:fill="BFBFBF" w:themeFill="background1" w:themeFillShade="BF"/>
          </w:tcPr>
          <w:p w14:paraId="35320577" w14:textId="77777777" w:rsidR="0046493B" w:rsidRPr="00D316E9" w:rsidRDefault="0046493B" w:rsidP="00DF079B">
            <w:pPr>
              <w:rPr>
                <w:rFonts w:cs="Calibri"/>
                <w:b/>
              </w:rPr>
            </w:pPr>
            <w:r w:rsidRPr="00D316E9">
              <w:rPr>
                <w:rFonts w:cs="Calibri"/>
                <w:b/>
              </w:rPr>
              <w:t>QFNL</w:t>
            </w:r>
          </w:p>
        </w:tc>
        <w:tc>
          <w:tcPr>
            <w:tcW w:w="697" w:type="dxa"/>
            <w:shd w:val="clear" w:color="auto" w:fill="BFBFBF" w:themeFill="background1" w:themeFillShade="BF"/>
          </w:tcPr>
          <w:p w14:paraId="5B087E7F" w14:textId="77777777" w:rsidR="0046493B" w:rsidRPr="00D316E9" w:rsidRDefault="0046493B" w:rsidP="00DF079B">
            <w:pPr>
              <w:rPr>
                <w:rFonts w:cs="Calibri"/>
                <w:b/>
              </w:rPr>
            </w:pPr>
            <w:proofErr w:type="spellStart"/>
            <w:r w:rsidRPr="00D316E9">
              <w:rPr>
                <w:rFonts w:cs="Calibri"/>
                <w:b/>
              </w:rPr>
              <w:t>eTG</w:t>
            </w:r>
            <w:proofErr w:type="spellEnd"/>
            <w:r w:rsidRPr="00D316E9">
              <w:rPr>
                <w:rFonts w:cs="Calibri"/>
                <w:b/>
              </w:rPr>
              <w:t xml:space="preserve"> </w:t>
            </w:r>
          </w:p>
        </w:tc>
        <w:tc>
          <w:tcPr>
            <w:tcW w:w="910" w:type="dxa"/>
            <w:shd w:val="clear" w:color="auto" w:fill="BFBFBF" w:themeFill="background1" w:themeFillShade="BF"/>
          </w:tcPr>
          <w:p w14:paraId="31CAB0DE" w14:textId="5F9BE9D9" w:rsidR="0046493B" w:rsidRPr="00D316E9" w:rsidRDefault="0046493B" w:rsidP="00DF079B">
            <w:pPr>
              <w:rPr>
                <w:rFonts w:cs="Calibri"/>
                <w:b/>
              </w:rPr>
            </w:pPr>
            <w:r w:rsidRPr="00D316E9">
              <w:rPr>
                <w:rFonts w:cs="Calibri"/>
                <w:b/>
              </w:rPr>
              <w:t>DOH</w:t>
            </w:r>
            <w:r w:rsidR="002E5876" w:rsidRPr="00D316E9">
              <w:rPr>
                <w:rFonts w:cs="Calibri"/>
                <w:b/>
              </w:rPr>
              <w:t>A</w:t>
            </w:r>
          </w:p>
        </w:tc>
        <w:tc>
          <w:tcPr>
            <w:tcW w:w="1153" w:type="dxa"/>
            <w:shd w:val="clear" w:color="auto" w:fill="BFBFBF" w:themeFill="background1" w:themeFillShade="BF"/>
          </w:tcPr>
          <w:p w14:paraId="411543F0" w14:textId="0E24D995" w:rsidR="0046493B" w:rsidRPr="00D316E9" w:rsidRDefault="0046493B" w:rsidP="00DF079B">
            <w:pPr>
              <w:rPr>
                <w:rFonts w:cs="Calibri"/>
                <w:b/>
              </w:rPr>
            </w:pPr>
            <w:r w:rsidRPr="00D316E9">
              <w:rPr>
                <w:rFonts w:cs="Calibri"/>
                <w:b/>
              </w:rPr>
              <w:t xml:space="preserve">The Women’s </w:t>
            </w:r>
          </w:p>
        </w:tc>
        <w:tc>
          <w:tcPr>
            <w:tcW w:w="989" w:type="dxa"/>
            <w:shd w:val="clear" w:color="auto" w:fill="BFBFBF" w:themeFill="background1" w:themeFillShade="BF"/>
          </w:tcPr>
          <w:p w14:paraId="57AE3866" w14:textId="0DEDDB39" w:rsidR="0046493B" w:rsidRPr="00D316E9" w:rsidRDefault="0046493B" w:rsidP="00DF079B">
            <w:pPr>
              <w:rPr>
                <w:rFonts w:cs="Calibri"/>
                <w:b/>
              </w:rPr>
            </w:pPr>
            <w:r w:rsidRPr="00D316E9">
              <w:rPr>
                <w:rFonts w:cs="Calibri"/>
                <w:b/>
              </w:rPr>
              <w:t>ACT Health</w:t>
            </w:r>
          </w:p>
        </w:tc>
      </w:tr>
      <w:tr w:rsidR="0046493B" w:rsidRPr="00E92227" w14:paraId="399D84AC" w14:textId="17484DA4" w:rsidTr="0046493B">
        <w:tc>
          <w:tcPr>
            <w:tcW w:w="12959" w:type="dxa"/>
            <w:gridSpan w:val="11"/>
            <w:shd w:val="clear" w:color="auto" w:fill="D9D9D9" w:themeFill="background1" w:themeFillShade="D9"/>
          </w:tcPr>
          <w:p w14:paraId="1D03E60F" w14:textId="237B659E" w:rsidR="0046493B" w:rsidRPr="002C0D5D" w:rsidRDefault="0046493B" w:rsidP="00DF079B">
            <w:pPr>
              <w:rPr>
                <w:rFonts w:cs="Calibri"/>
                <w:b/>
                <w:color w:val="FF0000"/>
              </w:rPr>
            </w:pPr>
            <w:r w:rsidRPr="00CD38CA">
              <w:rPr>
                <w:rFonts w:cs="Calibri"/>
                <w:b/>
              </w:rPr>
              <w:t>Overall</w:t>
            </w:r>
          </w:p>
        </w:tc>
        <w:tc>
          <w:tcPr>
            <w:tcW w:w="989" w:type="dxa"/>
            <w:shd w:val="clear" w:color="auto" w:fill="D9D9D9" w:themeFill="background1" w:themeFillShade="D9"/>
          </w:tcPr>
          <w:p w14:paraId="4BD7557C" w14:textId="77777777" w:rsidR="0046493B" w:rsidRPr="00CD38CA" w:rsidRDefault="0046493B" w:rsidP="00DF079B">
            <w:pPr>
              <w:rPr>
                <w:rFonts w:cs="Calibri"/>
                <w:b/>
              </w:rPr>
            </w:pPr>
          </w:p>
        </w:tc>
      </w:tr>
      <w:tr w:rsidR="0046493B" w:rsidRPr="00E92227" w14:paraId="38AC3E2C" w14:textId="1E3805DE" w:rsidTr="0046493B">
        <w:tc>
          <w:tcPr>
            <w:tcW w:w="3940" w:type="dxa"/>
          </w:tcPr>
          <w:p w14:paraId="62F937B1" w14:textId="18F16A51" w:rsidR="0046493B" w:rsidRPr="00E6603F" w:rsidRDefault="0046493B" w:rsidP="00740206">
            <w:pPr>
              <w:rPr>
                <w:rFonts w:cs="Calibri"/>
              </w:rPr>
            </w:pPr>
            <w:r>
              <w:t xml:space="preserve">Approach to smoking cessation, including choice of pharmacotherapy should be individualised based on nicotine dependence, clinical suitability, and patient preference.  </w:t>
            </w:r>
          </w:p>
        </w:tc>
        <w:tc>
          <w:tcPr>
            <w:tcW w:w="821" w:type="dxa"/>
          </w:tcPr>
          <w:p w14:paraId="0DDA70B9" w14:textId="2BE40E32" w:rsidR="0046493B" w:rsidRPr="00E6603F" w:rsidRDefault="00686D6A" w:rsidP="00740206">
            <w:pPr>
              <w:rPr>
                <w:rFonts w:cs="Calibri"/>
              </w:rPr>
            </w:pPr>
            <w:r w:rsidRPr="00E6603F">
              <w:rPr>
                <w:rFonts w:cs="Calibri"/>
              </w:rPr>
              <w:t>√</w:t>
            </w:r>
          </w:p>
        </w:tc>
        <w:tc>
          <w:tcPr>
            <w:tcW w:w="812" w:type="dxa"/>
          </w:tcPr>
          <w:p w14:paraId="10232082" w14:textId="1D69165B" w:rsidR="0046493B" w:rsidRPr="00E6603F" w:rsidRDefault="0046493B" w:rsidP="00740206">
            <w:pPr>
              <w:rPr>
                <w:rFonts w:cs="Calibri"/>
              </w:rPr>
            </w:pPr>
            <w:r w:rsidRPr="00E6603F">
              <w:rPr>
                <w:rFonts w:cs="Calibri"/>
              </w:rPr>
              <w:t>√</w:t>
            </w:r>
          </w:p>
        </w:tc>
        <w:tc>
          <w:tcPr>
            <w:tcW w:w="879" w:type="dxa"/>
          </w:tcPr>
          <w:p w14:paraId="2EA2D0A7" w14:textId="4FFD5F8D" w:rsidR="0046493B" w:rsidRPr="00E6603F" w:rsidRDefault="00BB4405" w:rsidP="00740206">
            <w:pPr>
              <w:rPr>
                <w:rFonts w:cs="Calibri"/>
              </w:rPr>
            </w:pPr>
            <w:r w:rsidRPr="00E6603F">
              <w:rPr>
                <w:rFonts w:cs="Calibri"/>
              </w:rPr>
              <w:t>√</w:t>
            </w:r>
          </w:p>
        </w:tc>
        <w:tc>
          <w:tcPr>
            <w:tcW w:w="949" w:type="dxa"/>
          </w:tcPr>
          <w:p w14:paraId="372B5DB3" w14:textId="615B2DD5" w:rsidR="0046493B" w:rsidRPr="00E6603F" w:rsidRDefault="0046493B" w:rsidP="00740206">
            <w:pPr>
              <w:rPr>
                <w:rFonts w:cs="Calibri"/>
              </w:rPr>
            </w:pPr>
          </w:p>
        </w:tc>
        <w:tc>
          <w:tcPr>
            <w:tcW w:w="1000" w:type="dxa"/>
          </w:tcPr>
          <w:p w14:paraId="15B67D5D" w14:textId="5B13D62A" w:rsidR="0046493B" w:rsidRPr="00E6603F" w:rsidRDefault="003A5D4C" w:rsidP="00740206">
            <w:pPr>
              <w:rPr>
                <w:rFonts w:cs="Calibri"/>
              </w:rPr>
            </w:pPr>
            <w:r w:rsidRPr="00E6603F">
              <w:rPr>
                <w:rFonts w:cs="Calibri"/>
              </w:rPr>
              <w:t>√</w:t>
            </w:r>
          </w:p>
        </w:tc>
        <w:tc>
          <w:tcPr>
            <w:tcW w:w="1022" w:type="dxa"/>
          </w:tcPr>
          <w:p w14:paraId="14F40A64" w14:textId="74C8ED8D" w:rsidR="0046493B" w:rsidRPr="00E6603F" w:rsidRDefault="0046493B" w:rsidP="00740206">
            <w:pPr>
              <w:rPr>
                <w:rFonts w:cs="Calibri"/>
              </w:rPr>
            </w:pPr>
          </w:p>
        </w:tc>
        <w:tc>
          <w:tcPr>
            <w:tcW w:w="776" w:type="dxa"/>
          </w:tcPr>
          <w:p w14:paraId="713F5B3E" w14:textId="08A9CA77" w:rsidR="0046493B" w:rsidRPr="00E6603F" w:rsidRDefault="0046493B" w:rsidP="00740206">
            <w:pPr>
              <w:rPr>
                <w:rFonts w:cs="Calibri"/>
              </w:rPr>
            </w:pPr>
          </w:p>
        </w:tc>
        <w:tc>
          <w:tcPr>
            <w:tcW w:w="697" w:type="dxa"/>
          </w:tcPr>
          <w:p w14:paraId="269C4D37" w14:textId="248B2369" w:rsidR="0046493B" w:rsidRPr="00E6603F" w:rsidRDefault="00EF2A54" w:rsidP="00740206">
            <w:pPr>
              <w:rPr>
                <w:rFonts w:cs="Calibri"/>
              </w:rPr>
            </w:pPr>
            <w:r w:rsidRPr="00E6603F">
              <w:rPr>
                <w:rFonts w:cs="Calibri"/>
              </w:rPr>
              <w:t>√</w:t>
            </w:r>
          </w:p>
        </w:tc>
        <w:tc>
          <w:tcPr>
            <w:tcW w:w="910" w:type="dxa"/>
          </w:tcPr>
          <w:p w14:paraId="5FC77ED0" w14:textId="56785C71" w:rsidR="0046493B" w:rsidRPr="002C0D5D" w:rsidRDefault="0046493B" w:rsidP="00740206">
            <w:pPr>
              <w:rPr>
                <w:rFonts w:cs="Calibri"/>
                <w:color w:val="FF0000"/>
              </w:rPr>
            </w:pPr>
          </w:p>
        </w:tc>
        <w:tc>
          <w:tcPr>
            <w:tcW w:w="1153" w:type="dxa"/>
          </w:tcPr>
          <w:p w14:paraId="061A8DA6" w14:textId="0389BF31" w:rsidR="0046493B" w:rsidRPr="002C0D5D" w:rsidRDefault="0046493B" w:rsidP="00740206">
            <w:pPr>
              <w:rPr>
                <w:rFonts w:cs="Calibri"/>
                <w:color w:val="FF0000"/>
              </w:rPr>
            </w:pPr>
          </w:p>
        </w:tc>
        <w:tc>
          <w:tcPr>
            <w:tcW w:w="989" w:type="dxa"/>
          </w:tcPr>
          <w:p w14:paraId="6645D7A9" w14:textId="149AFDF7" w:rsidR="0046493B" w:rsidRPr="002C0D5D" w:rsidRDefault="00C61717" w:rsidP="00740206">
            <w:pPr>
              <w:rPr>
                <w:rFonts w:cs="Calibri"/>
                <w:color w:val="FF0000"/>
              </w:rPr>
            </w:pPr>
            <w:r w:rsidRPr="00E6603F">
              <w:rPr>
                <w:rFonts w:cs="Calibri"/>
              </w:rPr>
              <w:t>√</w:t>
            </w:r>
          </w:p>
        </w:tc>
      </w:tr>
      <w:tr w:rsidR="0046493B" w:rsidRPr="00E92227" w14:paraId="3F2B8457" w14:textId="1FDFF090" w:rsidTr="0046493B">
        <w:tc>
          <w:tcPr>
            <w:tcW w:w="3940" w:type="dxa"/>
          </w:tcPr>
          <w:p w14:paraId="1118CF6D" w14:textId="727B45C8" w:rsidR="0046493B" w:rsidRPr="00E6603F" w:rsidRDefault="0046493B" w:rsidP="00740206">
            <w:pPr>
              <w:rPr>
                <w:rFonts w:cs="Calibri"/>
              </w:rPr>
            </w:pPr>
            <w:r>
              <w:rPr>
                <w:rFonts w:cs="Calibri"/>
              </w:rPr>
              <w:t>Any form of pharmacotherapy is more effective with behavioural support.</w:t>
            </w:r>
          </w:p>
        </w:tc>
        <w:tc>
          <w:tcPr>
            <w:tcW w:w="821" w:type="dxa"/>
          </w:tcPr>
          <w:p w14:paraId="7FDA4822" w14:textId="670161CA" w:rsidR="0046493B" w:rsidRPr="00E6603F" w:rsidRDefault="00686D6A" w:rsidP="00740206">
            <w:pPr>
              <w:rPr>
                <w:rFonts w:cs="Calibri"/>
              </w:rPr>
            </w:pPr>
            <w:r w:rsidRPr="00E6603F">
              <w:rPr>
                <w:rFonts w:cs="Calibri"/>
              </w:rPr>
              <w:t>√</w:t>
            </w:r>
          </w:p>
        </w:tc>
        <w:tc>
          <w:tcPr>
            <w:tcW w:w="812" w:type="dxa"/>
          </w:tcPr>
          <w:p w14:paraId="740E41C0" w14:textId="77777777" w:rsidR="0046493B" w:rsidRPr="00E6603F" w:rsidRDefault="0046493B" w:rsidP="00740206">
            <w:pPr>
              <w:rPr>
                <w:rFonts w:cs="Calibri"/>
              </w:rPr>
            </w:pPr>
          </w:p>
        </w:tc>
        <w:tc>
          <w:tcPr>
            <w:tcW w:w="879" w:type="dxa"/>
          </w:tcPr>
          <w:p w14:paraId="61FD5743" w14:textId="77777777" w:rsidR="0046493B" w:rsidRPr="00E6603F" w:rsidRDefault="0046493B" w:rsidP="00740206">
            <w:pPr>
              <w:rPr>
                <w:rFonts w:cs="Calibri"/>
              </w:rPr>
            </w:pPr>
          </w:p>
        </w:tc>
        <w:tc>
          <w:tcPr>
            <w:tcW w:w="949" w:type="dxa"/>
          </w:tcPr>
          <w:p w14:paraId="4F099090" w14:textId="2EF37147" w:rsidR="0046493B" w:rsidRPr="00E6603F" w:rsidRDefault="003E4D1E" w:rsidP="00740206">
            <w:pPr>
              <w:rPr>
                <w:rFonts w:cs="Calibri"/>
              </w:rPr>
            </w:pPr>
            <w:r w:rsidRPr="00E6603F">
              <w:rPr>
                <w:rFonts w:cs="Calibri"/>
              </w:rPr>
              <w:t>√</w:t>
            </w:r>
          </w:p>
        </w:tc>
        <w:tc>
          <w:tcPr>
            <w:tcW w:w="1000" w:type="dxa"/>
          </w:tcPr>
          <w:p w14:paraId="3CFBBB61" w14:textId="75BEBE23" w:rsidR="0046493B" w:rsidRPr="00E6603F" w:rsidRDefault="00384B48" w:rsidP="00740206">
            <w:pPr>
              <w:rPr>
                <w:rFonts w:cs="Calibri"/>
              </w:rPr>
            </w:pPr>
            <w:r w:rsidRPr="00E6603F">
              <w:rPr>
                <w:rFonts w:cs="Calibri"/>
              </w:rPr>
              <w:t>√</w:t>
            </w:r>
          </w:p>
        </w:tc>
        <w:tc>
          <w:tcPr>
            <w:tcW w:w="1022" w:type="dxa"/>
          </w:tcPr>
          <w:p w14:paraId="205054A1" w14:textId="450073CD" w:rsidR="0046493B" w:rsidRPr="00E6603F" w:rsidRDefault="00945DB2" w:rsidP="00740206">
            <w:pPr>
              <w:rPr>
                <w:rFonts w:cs="Calibri"/>
              </w:rPr>
            </w:pPr>
            <w:r w:rsidRPr="00E6603F">
              <w:rPr>
                <w:rFonts w:cs="Calibri"/>
              </w:rPr>
              <w:t>√</w:t>
            </w:r>
            <w:r>
              <w:rPr>
                <w:rFonts w:cs="Calibri"/>
              </w:rPr>
              <w:t xml:space="preserve"> (NRT)</w:t>
            </w:r>
          </w:p>
        </w:tc>
        <w:tc>
          <w:tcPr>
            <w:tcW w:w="776" w:type="dxa"/>
          </w:tcPr>
          <w:p w14:paraId="44CB568A" w14:textId="77777777" w:rsidR="0046493B" w:rsidRPr="00E6603F" w:rsidRDefault="0046493B" w:rsidP="00740206">
            <w:pPr>
              <w:rPr>
                <w:rFonts w:cs="Calibri"/>
              </w:rPr>
            </w:pPr>
          </w:p>
        </w:tc>
        <w:tc>
          <w:tcPr>
            <w:tcW w:w="697" w:type="dxa"/>
          </w:tcPr>
          <w:p w14:paraId="47C3D2DC" w14:textId="530D5050" w:rsidR="0046493B" w:rsidRPr="00E6603F" w:rsidRDefault="00C125B9" w:rsidP="00740206">
            <w:pPr>
              <w:rPr>
                <w:rFonts w:cs="Calibri"/>
              </w:rPr>
            </w:pPr>
            <w:r w:rsidRPr="00E6603F">
              <w:rPr>
                <w:rFonts w:cs="Calibri"/>
              </w:rPr>
              <w:t>√</w:t>
            </w:r>
          </w:p>
        </w:tc>
        <w:tc>
          <w:tcPr>
            <w:tcW w:w="910" w:type="dxa"/>
          </w:tcPr>
          <w:p w14:paraId="3E7D1CE3" w14:textId="77777777" w:rsidR="0046493B" w:rsidRPr="002C0D5D" w:rsidRDefault="0046493B" w:rsidP="00740206">
            <w:pPr>
              <w:rPr>
                <w:rFonts w:cs="Calibri"/>
                <w:color w:val="FF0000"/>
              </w:rPr>
            </w:pPr>
          </w:p>
        </w:tc>
        <w:tc>
          <w:tcPr>
            <w:tcW w:w="1153" w:type="dxa"/>
          </w:tcPr>
          <w:p w14:paraId="60C9F792" w14:textId="77777777" w:rsidR="0046493B" w:rsidRPr="002C0D5D" w:rsidRDefault="0046493B" w:rsidP="00740206">
            <w:pPr>
              <w:rPr>
                <w:rFonts w:cs="Calibri"/>
                <w:color w:val="FF0000"/>
              </w:rPr>
            </w:pPr>
          </w:p>
        </w:tc>
        <w:tc>
          <w:tcPr>
            <w:tcW w:w="989" w:type="dxa"/>
          </w:tcPr>
          <w:p w14:paraId="6D1C9768" w14:textId="77777777" w:rsidR="0046493B" w:rsidRPr="002C0D5D" w:rsidRDefault="0046493B" w:rsidP="00740206">
            <w:pPr>
              <w:rPr>
                <w:rFonts w:cs="Calibri"/>
                <w:color w:val="FF0000"/>
              </w:rPr>
            </w:pPr>
          </w:p>
        </w:tc>
      </w:tr>
      <w:tr w:rsidR="0046493B" w:rsidRPr="00E92227" w14:paraId="3D73BF67" w14:textId="589B9830" w:rsidTr="0046493B">
        <w:tc>
          <w:tcPr>
            <w:tcW w:w="12959" w:type="dxa"/>
            <w:gridSpan w:val="11"/>
            <w:shd w:val="clear" w:color="auto" w:fill="D9D9D9" w:themeFill="background1" w:themeFillShade="D9"/>
          </w:tcPr>
          <w:p w14:paraId="36BE4BEE" w14:textId="17F81382" w:rsidR="0046493B" w:rsidRPr="004D21C6" w:rsidRDefault="0046493B" w:rsidP="00740206">
            <w:pPr>
              <w:rPr>
                <w:rFonts w:cs="Calibri"/>
                <w:b/>
                <w:bCs/>
                <w:color w:val="FF0000"/>
              </w:rPr>
            </w:pPr>
            <w:r w:rsidRPr="00382079">
              <w:rPr>
                <w:rFonts w:cs="Calibri"/>
                <w:b/>
                <w:bCs/>
              </w:rPr>
              <w:t>Efficacy</w:t>
            </w:r>
          </w:p>
        </w:tc>
        <w:tc>
          <w:tcPr>
            <w:tcW w:w="989" w:type="dxa"/>
            <w:shd w:val="clear" w:color="auto" w:fill="D9D9D9" w:themeFill="background1" w:themeFillShade="D9"/>
          </w:tcPr>
          <w:p w14:paraId="642A4632" w14:textId="77777777" w:rsidR="0046493B" w:rsidRPr="00382079" w:rsidRDefault="0046493B" w:rsidP="00740206">
            <w:pPr>
              <w:rPr>
                <w:rFonts w:cs="Calibri"/>
                <w:b/>
                <w:bCs/>
              </w:rPr>
            </w:pPr>
          </w:p>
        </w:tc>
      </w:tr>
      <w:tr w:rsidR="0046493B" w:rsidRPr="00E92227" w14:paraId="60AD5BCA" w14:textId="17B53BE6" w:rsidTr="0046493B">
        <w:tc>
          <w:tcPr>
            <w:tcW w:w="3940" w:type="dxa"/>
          </w:tcPr>
          <w:p w14:paraId="42D9FA5F" w14:textId="458EFF2B" w:rsidR="0046493B" w:rsidRPr="00E6603F" w:rsidRDefault="0046493B" w:rsidP="00740206">
            <w:pPr>
              <w:rPr>
                <w:rFonts w:cs="Calibri"/>
              </w:rPr>
            </w:pPr>
            <w:r w:rsidRPr="00E6603F">
              <w:rPr>
                <w:rFonts w:cs="Calibri"/>
              </w:rPr>
              <w:t xml:space="preserve">Combination nicotine replacement therapy (NRT) (i.e. patch and oral form) </w:t>
            </w:r>
            <w:r w:rsidR="00DC20C6">
              <w:rPr>
                <w:rFonts w:cs="Calibri"/>
              </w:rPr>
              <w:t>was considered</w:t>
            </w:r>
            <w:r w:rsidRPr="00E6603F">
              <w:rPr>
                <w:rFonts w:cs="Calibri"/>
              </w:rPr>
              <w:t xml:space="preserve"> more effective than NRT monotherapy.</w:t>
            </w:r>
          </w:p>
        </w:tc>
        <w:tc>
          <w:tcPr>
            <w:tcW w:w="821" w:type="dxa"/>
          </w:tcPr>
          <w:p w14:paraId="3F66E6ED" w14:textId="41AAE6B5" w:rsidR="0046493B" w:rsidRPr="00E6603F" w:rsidRDefault="0046493B" w:rsidP="00740206">
            <w:pPr>
              <w:rPr>
                <w:rFonts w:cs="Calibri"/>
              </w:rPr>
            </w:pPr>
            <w:r w:rsidRPr="00E6603F">
              <w:rPr>
                <w:rFonts w:cs="Calibri"/>
              </w:rPr>
              <w:t>√</w:t>
            </w:r>
          </w:p>
        </w:tc>
        <w:tc>
          <w:tcPr>
            <w:tcW w:w="812" w:type="dxa"/>
          </w:tcPr>
          <w:p w14:paraId="69B5F8D2" w14:textId="54617430" w:rsidR="0046493B" w:rsidRPr="00E6603F" w:rsidRDefault="0046493B" w:rsidP="00740206">
            <w:pPr>
              <w:rPr>
                <w:rFonts w:cs="Calibri"/>
              </w:rPr>
            </w:pPr>
            <w:r w:rsidRPr="00E6603F">
              <w:rPr>
                <w:rFonts w:cs="Calibri"/>
              </w:rPr>
              <w:t>√</w:t>
            </w:r>
          </w:p>
        </w:tc>
        <w:tc>
          <w:tcPr>
            <w:tcW w:w="879" w:type="dxa"/>
          </w:tcPr>
          <w:p w14:paraId="0517919F" w14:textId="39B32563" w:rsidR="0046493B" w:rsidRPr="00E6603F" w:rsidRDefault="0046493B" w:rsidP="00740206">
            <w:pPr>
              <w:rPr>
                <w:rFonts w:cs="Calibri"/>
              </w:rPr>
            </w:pPr>
            <w:r w:rsidRPr="00E6603F">
              <w:rPr>
                <w:rFonts w:cs="Calibri"/>
              </w:rPr>
              <w:t>√</w:t>
            </w:r>
          </w:p>
        </w:tc>
        <w:tc>
          <w:tcPr>
            <w:tcW w:w="949" w:type="dxa"/>
          </w:tcPr>
          <w:p w14:paraId="743A2181" w14:textId="28AE198A" w:rsidR="0046493B" w:rsidRPr="00E6603F" w:rsidRDefault="0046493B" w:rsidP="00740206">
            <w:pPr>
              <w:rPr>
                <w:rFonts w:cs="Calibri"/>
              </w:rPr>
            </w:pPr>
            <w:r w:rsidRPr="00E6603F">
              <w:rPr>
                <w:rFonts w:cs="Calibri"/>
              </w:rPr>
              <w:t>√</w:t>
            </w:r>
          </w:p>
        </w:tc>
        <w:tc>
          <w:tcPr>
            <w:tcW w:w="1000" w:type="dxa"/>
          </w:tcPr>
          <w:p w14:paraId="75243A29" w14:textId="3A167D0E" w:rsidR="0046493B" w:rsidRPr="00E6603F" w:rsidRDefault="0046493B" w:rsidP="00740206">
            <w:pPr>
              <w:rPr>
                <w:rFonts w:cs="Calibri"/>
              </w:rPr>
            </w:pPr>
            <w:r w:rsidRPr="00E6603F">
              <w:rPr>
                <w:rFonts w:cs="Calibri"/>
              </w:rPr>
              <w:t>√</w:t>
            </w:r>
          </w:p>
        </w:tc>
        <w:tc>
          <w:tcPr>
            <w:tcW w:w="1022" w:type="dxa"/>
          </w:tcPr>
          <w:p w14:paraId="09D8311B" w14:textId="0BC8453A" w:rsidR="0046493B" w:rsidRPr="00E6603F" w:rsidRDefault="0046493B" w:rsidP="00740206">
            <w:pPr>
              <w:rPr>
                <w:rFonts w:cs="Calibri"/>
              </w:rPr>
            </w:pPr>
            <w:r w:rsidRPr="00E6603F">
              <w:rPr>
                <w:rFonts w:cs="Calibri"/>
              </w:rPr>
              <w:t>√</w:t>
            </w:r>
          </w:p>
        </w:tc>
        <w:tc>
          <w:tcPr>
            <w:tcW w:w="776" w:type="dxa"/>
          </w:tcPr>
          <w:p w14:paraId="45E0962D" w14:textId="1D146BF5" w:rsidR="0046493B" w:rsidRPr="00E6603F" w:rsidRDefault="0046493B" w:rsidP="00740206">
            <w:pPr>
              <w:rPr>
                <w:rFonts w:cs="Calibri"/>
              </w:rPr>
            </w:pPr>
            <w:r w:rsidRPr="00E6603F">
              <w:rPr>
                <w:rFonts w:cs="Calibri"/>
              </w:rPr>
              <w:t>√</w:t>
            </w:r>
          </w:p>
        </w:tc>
        <w:tc>
          <w:tcPr>
            <w:tcW w:w="697" w:type="dxa"/>
          </w:tcPr>
          <w:p w14:paraId="53EE0D1F" w14:textId="337E5E16" w:rsidR="0046493B" w:rsidRPr="00E6603F" w:rsidRDefault="0046493B" w:rsidP="00740206">
            <w:pPr>
              <w:rPr>
                <w:rFonts w:cs="Calibri"/>
              </w:rPr>
            </w:pPr>
            <w:r w:rsidRPr="00E6603F">
              <w:rPr>
                <w:rFonts w:cs="Calibri"/>
              </w:rPr>
              <w:t>√</w:t>
            </w:r>
          </w:p>
        </w:tc>
        <w:tc>
          <w:tcPr>
            <w:tcW w:w="910" w:type="dxa"/>
          </w:tcPr>
          <w:p w14:paraId="030C82BD" w14:textId="4A882B62" w:rsidR="0046493B" w:rsidRPr="002C0D5D" w:rsidRDefault="00E647DA" w:rsidP="00740206">
            <w:pPr>
              <w:rPr>
                <w:rFonts w:cs="Calibri"/>
                <w:color w:val="FF0000"/>
              </w:rPr>
            </w:pPr>
            <w:r w:rsidRPr="00E6603F">
              <w:rPr>
                <w:rFonts w:cs="Calibri"/>
              </w:rPr>
              <w:t>√</w:t>
            </w:r>
          </w:p>
        </w:tc>
        <w:tc>
          <w:tcPr>
            <w:tcW w:w="1153" w:type="dxa"/>
          </w:tcPr>
          <w:p w14:paraId="21280244" w14:textId="50D1B6C1" w:rsidR="0046493B" w:rsidRPr="002C0D5D" w:rsidRDefault="0046493B" w:rsidP="00740206">
            <w:pPr>
              <w:rPr>
                <w:rFonts w:cs="Calibri"/>
                <w:color w:val="FF0000"/>
              </w:rPr>
            </w:pPr>
            <w:r w:rsidRPr="00E6603F">
              <w:rPr>
                <w:rFonts w:cs="Calibri"/>
              </w:rPr>
              <w:t>√</w:t>
            </w:r>
          </w:p>
        </w:tc>
        <w:tc>
          <w:tcPr>
            <w:tcW w:w="989" w:type="dxa"/>
          </w:tcPr>
          <w:p w14:paraId="1EC79C0E" w14:textId="190D9D5D" w:rsidR="0046493B" w:rsidRPr="00E6603F" w:rsidRDefault="00C61717" w:rsidP="00740206">
            <w:pPr>
              <w:rPr>
                <w:rFonts w:cs="Calibri"/>
              </w:rPr>
            </w:pPr>
            <w:r w:rsidRPr="00E6603F">
              <w:rPr>
                <w:rFonts w:cs="Calibri"/>
              </w:rPr>
              <w:t>√</w:t>
            </w:r>
          </w:p>
        </w:tc>
      </w:tr>
      <w:tr w:rsidR="0046493B" w:rsidRPr="00E92227" w14:paraId="53BE1274" w14:textId="0E0DF33C" w:rsidTr="0046493B">
        <w:tc>
          <w:tcPr>
            <w:tcW w:w="3940" w:type="dxa"/>
          </w:tcPr>
          <w:p w14:paraId="4C54B415" w14:textId="159A15D9" w:rsidR="0046493B" w:rsidRPr="00E6603F" w:rsidRDefault="0046493B" w:rsidP="00740206">
            <w:pPr>
              <w:rPr>
                <w:rFonts w:cs="Calibri"/>
              </w:rPr>
            </w:pPr>
            <w:r w:rsidRPr="00E6603F">
              <w:rPr>
                <w:rFonts w:cs="Calibri"/>
              </w:rPr>
              <w:t xml:space="preserve">Varenicline </w:t>
            </w:r>
            <w:r w:rsidR="00DC20C6">
              <w:rPr>
                <w:rFonts w:cs="Calibri"/>
              </w:rPr>
              <w:t>was considered</w:t>
            </w:r>
            <w:r w:rsidR="00DC20C6" w:rsidRPr="00E6603F">
              <w:rPr>
                <w:rFonts w:cs="Calibri"/>
              </w:rPr>
              <w:t xml:space="preserve"> </w:t>
            </w:r>
            <w:r w:rsidRPr="00E6603F">
              <w:rPr>
                <w:rFonts w:cs="Calibri"/>
              </w:rPr>
              <w:t>the most effective form of single pharmacotherapy</w:t>
            </w:r>
          </w:p>
        </w:tc>
        <w:tc>
          <w:tcPr>
            <w:tcW w:w="821" w:type="dxa"/>
          </w:tcPr>
          <w:p w14:paraId="688D6976" w14:textId="31D1724C" w:rsidR="0046493B" w:rsidRPr="00E6603F" w:rsidRDefault="0046493B" w:rsidP="00740206">
            <w:pPr>
              <w:rPr>
                <w:rFonts w:cs="Calibri"/>
              </w:rPr>
            </w:pPr>
            <w:r w:rsidRPr="00E6603F">
              <w:rPr>
                <w:rFonts w:cs="Calibri"/>
              </w:rPr>
              <w:t>√</w:t>
            </w:r>
          </w:p>
        </w:tc>
        <w:tc>
          <w:tcPr>
            <w:tcW w:w="812" w:type="dxa"/>
          </w:tcPr>
          <w:p w14:paraId="1413B9EC" w14:textId="77777777" w:rsidR="0046493B" w:rsidRPr="00E6603F" w:rsidRDefault="0046493B" w:rsidP="00740206">
            <w:pPr>
              <w:rPr>
                <w:rFonts w:cs="Calibri"/>
              </w:rPr>
            </w:pPr>
          </w:p>
        </w:tc>
        <w:tc>
          <w:tcPr>
            <w:tcW w:w="879" w:type="dxa"/>
          </w:tcPr>
          <w:p w14:paraId="53D05558" w14:textId="77777777" w:rsidR="0046493B" w:rsidRPr="00E6603F" w:rsidRDefault="0046493B" w:rsidP="00740206">
            <w:pPr>
              <w:rPr>
                <w:rFonts w:cs="Calibri"/>
              </w:rPr>
            </w:pPr>
          </w:p>
        </w:tc>
        <w:tc>
          <w:tcPr>
            <w:tcW w:w="949" w:type="dxa"/>
          </w:tcPr>
          <w:p w14:paraId="7A66FD29" w14:textId="4B1AA20E" w:rsidR="0046493B" w:rsidRPr="00E6603F" w:rsidRDefault="0046493B" w:rsidP="00740206">
            <w:pPr>
              <w:rPr>
                <w:rFonts w:cs="Calibri"/>
              </w:rPr>
            </w:pPr>
            <w:r w:rsidRPr="00E6603F">
              <w:rPr>
                <w:rFonts w:cs="Calibri"/>
              </w:rPr>
              <w:t>√</w:t>
            </w:r>
          </w:p>
        </w:tc>
        <w:tc>
          <w:tcPr>
            <w:tcW w:w="1000" w:type="dxa"/>
          </w:tcPr>
          <w:p w14:paraId="5C0B192F" w14:textId="57C7C1C2" w:rsidR="0046493B" w:rsidRPr="00E6603F" w:rsidRDefault="0046493B" w:rsidP="00740206">
            <w:pPr>
              <w:rPr>
                <w:rFonts w:cs="Calibri"/>
              </w:rPr>
            </w:pPr>
            <w:r w:rsidRPr="00E6603F">
              <w:rPr>
                <w:rFonts w:cs="Calibri"/>
              </w:rPr>
              <w:t>√</w:t>
            </w:r>
          </w:p>
        </w:tc>
        <w:tc>
          <w:tcPr>
            <w:tcW w:w="1022" w:type="dxa"/>
          </w:tcPr>
          <w:p w14:paraId="30D213B1" w14:textId="2561250A" w:rsidR="0046493B" w:rsidRPr="00E6603F" w:rsidRDefault="0046493B" w:rsidP="00740206">
            <w:pPr>
              <w:rPr>
                <w:rFonts w:cs="Calibri"/>
              </w:rPr>
            </w:pPr>
            <w:r w:rsidRPr="00E6603F">
              <w:rPr>
                <w:rFonts w:cs="Calibri"/>
              </w:rPr>
              <w:t>√</w:t>
            </w:r>
          </w:p>
        </w:tc>
        <w:tc>
          <w:tcPr>
            <w:tcW w:w="776" w:type="dxa"/>
          </w:tcPr>
          <w:p w14:paraId="064A2B32" w14:textId="6FE77F67" w:rsidR="0046493B" w:rsidRPr="00E6603F" w:rsidRDefault="0046493B" w:rsidP="00740206">
            <w:pPr>
              <w:rPr>
                <w:rFonts w:cs="Calibri"/>
              </w:rPr>
            </w:pPr>
          </w:p>
        </w:tc>
        <w:tc>
          <w:tcPr>
            <w:tcW w:w="697" w:type="dxa"/>
          </w:tcPr>
          <w:p w14:paraId="6667D1FD" w14:textId="77777777" w:rsidR="0046493B" w:rsidRPr="00E6603F" w:rsidRDefault="0046493B" w:rsidP="00740206">
            <w:pPr>
              <w:rPr>
                <w:rFonts w:cs="Calibri"/>
              </w:rPr>
            </w:pPr>
          </w:p>
        </w:tc>
        <w:tc>
          <w:tcPr>
            <w:tcW w:w="910" w:type="dxa"/>
          </w:tcPr>
          <w:p w14:paraId="37EFB2EC" w14:textId="1AD6CA40" w:rsidR="0046493B" w:rsidRPr="002C0D5D" w:rsidRDefault="0046493B" w:rsidP="00740206">
            <w:pPr>
              <w:rPr>
                <w:rFonts w:cs="Calibri"/>
                <w:color w:val="FF0000"/>
              </w:rPr>
            </w:pPr>
            <w:r w:rsidRPr="00E6603F">
              <w:rPr>
                <w:rFonts w:cs="Calibri"/>
              </w:rPr>
              <w:t>√</w:t>
            </w:r>
          </w:p>
        </w:tc>
        <w:tc>
          <w:tcPr>
            <w:tcW w:w="1153" w:type="dxa"/>
          </w:tcPr>
          <w:p w14:paraId="01AFE3AD" w14:textId="77777777" w:rsidR="0046493B" w:rsidRPr="002C0D5D" w:rsidRDefault="0046493B" w:rsidP="00740206">
            <w:pPr>
              <w:rPr>
                <w:rFonts w:cs="Calibri"/>
                <w:color w:val="FF0000"/>
              </w:rPr>
            </w:pPr>
          </w:p>
        </w:tc>
        <w:tc>
          <w:tcPr>
            <w:tcW w:w="989" w:type="dxa"/>
          </w:tcPr>
          <w:p w14:paraId="4838FE31" w14:textId="77777777" w:rsidR="0046493B" w:rsidRPr="002C0D5D" w:rsidRDefault="0046493B" w:rsidP="00740206">
            <w:pPr>
              <w:rPr>
                <w:rFonts w:cs="Calibri"/>
                <w:color w:val="FF0000"/>
              </w:rPr>
            </w:pPr>
          </w:p>
        </w:tc>
      </w:tr>
      <w:tr w:rsidR="0046493B" w:rsidRPr="00E92227" w14:paraId="608C8C8E" w14:textId="2F7F84FD" w:rsidTr="0046493B">
        <w:tc>
          <w:tcPr>
            <w:tcW w:w="3940" w:type="dxa"/>
          </w:tcPr>
          <w:p w14:paraId="119D1A13" w14:textId="20B1AEE2" w:rsidR="0046493B" w:rsidRPr="00E6603F" w:rsidRDefault="0046493B" w:rsidP="00740206">
            <w:pPr>
              <w:rPr>
                <w:rFonts w:cs="Calibri"/>
              </w:rPr>
            </w:pPr>
            <w:r>
              <w:rPr>
                <w:rFonts w:cs="Calibri"/>
              </w:rPr>
              <w:t xml:space="preserve">Varenicline </w:t>
            </w:r>
            <w:r w:rsidR="00DC20C6">
              <w:rPr>
                <w:rFonts w:cs="Calibri"/>
              </w:rPr>
              <w:t>was considered</w:t>
            </w:r>
            <w:r>
              <w:rPr>
                <w:rFonts w:cs="Calibri"/>
              </w:rPr>
              <w:t xml:space="preserve"> equivalent to NRT combination therapy</w:t>
            </w:r>
          </w:p>
        </w:tc>
        <w:tc>
          <w:tcPr>
            <w:tcW w:w="821" w:type="dxa"/>
          </w:tcPr>
          <w:p w14:paraId="52FDFEE7" w14:textId="312AB836" w:rsidR="0046493B" w:rsidRPr="00E6603F" w:rsidRDefault="00B130E0" w:rsidP="00740206">
            <w:pPr>
              <w:rPr>
                <w:rFonts w:cs="Calibri"/>
              </w:rPr>
            </w:pPr>
            <w:r w:rsidRPr="00E6603F">
              <w:rPr>
                <w:rFonts w:cs="Calibri"/>
              </w:rPr>
              <w:t>√</w:t>
            </w:r>
          </w:p>
        </w:tc>
        <w:tc>
          <w:tcPr>
            <w:tcW w:w="812" w:type="dxa"/>
          </w:tcPr>
          <w:p w14:paraId="7528C000" w14:textId="77777777" w:rsidR="0046493B" w:rsidRPr="00E6603F" w:rsidRDefault="0046493B" w:rsidP="00740206">
            <w:pPr>
              <w:rPr>
                <w:rFonts w:cs="Calibri"/>
              </w:rPr>
            </w:pPr>
          </w:p>
        </w:tc>
        <w:tc>
          <w:tcPr>
            <w:tcW w:w="879" w:type="dxa"/>
          </w:tcPr>
          <w:p w14:paraId="375AC945" w14:textId="77777777" w:rsidR="0046493B" w:rsidRPr="00E6603F" w:rsidRDefault="0046493B" w:rsidP="00740206">
            <w:pPr>
              <w:rPr>
                <w:rFonts w:cs="Calibri"/>
              </w:rPr>
            </w:pPr>
          </w:p>
        </w:tc>
        <w:tc>
          <w:tcPr>
            <w:tcW w:w="949" w:type="dxa"/>
          </w:tcPr>
          <w:p w14:paraId="30E82CEA" w14:textId="5DAD72B5" w:rsidR="0046493B" w:rsidRPr="00E6603F" w:rsidRDefault="00FB7C5A" w:rsidP="00740206">
            <w:pPr>
              <w:rPr>
                <w:rFonts w:cs="Calibri"/>
              </w:rPr>
            </w:pPr>
            <w:r w:rsidRPr="00E6603F">
              <w:rPr>
                <w:rFonts w:cs="Calibri"/>
              </w:rPr>
              <w:t>√</w:t>
            </w:r>
          </w:p>
        </w:tc>
        <w:tc>
          <w:tcPr>
            <w:tcW w:w="1000" w:type="dxa"/>
          </w:tcPr>
          <w:p w14:paraId="560FE679" w14:textId="1D8B231D" w:rsidR="0046493B" w:rsidRPr="00E6603F" w:rsidRDefault="001C2B20" w:rsidP="00740206">
            <w:pPr>
              <w:rPr>
                <w:rFonts w:cs="Calibri"/>
              </w:rPr>
            </w:pPr>
            <w:r w:rsidRPr="00E6603F">
              <w:rPr>
                <w:rFonts w:cs="Calibri"/>
              </w:rPr>
              <w:t>√</w:t>
            </w:r>
          </w:p>
        </w:tc>
        <w:tc>
          <w:tcPr>
            <w:tcW w:w="1022" w:type="dxa"/>
          </w:tcPr>
          <w:p w14:paraId="3B098527" w14:textId="6ADB6EAF" w:rsidR="0046493B" w:rsidRPr="00E6603F" w:rsidRDefault="00E15F51" w:rsidP="00740206">
            <w:pPr>
              <w:rPr>
                <w:rFonts w:cs="Calibri"/>
              </w:rPr>
            </w:pPr>
            <w:r w:rsidRPr="00E6603F">
              <w:rPr>
                <w:rFonts w:cs="Calibri"/>
              </w:rPr>
              <w:t>√</w:t>
            </w:r>
          </w:p>
        </w:tc>
        <w:tc>
          <w:tcPr>
            <w:tcW w:w="776" w:type="dxa"/>
          </w:tcPr>
          <w:p w14:paraId="7745F0CC" w14:textId="77777777" w:rsidR="0046493B" w:rsidRPr="00E6603F" w:rsidRDefault="0046493B" w:rsidP="00740206">
            <w:pPr>
              <w:rPr>
                <w:rFonts w:cs="Calibri"/>
              </w:rPr>
            </w:pPr>
          </w:p>
        </w:tc>
        <w:tc>
          <w:tcPr>
            <w:tcW w:w="697" w:type="dxa"/>
          </w:tcPr>
          <w:p w14:paraId="5133B4D3" w14:textId="77777777" w:rsidR="0046493B" w:rsidRPr="00E6603F" w:rsidRDefault="0046493B" w:rsidP="00740206">
            <w:pPr>
              <w:rPr>
                <w:rFonts w:cs="Calibri"/>
              </w:rPr>
            </w:pPr>
          </w:p>
        </w:tc>
        <w:tc>
          <w:tcPr>
            <w:tcW w:w="910" w:type="dxa"/>
          </w:tcPr>
          <w:p w14:paraId="47ACE016" w14:textId="77777777" w:rsidR="0046493B" w:rsidRPr="00E6603F" w:rsidRDefault="0046493B" w:rsidP="00740206">
            <w:pPr>
              <w:rPr>
                <w:rFonts w:cs="Calibri"/>
              </w:rPr>
            </w:pPr>
          </w:p>
        </w:tc>
        <w:tc>
          <w:tcPr>
            <w:tcW w:w="1153" w:type="dxa"/>
          </w:tcPr>
          <w:p w14:paraId="4E1D993D" w14:textId="77777777" w:rsidR="0046493B" w:rsidRPr="002C0D5D" w:rsidRDefault="0046493B" w:rsidP="00740206">
            <w:pPr>
              <w:rPr>
                <w:rFonts w:cs="Calibri"/>
                <w:color w:val="FF0000"/>
              </w:rPr>
            </w:pPr>
          </w:p>
        </w:tc>
        <w:tc>
          <w:tcPr>
            <w:tcW w:w="989" w:type="dxa"/>
          </w:tcPr>
          <w:p w14:paraId="4A1D9FFF" w14:textId="77777777" w:rsidR="0046493B" w:rsidRPr="002C0D5D" w:rsidRDefault="0046493B" w:rsidP="00740206">
            <w:pPr>
              <w:rPr>
                <w:rFonts w:cs="Calibri"/>
                <w:color w:val="FF0000"/>
              </w:rPr>
            </w:pPr>
          </w:p>
        </w:tc>
      </w:tr>
      <w:tr w:rsidR="0046493B" w:rsidRPr="00E92227" w14:paraId="17042CD7" w14:textId="5E108212" w:rsidTr="0046493B">
        <w:tc>
          <w:tcPr>
            <w:tcW w:w="3940" w:type="dxa"/>
          </w:tcPr>
          <w:p w14:paraId="4E41149C" w14:textId="4FDC3E3E" w:rsidR="0046493B" w:rsidRPr="00E6603F" w:rsidRDefault="0046493B" w:rsidP="00740206">
            <w:pPr>
              <w:rPr>
                <w:rFonts w:cs="Calibri"/>
              </w:rPr>
            </w:pPr>
            <w:r w:rsidRPr="00E6603F">
              <w:rPr>
                <w:rFonts w:cs="Calibri"/>
              </w:rPr>
              <w:t xml:space="preserve">Bupropion </w:t>
            </w:r>
            <w:r w:rsidR="00DC20C6">
              <w:rPr>
                <w:rFonts w:cs="Calibri"/>
              </w:rPr>
              <w:t>was considered</w:t>
            </w:r>
            <w:r w:rsidRPr="00E6603F">
              <w:rPr>
                <w:rFonts w:cs="Calibri"/>
              </w:rPr>
              <w:t xml:space="preserve"> less effective than </w:t>
            </w:r>
            <w:proofErr w:type="spellStart"/>
            <w:r w:rsidRPr="00E6603F">
              <w:rPr>
                <w:rFonts w:cs="Calibri"/>
              </w:rPr>
              <w:t>varenicline</w:t>
            </w:r>
            <w:proofErr w:type="spellEnd"/>
            <w:r w:rsidRPr="00E6603F">
              <w:rPr>
                <w:rFonts w:cs="Calibri"/>
              </w:rPr>
              <w:t xml:space="preserve"> </w:t>
            </w:r>
          </w:p>
        </w:tc>
        <w:tc>
          <w:tcPr>
            <w:tcW w:w="821" w:type="dxa"/>
          </w:tcPr>
          <w:p w14:paraId="31C08C26" w14:textId="770FA3F5" w:rsidR="0046493B" w:rsidRPr="00E6603F" w:rsidRDefault="0046493B" w:rsidP="00740206">
            <w:pPr>
              <w:rPr>
                <w:rFonts w:cs="Calibri"/>
              </w:rPr>
            </w:pPr>
            <w:r w:rsidRPr="00E6603F">
              <w:rPr>
                <w:rFonts w:cs="Calibri"/>
              </w:rPr>
              <w:t>√</w:t>
            </w:r>
          </w:p>
        </w:tc>
        <w:tc>
          <w:tcPr>
            <w:tcW w:w="812" w:type="dxa"/>
          </w:tcPr>
          <w:p w14:paraId="42CD61B9" w14:textId="77777777" w:rsidR="0046493B" w:rsidRPr="00E6603F" w:rsidRDefault="0046493B" w:rsidP="00740206">
            <w:pPr>
              <w:rPr>
                <w:rFonts w:cs="Calibri"/>
              </w:rPr>
            </w:pPr>
          </w:p>
        </w:tc>
        <w:tc>
          <w:tcPr>
            <w:tcW w:w="879" w:type="dxa"/>
          </w:tcPr>
          <w:p w14:paraId="5C2AE0D4" w14:textId="77777777" w:rsidR="0046493B" w:rsidRPr="00E6603F" w:rsidRDefault="0046493B" w:rsidP="00740206">
            <w:pPr>
              <w:rPr>
                <w:rFonts w:cs="Calibri"/>
              </w:rPr>
            </w:pPr>
          </w:p>
        </w:tc>
        <w:tc>
          <w:tcPr>
            <w:tcW w:w="949" w:type="dxa"/>
          </w:tcPr>
          <w:p w14:paraId="7400110F" w14:textId="2E11D6E8" w:rsidR="0046493B" w:rsidRPr="00E6603F" w:rsidRDefault="0046493B" w:rsidP="00740206">
            <w:pPr>
              <w:rPr>
                <w:rFonts w:cs="Calibri"/>
              </w:rPr>
            </w:pPr>
            <w:r w:rsidRPr="00E6603F">
              <w:rPr>
                <w:rFonts w:cs="Calibri"/>
              </w:rPr>
              <w:t>√</w:t>
            </w:r>
          </w:p>
        </w:tc>
        <w:tc>
          <w:tcPr>
            <w:tcW w:w="1000" w:type="dxa"/>
          </w:tcPr>
          <w:p w14:paraId="419B69CE" w14:textId="7D6E4125" w:rsidR="0046493B" w:rsidRPr="00E6603F" w:rsidRDefault="0046493B" w:rsidP="00740206">
            <w:pPr>
              <w:rPr>
                <w:rFonts w:cs="Calibri"/>
              </w:rPr>
            </w:pPr>
            <w:r w:rsidRPr="00E6603F">
              <w:rPr>
                <w:rFonts w:cs="Calibri"/>
              </w:rPr>
              <w:t>√</w:t>
            </w:r>
          </w:p>
        </w:tc>
        <w:tc>
          <w:tcPr>
            <w:tcW w:w="1022" w:type="dxa"/>
          </w:tcPr>
          <w:p w14:paraId="0236D955" w14:textId="09C6117F" w:rsidR="0046493B" w:rsidRPr="00E6603F" w:rsidRDefault="0046493B" w:rsidP="00740206">
            <w:pPr>
              <w:rPr>
                <w:rFonts w:cs="Calibri"/>
              </w:rPr>
            </w:pPr>
            <w:r w:rsidRPr="00E6603F">
              <w:rPr>
                <w:rFonts w:cs="Calibri"/>
              </w:rPr>
              <w:t>√</w:t>
            </w:r>
          </w:p>
        </w:tc>
        <w:tc>
          <w:tcPr>
            <w:tcW w:w="776" w:type="dxa"/>
          </w:tcPr>
          <w:p w14:paraId="0D3C4F06" w14:textId="77777777" w:rsidR="0046493B" w:rsidRPr="00E6603F" w:rsidRDefault="0046493B" w:rsidP="00740206">
            <w:pPr>
              <w:rPr>
                <w:rFonts w:cs="Calibri"/>
              </w:rPr>
            </w:pPr>
          </w:p>
        </w:tc>
        <w:tc>
          <w:tcPr>
            <w:tcW w:w="697" w:type="dxa"/>
          </w:tcPr>
          <w:p w14:paraId="5DB0550C" w14:textId="0E99DBBA" w:rsidR="0046493B" w:rsidRPr="00E6603F" w:rsidRDefault="0046493B" w:rsidP="00740206">
            <w:pPr>
              <w:rPr>
                <w:rFonts w:cs="Calibri"/>
              </w:rPr>
            </w:pPr>
            <w:r w:rsidRPr="00E6603F">
              <w:rPr>
                <w:rFonts w:cs="Calibri"/>
              </w:rPr>
              <w:t>√</w:t>
            </w:r>
          </w:p>
        </w:tc>
        <w:tc>
          <w:tcPr>
            <w:tcW w:w="910" w:type="dxa"/>
          </w:tcPr>
          <w:p w14:paraId="50BBA336" w14:textId="77777777" w:rsidR="0046493B" w:rsidRPr="00E6603F" w:rsidRDefault="0046493B" w:rsidP="00740206">
            <w:pPr>
              <w:rPr>
                <w:rFonts w:cs="Calibri"/>
              </w:rPr>
            </w:pPr>
          </w:p>
        </w:tc>
        <w:tc>
          <w:tcPr>
            <w:tcW w:w="1153" w:type="dxa"/>
          </w:tcPr>
          <w:p w14:paraId="497134D2" w14:textId="77777777" w:rsidR="0046493B" w:rsidRPr="002C0D5D" w:rsidRDefault="0046493B" w:rsidP="00740206">
            <w:pPr>
              <w:rPr>
                <w:rFonts w:cs="Calibri"/>
                <w:color w:val="FF0000"/>
              </w:rPr>
            </w:pPr>
          </w:p>
        </w:tc>
        <w:tc>
          <w:tcPr>
            <w:tcW w:w="989" w:type="dxa"/>
          </w:tcPr>
          <w:p w14:paraId="3A5AE27A" w14:textId="77777777" w:rsidR="0046493B" w:rsidRPr="002C0D5D" w:rsidRDefault="0046493B" w:rsidP="00740206">
            <w:pPr>
              <w:rPr>
                <w:rFonts w:cs="Calibri"/>
                <w:color w:val="FF0000"/>
              </w:rPr>
            </w:pPr>
          </w:p>
        </w:tc>
      </w:tr>
      <w:tr w:rsidR="0046493B" w:rsidRPr="00E92227" w14:paraId="1F173341" w14:textId="47AB5F88" w:rsidTr="0046493B">
        <w:tc>
          <w:tcPr>
            <w:tcW w:w="12959" w:type="dxa"/>
            <w:gridSpan w:val="11"/>
            <w:shd w:val="clear" w:color="auto" w:fill="D9D9D9" w:themeFill="background1" w:themeFillShade="D9"/>
          </w:tcPr>
          <w:p w14:paraId="48667EB1" w14:textId="50F641E6" w:rsidR="0046493B" w:rsidRPr="006833C4" w:rsidRDefault="0046493B" w:rsidP="00740206">
            <w:pPr>
              <w:rPr>
                <w:rFonts w:cs="Calibri"/>
                <w:b/>
                <w:bCs/>
                <w:color w:val="FF0000"/>
              </w:rPr>
            </w:pPr>
            <w:r w:rsidRPr="006833C4">
              <w:rPr>
                <w:rFonts w:cs="Calibri"/>
                <w:b/>
                <w:bCs/>
              </w:rPr>
              <w:t>Dosage</w:t>
            </w:r>
          </w:p>
        </w:tc>
        <w:tc>
          <w:tcPr>
            <w:tcW w:w="989" w:type="dxa"/>
            <w:shd w:val="clear" w:color="auto" w:fill="D9D9D9" w:themeFill="background1" w:themeFillShade="D9"/>
          </w:tcPr>
          <w:p w14:paraId="147CC644" w14:textId="77777777" w:rsidR="0046493B" w:rsidRPr="006833C4" w:rsidRDefault="0046493B" w:rsidP="00740206">
            <w:pPr>
              <w:rPr>
                <w:rFonts w:cs="Calibri"/>
                <w:b/>
                <w:bCs/>
              </w:rPr>
            </w:pPr>
          </w:p>
        </w:tc>
      </w:tr>
      <w:tr w:rsidR="0046493B" w:rsidRPr="00E92227" w14:paraId="45D76AB4" w14:textId="5410B087" w:rsidTr="0046493B">
        <w:tc>
          <w:tcPr>
            <w:tcW w:w="3940" w:type="dxa"/>
          </w:tcPr>
          <w:p w14:paraId="73665299" w14:textId="3D514500" w:rsidR="0046493B" w:rsidRPr="00E6603F" w:rsidRDefault="0046493B" w:rsidP="00740206">
            <w:pPr>
              <w:rPr>
                <w:rFonts w:cs="Calibri"/>
              </w:rPr>
            </w:pPr>
            <w:r>
              <w:rPr>
                <w:rFonts w:cs="Calibri"/>
              </w:rPr>
              <w:lastRenderedPageBreak/>
              <w:t>Dose of NRT should be based on assessment of nicotine dependence</w:t>
            </w:r>
          </w:p>
        </w:tc>
        <w:tc>
          <w:tcPr>
            <w:tcW w:w="821" w:type="dxa"/>
          </w:tcPr>
          <w:p w14:paraId="377BB4F0" w14:textId="7A445B3E" w:rsidR="0046493B" w:rsidRPr="00E6603F" w:rsidRDefault="00754122" w:rsidP="00740206">
            <w:pPr>
              <w:rPr>
                <w:rFonts w:cs="Calibri"/>
              </w:rPr>
            </w:pPr>
            <w:r w:rsidRPr="00E6603F">
              <w:rPr>
                <w:rFonts w:cs="Calibri"/>
              </w:rPr>
              <w:t>√</w:t>
            </w:r>
          </w:p>
        </w:tc>
        <w:tc>
          <w:tcPr>
            <w:tcW w:w="812" w:type="dxa"/>
          </w:tcPr>
          <w:p w14:paraId="1FD930AF" w14:textId="27058ADB" w:rsidR="0046493B" w:rsidRPr="00E6603F" w:rsidRDefault="0046493B" w:rsidP="00740206">
            <w:pPr>
              <w:rPr>
                <w:rFonts w:cs="Calibri"/>
              </w:rPr>
            </w:pPr>
            <w:r w:rsidRPr="00E6603F">
              <w:rPr>
                <w:rFonts w:cs="Calibri"/>
              </w:rPr>
              <w:t>√</w:t>
            </w:r>
          </w:p>
        </w:tc>
        <w:tc>
          <w:tcPr>
            <w:tcW w:w="879" w:type="dxa"/>
          </w:tcPr>
          <w:p w14:paraId="6A2D66B7" w14:textId="6E7E694C" w:rsidR="0046493B" w:rsidRPr="00E6603F" w:rsidRDefault="00487F17" w:rsidP="00740206">
            <w:pPr>
              <w:rPr>
                <w:rFonts w:cs="Calibri"/>
              </w:rPr>
            </w:pPr>
            <w:r w:rsidRPr="00E6603F">
              <w:rPr>
                <w:rFonts w:cs="Calibri"/>
              </w:rPr>
              <w:t>√</w:t>
            </w:r>
          </w:p>
        </w:tc>
        <w:tc>
          <w:tcPr>
            <w:tcW w:w="949" w:type="dxa"/>
          </w:tcPr>
          <w:p w14:paraId="6ACA5CB6" w14:textId="57201B08" w:rsidR="0046493B" w:rsidRPr="00E6603F" w:rsidRDefault="0046493B" w:rsidP="00740206">
            <w:pPr>
              <w:rPr>
                <w:rFonts w:cs="Calibri"/>
              </w:rPr>
            </w:pPr>
          </w:p>
        </w:tc>
        <w:tc>
          <w:tcPr>
            <w:tcW w:w="1000" w:type="dxa"/>
          </w:tcPr>
          <w:p w14:paraId="705390F9" w14:textId="77777777" w:rsidR="0046493B" w:rsidRPr="00E6603F" w:rsidRDefault="0046493B" w:rsidP="00740206">
            <w:pPr>
              <w:rPr>
                <w:rFonts w:cs="Calibri"/>
              </w:rPr>
            </w:pPr>
          </w:p>
        </w:tc>
        <w:tc>
          <w:tcPr>
            <w:tcW w:w="1022" w:type="dxa"/>
          </w:tcPr>
          <w:p w14:paraId="50ED9F29" w14:textId="6005BC92" w:rsidR="0046493B" w:rsidRPr="00E6603F" w:rsidRDefault="0046493B" w:rsidP="00740206">
            <w:pPr>
              <w:rPr>
                <w:rFonts w:cs="Calibri"/>
              </w:rPr>
            </w:pPr>
          </w:p>
        </w:tc>
        <w:tc>
          <w:tcPr>
            <w:tcW w:w="776" w:type="dxa"/>
          </w:tcPr>
          <w:p w14:paraId="46FFC7BA" w14:textId="77777777" w:rsidR="0046493B" w:rsidRPr="00E6603F" w:rsidRDefault="0046493B" w:rsidP="00740206">
            <w:pPr>
              <w:rPr>
                <w:rFonts w:cs="Calibri"/>
              </w:rPr>
            </w:pPr>
          </w:p>
        </w:tc>
        <w:tc>
          <w:tcPr>
            <w:tcW w:w="697" w:type="dxa"/>
          </w:tcPr>
          <w:p w14:paraId="5D9E109F" w14:textId="727817C6" w:rsidR="0046493B" w:rsidRPr="00E6603F" w:rsidRDefault="00CE104C" w:rsidP="00740206">
            <w:pPr>
              <w:rPr>
                <w:rFonts w:cs="Calibri"/>
              </w:rPr>
            </w:pPr>
            <w:r w:rsidRPr="00E6603F">
              <w:rPr>
                <w:rFonts w:cs="Calibri"/>
              </w:rPr>
              <w:t>√</w:t>
            </w:r>
          </w:p>
        </w:tc>
        <w:tc>
          <w:tcPr>
            <w:tcW w:w="910" w:type="dxa"/>
          </w:tcPr>
          <w:p w14:paraId="13F08CBD" w14:textId="4A57A632" w:rsidR="0046493B" w:rsidRPr="002C0D5D" w:rsidRDefault="00E855AE" w:rsidP="00740206">
            <w:pPr>
              <w:rPr>
                <w:rFonts w:cs="Calibri"/>
                <w:color w:val="FF0000"/>
              </w:rPr>
            </w:pPr>
            <w:r w:rsidRPr="00E6603F">
              <w:rPr>
                <w:rFonts w:cs="Calibri"/>
              </w:rPr>
              <w:t>√</w:t>
            </w:r>
          </w:p>
        </w:tc>
        <w:tc>
          <w:tcPr>
            <w:tcW w:w="1153" w:type="dxa"/>
          </w:tcPr>
          <w:p w14:paraId="0E53F47F" w14:textId="185CDAAA" w:rsidR="0046493B" w:rsidRPr="002C0D5D" w:rsidRDefault="0046493B" w:rsidP="00740206">
            <w:pPr>
              <w:rPr>
                <w:rFonts w:cs="Calibri"/>
                <w:color w:val="FF0000"/>
              </w:rPr>
            </w:pPr>
            <w:r w:rsidRPr="00E6603F">
              <w:rPr>
                <w:rFonts w:cs="Calibri"/>
              </w:rPr>
              <w:t>√</w:t>
            </w:r>
          </w:p>
        </w:tc>
        <w:tc>
          <w:tcPr>
            <w:tcW w:w="989" w:type="dxa"/>
          </w:tcPr>
          <w:p w14:paraId="1F50FD9E" w14:textId="77777777" w:rsidR="0046493B" w:rsidRPr="00E6603F" w:rsidRDefault="0046493B" w:rsidP="00740206">
            <w:pPr>
              <w:rPr>
                <w:rFonts w:cs="Calibri"/>
              </w:rPr>
            </w:pPr>
          </w:p>
        </w:tc>
      </w:tr>
      <w:tr w:rsidR="0046493B" w:rsidRPr="00E92227" w14:paraId="4FA58220" w14:textId="1CEE8059" w:rsidTr="0046493B">
        <w:tc>
          <w:tcPr>
            <w:tcW w:w="3940" w:type="dxa"/>
          </w:tcPr>
          <w:p w14:paraId="5269469F" w14:textId="26C75E59" w:rsidR="0046493B" w:rsidRPr="00E6603F" w:rsidRDefault="0046493B" w:rsidP="00740206">
            <w:pPr>
              <w:rPr>
                <w:rFonts w:cs="Calibri"/>
              </w:rPr>
            </w:pPr>
            <w:r w:rsidRPr="00E6603F">
              <w:rPr>
                <w:rFonts w:cs="Calibri"/>
              </w:rPr>
              <w:t xml:space="preserve">Higher dose therapy with NRT patch </w:t>
            </w:r>
            <w:r>
              <w:rPr>
                <w:rFonts w:cs="Calibri"/>
              </w:rPr>
              <w:t>is</w:t>
            </w:r>
            <w:r w:rsidRPr="00E6603F">
              <w:rPr>
                <w:rFonts w:cs="Calibri"/>
              </w:rPr>
              <w:t xml:space="preserve"> possible by adding a second patch (i.e. multi-patching)</w:t>
            </w:r>
          </w:p>
        </w:tc>
        <w:tc>
          <w:tcPr>
            <w:tcW w:w="821" w:type="dxa"/>
          </w:tcPr>
          <w:p w14:paraId="2BC72950" w14:textId="497B417E" w:rsidR="0046493B" w:rsidRPr="00E6603F" w:rsidRDefault="0046493B" w:rsidP="00740206">
            <w:pPr>
              <w:rPr>
                <w:rFonts w:cs="Calibri"/>
              </w:rPr>
            </w:pPr>
            <w:r w:rsidRPr="00E6603F">
              <w:rPr>
                <w:rFonts w:cs="Calibri"/>
              </w:rPr>
              <w:t>√</w:t>
            </w:r>
          </w:p>
        </w:tc>
        <w:tc>
          <w:tcPr>
            <w:tcW w:w="812" w:type="dxa"/>
          </w:tcPr>
          <w:p w14:paraId="1288BCF4" w14:textId="6B0C9E47" w:rsidR="0046493B" w:rsidRPr="00E6603F" w:rsidRDefault="0046493B" w:rsidP="00740206">
            <w:pPr>
              <w:rPr>
                <w:rFonts w:cs="Calibri"/>
              </w:rPr>
            </w:pPr>
          </w:p>
        </w:tc>
        <w:tc>
          <w:tcPr>
            <w:tcW w:w="879" w:type="dxa"/>
          </w:tcPr>
          <w:p w14:paraId="22C59CC8" w14:textId="59338799" w:rsidR="0046493B" w:rsidRPr="00E6603F" w:rsidRDefault="0046493B" w:rsidP="00740206">
            <w:pPr>
              <w:rPr>
                <w:rFonts w:cs="Calibri"/>
              </w:rPr>
            </w:pPr>
            <w:r w:rsidRPr="00E6603F">
              <w:rPr>
                <w:rFonts w:cs="Calibri"/>
              </w:rPr>
              <w:t>√</w:t>
            </w:r>
          </w:p>
        </w:tc>
        <w:tc>
          <w:tcPr>
            <w:tcW w:w="949" w:type="dxa"/>
          </w:tcPr>
          <w:p w14:paraId="121C6AB8" w14:textId="28E5D27F" w:rsidR="0046493B" w:rsidRPr="00E6603F" w:rsidRDefault="0046493B" w:rsidP="00740206">
            <w:pPr>
              <w:rPr>
                <w:rFonts w:cs="Calibri"/>
              </w:rPr>
            </w:pPr>
            <w:r w:rsidRPr="00E6603F">
              <w:rPr>
                <w:rFonts w:cs="Calibri"/>
              </w:rPr>
              <w:t>√</w:t>
            </w:r>
          </w:p>
        </w:tc>
        <w:tc>
          <w:tcPr>
            <w:tcW w:w="1000" w:type="dxa"/>
          </w:tcPr>
          <w:p w14:paraId="6736C1F3" w14:textId="77777777" w:rsidR="0046493B" w:rsidRPr="00E6603F" w:rsidRDefault="0046493B" w:rsidP="00740206">
            <w:pPr>
              <w:rPr>
                <w:rFonts w:cs="Calibri"/>
              </w:rPr>
            </w:pPr>
          </w:p>
        </w:tc>
        <w:tc>
          <w:tcPr>
            <w:tcW w:w="1022" w:type="dxa"/>
          </w:tcPr>
          <w:p w14:paraId="3ABB6E74" w14:textId="13C92AC8" w:rsidR="0046493B" w:rsidRPr="00E6603F" w:rsidRDefault="0046493B" w:rsidP="00740206">
            <w:pPr>
              <w:rPr>
                <w:rFonts w:cs="Calibri"/>
              </w:rPr>
            </w:pPr>
            <w:r w:rsidRPr="00E6603F">
              <w:rPr>
                <w:rFonts w:cs="Calibri"/>
              </w:rPr>
              <w:t>√</w:t>
            </w:r>
          </w:p>
        </w:tc>
        <w:tc>
          <w:tcPr>
            <w:tcW w:w="776" w:type="dxa"/>
          </w:tcPr>
          <w:p w14:paraId="4389368D" w14:textId="77777777" w:rsidR="0046493B" w:rsidRPr="00E6603F" w:rsidRDefault="0046493B" w:rsidP="00740206">
            <w:pPr>
              <w:rPr>
                <w:rFonts w:cs="Calibri"/>
              </w:rPr>
            </w:pPr>
          </w:p>
        </w:tc>
        <w:tc>
          <w:tcPr>
            <w:tcW w:w="697" w:type="dxa"/>
          </w:tcPr>
          <w:p w14:paraId="01FE93F8" w14:textId="77777777" w:rsidR="0046493B" w:rsidRPr="00E6603F" w:rsidRDefault="0046493B" w:rsidP="00740206">
            <w:pPr>
              <w:rPr>
                <w:rFonts w:cs="Calibri"/>
              </w:rPr>
            </w:pPr>
          </w:p>
        </w:tc>
        <w:tc>
          <w:tcPr>
            <w:tcW w:w="910" w:type="dxa"/>
          </w:tcPr>
          <w:p w14:paraId="1E7F5548" w14:textId="1F8FAA0D" w:rsidR="0046493B" w:rsidRPr="002C0D5D" w:rsidRDefault="00E855AE" w:rsidP="00740206">
            <w:pPr>
              <w:rPr>
                <w:rFonts w:cs="Calibri"/>
                <w:color w:val="FF0000"/>
              </w:rPr>
            </w:pPr>
            <w:r w:rsidRPr="00E6603F">
              <w:rPr>
                <w:rFonts w:cs="Calibri"/>
              </w:rPr>
              <w:t>√</w:t>
            </w:r>
          </w:p>
        </w:tc>
        <w:tc>
          <w:tcPr>
            <w:tcW w:w="1153" w:type="dxa"/>
          </w:tcPr>
          <w:p w14:paraId="15F769E0" w14:textId="77777777" w:rsidR="0046493B" w:rsidRPr="002C0D5D" w:rsidRDefault="0046493B" w:rsidP="00740206">
            <w:pPr>
              <w:rPr>
                <w:rFonts w:cs="Calibri"/>
                <w:color w:val="FF0000"/>
              </w:rPr>
            </w:pPr>
          </w:p>
        </w:tc>
        <w:tc>
          <w:tcPr>
            <w:tcW w:w="989" w:type="dxa"/>
          </w:tcPr>
          <w:p w14:paraId="04BEA9EB" w14:textId="3A5AA7D7" w:rsidR="0046493B" w:rsidRPr="002C0D5D" w:rsidRDefault="00C61717" w:rsidP="00740206">
            <w:pPr>
              <w:rPr>
                <w:rFonts w:cs="Calibri"/>
                <w:color w:val="FF0000"/>
              </w:rPr>
            </w:pPr>
            <w:r w:rsidRPr="00E6603F">
              <w:rPr>
                <w:rFonts w:cs="Calibri"/>
              </w:rPr>
              <w:t>√</w:t>
            </w:r>
          </w:p>
        </w:tc>
      </w:tr>
      <w:tr w:rsidR="0046493B" w:rsidRPr="00E92227" w14:paraId="5ACFF42E" w14:textId="19F7E719" w:rsidTr="0046493B">
        <w:tc>
          <w:tcPr>
            <w:tcW w:w="3940" w:type="dxa"/>
          </w:tcPr>
          <w:p w14:paraId="63DA6A17" w14:textId="0B0C82FA" w:rsidR="0046493B" w:rsidRPr="00E6603F" w:rsidRDefault="0046493B" w:rsidP="00740206">
            <w:pPr>
              <w:rPr>
                <w:rFonts w:cs="Calibri"/>
              </w:rPr>
            </w:pPr>
            <w:r w:rsidRPr="00E6603F">
              <w:rPr>
                <w:rFonts w:cs="Calibri"/>
              </w:rPr>
              <w:t xml:space="preserve">NRT </w:t>
            </w:r>
            <w:r>
              <w:rPr>
                <w:rFonts w:cs="Calibri"/>
              </w:rPr>
              <w:t>patches</w:t>
            </w:r>
            <w:r w:rsidRPr="00E6603F">
              <w:rPr>
                <w:rFonts w:cs="Calibri"/>
              </w:rPr>
              <w:t xml:space="preserve"> do not need to be tapered at the end of treatment</w:t>
            </w:r>
          </w:p>
        </w:tc>
        <w:tc>
          <w:tcPr>
            <w:tcW w:w="821" w:type="dxa"/>
          </w:tcPr>
          <w:p w14:paraId="4D24F0D0" w14:textId="7A096677" w:rsidR="0046493B" w:rsidRPr="00E6603F" w:rsidRDefault="0046493B" w:rsidP="00740206">
            <w:pPr>
              <w:rPr>
                <w:rFonts w:cs="Calibri"/>
              </w:rPr>
            </w:pPr>
            <w:r w:rsidRPr="00E6603F">
              <w:rPr>
                <w:rFonts w:cs="Calibri"/>
              </w:rPr>
              <w:t>√</w:t>
            </w:r>
          </w:p>
        </w:tc>
        <w:tc>
          <w:tcPr>
            <w:tcW w:w="812" w:type="dxa"/>
          </w:tcPr>
          <w:p w14:paraId="1D372A17" w14:textId="77777777" w:rsidR="0046493B" w:rsidRPr="00E6603F" w:rsidRDefault="0046493B" w:rsidP="00740206">
            <w:pPr>
              <w:rPr>
                <w:rFonts w:cs="Calibri"/>
              </w:rPr>
            </w:pPr>
          </w:p>
        </w:tc>
        <w:tc>
          <w:tcPr>
            <w:tcW w:w="879" w:type="dxa"/>
          </w:tcPr>
          <w:p w14:paraId="6856759E" w14:textId="77777777" w:rsidR="0046493B" w:rsidRPr="00E6603F" w:rsidRDefault="0046493B" w:rsidP="00740206">
            <w:pPr>
              <w:rPr>
                <w:rFonts w:cs="Calibri"/>
              </w:rPr>
            </w:pPr>
          </w:p>
        </w:tc>
        <w:tc>
          <w:tcPr>
            <w:tcW w:w="949" w:type="dxa"/>
          </w:tcPr>
          <w:p w14:paraId="57EB1041" w14:textId="77777777" w:rsidR="0046493B" w:rsidRPr="00E6603F" w:rsidRDefault="0046493B" w:rsidP="00740206">
            <w:pPr>
              <w:rPr>
                <w:rFonts w:cs="Calibri"/>
              </w:rPr>
            </w:pPr>
          </w:p>
        </w:tc>
        <w:tc>
          <w:tcPr>
            <w:tcW w:w="1000" w:type="dxa"/>
          </w:tcPr>
          <w:p w14:paraId="6FDB6FFE" w14:textId="55ACE588" w:rsidR="0046493B" w:rsidRPr="00E6603F" w:rsidRDefault="0046493B" w:rsidP="00740206">
            <w:pPr>
              <w:rPr>
                <w:rFonts w:cs="Calibri"/>
              </w:rPr>
            </w:pPr>
            <w:r w:rsidRPr="00E6603F">
              <w:rPr>
                <w:rFonts w:cs="Calibri"/>
              </w:rPr>
              <w:t>√</w:t>
            </w:r>
          </w:p>
        </w:tc>
        <w:tc>
          <w:tcPr>
            <w:tcW w:w="1022" w:type="dxa"/>
          </w:tcPr>
          <w:p w14:paraId="50645012" w14:textId="6A563B69" w:rsidR="0046493B" w:rsidRPr="00E6603F" w:rsidRDefault="00A96270" w:rsidP="00740206">
            <w:pPr>
              <w:rPr>
                <w:rFonts w:cs="Calibri"/>
              </w:rPr>
            </w:pPr>
            <w:r w:rsidRPr="00E6603F">
              <w:rPr>
                <w:rFonts w:cs="Calibri"/>
              </w:rPr>
              <w:t>√</w:t>
            </w:r>
          </w:p>
        </w:tc>
        <w:tc>
          <w:tcPr>
            <w:tcW w:w="776" w:type="dxa"/>
          </w:tcPr>
          <w:p w14:paraId="3360927D" w14:textId="77777777" w:rsidR="0046493B" w:rsidRPr="00E6603F" w:rsidRDefault="0046493B" w:rsidP="00740206">
            <w:pPr>
              <w:rPr>
                <w:rFonts w:cs="Calibri"/>
              </w:rPr>
            </w:pPr>
          </w:p>
        </w:tc>
        <w:tc>
          <w:tcPr>
            <w:tcW w:w="697" w:type="dxa"/>
          </w:tcPr>
          <w:p w14:paraId="1AE097FC" w14:textId="64EE6773" w:rsidR="0046493B" w:rsidRPr="00E6603F" w:rsidRDefault="0046493B" w:rsidP="00740206">
            <w:pPr>
              <w:rPr>
                <w:rFonts w:cs="Calibri"/>
              </w:rPr>
            </w:pPr>
            <w:r w:rsidRPr="00E6603F">
              <w:rPr>
                <w:rFonts w:cs="Calibri"/>
              </w:rPr>
              <w:t xml:space="preserve">√ </w:t>
            </w:r>
          </w:p>
        </w:tc>
        <w:tc>
          <w:tcPr>
            <w:tcW w:w="910" w:type="dxa"/>
          </w:tcPr>
          <w:p w14:paraId="35335878" w14:textId="77777777" w:rsidR="0046493B" w:rsidRPr="002C0D5D" w:rsidRDefault="0046493B" w:rsidP="00740206">
            <w:pPr>
              <w:rPr>
                <w:rFonts w:cs="Calibri"/>
                <w:color w:val="FF0000"/>
              </w:rPr>
            </w:pPr>
          </w:p>
        </w:tc>
        <w:tc>
          <w:tcPr>
            <w:tcW w:w="1153" w:type="dxa"/>
          </w:tcPr>
          <w:p w14:paraId="0DD5B6BC" w14:textId="3D3D6959" w:rsidR="0046493B" w:rsidRPr="002C0D5D" w:rsidRDefault="0046493B" w:rsidP="00740206">
            <w:pPr>
              <w:rPr>
                <w:rFonts w:cs="Calibri"/>
                <w:color w:val="FF0000"/>
              </w:rPr>
            </w:pPr>
            <w:r w:rsidRPr="00E6603F">
              <w:rPr>
                <w:rFonts w:cs="Calibri"/>
              </w:rPr>
              <w:t>√</w:t>
            </w:r>
          </w:p>
        </w:tc>
        <w:tc>
          <w:tcPr>
            <w:tcW w:w="989" w:type="dxa"/>
          </w:tcPr>
          <w:p w14:paraId="5669690F" w14:textId="77777777" w:rsidR="0046493B" w:rsidRPr="00E6603F" w:rsidRDefault="0046493B" w:rsidP="00740206">
            <w:pPr>
              <w:rPr>
                <w:rFonts w:cs="Calibri"/>
              </w:rPr>
            </w:pPr>
          </w:p>
        </w:tc>
      </w:tr>
      <w:tr w:rsidR="0046493B" w:rsidRPr="00E92227" w14:paraId="45FD443D" w14:textId="62716E95" w:rsidTr="0046493B">
        <w:tc>
          <w:tcPr>
            <w:tcW w:w="3940" w:type="dxa"/>
          </w:tcPr>
          <w:p w14:paraId="2372A5ED" w14:textId="248CC430" w:rsidR="0046493B" w:rsidRPr="00E6603F" w:rsidRDefault="0046493B" w:rsidP="00740206">
            <w:pPr>
              <w:rPr>
                <w:rFonts w:cs="Calibri"/>
              </w:rPr>
            </w:pPr>
            <w:r w:rsidRPr="00E6603F">
              <w:rPr>
                <w:rFonts w:cs="Calibri"/>
              </w:rPr>
              <w:t>Pre-quit or cut-down to quit NRT use may be useful</w:t>
            </w:r>
          </w:p>
        </w:tc>
        <w:tc>
          <w:tcPr>
            <w:tcW w:w="821" w:type="dxa"/>
          </w:tcPr>
          <w:p w14:paraId="00542E46" w14:textId="474F2B6C" w:rsidR="0046493B" w:rsidRPr="00E6603F" w:rsidRDefault="0046493B" w:rsidP="00740206">
            <w:pPr>
              <w:rPr>
                <w:rFonts w:cs="Calibri"/>
              </w:rPr>
            </w:pPr>
            <w:r w:rsidRPr="00E6603F">
              <w:rPr>
                <w:rFonts w:cs="Calibri"/>
              </w:rPr>
              <w:t>√</w:t>
            </w:r>
          </w:p>
        </w:tc>
        <w:tc>
          <w:tcPr>
            <w:tcW w:w="812" w:type="dxa"/>
          </w:tcPr>
          <w:p w14:paraId="387FE2BF" w14:textId="5E20FD68" w:rsidR="0046493B" w:rsidRPr="00E6603F" w:rsidRDefault="0046493B" w:rsidP="00740206">
            <w:pPr>
              <w:rPr>
                <w:rFonts w:cs="Calibri"/>
              </w:rPr>
            </w:pPr>
          </w:p>
        </w:tc>
        <w:tc>
          <w:tcPr>
            <w:tcW w:w="879" w:type="dxa"/>
          </w:tcPr>
          <w:p w14:paraId="1D2A9B22" w14:textId="77777777" w:rsidR="0046493B" w:rsidRPr="00E6603F" w:rsidRDefault="0046493B" w:rsidP="00740206">
            <w:pPr>
              <w:rPr>
                <w:rFonts w:cs="Calibri"/>
              </w:rPr>
            </w:pPr>
          </w:p>
        </w:tc>
        <w:tc>
          <w:tcPr>
            <w:tcW w:w="949" w:type="dxa"/>
          </w:tcPr>
          <w:p w14:paraId="068E3A73" w14:textId="46DA0998" w:rsidR="0046493B" w:rsidRPr="00E6603F" w:rsidRDefault="0046493B" w:rsidP="00740206">
            <w:pPr>
              <w:rPr>
                <w:rFonts w:cs="Calibri"/>
              </w:rPr>
            </w:pPr>
            <w:r w:rsidRPr="00E6603F">
              <w:rPr>
                <w:rFonts w:cs="Calibri"/>
              </w:rPr>
              <w:t>√</w:t>
            </w:r>
          </w:p>
        </w:tc>
        <w:tc>
          <w:tcPr>
            <w:tcW w:w="1000" w:type="dxa"/>
          </w:tcPr>
          <w:p w14:paraId="1965121D" w14:textId="35AEEA41" w:rsidR="0046493B" w:rsidRPr="00E6603F" w:rsidRDefault="0046493B" w:rsidP="00740206">
            <w:pPr>
              <w:rPr>
                <w:rFonts w:cs="Calibri"/>
              </w:rPr>
            </w:pPr>
            <w:r w:rsidRPr="00E6603F">
              <w:rPr>
                <w:rFonts w:cs="Calibri"/>
              </w:rPr>
              <w:t>√</w:t>
            </w:r>
          </w:p>
        </w:tc>
        <w:tc>
          <w:tcPr>
            <w:tcW w:w="1022" w:type="dxa"/>
          </w:tcPr>
          <w:p w14:paraId="5574AF30" w14:textId="125D97E2" w:rsidR="0046493B" w:rsidRPr="00E6603F" w:rsidRDefault="0046493B" w:rsidP="00740206">
            <w:pPr>
              <w:rPr>
                <w:rFonts w:cs="Calibri"/>
              </w:rPr>
            </w:pPr>
            <w:r w:rsidRPr="00E6603F">
              <w:rPr>
                <w:rFonts w:cs="Calibri"/>
              </w:rPr>
              <w:t>√</w:t>
            </w:r>
          </w:p>
        </w:tc>
        <w:tc>
          <w:tcPr>
            <w:tcW w:w="776" w:type="dxa"/>
          </w:tcPr>
          <w:p w14:paraId="7871974E" w14:textId="03F2FFF8" w:rsidR="0046493B" w:rsidRPr="00E6603F" w:rsidRDefault="0046493B" w:rsidP="00740206">
            <w:pPr>
              <w:rPr>
                <w:rFonts w:cs="Calibri"/>
              </w:rPr>
            </w:pPr>
          </w:p>
        </w:tc>
        <w:tc>
          <w:tcPr>
            <w:tcW w:w="697" w:type="dxa"/>
          </w:tcPr>
          <w:p w14:paraId="38C6877E" w14:textId="773D469B" w:rsidR="0046493B" w:rsidRPr="00E6603F" w:rsidRDefault="0046493B" w:rsidP="00740206">
            <w:pPr>
              <w:rPr>
                <w:rFonts w:cs="Calibri"/>
              </w:rPr>
            </w:pPr>
            <w:r w:rsidRPr="00E6603F">
              <w:rPr>
                <w:rFonts w:cs="Calibri"/>
              </w:rPr>
              <w:t>√</w:t>
            </w:r>
          </w:p>
        </w:tc>
        <w:tc>
          <w:tcPr>
            <w:tcW w:w="910" w:type="dxa"/>
          </w:tcPr>
          <w:p w14:paraId="3348C5DD" w14:textId="16863CCB" w:rsidR="0046493B" w:rsidRPr="002C0D5D" w:rsidRDefault="00E94981" w:rsidP="00740206">
            <w:pPr>
              <w:rPr>
                <w:rFonts w:cs="Calibri"/>
                <w:color w:val="FF0000"/>
              </w:rPr>
            </w:pPr>
            <w:r w:rsidRPr="00E6603F">
              <w:rPr>
                <w:rFonts w:cs="Calibri"/>
              </w:rPr>
              <w:t>√</w:t>
            </w:r>
          </w:p>
        </w:tc>
        <w:tc>
          <w:tcPr>
            <w:tcW w:w="1153" w:type="dxa"/>
          </w:tcPr>
          <w:p w14:paraId="09DB8801" w14:textId="57CFC0E4" w:rsidR="0046493B" w:rsidRPr="002C0D5D" w:rsidRDefault="00871BE5" w:rsidP="00740206">
            <w:pPr>
              <w:rPr>
                <w:rFonts w:cs="Calibri"/>
                <w:color w:val="FF0000"/>
              </w:rPr>
            </w:pPr>
            <w:r w:rsidRPr="00E6603F">
              <w:rPr>
                <w:rFonts w:cs="Calibri"/>
              </w:rPr>
              <w:t>√</w:t>
            </w:r>
          </w:p>
        </w:tc>
        <w:tc>
          <w:tcPr>
            <w:tcW w:w="989" w:type="dxa"/>
          </w:tcPr>
          <w:p w14:paraId="34AC27A4" w14:textId="77777777" w:rsidR="0046493B" w:rsidRPr="002C0D5D" w:rsidRDefault="0046493B" w:rsidP="00740206">
            <w:pPr>
              <w:rPr>
                <w:rFonts w:cs="Calibri"/>
                <w:color w:val="FF0000"/>
              </w:rPr>
            </w:pPr>
          </w:p>
        </w:tc>
      </w:tr>
      <w:tr w:rsidR="0046493B" w:rsidRPr="00E92227" w14:paraId="613C3B80" w14:textId="40A70961" w:rsidTr="0046493B">
        <w:tc>
          <w:tcPr>
            <w:tcW w:w="3940" w:type="dxa"/>
          </w:tcPr>
          <w:p w14:paraId="5CD0ABC7" w14:textId="6BC0C6D6" w:rsidR="0046493B" w:rsidRPr="00E6603F" w:rsidRDefault="0046493B" w:rsidP="00740206">
            <w:pPr>
              <w:rPr>
                <w:rFonts w:cs="Calibri"/>
              </w:rPr>
            </w:pPr>
            <w:r w:rsidRPr="00E6603F">
              <w:rPr>
                <w:rFonts w:cs="Calibri"/>
              </w:rPr>
              <w:t xml:space="preserve">Varenicline could be used in combination with NRT for people attempting to quit smoking using </w:t>
            </w:r>
            <w:proofErr w:type="spellStart"/>
            <w:r w:rsidRPr="00E6603F">
              <w:rPr>
                <w:rFonts w:cs="Calibri"/>
              </w:rPr>
              <w:t>varenicline</w:t>
            </w:r>
            <w:proofErr w:type="spellEnd"/>
            <w:r w:rsidRPr="00E6603F">
              <w:rPr>
                <w:rFonts w:cs="Calibri"/>
              </w:rPr>
              <w:t xml:space="preserve"> and behavioural support</w:t>
            </w:r>
          </w:p>
        </w:tc>
        <w:tc>
          <w:tcPr>
            <w:tcW w:w="821" w:type="dxa"/>
          </w:tcPr>
          <w:p w14:paraId="4C5AD53F" w14:textId="5D990244" w:rsidR="0046493B" w:rsidRPr="00E6603F" w:rsidRDefault="0046493B" w:rsidP="00740206">
            <w:pPr>
              <w:rPr>
                <w:rFonts w:cs="Calibri"/>
              </w:rPr>
            </w:pPr>
            <w:r w:rsidRPr="00E6603F">
              <w:rPr>
                <w:rFonts w:cs="Calibri"/>
              </w:rPr>
              <w:t>√</w:t>
            </w:r>
          </w:p>
        </w:tc>
        <w:tc>
          <w:tcPr>
            <w:tcW w:w="812" w:type="dxa"/>
          </w:tcPr>
          <w:p w14:paraId="53B3B790" w14:textId="77777777" w:rsidR="0046493B" w:rsidRPr="00E6603F" w:rsidRDefault="0046493B" w:rsidP="00740206">
            <w:pPr>
              <w:rPr>
                <w:rFonts w:cs="Calibri"/>
              </w:rPr>
            </w:pPr>
          </w:p>
        </w:tc>
        <w:tc>
          <w:tcPr>
            <w:tcW w:w="879" w:type="dxa"/>
          </w:tcPr>
          <w:p w14:paraId="3095FBCF" w14:textId="77777777" w:rsidR="0046493B" w:rsidRPr="00E6603F" w:rsidRDefault="0046493B" w:rsidP="00740206">
            <w:pPr>
              <w:rPr>
                <w:rFonts w:cs="Calibri"/>
              </w:rPr>
            </w:pPr>
          </w:p>
        </w:tc>
        <w:tc>
          <w:tcPr>
            <w:tcW w:w="949" w:type="dxa"/>
          </w:tcPr>
          <w:p w14:paraId="04EA0EA4" w14:textId="77777777" w:rsidR="0046493B" w:rsidRPr="00E6603F" w:rsidRDefault="0046493B" w:rsidP="00740206">
            <w:pPr>
              <w:rPr>
                <w:rFonts w:cs="Calibri"/>
              </w:rPr>
            </w:pPr>
          </w:p>
        </w:tc>
        <w:tc>
          <w:tcPr>
            <w:tcW w:w="1000" w:type="dxa"/>
          </w:tcPr>
          <w:p w14:paraId="22406646" w14:textId="539644E1" w:rsidR="0046493B" w:rsidRPr="00E6603F" w:rsidRDefault="00F86954" w:rsidP="00740206">
            <w:pPr>
              <w:rPr>
                <w:rFonts w:cs="Calibri"/>
              </w:rPr>
            </w:pPr>
            <w:r w:rsidRPr="00E6603F">
              <w:rPr>
                <w:rFonts w:cs="Calibri"/>
              </w:rPr>
              <w:t>√</w:t>
            </w:r>
          </w:p>
        </w:tc>
        <w:tc>
          <w:tcPr>
            <w:tcW w:w="1022" w:type="dxa"/>
          </w:tcPr>
          <w:p w14:paraId="1BA043DA" w14:textId="77777777" w:rsidR="0046493B" w:rsidRPr="00E6603F" w:rsidRDefault="0046493B" w:rsidP="00740206">
            <w:pPr>
              <w:rPr>
                <w:rFonts w:cs="Calibri"/>
              </w:rPr>
            </w:pPr>
          </w:p>
        </w:tc>
        <w:tc>
          <w:tcPr>
            <w:tcW w:w="776" w:type="dxa"/>
          </w:tcPr>
          <w:p w14:paraId="6E57D36A" w14:textId="77777777" w:rsidR="0046493B" w:rsidRPr="00E6603F" w:rsidRDefault="0046493B" w:rsidP="00740206">
            <w:pPr>
              <w:rPr>
                <w:rFonts w:cs="Calibri"/>
              </w:rPr>
            </w:pPr>
          </w:p>
        </w:tc>
        <w:tc>
          <w:tcPr>
            <w:tcW w:w="697" w:type="dxa"/>
          </w:tcPr>
          <w:p w14:paraId="3A5685D1" w14:textId="77777777" w:rsidR="0046493B" w:rsidRPr="00E6603F" w:rsidRDefault="0046493B" w:rsidP="00740206">
            <w:pPr>
              <w:rPr>
                <w:rFonts w:cs="Calibri"/>
              </w:rPr>
            </w:pPr>
          </w:p>
        </w:tc>
        <w:tc>
          <w:tcPr>
            <w:tcW w:w="910" w:type="dxa"/>
          </w:tcPr>
          <w:p w14:paraId="24586397" w14:textId="77777777" w:rsidR="0046493B" w:rsidRPr="002C0D5D" w:rsidRDefault="0046493B" w:rsidP="00740206">
            <w:pPr>
              <w:rPr>
                <w:rFonts w:cs="Calibri"/>
                <w:color w:val="FF0000"/>
              </w:rPr>
            </w:pPr>
          </w:p>
        </w:tc>
        <w:tc>
          <w:tcPr>
            <w:tcW w:w="1153" w:type="dxa"/>
          </w:tcPr>
          <w:p w14:paraId="6DF16853" w14:textId="77777777" w:rsidR="0046493B" w:rsidRPr="002C0D5D" w:rsidRDefault="0046493B" w:rsidP="00740206">
            <w:pPr>
              <w:rPr>
                <w:rFonts w:cs="Calibri"/>
                <w:color w:val="FF0000"/>
              </w:rPr>
            </w:pPr>
          </w:p>
        </w:tc>
        <w:tc>
          <w:tcPr>
            <w:tcW w:w="989" w:type="dxa"/>
          </w:tcPr>
          <w:p w14:paraId="631FAD3F" w14:textId="77777777" w:rsidR="0046493B" w:rsidRPr="002C0D5D" w:rsidRDefault="0046493B" w:rsidP="00740206">
            <w:pPr>
              <w:rPr>
                <w:rFonts w:cs="Calibri"/>
                <w:color w:val="FF0000"/>
              </w:rPr>
            </w:pPr>
          </w:p>
        </w:tc>
      </w:tr>
      <w:tr w:rsidR="0046493B" w:rsidRPr="00E92227" w14:paraId="54A4383D" w14:textId="5D28C1FB" w:rsidTr="0046493B">
        <w:tc>
          <w:tcPr>
            <w:tcW w:w="12959" w:type="dxa"/>
            <w:gridSpan w:val="11"/>
            <w:shd w:val="clear" w:color="auto" w:fill="D9D9D9" w:themeFill="background1" w:themeFillShade="D9"/>
          </w:tcPr>
          <w:p w14:paraId="528F0AF5" w14:textId="3385E638" w:rsidR="0046493B" w:rsidRPr="004D21C6" w:rsidRDefault="0046493B" w:rsidP="00740206">
            <w:pPr>
              <w:rPr>
                <w:rFonts w:cs="Calibri"/>
                <w:b/>
                <w:bCs/>
                <w:color w:val="FF0000"/>
              </w:rPr>
            </w:pPr>
            <w:r w:rsidRPr="00382079">
              <w:rPr>
                <w:rFonts w:cs="Calibri"/>
                <w:b/>
                <w:bCs/>
              </w:rPr>
              <w:t>Extension of treatment</w:t>
            </w:r>
          </w:p>
        </w:tc>
        <w:tc>
          <w:tcPr>
            <w:tcW w:w="989" w:type="dxa"/>
            <w:shd w:val="clear" w:color="auto" w:fill="D9D9D9" w:themeFill="background1" w:themeFillShade="D9"/>
          </w:tcPr>
          <w:p w14:paraId="7FA69F7C" w14:textId="77777777" w:rsidR="0046493B" w:rsidRPr="00382079" w:rsidRDefault="0046493B" w:rsidP="00740206">
            <w:pPr>
              <w:rPr>
                <w:rFonts w:cs="Calibri"/>
                <w:b/>
                <w:bCs/>
              </w:rPr>
            </w:pPr>
          </w:p>
        </w:tc>
      </w:tr>
      <w:tr w:rsidR="0046493B" w:rsidRPr="00E92227" w14:paraId="32D678DE" w14:textId="39A39E9D" w:rsidTr="0046493B">
        <w:tc>
          <w:tcPr>
            <w:tcW w:w="3940" w:type="dxa"/>
          </w:tcPr>
          <w:p w14:paraId="4C31A1F1" w14:textId="1B5652AE" w:rsidR="0046493B" w:rsidRPr="00E6603F" w:rsidRDefault="0046493B" w:rsidP="00740206">
            <w:pPr>
              <w:rPr>
                <w:rFonts w:cs="Calibri"/>
              </w:rPr>
            </w:pPr>
            <w:r w:rsidRPr="00E6603F">
              <w:rPr>
                <w:rFonts w:cs="Calibri"/>
              </w:rPr>
              <w:t>Longer durations of treatment may be required in highly dependent smokers</w:t>
            </w:r>
          </w:p>
        </w:tc>
        <w:tc>
          <w:tcPr>
            <w:tcW w:w="821" w:type="dxa"/>
          </w:tcPr>
          <w:p w14:paraId="271E840D" w14:textId="6E62CDA7" w:rsidR="0046493B" w:rsidRPr="00E6603F" w:rsidRDefault="0046493B" w:rsidP="00740206">
            <w:pPr>
              <w:rPr>
                <w:rFonts w:cs="Calibri"/>
              </w:rPr>
            </w:pPr>
            <w:r w:rsidRPr="00E6603F">
              <w:rPr>
                <w:rFonts w:cs="Calibri"/>
              </w:rPr>
              <w:t>√</w:t>
            </w:r>
          </w:p>
        </w:tc>
        <w:tc>
          <w:tcPr>
            <w:tcW w:w="812" w:type="dxa"/>
          </w:tcPr>
          <w:p w14:paraId="58BCB6F8" w14:textId="77777777" w:rsidR="0046493B" w:rsidRPr="00E6603F" w:rsidRDefault="0046493B" w:rsidP="00740206">
            <w:pPr>
              <w:rPr>
                <w:rFonts w:cs="Calibri"/>
              </w:rPr>
            </w:pPr>
          </w:p>
        </w:tc>
        <w:tc>
          <w:tcPr>
            <w:tcW w:w="879" w:type="dxa"/>
          </w:tcPr>
          <w:p w14:paraId="5AC43689" w14:textId="77777777" w:rsidR="0046493B" w:rsidRPr="00E6603F" w:rsidRDefault="0046493B" w:rsidP="00740206">
            <w:pPr>
              <w:rPr>
                <w:rFonts w:cs="Calibri"/>
              </w:rPr>
            </w:pPr>
          </w:p>
        </w:tc>
        <w:tc>
          <w:tcPr>
            <w:tcW w:w="949" w:type="dxa"/>
          </w:tcPr>
          <w:p w14:paraId="346D1BEF" w14:textId="77777777" w:rsidR="0046493B" w:rsidRPr="00E6603F" w:rsidRDefault="0046493B" w:rsidP="00740206">
            <w:pPr>
              <w:rPr>
                <w:rFonts w:cs="Calibri"/>
              </w:rPr>
            </w:pPr>
          </w:p>
        </w:tc>
        <w:tc>
          <w:tcPr>
            <w:tcW w:w="1000" w:type="dxa"/>
          </w:tcPr>
          <w:p w14:paraId="58D56475" w14:textId="5F786D83" w:rsidR="0046493B" w:rsidRPr="00E6603F" w:rsidRDefault="0046493B" w:rsidP="00740206">
            <w:pPr>
              <w:rPr>
                <w:rFonts w:cs="Calibri"/>
              </w:rPr>
            </w:pPr>
            <w:r w:rsidRPr="00E6603F">
              <w:rPr>
                <w:rFonts w:cs="Calibri"/>
              </w:rPr>
              <w:t>√</w:t>
            </w:r>
          </w:p>
        </w:tc>
        <w:tc>
          <w:tcPr>
            <w:tcW w:w="1022" w:type="dxa"/>
          </w:tcPr>
          <w:p w14:paraId="0D7BC508" w14:textId="46D50753" w:rsidR="0046493B" w:rsidRPr="00E6603F" w:rsidRDefault="0046493B" w:rsidP="00740206">
            <w:pPr>
              <w:rPr>
                <w:rFonts w:cs="Calibri"/>
              </w:rPr>
            </w:pPr>
            <w:r w:rsidRPr="00E6603F">
              <w:rPr>
                <w:rFonts w:cs="Calibri"/>
              </w:rPr>
              <w:t>√</w:t>
            </w:r>
          </w:p>
        </w:tc>
        <w:tc>
          <w:tcPr>
            <w:tcW w:w="776" w:type="dxa"/>
          </w:tcPr>
          <w:p w14:paraId="6042864B" w14:textId="77777777" w:rsidR="0046493B" w:rsidRPr="00E6603F" w:rsidRDefault="0046493B" w:rsidP="00740206">
            <w:pPr>
              <w:rPr>
                <w:rFonts w:cs="Calibri"/>
              </w:rPr>
            </w:pPr>
          </w:p>
        </w:tc>
        <w:tc>
          <w:tcPr>
            <w:tcW w:w="697" w:type="dxa"/>
          </w:tcPr>
          <w:p w14:paraId="7326C289" w14:textId="77777777" w:rsidR="0046493B" w:rsidRPr="00E6603F" w:rsidRDefault="0046493B" w:rsidP="00740206">
            <w:pPr>
              <w:rPr>
                <w:rFonts w:cs="Calibri"/>
              </w:rPr>
            </w:pPr>
          </w:p>
        </w:tc>
        <w:tc>
          <w:tcPr>
            <w:tcW w:w="910" w:type="dxa"/>
          </w:tcPr>
          <w:p w14:paraId="4911B36B" w14:textId="36D6FD48" w:rsidR="0046493B" w:rsidRPr="002C0D5D" w:rsidRDefault="00E94981" w:rsidP="00740206">
            <w:pPr>
              <w:rPr>
                <w:rFonts w:cs="Calibri"/>
                <w:color w:val="FF0000"/>
              </w:rPr>
            </w:pPr>
            <w:r w:rsidRPr="00E6603F">
              <w:rPr>
                <w:rFonts w:cs="Calibri"/>
              </w:rPr>
              <w:t>√</w:t>
            </w:r>
          </w:p>
        </w:tc>
        <w:tc>
          <w:tcPr>
            <w:tcW w:w="1153" w:type="dxa"/>
          </w:tcPr>
          <w:p w14:paraId="277BF65F" w14:textId="77777777" w:rsidR="0046493B" w:rsidRPr="002C0D5D" w:rsidRDefault="0046493B" w:rsidP="00740206">
            <w:pPr>
              <w:rPr>
                <w:rFonts w:cs="Calibri"/>
                <w:color w:val="FF0000"/>
              </w:rPr>
            </w:pPr>
          </w:p>
        </w:tc>
        <w:tc>
          <w:tcPr>
            <w:tcW w:w="989" w:type="dxa"/>
          </w:tcPr>
          <w:p w14:paraId="5508B2F2" w14:textId="77777777" w:rsidR="0046493B" w:rsidRPr="002C0D5D" w:rsidRDefault="0046493B" w:rsidP="00740206">
            <w:pPr>
              <w:rPr>
                <w:rFonts w:cs="Calibri"/>
                <w:color w:val="FF0000"/>
              </w:rPr>
            </w:pPr>
          </w:p>
        </w:tc>
      </w:tr>
      <w:tr w:rsidR="0046493B" w:rsidRPr="00E92227" w14:paraId="7765391E" w14:textId="40221150" w:rsidTr="0046493B">
        <w:tc>
          <w:tcPr>
            <w:tcW w:w="3940" w:type="dxa"/>
          </w:tcPr>
          <w:p w14:paraId="4A11E7AA" w14:textId="153C32BA" w:rsidR="0046493B" w:rsidRPr="00E6603F" w:rsidRDefault="0046493B" w:rsidP="00740206">
            <w:pPr>
              <w:rPr>
                <w:rFonts w:cs="Calibri"/>
              </w:rPr>
            </w:pPr>
            <w:r w:rsidRPr="00E6603F">
              <w:rPr>
                <w:rFonts w:cs="Calibri"/>
              </w:rPr>
              <w:t xml:space="preserve">For people who have stopped smoking at the end of a standard course of NRT, clinicians may consider an additional course of NRT </w:t>
            </w:r>
          </w:p>
        </w:tc>
        <w:tc>
          <w:tcPr>
            <w:tcW w:w="821" w:type="dxa"/>
          </w:tcPr>
          <w:p w14:paraId="2BF1457E" w14:textId="4172B5DA" w:rsidR="0046493B" w:rsidRPr="00E6603F" w:rsidRDefault="0046493B" w:rsidP="00740206">
            <w:pPr>
              <w:rPr>
                <w:rFonts w:cs="Calibri"/>
              </w:rPr>
            </w:pPr>
            <w:r w:rsidRPr="00E6603F">
              <w:rPr>
                <w:rFonts w:cs="Calibri"/>
              </w:rPr>
              <w:t>√</w:t>
            </w:r>
          </w:p>
        </w:tc>
        <w:tc>
          <w:tcPr>
            <w:tcW w:w="812" w:type="dxa"/>
          </w:tcPr>
          <w:p w14:paraId="6203B95B" w14:textId="1061046A" w:rsidR="0046493B" w:rsidRPr="00E6603F" w:rsidRDefault="0046493B" w:rsidP="00740206">
            <w:pPr>
              <w:rPr>
                <w:rFonts w:cs="Calibri"/>
              </w:rPr>
            </w:pPr>
          </w:p>
        </w:tc>
        <w:tc>
          <w:tcPr>
            <w:tcW w:w="879" w:type="dxa"/>
          </w:tcPr>
          <w:p w14:paraId="43EAB5F2" w14:textId="77777777" w:rsidR="0046493B" w:rsidRPr="00E6603F" w:rsidRDefault="0046493B" w:rsidP="00740206">
            <w:pPr>
              <w:rPr>
                <w:rFonts w:cs="Calibri"/>
              </w:rPr>
            </w:pPr>
          </w:p>
        </w:tc>
        <w:tc>
          <w:tcPr>
            <w:tcW w:w="949" w:type="dxa"/>
          </w:tcPr>
          <w:p w14:paraId="1E52CF3F" w14:textId="30FDB6F8" w:rsidR="0046493B" w:rsidRPr="00E6603F" w:rsidRDefault="0046493B" w:rsidP="00740206">
            <w:pPr>
              <w:rPr>
                <w:rFonts w:cs="Calibri"/>
              </w:rPr>
            </w:pPr>
          </w:p>
        </w:tc>
        <w:tc>
          <w:tcPr>
            <w:tcW w:w="1000" w:type="dxa"/>
          </w:tcPr>
          <w:p w14:paraId="69E55E8E" w14:textId="0E3C8773" w:rsidR="0046493B" w:rsidRPr="00E6603F" w:rsidRDefault="00F96B94" w:rsidP="00740206">
            <w:pPr>
              <w:rPr>
                <w:rFonts w:cs="Calibri"/>
              </w:rPr>
            </w:pPr>
            <w:r w:rsidRPr="00E6603F">
              <w:rPr>
                <w:rFonts w:cs="Calibri"/>
              </w:rPr>
              <w:t>√</w:t>
            </w:r>
          </w:p>
        </w:tc>
        <w:tc>
          <w:tcPr>
            <w:tcW w:w="1022" w:type="dxa"/>
          </w:tcPr>
          <w:p w14:paraId="1F69500B" w14:textId="32C1F3F6" w:rsidR="0046493B" w:rsidRPr="00E6603F" w:rsidRDefault="0046493B" w:rsidP="00740206">
            <w:pPr>
              <w:rPr>
                <w:rFonts w:cs="Calibri"/>
              </w:rPr>
            </w:pPr>
          </w:p>
        </w:tc>
        <w:tc>
          <w:tcPr>
            <w:tcW w:w="776" w:type="dxa"/>
          </w:tcPr>
          <w:p w14:paraId="26308366" w14:textId="797C5B28" w:rsidR="0046493B" w:rsidRPr="00E6603F" w:rsidRDefault="0046493B" w:rsidP="00740206">
            <w:pPr>
              <w:rPr>
                <w:rFonts w:cs="Calibri"/>
              </w:rPr>
            </w:pPr>
          </w:p>
        </w:tc>
        <w:tc>
          <w:tcPr>
            <w:tcW w:w="697" w:type="dxa"/>
          </w:tcPr>
          <w:p w14:paraId="2E2DABE2" w14:textId="77C2712A" w:rsidR="0046493B" w:rsidRPr="00E6603F" w:rsidRDefault="0046493B" w:rsidP="00740206">
            <w:pPr>
              <w:rPr>
                <w:rFonts w:cs="Calibri"/>
              </w:rPr>
            </w:pPr>
          </w:p>
        </w:tc>
        <w:tc>
          <w:tcPr>
            <w:tcW w:w="910" w:type="dxa"/>
          </w:tcPr>
          <w:p w14:paraId="3CE829A6" w14:textId="77777777" w:rsidR="0046493B" w:rsidRPr="002C0D5D" w:rsidRDefault="0046493B" w:rsidP="00740206">
            <w:pPr>
              <w:rPr>
                <w:rFonts w:cs="Calibri"/>
                <w:color w:val="FF0000"/>
              </w:rPr>
            </w:pPr>
          </w:p>
        </w:tc>
        <w:tc>
          <w:tcPr>
            <w:tcW w:w="1153" w:type="dxa"/>
          </w:tcPr>
          <w:p w14:paraId="0610CA6D" w14:textId="77777777" w:rsidR="0046493B" w:rsidRPr="002C0D5D" w:rsidRDefault="0046493B" w:rsidP="00740206">
            <w:pPr>
              <w:rPr>
                <w:rFonts w:cs="Calibri"/>
                <w:color w:val="FF0000"/>
              </w:rPr>
            </w:pPr>
          </w:p>
        </w:tc>
        <w:tc>
          <w:tcPr>
            <w:tcW w:w="989" w:type="dxa"/>
          </w:tcPr>
          <w:p w14:paraId="75FEF271" w14:textId="77777777" w:rsidR="0046493B" w:rsidRPr="002C0D5D" w:rsidRDefault="0046493B" w:rsidP="00740206">
            <w:pPr>
              <w:rPr>
                <w:rFonts w:cs="Calibri"/>
                <w:color w:val="FF0000"/>
              </w:rPr>
            </w:pPr>
          </w:p>
        </w:tc>
      </w:tr>
      <w:tr w:rsidR="0046493B" w:rsidRPr="00E92227" w14:paraId="10DA0D2E" w14:textId="6A27A7BC" w:rsidTr="0046493B">
        <w:tc>
          <w:tcPr>
            <w:tcW w:w="3940" w:type="dxa"/>
          </w:tcPr>
          <w:p w14:paraId="26F07962" w14:textId="2A448F02" w:rsidR="0046493B" w:rsidRPr="009B619D" w:rsidRDefault="0046493B" w:rsidP="00740206">
            <w:pPr>
              <w:rPr>
                <w:rFonts w:cs="Calibri"/>
              </w:rPr>
            </w:pPr>
            <w:r>
              <w:rPr>
                <w:rFonts w:cs="Calibri"/>
              </w:rPr>
              <w:t xml:space="preserve">After a standard course of </w:t>
            </w:r>
            <w:proofErr w:type="spellStart"/>
            <w:r>
              <w:rPr>
                <w:rFonts w:cs="Calibri"/>
              </w:rPr>
              <w:t>varenicline</w:t>
            </w:r>
            <w:proofErr w:type="spellEnd"/>
            <w:r>
              <w:rPr>
                <w:rFonts w:cs="Calibri"/>
              </w:rPr>
              <w:t xml:space="preserve">, an additional course of </w:t>
            </w:r>
            <w:proofErr w:type="spellStart"/>
            <w:r>
              <w:rPr>
                <w:rFonts w:cs="Calibri"/>
              </w:rPr>
              <w:t>varenicline</w:t>
            </w:r>
            <w:proofErr w:type="spellEnd"/>
            <w:r>
              <w:rPr>
                <w:rFonts w:cs="Calibri"/>
              </w:rPr>
              <w:t xml:space="preserve"> could be considered to reduce relapse for people who have abstained from smoking or haven’t yet achieved cessation due to an initial delay in quitting. </w:t>
            </w:r>
          </w:p>
        </w:tc>
        <w:tc>
          <w:tcPr>
            <w:tcW w:w="821" w:type="dxa"/>
          </w:tcPr>
          <w:p w14:paraId="726D7872" w14:textId="463616D6" w:rsidR="0046493B" w:rsidRPr="009B619D" w:rsidRDefault="0046493B" w:rsidP="00740206">
            <w:pPr>
              <w:rPr>
                <w:rFonts w:cs="Calibri"/>
              </w:rPr>
            </w:pPr>
            <w:r w:rsidRPr="004913C8">
              <w:rPr>
                <w:rFonts w:cs="Calibri"/>
              </w:rPr>
              <w:t>√</w:t>
            </w:r>
          </w:p>
        </w:tc>
        <w:tc>
          <w:tcPr>
            <w:tcW w:w="812" w:type="dxa"/>
          </w:tcPr>
          <w:p w14:paraId="6CB29111" w14:textId="77777777" w:rsidR="0046493B" w:rsidRPr="009B619D" w:rsidRDefault="0046493B" w:rsidP="00740206">
            <w:pPr>
              <w:rPr>
                <w:rFonts w:cs="Calibri"/>
              </w:rPr>
            </w:pPr>
          </w:p>
        </w:tc>
        <w:tc>
          <w:tcPr>
            <w:tcW w:w="879" w:type="dxa"/>
          </w:tcPr>
          <w:p w14:paraId="1974297F" w14:textId="77777777" w:rsidR="0046493B" w:rsidRPr="009B619D" w:rsidRDefault="0046493B" w:rsidP="00740206">
            <w:pPr>
              <w:rPr>
                <w:rFonts w:cs="Calibri"/>
              </w:rPr>
            </w:pPr>
          </w:p>
        </w:tc>
        <w:tc>
          <w:tcPr>
            <w:tcW w:w="949" w:type="dxa"/>
          </w:tcPr>
          <w:p w14:paraId="1868AB68" w14:textId="7F332666" w:rsidR="0046493B" w:rsidRPr="009B619D" w:rsidRDefault="007E7D4C" w:rsidP="00740206">
            <w:pPr>
              <w:rPr>
                <w:rFonts w:cs="Calibri"/>
              </w:rPr>
            </w:pPr>
            <w:r w:rsidRPr="00E6603F">
              <w:rPr>
                <w:rFonts w:cs="Calibri"/>
              </w:rPr>
              <w:t>√</w:t>
            </w:r>
          </w:p>
        </w:tc>
        <w:tc>
          <w:tcPr>
            <w:tcW w:w="1000" w:type="dxa"/>
          </w:tcPr>
          <w:p w14:paraId="02846617" w14:textId="2416E17E" w:rsidR="0046493B" w:rsidRPr="009B619D" w:rsidRDefault="0046493B" w:rsidP="00740206">
            <w:pPr>
              <w:rPr>
                <w:rFonts w:cs="Calibri"/>
              </w:rPr>
            </w:pPr>
            <w:r w:rsidRPr="004913C8">
              <w:rPr>
                <w:rFonts w:cs="Calibri"/>
              </w:rPr>
              <w:t>√</w:t>
            </w:r>
          </w:p>
        </w:tc>
        <w:tc>
          <w:tcPr>
            <w:tcW w:w="1022" w:type="dxa"/>
          </w:tcPr>
          <w:p w14:paraId="2C4D2166" w14:textId="14F99DA0" w:rsidR="0046493B" w:rsidRPr="009B619D" w:rsidRDefault="0046493B" w:rsidP="00740206">
            <w:pPr>
              <w:rPr>
                <w:rFonts w:cs="Calibri"/>
              </w:rPr>
            </w:pPr>
            <w:r w:rsidRPr="00E6603F">
              <w:rPr>
                <w:rFonts w:cs="Calibri"/>
              </w:rPr>
              <w:t>√</w:t>
            </w:r>
          </w:p>
        </w:tc>
        <w:tc>
          <w:tcPr>
            <w:tcW w:w="776" w:type="dxa"/>
          </w:tcPr>
          <w:p w14:paraId="260723DF" w14:textId="77777777" w:rsidR="0046493B" w:rsidRPr="009B619D" w:rsidRDefault="0046493B" w:rsidP="00740206">
            <w:pPr>
              <w:rPr>
                <w:rFonts w:cs="Calibri"/>
              </w:rPr>
            </w:pPr>
          </w:p>
        </w:tc>
        <w:tc>
          <w:tcPr>
            <w:tcW w:w="697" w:type="dxa"/>
          </w:tcPr>
          <w:p w14:paraId="7AF7D602" w14:textId="4720CBBB" w:rsidR="0046493B" w:rsidRPr="009B619D" w:rsidRDefault="0046493B" w:rsidP="00740206">
            <w:pPr>
              <w:rPr>
                <w:rFonts w:cs="Calibri"/>
              </w:rPr>
            </w:pPr>
            <w:r w:rsidRPr="00E6603F">
              <w:rPr>
                <w:rFonts w:cs="Calibri"/>
              </w:rPr>
              <w:t>√</w:t>
            </w:r>
          </w:p>
        </w:tc>
        <w:tc>
          <w:tcPr>
            <w:tcW w:w="910" w:type="dxa"/>
          </w:tcPr>
          <w:p w14:paraId="017E7BF5" w14:textId="5D0E7867" w:rsidR="0046493B" w:rsidRPr="002C0D5D" w:rsidRDefault="0046493B" w:rsidP="00740206">
            <w:pPr>
              <w:rPr>
                <w:rFonts w:cs="Calibri"/>
                <w:color w:val="FF0000"/>
              </w:rPr>
            </w:pPr>
            <w:r w:rsidRPr="00E6603F">
              <w:rPr>
                <w:rFonts w:cs="Calibri"/>
              </w:rPr>
              <w:t>√</w:t>
            </w:r>
          </w:p>
        </w:tc>
        <w:tc>
          <w:tcPr>
            <w:tcW w:w="1153" w:type="dxa"/>
          </w:tcPr>
          <w:p w14:paraId="6F30DB17" w14:textId="77777777" w:rsidR="0046493B" w:rsidRPr="002C0D5D" w:rsidRDefault="0046493B" w:rsidP="00740206">
            <w:pPr>
              <w:rPr>
                <w:rFonts w:cs="Calibri"/>
                <w:color w:val="FF0000"/>
              </w:rPr>
            </w:pPr>
          </w:p>
        </w:tc>
        <w:tc>
          <w:tcPr>
            <w:tcW w:w="989" w:type="dxa"/>
          </w:tcPr>
          <w:p w14:paraId="0E5AD435" w14:textId="77777777" w:rsidR="0046493B" w:rsidRPr="002C0D5D" w:rsidRDefault="0046493B" w:rsidP="00740206">
            <w:pPr>
              <w:rPr>
                <w:rFonts w:cs="Calibri"/>
                <w:color w:val="FF0000"/>
              </w:rPr>
            </w:pPr>
          </w:p>
        </w:tc>
      </w:tr>
      <w:tr w:rsidR="0046493B" w:rsidRPr="00E92227" w14:paraId="1C80BE5A" w14:textId="23B1A82E" w:rsidTr="0046493B">
        <w:tc>
          <w:tcPr>
            <w:tcW w:w="12959" w:type="dxa"/>
            <w:gridSpan w:val="11"/>
          </w:tcPr>
          <w:p w14:paraId="44C03367" w14:textId="7DFB19FE" w:rsidR="0046493B" w:rsidRPr="004D21C6" w:rsidRDefault="0046493B" w:rsidP="00740206">
            <w:pPr>
              <w:rPr>
                <w:rFonts w:cs="Calibri"/>
                <w:b/>
                <w:bCs/>
                <w:color w:val="FF0000"/>
              </w:rPr>
            </w:pPr>
            <w:r w:rsidRPr="00FB3A67">
              <w:rPr>
                <w:rFonts w:cs="Calibri"/>
                <w:b/>
                <w:bCs/>
              </w:rPr>
              <w:t>Special Populations</w:t>
            </w:r>
          </w:p>
        </w:tc>
        <w:tc>
          <w:tcPr>
            <w:tcW w:w="989" w:type="dxa"/>
          </w:tcPr>
          <w:p w14:paraId="718DB9F6" w14:textId="77777777" w:rsidR="0046493B" w:rsidRPr="00FB3A67" w:rsidRDefault="0046493B" w:rsidP="00740206">
            <w:pPr>
              <w:rPr>
                <w:rFonts w:cs="Calibri"/>
                <w:b/>
                <w:bCs/>
              </w:rPr>
            </w:pPr>
          </w:p>
        </w:tc>
      </w:tr>
      <w:tr w:rsidR="0046493B" w:rsidRPr="00E92227" w14:paraId="1287344A" w14:textId="086C9072" w:rsidTr="0046493B">
        <w:tc>
          <w:tcPr>
            <w:tcW w:w="3940" w:type="dxa"/>
          </w:tcPr>
          <w:p w14:paraId="43622917" w14:textId="7D309041" w:rsidR="0046493B" w:rsidRPr="00E6603F" w:rsidRDefault="0046493B" w:rsidP="00740206">
            <w:pPr>
              <w:rPr>
                <w:rFonts w:cs="Calibri"/>
              </w:rPr>
            </w:pPr>
            <w:r>
              <w:rPr>
                <w:rFonts w:cs="Calibri"/>
              </w:rPr>
              <w:lastRenderedPageBreak/>
              <w:t>NRT can be used in adolescents &gt; 12 years</w:t>
            </w:r>
          </w:p>
        </w:tc>
        <w:tc>
          <w:tcPr>
            <w:tcW w:w="821" w:type="dxa"/>
          </w:tcPr>
          <w:p w14:paraId="27CF2775" w14:textId="6766C2AD" w:rsidR="0046493B" w:rsidRPr="00E6603F" w:rsidRDefault="0046493B" w:rsidP="00740206">
            <w:pPr>
              <w:rPr>
                <w:rFonts w:cs="Calibri"/>
              </w:rPr>
            </w:pPr>
            <w:r w:rsidRPr="004913C8">
              <w:rPr>
                <w:rFonts w:cs="Calibri"/>
              </w:rPr>
              <w:t>√</w:t>
            </w:r>
          </w:p>
        </w:tc>
        <w:tc>
          <w:tcPr>
            <w:tcW w:w="812" w:type="dxa"/>
          </w:tcPr>
          <w:p w14:paraId="51296DA6" w14:textId="32A6631D" w:rsidR="0046493B" w:rsidRPr="00E6603F" w:rsidRDefault="0046493B" w:rsidP="00740206">
            <w:pPr>
              <w:rPr>
                <w:rFonts w:cs="Calibri"/>
              </w:rPr>
            </w:pPr>
          </w:p>
        </w:tc>
        <w:tc>
          <w:tcPr>
            <w:tcW w:w="879" w:type="dxa"/>
          </w:tcPr>
          <w:p w14:paraId="3D605159" w14:textId="77777777" w:rsidR="0046493B" w:rsidRPr="00E6603F" w:rsidRDefault="0046493B" w:rsidP="00740206">
            <w:pPr>
              <w:rPr>
                <w:rFonts w:cs="Calibri"/>
              </w:rPr>
            </w:pPr>
          </w:p>
        </w:tc>
        <w:tc>
          <w:tcPr>
            <w:tcW w:w="949" w:type="dxa"/>
          </w:tcPr>
          <w:p w14:paraId="331D8738" w14:textId="04C00F28" w:rsidR="0046493B" w:rsidRPr="00E6603F" w:rsidRDefault="0046493B" w:rsidP="00740206">
            <w:pPr>
              <w:rPr>
                <w:rFonts w:cs="Calibri"/>
              </w:rPr>
            </w:pPr>
            <w:r w:rsidRPr="004913C8">
              <w:rPr>
                <w:rFonts w:cs="Calibri"/>
              </w:rPr>
              <w:t>√</w:t>
            </w:r>
          </w:p>
        </w:tc>
        <w:tc>
          <w:tcPr>
            <w:tcW w:w="1000" w:type="dxa"/>
          </w:tcPr>
          <w:p w14:paraId="0ED9388D" w14:textId="5712230F" w:rsidR="0046493B" w:rsidRPr="00E6603F" w:rsidRDefault="0046493B" w:rsidP="00740206">
            <w:pPr>
              <w:rPr>
                <w:rFonts w:cs="Calibri"/>
              </w:rPr>
            </w:pPr>
            <w:r w:rsidRPr="004913C8">
              <w:rPr>
                <w:rFonts w:cs="Calibri"/>
              </w:rPr>
              <w:t>√</w:t>
            </w:r>
          </w:p>
        </w:tc>
        <w:tc>
          <w:tcPr>
            <w:tcW w:w="1022" w:type="dxa"/>
          </w:tcPr>
          <w:p w14:paraId="3E5B3E75" w14:textId="6DD7D2C2" w:rsidR="0046493B" w:rsidRPr="00E6603F" w:rsidRDefault="0046493B" w:rsidP="00740206">
            <w:pPr>
              <w:rPr>
                <w:rFonts w:cs="Calibri"/>
              </w:rPr>
            </w:pPr>
            <w:r w:rsidRPr="004913C8">
              <w:rPr>
                <w:rFonts w:cs="Calibri"/>
              </w:rPr>
              <w:t>√</w:t>
            </w:r>
          </w:p>
        </w:tc>
        <w:tc>
          <w:tcPr>
            <w:tcW w:w="776" w:type="dxa"/>
          </w:tcPr>
          <w:p w14:paraId="4D77E20C" w14:textId="615AF2F2" w:rsidR="0046493B" w:rsidRPr="00E6603F" w:rsidRDefault="00C409DB" w:rsidP="00740206">
            <w:pPr>
              <w:rPr>
                <w:rFonts w:cs="Calibri"/>
              </w:rPr>
            </w:pPr>
            <w:r w:rsidRPr="00E6603F">
              <w:rPr>
                <w:rFonts w:cs="Calibri"/>
              </w:rPr>
              <w:t>√</w:t>
            </w:r>
          </w:p>
        </w:tc>
        <w:tc>
          <w:tcPr>
            <w:tcW w:w="697" w:type="dxa"/>
          </w:tcPr>
          <w:p w14:paraId="0B27D482" w14:textId="4E797286" w:rsidR="0046493B" w:rsidRPr="00E6603F" w:rsidRDefault="0046493B" w:rsidP="00740206">
            <w:pPr>
              <w:rPr>
                <w:rFonts w:cs="Calibri"/>
              </w:rPr>
            </w:pPr>
          </w:p>
        </w:tc>
        <w:tc>
          <w:tcPr>
            <w:tcW w:w="910" w:type="dxa"/>
          </w:tcPr>
          <w:p w14:paraId="2664B8E8" w14:textId="70BF7C35" w:rsidR="0046493B" w:rsidRPr="002C0D5D" w:rsidRDefault="00E94981" w:rsidP="00740206">
            <w:pPr>
              <w:rPr>
                <w:rFonts w:cs="Calibri"/>
                <w:color w:val="FF0000"/>
              </w:rPr>
            </w:pPr>
            <w:r w:rsidRPr="00E6603F">
              <w:rPr>
                <w:rFonts w:cs="Calibri"/>
              </w:rPr>
              <w:t>√</w:t>
            </w:r>
          </w:p>
        </w:tc>
        <w:tc>
          <w:tcPr>
            <w:tcW w:w="1153" w:type="dxa"/>
          </w:tcPr>
          <w:p w14:paraId="21A30446" w14:textId="77777777" w:rsidR="0046493B" w:rsidRPr="002C0D5D" w:rsidRDefault="0046493B" w:rsidP="00740206">
            <w:pPr>
              <w:rPr>
                <w:rFonts w:cs="Calibri"/>
                <w:color w:val="FF0000"/>
              </w:rPr>
            </w:pPr>
          </w:p>
        </w:tc>
        <w:tc>
          <w:tcPr>
            <w:tcW w:w="989" w:type="dxa"/>
          </w:tcPr>
          <w:p w14:paraId="47EE18E4" w14:textId="0BB3EE3F" w:rsidR="0046493B" w:rsidRPr="002C0D5D" w:rsidRDefault="00FE5A40" w:rsidP="00740206">
            <w:pPr>
              <w:rPr>
                <w:rFonts w:cs="Calibri"/>
                <w:color w:val="FF0000"/>
              </w:rPr>
            </w:pPr>
            <w:r w:rsidRPr="00E6603F">
              <w:rPr>
                <w:rFonts w:cs="Calibri"/>
              </w:rPr>
              <w:t>√</w:t>
            </w:r>
          </w:p>
        </w:tc>
      </w:tr>
      <w:tr w:rsidR="0046493B" w:rsidRPr="00E92227" w14:paraId="578E53A7" w14:textId="7531D80D" w:rsidTr="0046493B">
        <w:tc>
          <w:tcPr>
            <w:tcW w:w="3940" w:type="dxa"/>
          </w:tcPr>
          <w:p w14:paraId="67EDBB8B" w14:textId="20EE5CF6" w:rsidR="0046493B" w:rsidRPr="00E6603F" w:rsidRDefault="0046493B" w:rsidP="00740206">
            <w:pPr>
              <w:rPr>
                <w:rFonts w:cs="Calibri"/>
              </w:rPr>
            </w:pPr>
            <w:r>
              <w:rPr>
                <w:rFonts w:cs="Calibri"/>
              </w:rPr>
              <w:t>NRT is safe in stable CVD</w:t>
            </w:r>
          </w:p>
        </w:tc>
        <w:tc>
          <w:tcPr>
            <w:tcW w:w="821" w:type="dxa"/>
          </w:tcPr>
          <w:p w14:paraId="2640BA56" w14:textId="73711B69" w:rsidR="0046493B" w:rsidRPr="00E6603F" w:rsidRDefault="0046493B" w:rsidP="00740206">
            <w:pPr>
              <w:rPr>
                <w:rFonts w:cs="Calibri"/>
              </w:rPr>
            </w:pPr>
            <w:r w:rsidRPr="004913C8">
              <w:rPr>
                <w:rFonts w:cs="Calibri"/>
              </w:rPr>
              <w:t>√</w:t>
            </w:r>
          </w:p>
        </w:tc>
        <w:tc>
          <w:tcPr>
            <w:tcW w:w="812" w:type="dxa"/>
          </w:tcPr>
          <w:p w14:paraId="1C392BDE" w14:textId="77777777" w:rsidR="0046493B" w:rsidRPr="00E6603F" w:rsidRDefault="0046493B" w:rsidP="00740206">
            <w:pPr>
              <w:rPr>
                <w:rFonts w:cs="Calibri"/>
              </w:rPr>
            </w:pPr>
          </w:p>
        </w:tc>
        <w:tc>
          <w:tcPr>
            <w:tcW w:w="879" w:type="dxa"/>
          </w:tcPr>
          <w:p w14:paraId="5854A715" w14:textId="77777777" w:rsidR="0046493B" w:rsidRPr="00E6603F" w:rsidRDefault="0046493B" w:rsidP="00740206">
            <w:pPr>
              <w:rPr>
                <w:rFonts w:cs="Calibri"/>
              </w:rPr>
            </w:pPr>
          </w:p>
        </w:tc>
        <w:tc>
          <w:tcPr>
            <w:tcW w:w="949" w:type="dxa"/>
          </w:tcPr>
          <w:p w14:paraId="429ABCC0" w14:textId="55358760" w:rsidR="0046493B" w:rsidRPr="00E6603F" w:rsidRDefault="0046493B" w:rsidP="00740206">
            <w:pPr>
              <w:rPr>
                <w:rFonts w:cs="Calibri"/>
              </w:rPr>
            </w:pPr>
            <w:r w:rsidRPr="004913C8">
              <w:rPr>
                <w:rFonts w:cs="Calibri"/>
              </w:rPr>
              <w:t>√</w:t>
            </w:r>
          </w:p>
        </w:tc>
        <w:tc>
          <w:tcPr>
            <w:tcW w:w="1000" w:type="dxa"/>
          </w:tcPr>
          <w:p w14:paraId="4547EFB6" w14:textId="51C4A263" w:rsidR="0046493B" w:rsidRPr="00E6603F" w:rsidRDefault="0046493B" w:rsidP="00740206">
            <w:pPr>
              <w:rPr>
                <w:rFonts w:cs="Calibri"/>
              </w:rPr>
            </w:pPr>
          </w:p>
        </w:tc>
        <w:tc>
          <w:tcPr>
            <w:tcW w:w="1022" w:type="dxa"/>
          </w:tcPr>
          <w:p w14:paraId="73C3EA69" w14:textId="0C3EAB43" w:rsidR="0046493B" w:rsidRPr="00E6603F" w:rsidRDefault="00643AC0" w:rsidP="00740206">
            <w:pPr>
              <w:rPr>
                <w:rFonts w:cs="Calibri"/>
              </w:rPr>
            </w:pPr>
            <w:r w:rsidRPr="00E6603F">
              <w:rPr>
                <w:rFonts w:cs="Calibri"/>
              </w:rPr>
              <w:t>√</w:t>
            </w:r>
          </w:p>
        </w:tc>
        <w:tc>
          <w:tcPr>
            <w:tcW w:w="776" w:type="dxa"/>
          </w:tcPr>
          <w:p w14:paraId="3E04C16B" w14:textId="77777777" w:rsidR="0046493B" w:rsidRPr="00E6603F" w:rsidRDefault="0046493B" w:rsidP="00740206">
            <w:pPr>
              <w:rPr>
                <w:rFonts w:cs="Calibri"/>
              </w:rPr>
            </w:pPr>
          </w:p>
        </w:tc>
        <w:tc>
          <w:tcPr>
            <w:tcW w:w="697" w:type="dxa"/>
          </w:tcPr>
          <w:p w14:paraId="577D08B3" w14:textId="0BE3BE92" w:rsidR="0046493B" w:rsidRPr="00E6603F" w:rsidRDefault="0046493B" w:rsidP="00740206">
            <w:pPr>
              <w:rPr>
                <w:rFonts w:cs="Calibri"/>
              </w:rPr>
            </w:pPr>
          </w:p>
        </w:tc>
        <w:tc>
          <w:tcPr>
            <w:tcW w:w="910" w:type="dxa"/>
          </w:tcPr>
          <w:p w14:paraId="53C46BB2" w14:textId="7D0D0146" w:rsidR="0046493B" w:rsidRPr="002C0D5D" w:rsidRDefault="00E94981" w:rsidP="00740206">
            <w:pPr>
              <w:rPr>
                <w:rFonts w:cs="Calibri"/>
                <w:color w:val="FF0000"/>
              </w:rPr>
            </w:pPr>
            <w:r w:rsidRPr="00E6603F">
              <w:rPr>
                <w:rFonts w:cs="Calibri"/>
              </w:rPr>
              <w:t>√</w:t>
            </w:r>
          </w:p>
        </w:tc>
        <w:tc>
          <w:tcPr>
            <w:tcW w:w="1153" w:type="dxa"/>
          </w:tcPr>
          <w:p w14:paraId="22EA873D" w14:textId="77777777" w:rsidR="0046493B" w:rsidRPr="002C0D5D" w:rsidRDefault="0046493B" w:rsidP="00740206">
            <w:pPr>
              <w:rPr>
                <w:rFonts w:cs="Calibri"/>
                <w:color w:val="FF0000"/>
              </w:rPr>
            </w:pPr>
          </w:p>
        </w:tc>
        <w:tc>
          <w:tcPr>
            <w:tcW w:w="989" w:type="dxa"/>
          </w:tcPr>
          <w:p w14:paraId="143A5CD7" w14:textId="4F077130" w:rsidR="0046493B" w:rsidRPr="002C0D5D" w:rsidRDefault="00266DD2" w:rsidP="00740206">
            <w:pPr>
              <w:rPr>
                <w:rFonts w:cs="Calibri"/>
                <w:color w:val="FF0000"/>
              </w:rPr>
            </w:pPr>
            <w:r w:rsidRPr="00E6603F">
              <w:rPr>
                <w:rFonts w:cs="Calibri"/>
              </w:rPr>
              <w:t>√</w:t>
            </w:r>
          </w:p>
        </w:tc>
      </w:tr>
      <w:tr w:rsidR="0046493B" w:rsidRPr="00E92227" w14:paraId="6131734A" w14:textId="1E6CFE01" w:rsidTr="0046493B">
        <w:tc>
          <w:tcPr>
            <w:tcW w:w="3940" w:type="dxa"/>
          </w:tcPr>
          <w:p w14:paraId="1FF7CEFA" w14:textId="714A4169" w:rsidR="0046493B" w:rsidRDefault="0046493B" w:rsidP="00740206">
            <w:pPr>
              <w:rPr>
                <w:rFonts w:cs="Calibri"/>
              </w:rPr>
            </w:pPr>
            <w:r>
              <w:rPr>
                <w:rFonts w:cs="Calibri"/>
              </w:rPr>
              <w:t>NRT can be used in pregnant women if unable to quit without assistance</w:t>
            </w:r>
          </w:p>
        </w:tc>
        <w:tc>
          <w:tcPr>
            <w:tcW w:w="821" w:type="dxa"/>
          </w:tcPr>
          <w:p w14:paraId="00CC15A8" w14:textId="77777777" w:rsidR="0046493B" w:rsidRPr="004913C8" w:rsidRDefault="0046493B" w:rsidP="00740206">
            <w:pPr>
              <w:rPr>
                <w:rFonts w:cs="Calibri"/>
              </w:rPr>
            </w:pPr>
          </w:p>
        </w:tc>
        <w:tc>
          <w:tcPr>
            <w:tcW w:w="812" w:type="dxa"/>
          </w:tcPr>
          <w:p w14:paraId="3067706D" w14:textId="77777777" w:rsidR="0046493B" w:rsidRPr="00E6603F" w:rsidRDefault="0046493B" w:rsidP="00740206">
            <w:pPr>
              <w:rPr>
                <w:rFonts w:cs="Calibri"/>
              </w:rPr>
            </w:pPr>
          </w:p>
        </w:tc>
        <w:tc>
          <w:tcPr>
            <w:tcW w:w="879" w:type="dxa"/>
          </w:tcPr>
          <w:p w14:paraId="0B50C764" w14:textId="77777777" w:rsidR="0046493B" w:rsidRPr="00E6603F" w:rsidRDefault="0046493B" w:rsidP="00740206">
            <w:pPr>
              <w:rPr>
                <w:rFonts w:cs="Calibri"/>
              </w:rPr>
            </w:pPr>
          </w:p>
        </w:tc>
        <w:tc>
          <w:tcPr>
            <w:tcW w:w="949" w:type="dxa"/>
          </w:tcPr>
          <w:p w14:paraId="34FDF260" w14:textId="0E43693A" w:rsidR="0046493B" w:rsidRPr="004913C8" w:rsidRDefault="003C4B32" w:rsidP="00740206">
            <w:pPr>
              <w:rPr>
                <w:rFonts w:cs="Calibri"/>
              </w:rPr>
            </w:pPr>
            <w:r w:rsidRPr="00E6603F">
              <w:rPr>
                <w:rFonts w:cs="Calibri"/>
              </w:rPr>
              <w:t>√</w:t>
            </w:r>
          </w:p>
        </w:tc>
        <w:tc>
          <w:tcPr>
            <w:tcW w:w="1000" w:type="dxa"/>
          </w:tcPr>
          <w:p w14:paraId="0D48210F" w14:textId="77777777" w:rsidR="0046493B" w:rsidRPr="00E6603F" w:rsidRDefault="0046493B" w:rsidP="00740206">
            <w:pPr>
              <w:rPr>
                <w:rFonts w:cs="Calibri"/>
              </w:rPr>
            </w:pPr>
          </w:p>
        </w:tc>
        <w:tc>
          <w:tcPr>
            <w:tcW w:w="1022" w:type="dxa"/>
          </w:tcPr>
          <w:p w14:paraId="232905EB" w14:textId="54EF9294" w:rsidR="0046493B" w:rsidRPr="00E6603F" w:rsidRDefault="007D1145" w:rsidP="00740206">
            <w:pPr>
              <w:rPr>
                <w:rFonts w:cs="Calibri"/>
              </w:rPr>
            </w:pPr>
            <w:r w:rsidRPr="00E6603F">
              <w:rPr>
                <w:rFonts w:cs="Calibri"/>
              </w:rPr>
              <w:t>√</w:t>
            </w:r>
          </w:p>
        </w:tc>
        <w:tc>
          <w:tcPr>
            <w:tcW w:w="776" w:type="dxa"/>
          </w:tcPr>
          <w:p w14:paraId="77D4D2CF" w14:textId="792722A6" w:rsidR="0046493B" w:rsidRPr="00E6603F" w:rsidRDefault="00C409DB" w:rsidP="00740206">
            <w:pPr>
              <w:rPr>
                <w:rFonts w:cs="Calibri"/>
              </w:rPr>
            </w:pPr>
            <w:r w:rsidRPr="00E6603F">
              <w:rPr>
                <w:rFonts w:cs="Calibri"/>
              </w:rPr>
              <w:t>√</w:t>
            </w:r>
          </w:p>
        </w:tc>
        <w:tc>
          <w:tcPr>
            <w:tcW w:w="697" w:type="dxa"/>
          </w:tcPr>
          <w:p w14:paraId="3AA84DDE" w14:textId="7CC1C7ED" w:rsidR="0046493B" w:rsidRPr="00E6603F" w:rsidRDefault="0046493B" w:rsidP="00740206">
            <w:pPr>
              <w:rPr>
                <w:rFonts w:cs="Calibri"/>
              </w:rPr>
            </w:pPr>
          </w:p>
        </w:tc>
        <w:tc>
          <w:tcPr>
            <w:tcW w:w="910" w:type="dxa"/>
          </w:tcPr>
          <w:p w14:paraId="65C006DA" w14:textId="789AB34E" w:rsidR="0046493B" w:rsidRPr="002C0D5D" w:rsidRDefault="00F82823" w:rsidP="00740206">
            <w:pPr>
              <w:rPr>
                <w:rFonts w:cs="Calibri"/>
                <w:color w:val="FF0000"/>
              </w:rPr>
            </w:pPr>
            <w:r w:rsidRPr="00E6603F">
              <w:rPr>
                <w:rFonts w:cs="Calibri"/>
              </w:rPr>
              <w:t>√</w:t>
            </w:r>
          </w:p>
        </w:tc>
        <w:tc>
          <w:tcPr>
            <w:tcW w:w="1153" w:type="dxa"/>
          </w:tcPr>
          <w:p w14:paraId="12D3C4CC" w14:textId="19374321" w:rsidR="0046493B" w:rsidRPr="002C0D5D" w:rsidRDefault="0046493B" w:rsidP="00740206">
            <w:pPr>
              <w:rPr>
                <w:rFonts w:cs="Calibri"/>
                <w:color w:val="FF0000"/>
              </w:rPr>
            </w:pPr>
            <w:r w:rsidRPr="00E6603F">
              <w:rPr>
                <w:rFonts w:cs="Calibri"/>
              </w:rPr>
              <w:t>√</w:t>
            </w:r>
          </w:p>
        </w:tc>
        <w:tc>
          <w:tcPr>
            <w:tcW w:w="989" w:type="dxa"/>
          </w:tcPr>
          <w:p w14:paraId="56591C04" w14:textId="0FDC0A2C" w:rsidR="0046493B" w:rsidRPr="00E6603F" w:rsidRDefault="0028650E" w:rsidP="00740206">
            <w:pPr>
              <w:rPr>
                <w:rFonts w:cs="Calibri"/>
              </w:rPr>
            </w:pPr>
            <w:r w:rsidRPr="00E6603F">
              <w:rPr>
                <w:rFonts w:cs="Calibri"/>
              </w:rPr>
              <w:t>√</w:t>
            </w:r>
          </w:p>
        </w:tc>
      </w:tr>
    </w:tbl>
    <w:p w14:paraId="09B21BA1" w14:textId="52C8C66B" w:rsidR="001D4617" w:rsidRDefault="001D4617">
      <w:pPr>
        <w:rPr>
          <w:rFonts w:asciiTheme="minorHAnsi" w:hAnsiTheme="minorHAnsi"/>
          <w:sz w:val="32"/>
          <w:szCs w:val="32"/>
        </w:rPr>
      </w:pPr>
    </w:p>
    <w:p w14:paraId="64554D9D" w14:textId="03C1EA56" w:rsidR="00B240AE" w:rsidRDefault="00B240AE" w:rsidP="005D7010">
      <w:pPr>
        <w:pStyle w:val="Caption"/>
        <w:keepNext/>
      </w:pPr>
      <w:bookmarkStart w:id="47" w:name="_Ref49415156"/>
      <w:r>
        <w:t xml:space="preserve">Table </w:t>
      </w:r>
      <w:r>
        <w:fldChar w:fldCharType="begin"/>
      </w:r>
      <w:r>
        <w:instrText>SEQ Table \* ARABIC</w:instrText>
      </w:r>
      <w:r>
        <w:fldChar w:fldCharType="separate"/>
      </w:r>
      <w:r w:rsidR="002B17DA">
        <w:rPr>
          <w:noProof/>
        </w:rPr>
        <w:t>4</w:t>
      </w:r>
      <w:r>
        <w:fldChar w:fldCharType="end"/>
      </w:r>
      <w:bookmarkEnd w:id="47"/>
      <w:r>
        <w:t xml:space="preserve">: </w:t>
      </w:r>
      <w:r w:rsidRPr="00116466">
        <w:t xml:space="preserve">NRT </w:t>
      </w:r>
      <w:r w:rsidR="006F63BD">
        <w:t>D</w:t>
      </w:r>
      <w:r w:rsidRPr="00116466">
        <w:t xml:space="preserve">osing </w:t>
      </w:r>
      <w:r w:rsidR="006F63BD">
        <w:t>R</w:t>
      </w:r>
      <w:r w:rsidRPr="00116466">
        <w:t xml:space="preserve">ecommendations in </w:t>
      </w:r>
      <w:r w:rsidR="006F63BD">
        <w:t>N</w:t>
      </w:r>
      <w:r w:rsidRPr="00116466">
        <w:t xml:space="preserve">ational </w:t>
      </w:r>
      <w:r w:rsidR="006F63BD">
        <w:t>G</w:t>
      </w:r>
      <w:r w:rsidRPr="00116466">
        <w:t>uidelines</w:t>
      </w:r>
    </w:p>
    <w:tbl>
      <w:tblPr>
        <w:tblStyle w:val="TableGrid"/>
        <w:tblW w:w="5000" w:type="pct"/>
        <w:jc w:val="center"/>
        <w:tblLook w:val="04A0" w:firstRow="1" w:lastRow="0" w:firstColumn="1" w:lastColumn="0" w:noHBand="0" w:noVBand="1"/>
      </w:tblPr>
      <w:tblGrid>
        <w:gridCol w:w="2198"/>
        <w:gridCol w:w="11750"/>
      </w:tblGrid>
      <w:tr w:rsidR="00115EBF" w:rsidRPr="00ED7767" w14:paraId="0D7D3D41" w14:textId="77777777" w:rsidTr="0069279F">
        <w:trPr>
          <w:trHeight w:val="656"/>
          <w:jc w:val="center"/>
        </w:trPr>
        <w:tc>
          <w:tcPr>
            <w:tcW w:w="788" w:type="pct"/>
            <w:shd w:val="clear" w:color="auto" w:fill="BFBFBF" w:themeFill="background1" w:themeFillShade="BF"/>
          </w:tcPr>
          <w:p w14:paraId="4F773417" w14:textId="469B8D5B" w:rsidR="00115EBF" w:rsidRPr="00D526E9" w:rsidRDefault="00202115" w:rsidP="0029505A">
            <w:pPr>
              <w:rPr>
                <w:rFonts w:eastAsiaTheme="minorEastAsia" w:cs="Calibri"/>
                <w:b/>
              </w:rPr>
            </w:pPr>
            <w:r w:rsidRPr="00D526E9">
              <w:rPr>
                <w:rFonts w:eastAsiaTheme="minorEastAsia" w:cs="Calibri"/>
                <w:b/>
              </w:rPr>
              <w:t>Guideline</w:t>
            </w:r>
          </w:p>
        </w:tc>
        <w:tc>
          <w:tcPr>
            <w:tcW w:w="4212" w:type="pct"/>
            <w:shd w:val="clear" w:color="auto" w:fill="BFBFBF" w:themeFill="background1" w:themeFillShade="BF"/>
            <w:vAlign w:val="center"/>
          </w:tcPr>
          <w:p w14:paraId="2B1631B2" w14:textId="77777777" w:rsidR="00115EBF" w:rsidRPr="00D526E9" w:rsidRDefault="00115EBF" w:rsidP="00652715">
            <w:pPr>
              <w:spacing w:before="0" w:after="0"/>
              <w:rPr>
                <w:rFonts w:eastAsiaTheme="minorEastAsia" w:cs="Calibri"/>
                <w:b/>
              </w:rPr>
            </w:pPr>
            <w:r w:rsidRPr="00D526E9">
              <w:rPr>
                <w:rFonts w:eastAsiaTheme="minorEastAsia" w:cs="Calibri"/>
                <w:b/>
              </w:rPr>
              <w:t>Dose recommendation</w:t>
            </w:r>
          </w:p>
        </w:tc>
      </w:tr>
      <w:tr w:rsidR="00115EBF" w:rsidRPr="00ED7767" w14:paraId="5DFBADD9" w14:textId="77777777" w:rsidTr="00115EBF">
        <w:trPr>
          <w:jc w:val="center"/>
        </w:trPr>
        <w:tc>
          <w:tcPr>
            <w:tcW w:w="788" w:type="pct"/>
          </w:tcPr>
          <w:p w14:paraId="18A393F3" w14:textId="77777777" w:rsidR="00115EBF" w:rsidRPr="00003B02" w:rsidRDefault="00115EBF" w:rsidP="0029505A">
            <w:pPr>
              <w:rPr>
                <w:rFonts w:asciiTheme="minorHAnsi" w:eastAsiaTheme="minorEastAsia" w:hAnsiTheme="minorHAnsi" w:cstheme="minorBidi"/>
              </w:rPr>
            </w:pPr>
            <w:r w:rsidRPr="00003B02">
              <w:rPr>
                <w:rFonts w:asciiTheme="minorHAnsi" w:eastAsiaTheme="minorEastAsia" w:hAnsiTheme="minorHAnsi"/>
              </w:rPr>
              <w:t>RACGP</w:t>
            </w:r>
          </w:p>
        </w:tc>
        <w:tc>
          <w:tcPr>
            <w:tcW w:w="4212" w:type="pct"/>
          </w:tcPr>
          <w:p w14:paraId="566F80A2" w14:textId="77777777" w:rsidR="00115EBF" w:rsidRPr="00003B02" w:rsidRDefault="00115EBF" w:rsidP="002D7412">
            <w:pPr>
              <w:spacing w:before="0" w:after="0"/>
              <w:rPr>
                <w:rFonts w:asciiTheme="minorHAnsi" w:eastAsiaTheme="minorEastAsia" w:hAnsiTheme="minorHAnsi" w:cstheme="minorHAnsi"/>
              </w:rPr>
            </w:pPr>
            <w:r w:rsidRPr="00003B02">
              <w:rPr>
                <w:rFonts w:asciiTheme="minorHAnsi" w:eastAsiaTheme="minorEastAsia" w:hAnsiTheme="minorHAnsi" w:cstheme="minorHAnsi"/>
              </w:rPr>
              <w:t>Use all below for up to 12 months, but limited evidence for effectiveness longer than 24 weeks.</w:t>
            </w:r>
          </w:p>
          <w:p w14:paraId="0EA698E7" w14:textId="77777777" w:rsidR="00115EBF" w:rsidRPr="00003B02" w:rsidRDefault="00115EBF" w:rsidP="002D7412">
            <w:pPr>
              <w:spacing w:before="0" w:after="0"/>
              <w:rPr>
                <w:rFonts w:asciiTheme="minorHAnsi" w:eastAsiaTheme="minorEastAsia" w:hAnsiTheme="minorHAnsi" w:cstheme="minorHAnsi"/>
              </w:rPr>
            </w:pPr>
            <w:r w:rsidRPr="00003B02">
              <w:rPr>
                <w:rFonts w:asciiTheme="minorHAnsi" w:eastAsiaTheme="minorEastAsia" w:hAnsiTheme="minorHAnsi" w:cstheme="minorHAnsi"/>
              </w:rPr>
              <w:t>Smokes &gt; 30 min from waking and &lt;10 CPD:</w:t>
            </w:r>
          </w:p>
          <w:p w14:paraId="2844856D" w14:textId="77777777" w:rsidR="00115EBF" w:rsidRPr="00003B02" w:rsidRDefault="00115EBF" w:rsidP="002D7412">
            <w:pPr>
              <w:pStyle w:val="ListParagraph"/>
              <w:spacing w:before="0" w:after="0"/>
              <w:ind w:left="360"/>
              <w:rPr>
                <w:rFonts w:asciiTheme="minorHAnsi" w:eastAsiaTheme="minorEastAsia" w:hAnsiTheme="minorHAnsi" w:cstheme="minorHAnsi"/>
              </w:rPr>
            </w:pPr>
            <w:r w:rsidRPr="00A80105">
              <w:rPr>
                <w:rFonts w:asciiTheme="minorHAnsi" w:eastAsiaTheme="minorEastAsia" w:hAnsiTheme="minorHAnsi" w:cstheme="minorHAnsi"/>
              </w:rPr>
              <w:t xml:space="preserve">2mg or 1.5mg lozenge, </w:t>
            </w:r>
            <w:r w:rsidRPr="00003B02">
              <w:rPr>
                <w:rFonts w:asciiTheme="minorHAnsi" w:eastAsiaTheme="minorEastAsia" w:hAnsiTheme="minorHAnsi" w:cstheme="minorHAnsi"/>
              </w:rPr>
              <w:t>OR</w:t>
            </w:r>
          </w:p>
          <w:p w14:paraId="67BF6037" w14:textId="77777777" w:rsidR="00115EBF" w:rsidRPr="00003B02" w:rsidRDefault="00115EBF" w:rsidP="002D7412">
            <w:pPr>
              <w:pStyle w:val="ListParagraph"/>
              <w:spacing w:before="0" w:after="0"/>
              <w:ind w:left="360"/>
              <w:rPr>
                <w:rFonts w:asciiTheme="minorHAnsi" w:eastAsiaTheme="minorEastAsia" w:hAnsiTheme="minorHAnsi" w:cstheme="minorHAnsi"/>
              </w:rPr>
            </w:pPr>
            <w:r w:rsidRPr="00A80105">
              <w:rPr>
                <w:rFonts w:asciiTheme="minorHAnsi" w:eastAsiaTheme="minorEastAsia" w:hAnsiTheme="minorHAnsi" w:cstheme="minorHAnsi"/>
              </w:rPr>
              <w:t xml:space="preserve">2mg gum, </w:t>
            </w:r>
            <w:r w:rsidRPr="00003B02">
              <w:rPr>
                <w:rFonts w:asciiTheme="minorHAnsi" w:eastAsiaTheme="minorEastAsia" w:hAnsiTheme="minorHAnsi" w:cstheme="minorHAnsi"/>
              </w:rPr>
              <w:t>OR</w:t>
            </w:r>
          </w:p>
          <w:p w14:paraId="33DB11F8" w14:textId="77777777" w:rsidR="00115EBF" w:rsidRPr="00003B02" w:rsidRDefault="00115EBF" w:rsidP="002D7412">
            <w:pPr>
              <w:pStyle w:val="ListParagraph"/>
              <w:spacing w:before="0" w:after="0"/>
              <w:ind w:left="360"/>
              <w:rPr>
                <w:rFonts w:asciiTheme="minorHAnsi" w:eastAsiaTheme="minorEastAsia" w:hAnsiTheme="minorHAnsi" w:cstheme="minorHAnsi"/>
              </w:rPr>
            </w:pPr>
            <w:r w:rsidRPr="00A80105">
              <w:rPr>
                <w:rFonts w:asciiTheme="minorHAnsi" w:eastAsiaTheme="minorEastAsia" w:hAnsiTheme="minorHAnsi" w:cstheme="minorHAnsi"/>
              </w:rPr>
              <w:t xml:space="preserve">1 mg spray, </w:t>
            </w:r>
            <w:r w:rsidRPr="00003B02">
              <w:rPr>
                <w:rFonts w:asciiTheme="minorHAnsi" w:eastAsiaTheme="minorEastAsia" w:hAnsiTheme="minorHAnsi" w:cstheme="minorHAnsi"/>
              </w:rPr>
              <w:t>OR</w:t>
            </w:r>
          </w:p>
          <w:p w14:paraId="764D37D3" w14:textId="77777777" w:rsidR="00115EBF" w:rsidRPr="00003B02" w:rsidRDefault="00115EBF" w:rsidP="002D7412">
            <w:pPr>
              <w:pStyle w:val="ListParagraph"/>
              <w:spacing w:before="0" w:after="0"/>
              <w:ind w:left="360"/>
              <w:rPr>
                <w:rFonts w:asciiTheme="minorHAnsi" w:eastAsiaTheme="minorEastAsia" w:hAnsiTheme="minorHAnsi" w:cstheme="minorHAnsi"/>
              </w:rPr>
            </w:pPr>
            <w:r w:rsidRPr="00A80105">
              <w:rPr>
                <w:rFonts w:asciiTheme="minorHAnsi" w:eastAsiaTheme="minorEastAsia" w:hAnsiTheme="minorHAnsi" w:cstheme="minorHAnsi"/>
              </w:rPr>
              <w:t>15mg inhaler</w:t>
            </w:r>
          </w:p>
          <w:p w14:paraId="0B63869A" w14:textId="77777777" w:rsidR="00115EBF" w:rsidRPr="00003B02" w:rsidRDefault="00115EBF" w:rsidP="002D7412">
            <w:pPr>
              <w:spacing w:before="0" w:after="0"/>
              <w:rPr>
                <w:rFonts w:asciiTheme="minorHAnsi" w:eastAsiaTheme="minorEastAsia" w:hAnsiTheme="minorHAnsi" w:cstheme="minorHAnsi"/>
              </w:rPr>
            </w:pPr>
            <w:r w:rsidRPr="00003B02">
              <w:rPr>
                <w:rFonts w:asciiTheme="minorHAnsi" w:eastAsiaTheme="minorEastAsia" w:hAnsiTheme="minorHAnsi" w:cstheme="minorHAnsi"/>
              </w:rPr>
              <w:t>Smokes &gt; 30 min from waking and &gt; 10 CPD:</w:t>
            </w:r>
          </w:p>
          <w:p w14:paraId="042F799F" w14:textId="77777777" w:rsidR="00115EBF" w:rsidRPr="00003B02" w:rsidRDefault="00115EBF" w:rsidP="002D7412">
            <w:pPr>
              <w:pStyle w:val="ListParagraph"/>
              <w:spacing w:before="0" w:after="0"/>
              <w:ind w:left="360"/>
              <w:rPr>
                <w:rFonts w:asciiTheme="minorHAnsi" w:eastAsiaTheme="minorEastAsia" w:hAnsiTheme="minorHAnsi" w:cstheme="minorHAnsi"/>
              </w:rPr>
            </w:pPr>
            <w:r w:rsidRPr="00A80105">
              <w:rPr>
                <w:rFonts w:asciiTheme="minorHAnsi" w:eastAsiaTheme="minorEastAsia" w:hAnsiTheme="minorHAnsi" w:cstheme="minorHAnsi"/>
              </w:rPr>
              <w:t xml:space="preserve">21mg/24 hr patch, </w:t>
            </w:r>
            <w:r w:rsidRPr="00003B02">
              <w:rPr>
                <w:rFonts w:asciiTheme="minorHAnsi" w:eastAsiaTheme="minorEastAsia" w:hAnsiTheme="minorHAnsi" w:cstheme="minorHAnsi"/>
              </w:rPr>
              <w:t>PLUS</w:t>
            </w:r>
          </w:p>
          <w:p w14:paraId="2C597AAA" w14:textId="77777777" w:rsidR="00115EBF" w:rsidRPr="00A80105" w:rsidRDefault="00115EBF" w:rsidP="002D7412">
            <w:pPr>
              <w:pStyle w:val="ListParagraph"/>
              <w:spacing w:before="0" w:after="0"/>
              <w:ind w:left="360"/>
              <w:rPr>
                <w:rFonts w:asciiTheme="minorHAnsi" w:eastAsiaTheme="minorEastAsia" w:hAnsiTheme="minorHAnsi" w:cstheme="minorHAnsi"/>
              </w:rPr>
            </w:pPr>
            <w:r w:rsidRPr="00A80105">
              <w:rPr>
                <w:rFonts w:asciiTheme="minorHAnsi" w:eastAsiaTheme="minorEastAsia" w:hAnsiTheme="minorHAnsi" w:cstheme="minorHAnsi"/>
              </w:rPr>
              <w:t xml:space="preserve">2mg gum, </w:t>
            </w:r>
            <w:r w:rsidRPr="00003B02">
              <w:rPr>
                <w:rFonts w:asciiTheme="minorHAnsi" w:eastAsiaTheme="minorEastAsia" w:hAnsiTheme="minorHAnsi" w:cstheme="minorHAnsi"/>
              </w:rPr>
              <w:t>OR</w:t>
            </w:r>
            <w:r w:rsidRPr="00A80105">
              <w:rPr>
                <w:rFonts w:asciiTheme="minorHAnsi" w:eastAsiaTheme="minorEastAsia" w:hAnsiTheme="minorHAnsi" w:cstheme="minorHAnsi"/>
              </w:rPr>
              <w:t xml:space="preserve"> </w:t>
            </w:r>
          </w:p>
          <w:p w14:paraId="7FC3A48B" w14:textId="77777777" w:rsidR="00115EBF" w:rsidRPr="00ED28E9" w:rsidRDefault="00115EBF" w:rsidP="002D7412">
            <w:pPr>
              <w:pStyle w:val="ListParagraph"/>
              <w:spacing w:before="0" w:after="0"/>
              <w:ind w:left="360"/>
              <w:rPr>
                <w:rFonts w:asciiTheme="minorHAnsi" w:eastAsiaTheme="minorEastAsia" w:hAnsiTheme="minorHAnsi" w:cstheme="minorHAnsi"/>
              </w:rPr>
            </w:pPr>
            <w:r w:rsidRPr="00CA7644">
              <w:rPr>
                <w:rFonts w:asciiTheme="minorHAnsi" w:eastAsiaTheme="minorEastAsia" w:hAnsiTheme="minorHAnsi" w:cstheme="minorHAnsi"/>
              </w:rPr>
              <w:t>2mg/1</w:t>
            </w:r>
            <w:r w:rsidRPr="00FB1338">
              <w:rPr>
                <w:rFonts w:asciiTheme="minorHAnsi" w:eastAsiaTheme="minorEastAsia" w:hAnsiTheme="minorHAnsi" w:cstheme="minorHAnsi"/>
              </w:rPr>
              <w:t>.5mg lozenge</w:t>
            </w:r>
            <w:r w:rsidRPr="00E65698">
              <w:rPr>
                <w:rFonts w:asciiTheme="minorHAnsi" w:eastAsiaTheme="minorEastAsia" w:hAnsiTheme="minorHAnsi" w:cstheme="minorHAnsi"/>
              </w:rPr>
              <w:t xml:space="preserve">, </w:t>
            </w:r>
            <w:r w:rsidRPr="007670C1">
              <w:rPr>
                <w:rFonts w:asciiTheme="minorHAnsi" w:eastAsiaTheme="minorEastAsia" w:hAnsiTheme="minorHAnsi" w:cstheme="minorHAnsi"/>
              </w:rPr>
              <w:t xml:space="preserve">OR </w:t>
            </w:r>
          </w:p>
          <w:p w14:paraId="0F8C7211" w14:textId="77777777" w:rsidR="00115EBF" w:rsidRPr="0042690C" w:rsidRDefault="00115EBF" w:rsidP="002D7412">
            <w:pPr>
              <w:pStyle w:val="ListParagraph"/>
              <w:spacing w:before="0" w:after="0"/>
              <w:ind w:left="360"/>
              <w:rPr>
                <w:rFonts w:asciiTheme="minorHAnsi" w:eastAsiaTheme="minorEastAsia" w:hAnsiTheme="minorHAnsi" w:cstheme="minorHAnsi"/>
              </w:rPr>
            </w:pPr>
            <w:r w:rsidRPr="00331CBC">
              <w:rPr>
                <w:rFonts w:asciiTheme="minorHAnsi" w:eastAsiaTheme="minorEastAsia" w:hAnsiTheme="minorHAnsi" w:cstheme="minorHAnsi"/>
              </w:rPr>
              <w:t>1 mg spray</w:t>
            </w:r>
            <w:r w:rsidRPr="0042690C">
              <w:rPr>
                <w:rFonts w:asciiTheme="minorHAnsi" w:eastAsiaTheme="minorEastAsia" w:hAnsiTheme="minorHAnsi" w:cstheme="minorHAnsi"/>
              </w:rPr>
              <w:t xml:space="preserve">, OR </w:t>
            </w:r>
          </w:p>
          <w:p w14:paraId="1A00BC89" w14:textId="77777777" w:rsidR="00115EBF" w:rsidRPr="00003B02" w:rsidRDefault="00115EBF" w:rsidP="002D7412">
            <w:pPr>
              <w:pStyle w:val="ListParagraph"/>
              <w:spacing w:before="0" w:after="0"/>
              <w:ind w:left="360"/>
              <w:rPr>
                <w:rFonts w:asciiTheme="minorHAnsi" w:eastAsiaTheme="minorEastAsia" w:hAnsiTheme="minorHAnsi" w:cstheme="minorHAnsi"/>
              </w:rPr>
            </w:pPr>
            <w:r w:rsidRPr="0042690C">
              <w:rPr>
                <w:rFonts w:asciiTheme="minorHAnsi" w:eastAsiaTheme="minorEastAsia" w:hAnsiTheme="minorHAnsi" w:cstheme="minorHAnsi"/>
              </w:rPr>
              <w:t>15mg inhaler</w:t>
            </w:r>
          </w:p>
          <w:p w14:paraId="294D9CC0" w14:textId="77777777" w:rsidR="00115EBF" w:rsidRPr="00003B02" w:rsidRDefault="00115EBF" w:rsidP="002D7412">
            <w:pPr>
              <w:spacing w:before="0" w:after="0"/>
              <w:rPr>
                <w:rFonts w:asciiTheme="minorHAnsi" w:eastAsiaTheme="minorEastAsia" w:hAnsiTheme="minorHAnsi" w:cstheme="minorHAnsi"/>
              </w:rPr>
            </w:pPr>
            <w:r w:rsidRPr="00003B02">
              <w:rPr>
                <w:rFonts w:asciiTheme="minorHAnsi" w:eastAsiaTheme="minorEastAsia" w:hAnsiTheme="minorHAnsi" w:cstheme="minorHAnsi"/>
              </w:rPr>
              <w:t>Smokes &lt; 30 min from waking and &lt;10 CPD</w:t>
            </w:r>
          </w:p>
          <w:p w14:paraId="21834872" w14:textId="77777777" w:rsidR="00115EBF" w:rsidRPr="00003B02" w:rsidRDefault="00115EBF" w:rsidP="002D7412">
            <w:pPr>
              <w:pStyle w:val="ListParagraph"/>
              <w:spacing w:before="0" w:after="0"/>
              <w:ind w:left="360"/>
              <w:rPr>
                <w:rFonts w:asciiTheme="minorHAnsi" w:eastAsiaTheme="minorEastAsia" w:hAnsiTheme="minorHAnsi" w:cstheme="minorHAnsi"/>
              </w:rPr>
            </w:pPr>
            <w:r w:rsidRPr="00A80105">
              <w:rPr>
                <w:rFonts w:asciiTheme="minorHAnsi" w:eastAsiaTheme="minorEastAsia" w:hAnsiTheme="minorHAnsi" w:cstheme="minorHAnsi"/>
              </w:rPr>
              <w:t xml:space="preserve">21mg/24hr patch, </w:t>
            </w:r>
            <w:r w:rsidRPr="00003B02">
              <w:rPr>
                <w:rFonts w:asciiTheme="minorHAnsi" w:eastAsiaTheme="minorEastAsia" w:hAnsiTheme="minorHAnsi" w:cstheme="minorHAnsi"/>
              </w:rPr>
              <w:t>PLUS</w:t>
            </w:r>
          </w:p>
          <w:p w14:paraId="447EF6F6" w14:textId="77777777" w:rsidR="00115EBF" w:rsidRPr="00003B02" w:rsidRDefault="00115EBF" w:rsidP="002D7412">
            <w:pPr>
              <w:pStyle w:val="ListParagraph"/>
              <w:spacing w:before="0" w:after="0"/>
              <w:ind w:left="360"/>
              <w:rPr>
                <w:rFonts w:asciiTheme="minorHAnsi" w:eastAsiaTheme="minorEastAsia" w:hAnsiTheme="minorHAnsi" w:cstheme="minorHAnsi"/>
              </w:rPr>
            </w:pPr>
            <w:r w:rsidRPr="00A80105">
              <w:rPr>
                <w:rFonts w:asciiTheme="minorHAnsi" w:eastAsiaTheme="minorEastAsia" w:hAnsiTheme="minorHAnsi" w:cstheme="minorHAnsi"/>
              </w:rPr>
              <w:t xml:space="preserve">2mg gum, </w:t>
            </w:r>
            <w:r w:rsidRPr="00003B02">
              <w:rPr>
                <w:rFonts w:asciiTheme="minorHAnsi" w:eastAsiaTheme="minorEastAsia" w:hAnsiTheme="minorHAnsi" w:cstheme="minorHAnsi"/>
              </w:rPr>
              <w:t>OR</w:t>
            </w:r>
          </w:p>
          <w:p w14:paraId="55D50206" w14:textId="77777777" w:rsidR="00115EBF" w:rsidRPr="00003B02" w:rsidRDefault="00115EBF" w:rsidP="002D7412">
            <w:pPr>
              <w:pStyle w:val="ListParagraph"/>
              <w:spacing w:before="0" w:after="0"/>
              <w:ind w:left="360"/>
              <w:rPr>
                <w:rFonts w:asciiTheme="minorHAnsi" w:eastAsiaTheme="minorEastAsia" w:hAnsiTheme="minorHAnsi" w:cstheme="minorHAnsi"/>
              </w:rPr>
            </w:pPr>
            <w:r w:rsidRPr="00A80105">
              <w:rPr>
                <w:rFonts w:asciiTheme="minorHAnsi" w:eastAsiaTheme="minorEastAsia" w:hAnsiTheme="minorHAnsi" w:cstheme="minorHAnsi"/>
              </w:rPr>
              <w:t xml:space="preserve">2mg/1.5mg lozenge, </w:t>
            </w:r>
            <w:r w:rsidRPr="00003B02">
              <w:rPr>
                <w:rFonts w:asciiTheme="minorHAnsi" w:eastAsiaTheme="minorEastAsia" w:hAnsiTheme="minorHAnsi" w:cstheme="minorHAnsi"/>
              </w:rPr>
              <w:t xml:space="preserve">OR </w:t>
            </w:r>
          </w:p>
          <w:p w14:paraId="67BB8508" w14:textId="77777777" w:rsidR="00115EBF" w:rsidRPr="00003B02" w:rsidRDefault="00115EBF" w:rsidP="002D7412">
            <w:pPr>
              <w:pStyle w:val="ListParagraph"/>
              <w:spacing w:before="0" w:after="0"/>
              <w:ind w:left="360"/>
              <w:rPr>
                <w:rFonts w:asciiTheme="minorHAnsi" w:eastAsiaTheme="minorEastAsia" w:hAnsiTheme="minorHAnsi" w:cstheme="minorHAnsi"/>
              </w:rPr>
            </w:pPr>
            <w:r w:rsidRPr="00A80105">
              <w:rPr>
                <w:rFonts w:asciiTheme="minorHAnsi" w:eastAsiaTheme="minorEastAsia" w:hAnsiTheme="minorHAnsi" w:cstheme="minorHAnsi"/>
              </w:rPr>
              <w:t xml:space="preserve">1mg spray, </w:t>
            </w:r>
            <w:r w:rsidRPr="00003B02">
              <w:rPr>
                <w:rFonts w:asciiTheme="minorHAnsi" w:eastAsiaTheme="minorEastAsia" w:hAnsiTheme="minorHAnsi" w:cstheme="minorHAnsi"/>
              </w:rPr>
              <w:t>OR</w:t>
            </w:r>
          </w:p>
          <w:p w14:paraId="1FEB707B" w14:textId="77777777" w:rsidR="00115EBF" w:rsidRPr="00D526E9" w:rsidRDefault="00115EBF" w:rsidP="002D7412">
            <w:pPr>
              <w:pStyle w:val="ListParagraph"/>
              <w:spacing w:before="0" w:after="0"/>
              <w:ind w:left="360"/>
              <w:rPr>
                <w:rFonts w:asciiTheme="minorHAnsi" w:eastAsiaTheme="minorEastAsia" w:hAnsiTheme="minorHAnsi" w:cstheme="minorHAnsi"/>
              </w:rPr>
            </w:pPr>
            <w:r w:rsidRPr="00A80105">
              <w:rPr>
                <w:rFonts w:asciiTheme="minorHAnsi" w:eastAsiaTheme="minorEastAsia" w:hAnsiTheme="minorHAnsi" w:cstheme="minorHAnsi"/>
              </w:rPr>
              <w:t xml:space="preserve">15mg inhaler    </w:t>
            </w:r>
          </w:p>
          <w:p w14:paraId="2646D9BB" w14:textId="77777777" w:rsidR="00115EBF" w:rsidRPr="00A80105" w:rsidRDefault="00115EBF" w:rsidP="002D7412">
            <w:pPr>
              <w:spacing w:before="0" w:after="0"/>
              <w:rPr>
                <w:rFonts w:asciiTheme="minorHAnsi" w:eastAsiaTheme="minorEastAsia" w:hAnsiTheme="minorHAnsi" w:cstheme="minorHAnsi"/>
              </w:rPr>
            </w:pPr>
            <w:r w:rsidRPr="00003B02">
              <w:rPr>
                <w:rFonts w:asciiTheme="minorHAnsi" w:eastAsiaTheme="minorEastAsia" w:hAnsiTheme="minorHAnsi" w:cstheme="minorHAnsi"/>
              </w:rPr>
              <w:t>Smokes &lt; 30 min from waking and &gt; 10 CPD</w:t>
            </w:r>
          </w:p>
          <w:p w14:paraId="071B9382" w14:textId="77777777" w:rsidR="00115EBF" w:rsidRPr="007670C1" w:rsidRDefault="00115EBF" w:rsidP="002D7412">
            <w:pPr>
              <w:pStyle w:val="ListParagraph"/>
              <w:spacing w:before="0" w:after="0"/>
              <w:ind w:left="360"/>
              <w:rPr>
                <w:rFonts w:asciiTheme="minorHAnsi" w:eastAsiaTheme="minorEastAsia" w:hAnsiTheme="minorHAnsi" w:cstheme="minorHAnsi"/>
              </w:rPr>
            </w:pPr>
            <w:r w:rsidRPr="00CA7644">
              <w:rPr>
                <w:rFonts w:asciiTheme="minorHAnsi" w:eastAsiaTheme="minorEastAsia" w:hAnsiTheme="minorHAnsi" w:cstheme="minorHAnsi"/>
              </w:rPr>
              <w:t>21mg/24h patch</w:t>
            </w:r>
            <w:r w:rsidRPr="00FB1338">
              <w:rPr>
                <w:rFonts w:asciiTheme="minorHAnsi" w:eastAsiaTheme="minorEastAsia" w:hAnsiTheme="minorHAnsi" w:cstheme="minorHAnsi"/>
              </w:rPr>
              <w:t xml:space="preserve">, </w:t>
            </w:r>
            <w:r w:rsidRPr="00E65698">
              <w:rPr>
                <w:rFonts w:asciiTheme="minorHAnsi" w:eastAsiaTheme="minorEastAsia" w:hAnsiTheme="minorHAnsi" w:cstheme="minorHAnsi"/>
              </w:rPr>
              <w:t>PLUS</w:t>
            </w:r>
          </w:p>
          <w:p w14:paraId="47F69B06" w14:textId="77777777" w:rsidR="00115EBF" w:rsidRPr="0042690C" w:rsidRDefault="00115EBF" w:rsidP="002D7412">
            <w:pPr>
              <w:pStyle w:val="ListParagraph"/>
              <w:spacing w:before="0" w:after="0"/>
              <w:ind w:left="360"/>
              <w:rPr>
                <w:rFonts w:asciiTheme="minorHAnsi" w:eastAsiaTheme="minorEastAsia" w:hAnsiTheme="minorHAnsi" w:cstheme="minorHAnsi"/>
              </w:rPr>
            </w:pPr>
            <w:r w:rsidRPr="00331CBC">
              <w:rPr>
                <w:rFonts w:asciiTheme="minorHAnsi" w:eastAsiaTheme="minorEastAsia" w:hAnsiTheme="minorHAnsi" w:cstheme="minorHAnsi"/>
              </w:rPr>
              <w:t>4mg gum</w:t>
            </w:r>
            <w:r w:rsidRPr="0042690C">
              <w:rPr>
                <w:rFonts w:asciiTheme="minorHAnsi" w:eastAsiaTheme="minorEastAsia" w:hAnsiTheme="minorHAnsi" w:cstheme="minorHAnsi"/>
              </w:rPr>
              <w:t>, OR</w:t>
            </w:r>
          </w:p>
          <w:p w14:paraId="5AA602E1" w14:textId="77777777" w:rsidR="00115EBF" w:rsidRPr="0042690C" w:rsidRDefault="00115EBF" w:rsidP="002D7412">
            <w:pPr>
              <w:pStyle w:val="ListParagraph"/>
              <w:spacing w:before="0" w:after="0"/>
              <w:ind w:left="360"/>
              <w:rPr>
                <w:rFonts w:asciiTheme="minorHAnsi" w:eastAsiaTheme="minorEastAsia" w:hAnsiTheme="minorHAnsi" w:cstheme="minorHAnsi"/>
              </w:rPr>
            </w:pPr>
            <w:r w:rsidRPr="0042690C">
              <w:rPr>
                <w:rFonts w:asciiTheme="minorHAnsi" w:eastAsiaTheme="minorEastAsia" w:hAnsiTheme="minorHAnsi" w:cstheme="minorHAnsi"/>
              </w:rPr>
              <w:t>4mg lozenge, OR</w:t>
            </w:r>
          </w:p>
          <w:p w14:paraId="2DC95971" w14:textId="77777777" w:rsidR="00115EBF" w:rsidRPr="0042690C" w:rsidRDefault="00115EBF" w:rsidP="002D7412">
            <w:pPr>
              <w:pStyle w:val="ListParagraph"/>
              <w:spacing w:before="0" w:after="0"/>
              <w:ind w:left="360"/>
              <w:rPr>
                <w:rFonts w:asciiTheme="minorHAnsi" w:eastAsiaTheme="minorEastAsia" w:hAnsiTheme="minorHAnsi" w:cstheme="minorHAnsi"/>
              </w:rPr>
            </w:pPr>
            <w:r w:rsidRPr="0042690C">
              <w:rPr>
                <w:rFonts w:asciiTheme="minorHAnsi" w:eastAsiaTheme="minorEastAsia" w:hAnsiTheme="minorHAnsi" w:cstheme="minorHAnsi"/>
              </w:rPr>
              <w:lastRenderedPageBreak/>
              <w:t xml:space="preserve">1mg spray, OR </w:t>
            </w:r>
          </w:p>
          <w:p w14:paraId="20790684" w14:textId="77777777" w:rsidR="00115EBF" w:rsidRPr="00273CA4" w:rsidRDefault="00115EBF" w:rsidP="002D7412">
            <w:pPr>
              <w:pStyle w:val="ListParagraph"/>
              <w:spacing w:before="0" w:after="0"/>
              <w:ind w:left="360"/>
              <w:rPr>
                <w:rFonts w:asciiTheme="minorHAnsi" w:eastAsiaTheme="minorEastAsia" w:hAnsiTheme="minorHAnsi"/>
                <w:b/>
                <w:bCs/>
                <w:i/>
                <w:iCs/>
              </w:rPr>
            </w:pPr>
            <w:r w:rsidRPr="0042690C">
              <w:rPr>
                <w:rFonts w:asciiTheme="minorHAnsi" w:eastAsiaTheme="minorEastAsia" w:hAnsiTheme="minorHAnsi" w:cstheme="minorHAnsi"/>
              </w:rPr>
              <w:t>15mg inhalator</w:t>
            </w:r>
          </w:p>
        </w:tc>
      </w:tr>
      <w:tr w:rsidR="00115EBF" w14:paraId="5F999EDD" w14:textId="77777777" w:rsidTr="00115EBF">
        <w:trPr>
          <w:jc w:val="center"/>
        </w:trPr>
        <w:tc>
          <w:tcPr>
            <w:tcW w:w="788" w:type="pct"/>
          </w:tcPr>
          <w:p w14:paraId="1B494B01" w14:textId="77777777" w:rsidR="00115EBF" w:rsidRPr="00003B02" w:rsidRDefault="00115EBF" w:rsidP="0029505A">
            <w:pPr>
              <w:rPr>
                <w:rFonts w:asciiTheme="minorHAnsi" w:eastAsiaTheme="minorEastAsia" w:hAnsiTheme="minorHAnsi" w:cstheme="minorBidi"/>
              </w:rPr>
            </w:pPr>
            <w:r w:rsidRPr="00003B02">
              <w:rPr>
                <w:rFonts w:asciiTheme="minorHAnsi" w:eastAsiaTheme="minorEastAsia" w:hAnsiTheme="minorHAnsi"/>
              </w:rPr>
              <w:lastRenderedPageBreak/>
              <w:t xml:space="preserve">WA Health </w:t>
            </w:r>
          </w:p>
        </w:tc>
        <w:tc>
          <w:tcPr>
            <w:tcW w:w="4212" w:type="pct"/>
          </w:tcPr>
          <w:p w14:paraId="65CF31CA" w14:textId="708BE3A7" w:rsidR="00115EBF" w:rsidRPr="00003B02" w:rsidRDefault="00115EBF" w:rsidP="002D7412">
            <w:pPr>
              <w:spacing w:before="0" w:after="0"/>
              <w:rPr>
                <w:rFonts w:asciiTheme="minorHAnsi" w:eastAsiaTheme="minorEastAsia" w:hAnsiTheme="minorHAnsi" w:cstheme="minorBidi"/>
              </w:rPr>
            </w:pPr>
            <w:r w:rsidRPr="00003B02">
              <w:rPr>
                <w:rFonts w:asciiTheme="minorHAnsi" w:eastAsiaTheme="minorEastAsia" w:hAnsiTheme="minorHAnsi" w:cstheme="minorBidi"/>
              </w:rPr>
              <w:t xml:space="preserve">Low </w:t>
            </w:r>
            <w:proofErr w:type="spellStart"/>
            <w:r w:rsidR="0066314F" w:rsidRPr="00003B02">
              <w:rPr>
                <w:rFonts w:asciiTheme="minorHAnsi" w:eastAsiaTheme="minorEastAsia" w:hAnsiTheme="minorHAnsi"/>
              </w:rPr>
              <w:t>Fagerstr</w:t>
            </w:r>
            <w:r w:rsidR="0066314F" w:rsidRPr="00003B02">
              <w:rPr>
                <w:rFonts w:asciiTheme="minorHAnsi" w:eastAsiaTheme="minorEastAsia" w:hAnsiTheme="minorHAnsi" w:cstheme="minorBidi"/>
              </w:rPr>
              <w:t>ӧ</w:t>
            </w:r>
            <w:r w:rsidR="0066314F" w:rsidRPr="00003B02">
              <w:rPr>
                <w:rFonts w:asciiTheme="minorHAnsi" w:eastAsiaTheme="minorEastAsia" w:hAnsiTheme="minorHAnsi"/>
              </w:rPr>
              <w:t>m</w:t>
            </w:r>
            <w:proofErr w:type="spellEnd"/>
            <w:r w:rsidRPr="00003B02">
              <w:rPr>
                <w:rFonts w:asciiTheme="minorHAnsi" w:eastAsiaTheme="minorEastAsia" w:hAnsiTheme="minorHAnsi" w:cstheme="minorBidi"/>
              </w:rPr>
              <w:t xml:space="preserve"> score = 1</w:t>
            </w:r>
            <w:r w:rsidR="003E1A8D">
              <w:rPr>
                <w:rFonts w:asciiTheme="minorHAnsi" w:eastAsiaTheme="minorEastAsia" w:hAnsiTheme="minorHAnsi" w:cstheme="minorBidi"/>
              </w:rPr>
              <w:t xml:space="preserve"> </w:t>
            </w:r>
            <w:r w:rsidRPr="00003B02">
              <w:rPr>
                <w:rFonts w:asciiTheme="minorHAnsi" w:eastAsiaTheme="minorEastAsia" w:hAnsiTheme="minorHAnsi" w:cstheme="minorBidi"/>
              </w:rPr>
              <w:t>-</w:t>
            </w:r>
            <w:r w:rsidR="003E1A8D">
              <w:rPr>
                <w:rFonts w:asciiTheme="minorHAnsi" w:eastAsiaTheme="minorEastAsia" w:hAnsiTheme="minorHAnsi" w:cstheme="minorBidi"/>
              </w:rPr>
              <w:t xml:space="preserve"> 4</w:t>
            </w:r>
          </w:p>
          <w:p w14:paraId="5EFE3D19" w14:textId="1EA121A0" w:rsidR="00115EBF" w:rsidRDefault="003E1A8D" w:rsidP="002D7412">
            <w:pPr>
              <w:spacing w:before="0" w:after="0"/>
              <w:rPr>
                <w:rFonts w:asciiTheme="minorHAnsi" w:eastAsiaTheme="minorEastAsia" w:hAnsiTheme="minorHAnsi" w:cstheme="minorBidi"/>
              </w:rPr>
            </w:pPr>
            <w:r>
              <w:rPr>
                <w:rFonts w:asciiTheme="minorHAnsi" w:eastAsiaTheme="minorEastAsia" w:hAnsiTheme="minorHAnsi" w:cstheme="minorBidi"/>
              </w:rPr>
              <w:t>Gum, inhaler or lozenge (used intermittently)</w:t>
            </w:r>
          </w:p>
          <w:p w14:paraId="5A7ADFE4" w14:textId="77777777" w:rsidR="00115EBF" w:rsidRPr="00003B02" w:rsidRDefault="00115EBF" w:rsidP="002D7412">
            <w:pPr>
              <w:spacing w:before="0" w:after="0"/>
              <w:rPr>
                <w:rFonts w:asciiTheme="minorHAnsi" w:eastAsiaTheme="minorEastAsia" w:hAnsiTheme="minorHAnsi" w:cstheme="minorBidi"/>
              </w:rPr>
            </w:pPr>
          </w:p>
          <w:p w14:paraId="36EC18AD" w14:textId="3AB1D951" w:rsidR="00115EBF" w:rsidRPr="00003B02" w:rsidRDefault="00115EBF" w:rsidP="002D7412">
            <w:pPr>
              <w:spacing w:before="0" w:after="0"/>
              <w:rPr>
                <w:rFonts w:asciiTheme="minorHAnsi" w:eastAsiaTheme="minorEastAsia" w:hAnsiTheme="minorHAnsi" w:cstheme="minorBidi"/>
              </w:rPr>
            </w:pPr>
            <w:r w:rsidRPr="00003B02">
              <w:rPr>
                <w:rFonts w:asciiTheme="minorHAnsi" w:eastAsiaTheme="minorEastAsia" w:hAnsiTheme="minorHAnsi" w:cstheme="minorBidi"/>
              </w:rPr>
              <w:t xml:space="preserve">Moderate </w:t>
            </w:r>
            <w:proofErr w:type="spellStart"/>
            <w:r w:rsidR="0066314F" w:rsidRPr="00003B02">
              <w:rPr>
                <w:rFonts w:asciiTheme="minorHAnsi" w:eastAsiaTheme="minorEastAsia" w:hAnsiTheme="minorHAnsi"/>
              </w:rPr>
              <w:t>Fagerstr</w:t>
            </w:r>
            <w:r w:rsidR="0066314F" w:rsidRPr="00003B02">
              <w:rPr>
                <w:rFonts w:asciiTheme="minorHAnsi" w:eastAsiaTheme="minorEastAsia" w:hAnsiTheme="minorHAnsi" w:cstheme="minorBidi"/>
              </w:rPr>
              <w:t>ӧ</w:t>
            </w:r>
            <w:r w:rsidR="0066314F" w:rsidRPr="00003B02">
              <w:rPr>
                <w:rFonts w:asciiTheme="minorHAnsi" w:eastAsiaTheme="minorEastAsia" w:hAnsiTheme="minorHAnsi"/>
              </w:rPr>
              <w:t>m</w:t>
            </w:r>
            <w:proofErr w:type="spellEnd"/>
            <w:r w:rsidRPr="00003B02">
              <w:rPr>
                <w:rFonts w:asciiTheme="minorHAnsi" w:eastAsiaTheme="minorEastAsia" w:hAnsiTheme="minorHAnsi" w:cstheme="minorBidi"/>
              </w:rPr>
              <w:t xml:space="preserve"> score = </w:t>
            </w:r>
            <w:r w:rsidR="003E1A8D">
              <w:rPr>
                <w:rFonts w:asciiTheme="minorHAnsi" w:eastAsiaTheme="minorEastAsia" w:hAnsiTheme="minorHAnsi" w:cstheme="minorBidi"/>
              </w:rPr>
              <w:t>5 - 6</w:t>
            </w:r>
          </w:p>
          <w:p w14:paraId="32581B02" w14:textId="39DDE8E2" w:rsidR="00115EBF" w:rsidRPr="00003B02" w:rsidRDefault="003E1A8D" w:rsidP="0098474C">
            <w:pPr>
              <w:spacing w:before="0" w:after="0"/>
              <w:rPr>
                <w:rFonts w:asciiTheme="minorHAnsi" w:eastAsiaTheme="minorEastAsia" w:hAnsiTheme="minorHAnsi" w:cstheme="minorBidi"/>
              </w:rPr>
            </w:pPr>
            <w:r>
              <w:rPr>
                <w:rFonts w:asciiTheme="minorHAnsi" w:eastAsiaTheme="minorEastAsia" w:hAnsiTheme="minorHAnsi" w:cstheme="minorBidi"/>
              </w:rPr>
              <w:t>Patch</w:t>
            </w:r>
          </w:p>
          <w:p w14:paraId="7910E8F9" w14:textId="77777777" w:rsidR="00115EBF" w:rsidRDefault="00115EBF" w:rsidP="003A3808">
            <w:pPr>
              <w:spacing w:before="0" w:after="0"/>
              <w:rPr>
                <w:rFonts w:asciiTheme="minorHAnsi" w:eastAsiaTheme="minorEastAsia" w:hAnsiTheme="minorHAnsi" w:cstheme="minorBidi"/>
              </w:rPr>
            </w:pPr>
          </w:p>
          <w:p w14:paraId="474D1EBA" w14:textId="77777777" w:rsidR="00115EBF" w:rsidRDefault="00115EBF" w:rsidP="003E1A8D">
            <w:pPr>
              <w:spacing w:before="0" w:after="0"/>
              <w:rPr>
                <w:rFonts w:asciiTheme="minorHAnsi" w:eastAsiaTheme="minorEastAsia" w:hAnsiTheme="minorHAnsi" w:cstheme="minorBidi"/>
              </w:rPr>
            </w:pPr>
            <w:r w:rsidRPr="00003B02">
              <w:rPr>
                <w:rFonts w:asciiTheme="minorHAnsi" w:eastAsiaTheme="minorEastAsia" w:hAnsiTheme="minorHAnsi" w:cstheme="minorBidi"/>
              </w:rPr>
              <w:t xml:space="preserve">High </w:t>
            </w:r>
            <w:proofErr w:type="spellStart"/>
            <w:r w:rsidR="0066314F" w:rsidRPr="00003B02">
              <w:rPr>
                <w:rFonts w:asciiTheme="minorHAnsi" w:eastAsiaTheme="minorEastAsia" w:hAnsiTheme="minorHAnsi"/>
              </w:rPr>
              <w:t>Fagerstr</w:t>
            </w:r>
            <w:r w:rsidR="0066314F" w:rsidRPr="00003B02">
              <w:rPr>
                <w:rFonts w:asciiTheme="minorHAnsi" w:eastAsiaTheme="minorEastAsia" w:hAnsiTheme="minorHAnsi" w:cstheme="minorBidi"/>
              </w:rPr>
              <w:t>ӧ</w:t>
            </w:r>
            <w:r w:rsidR="0066314F" w:rsidRPr="00003B02">
              <w:rPr>
                <w:rFonts w:asciiTheme="minorHAnsi" w:eastAsiaTheme="minorEastAsia" w:hAnsiTheme="minorHAnsi"/>
              </w:rPr>
              <w:t>m</w:t>
            </w:r>
            <w:proofErr w:type="spellEnd"/>
            <w:r w:rsidRPr="00003B02">
              <w:rPr>
                <w:rFonts w:asciiTheme="minorHAnsi" w:eastAsiaTheme="minorEastAsia" w:hAnsiTheme="minorHAnsi" w:cstheme="minorBidi"/>
              </w:rPr>
              <w:t xml:space="preserve"> score = </w:t>
            </w:r>
            <w:r w:rsidR="003E1A8D">
              <w:rPr>
                <w:rFonts w:asciiTheme="minorHAnsi" w:eastAsiaTheme="minorEastAsia" w:hAnsiTheme="minorHAnsi" w:cstheme="minorBidi"/>
              </w:rPr>
              <w:t>6+</w:t>
            </w:r>
          </w:p>
          <w:p w14:paraId="7BCF6D1B" w14:textId="625D3BE3" w:rsidR="003E1A8D" w:rsidRPr="00003B02" w:rsidRDefault="003E1A8D" w:rsidP="003E1A8D">
            <w:pPr>
              <w:spacing w:before="0" w:after="0"/>
              <w:rPr>
                <w:rFonts w:asciiTheme="minorHAnsi" w:eastAsiaTheme="minorEastAsia" w:hAnsiTheme="minorHAnsi" w:cstheme="minorBidi"/>
              </w:rPr>
            </w:pPr>
            <w:r>
              <w:rPr>
                <w:rFonts w:asciiTheme="minorHAnsi" w:eastAsiaTheme="minorEastAsia" w:hAnsiTheme="minorHAnsi" w:cstheme="minorBidi"/>
              </w:rPr>
              <w:t>Patch (combination if necessary)</w:t>
            </w:r>
          </w:p>
        </w:tc>
      </w:tr>
      <w:tr w:rsidR="00115EBF" w14:paraId="693F24CF" w14:textId="77777777" w:rsidTr="00115EBF">
        <w:trPr>
          <w:jc w:val="center"/>
        </w:trPr>
        <w:tc>
          <w:tcPr>
            <w:tcW w:w="788" w:type="pct"/>
          </w:tcPr>
          <w:p w14:paraId="23708072" w14:textId="77777777" w:rsidR="00115EBF" w:rsidRPr="00003B02" w:rsidRDefault="00115EBF" w:rsidP="0029505A">
            <w:pPr>
              <w:rPr>
                <w:rFonts w:asciiTheme="minorHAnsi" w:eastAsiaTheme="minorEastAsia" w:hAnsiTheme="minorHAnsi" w:cstheme="minorBidi"/>
              </w:rPr>
            </w:pPr>
            <w:r w:rsidRPr="00003B02">
              <w:rPr>
                <w:rFonts w:asciiTheme="minorHAnsi" w:eastAsiaTheme="minorEastAsia" w:hAnsiTheme="minorHAnsi"/>
              </w:rPr>
              <w:t>Queensland Health</w:t>
            </w:r>
          </w:p>
        </w:tc>
        <w:tc>
          <w:tcPr>
            <w:tcW w:w="4212" w:type="pct"/>
          </w:tcPr>
          <w:p w14:paraId="2DFC4811" w14:textId="77777777" w:rsidR="00115EBF" w:rsidRPr="00003B02" w:rsidRDefault="00115EBF" w:rsidP="002D7412">
            <w:pPr>
              <w:spacing w:before="0" w:after="0"/>
              <w:rPr>
                <w:rFonts w:asciiTheme="minorHAnsi" w:eastAsiaTheme="minorEastAsia" w:hAnsiTheme="minorHAnsi" w:cstheme="minorBidi"/>
              </w:rPr>
            </w:pPr>
            <w:r w:rsidRPr="00003B02">
              <w:rPr>
                <w:rFonts w:asciiTheme="minorHAnsi" w:eastAsiaTheme="minorEastAsia" w:hAnsiTheme="minorHAnsi" w:cstheme="minorBidi"/>
              </w:rPr>
              <w:t>21mg/24hr patch, PLUS</w:t>
            </w:r>
          </w:p>
          <w:p w14:paraId="426585EC" w14:textId="77777777" w:rsidR="00115EBF" w:rsidRPr="00003B02" w:rsidRDefault="00115EBF" w:rsidP="002D7412">
            <w:pPr>
              <w:spacing w:before="0" w:after="0"/>
              <w:rPr>
                <w:rFonts w:asciiTheme="minorHAnsi" w:eastAsiaTheme="minorEastAsia" w:hAnsiTheme="minorHAnsi" w:cstheme="minorBidi"/>
              </w:rPr>
            </w:pPr>
            <w:r w:rsidRPr="00003B02">
              <w:rPr>
                <w:rFonts w:asciiTheme="minorHAnsi" w:eastAsiaTheme="minorEastAsia" w:hAnsiTheme="minorHAnsi" w:cstheme="minorBidi"/>
              </w:rPr>
              <w:t>Gum/lozenge/inhalator or spray</w:t>
            </w:r>
          </w:p>
          <w:p w14:paraId="4BCF8F17" w14:textId="77777777" w:rsidR="00115EBF" w:rsidRPr="00003B02" w:rsidRDefault="00115EBF" w:rsidP="002D7412">
            <w:pPr>
              <w:spacing w:before="0" w:after="0"/>
              <w:rPr>
                <w:rFonts w:asciiTheme="minorHAnsi" w:eastAsiaTheme="minorEastAsia" w:hAnsiTheme="minorHAnsi" w:cstheme="minorBidi"/>
              </w:rPr>
            </w:pPr>
          </w:p>
          <w:p w14:paraId="74B155D2" w14:textId="77777777" w:rsidR="00115EBF" w:rsidRPr="00003B02" w:rsidRDefault="00115EBF" w:rsidP="002D7412">
            <w:pPr>
              <w:spacing w:before="0" w:after="0"/>
              <w:rPr>
                <w:rFonts w:asciiTheme="minorHAnsi" w:eastAsiaTheme="minorEastAsia" w:hAnsiTheme="minorHAnsi" w:cstheme="minorBidi"/>
              </w:rPr>
            </w:pPr>
            <w:r w:rsidRPr="00003B02">
              <w:rPr>
                <w:rFonts w:asciiTheme="minorHAnsi" w:eastAsiaTheme="minorEastAsia" w:hAnsiTheme="minorHAnsi" w:cstheme="minorBidi"/>
              </w:rPr>
              <w:t>If not effective, add a second 21mg/24hr patch.</w:t>
            </w:r>
          </w:p>
          <w:p w14:paraId="52364BC7" w14:textId="77777777" w:rsidR="00115EBF" w:rsidRPr="00003B02" w:rsidRDefault="00115EBF" w:rsidP="002D7412">
            <w:pPr>
              <w:spacing w:before="0" w:after="0"/>
              <w:rPr>
                <w:rFonts w:asciiTheme="minorHAnsi" w:eastAsiaTheme="minorEastAsia" w:hAnsiTheme="minorHAnsi" w:cstheme="minorBidi"/>
              </w:rPr>
            </w:pPr>
          </w:p>
          <w:p w14:paraId="0806001E" w14:textId="77777777" w:rsidR="00115EBF" w:rsidRPr="00003B02" w:rsidRDefault="00115EBF" w:rsidP="002D7412">
            <w:pPr>
              <w:spacing w:before="0" w:after="0"/>
              <w:rPr>
                <w:rFonts w:asciiTheme="minorHAnsi" w:eastAsiaTheme="minorEastAsia" w:hAnsiTheme="minorHAnsi" w:cstheme="minorBidi"/>
              </w:rPr>
            </w:pPr>
            <w:r w:rsidRPr="00003B02">
              <w:rPr>
                <w:rFonts w:asciiTheme="minorHAnsi" w:eastAsiaTheme="minorEastAsia" w:hAnsiTheme="minorHAnsi" w:cstheme="minorBidi"/>
              </w:rPr>
              <w:t>Continue 1 x patch and gum/lozenge/inhalator or spray for 8 – 12 weeks after smoking cessation.</w:t>
            </w:r>
          </w:p>
        </w:tc>
      </w:tr>
      <w:tr w:rsidR="00115EBF" w14:paraId="622DABEF" w14:textId="77777777" w:rsidTr="00115EBF">
        <w:trPr>
          <w:jc w:val="center"/>
        </w:trPr>
        <w:tc>
          <w:tcPr>
            <w:tcW w:w="788" w:type="pct"/>
          </w:tcPr>
          <w:p w14:paraId="1E7B1C0B" w14:textId="282F0313" w:rsidR="00115EBF" w:rsidRDefault="00115EBF" w:rsidP="006B79E0">
            <w:pPr>
              <w:rPr>
                <w:rFonts w:asciiTheme="minorHAnsi" w:eastAsiaTheme="minorEastAsia" w:hAnsiTheme="minorHAnsi" w:cstheme="minorBidi"/>
              </w:rPr>
            </w:pPr>
            <w:r w:rsidRPr="00003B02">
              <w:rPr>
                <w:rFonts w:asciiTheme="minorHAnsi" w:eastAsiaTheme="minorEastAsia" w:hAnsiTheme="minorHAnsi"/>
              </w:rPr>
              <w:t>NSW Healt</w:t>
            </w:r>
            <w:r w:rsidR="006B79E0">
              <w:rPr>
                <w:rFonts w:asciiTheme="minorHAnsi" w:eastAsiaTheme="minorEastAsia" w:hAnsiTheme="minorHAnsi" w:cstheme="minorBidi"/>
              </w:rPr>
              <w:t>h</w:t>
            </w:r>
          </w:p>
        </w:tc>
        <w:tc>
          <w:tcPr>
            <w:tcW w:w="4212" w:type="pct"/>
          </w:tcPr>
          <w:p w14:paraId="4678C949" w14:textId="1AB787D0" w:rsidR="00115EBF" w:rsidRPr="00003B02" w:rsidRDefault="00115EBF" w:rsidP="002D7412">
            <w:pPr>
              <w:spacing w:before="0" w:after="0"/>
              <w:rPr>
                <w:rFonts w:asciiTheme="minorHAnsi" w:eastAsiaTheme="minorEastAsia" w:hAnsiTheme="minorHAnsi" w:cstheme="minorBidi"/>
              </w:rPr>
            </w:pPr>
            <w:r w:rsidRPr="00003B02">
              <w:rPr>
                <w:rFonts w:asciiTheme="minorHAnsi" w:eastAsiaTheme="minorEastAsia" w:hAnsiTheme="minorHAnsi"/>
              </w:rPr>
              <w:t>All below regimens for &gt; 8 weeks</w:t>
            </w:r>
          </w:p>
          <w:p w14:paraId="22CEC9F7" w14:textId="77777777" w:rsidR="00115EBF" w:rsidRPr="00003B02" w:rsidRDefault="00115EBF" w:rsidP="002D7412">
            <w:pPr>
              <w:spacing w:before="0" w:after="0"/>
              <w:rPr>
                <w:rFonts w:asciiTheme="minorHAnsi" w:eastAsiaTheme="minorEastAsia" w:hAnsiTheme="minorHAnsi" w:cstheme="minorBidi"/>
              </w:rPr>
            </w:pPr>
            <w:r w:rsidRPr="00003B02">
              <w:rPr>
                <w:rFonts w:asciiTheme="minorHAnsi" w:eastAsiaTheme="minorEastAsia" w:hAnsiTheme="minorHAnsi"/>
              </w:rPr>
              <w:t>Smokes &gt; 30 min from waking and &lt;10 CPD:</w:t>
            </w:r>
          </w:p>
          <w:p w14:paraId="7226D767" w14:textId="77777777" w:rsidR="00115EBF" w:rsidRPr="00003B02" w:rsidRDefault="00115EBF" w:rsidP="002D7412">
            <w:pPr>
              <w:spacing w:before="0" w:after="0"/>
              <w:rPr>
                <w:rFonts w:asciiTheme="minorHAnsi" w:eastAsiaTheme="minorEastAsia" w:hAnsiTheme="minorHAnsi" w:cstheme="minorBidi"/>
              </w:rPr>
            </w:pPr>
            <w:r w:rsidRPr="3B14D64C">
              <w:rPr>
                <w:rFonts w:asciiTheme="minorHAnsi" w:eastAsiaTheme="minorEastAsia" w:hAnsiTheme="minorHAnsi" w:cstheme="minorBidi"/>
              </w:rPr>
              <w:t>14mg/24h patch or 10mg/16hr patch</w:t>
            </w:r>
            <w:r>
              <w:rPr>
                <w:rFonts w:asciiTheme="minorHAnsi" w:eastAsiaTheme="minorEastAsia" w:hAnsiTheme="minorHAnsi" w:cstheme="minorBidi"/>
              </w:rPr>
              <w:t xml:space="preserve">, </w:t>
            </w:r>
            <w:r w:rsidRPr="3B14D64C">
              <w:rPr>
                <w:rFonts w:asciiTheme="minorHAnsi" w:eastAsiaTheme="minorEastAsia" w:hAnsiTheme="minorHAnsi" w:cstheme="minorBidi"/>
              </w:rPr>
              <w:t>PLUS</w:t>
            </w:r>
          </w:p>
          <w:p w14:paraId="57227FFB" w14:textId="77777777" w:rsidR="00115EBF" w:rsidRPr="00003B02" w:rsidRDefault="00115EBF" w:rsidP="002D7412">
            <w:pPr>
              <w:spacing w:before="0" w:after="0"/>
              <w:rPr>
                <w:rFonts w:asciiTheme="minorHAnsi" w:eastAsiaTheme="minorEastAsia" w:hAnsiTheme="minorHAnsi" w:cstheme="minorBidi"/>
              </w:rPr>
            </w:pPr>
            <w:r w:rsidRPr="3B14D64C">
              <w:rPr>
                <w:rFonts w:asciiTheme="minorHAnsi" w:eastAsiaTheme="minorEastAsia" w:hAnsiTheme="minorHAnsi" w:cstheme="minorBidi"/>
              </w:rPr>
              <w:t>2mg or 1.5mg lozenge</w:t>
            </w:r>
            <w:r>
              <w:rPr>
                <w:rFonts w:asciiTheme="minorHAnsi" w:eastAsiaTheme="minorEastAsia" w:hAnsiTheme="minorHAnsi" w:cstheme="minorBidi"/>
              </w:rPr>
              <w:t xml:space="preserve">, </w:t>
            </w:r>
            <w:r w:rsidRPr="00003B02">
              <w:rPr>
                <w:rFonts w:asciiTheme="minorHAnsi" w:eastAsiaTheme="minorEastAsia" w:hAnsiTheme="minorHAnsi"/>
              </w:rPr>
              <w:t>OR</w:t>
            </w:r>
          </w:p>
          <w:p w14:paraId="619499DF" w14:textId="77777777" w:rsidR="00115EBF" w:rsidRDefault="00115EBF" w:rsidP="002D7412">
            <w:pPr>
              <w:spacing w:before="0" w:after="0"/>
              <w:rPr>
                <w:rFonts w:asciiTheme="minorHAnsi" w:eastAsiaTheme="minorEastAsia" w:hAnsiTheme="minorHAnsi" w:cstheme="minorBidi"/>
              </w:rPr>
            </w:pPr>
            <w:r w:rsidRPr="3B14D64C">
              <w:rPr>
                <w:rFonts w:asciiTheme="minorHAnsi" w:eastAsiaTheme="minorEastAsia" w:hAnsiTheme="minorHAnsi" w:cstheme="minorBidi"/>
              </w:rPr>
              <w:t>2mg gum</w:t>
            </w:r>
          </w:p>
          <w:p w14:paraId="09AB6276" w14:textId="77777777" w:rsidR="002D7412" w:rsidRPr="00003B02" w:rsidRDefault="002D7412" w:rsidP="002D7412">
            <w:pPr>
              <w:spacing w:before="0" w:after="0"/>
              <w:rPr>
                <w:rFonts w:asciiTheme="minorHAnsi" w:eastAsiaTheme="minorEastAsia" w:hAnsiTheme="minorHAnsi" w:cstheme="minorBidi"/>
              </w:rPr>
            </w:pPr>
          </w:p>
          <w:p w14:paraId="1CDFEA1D" w14:textId="77777777" w:rsidR="00115EBF" w:rsidRPr="00003B02" w:rsidRDefault="00115EBF" w:rsidP="002D7412">
            <w:pPr>
              <w:spacing w:before="0" w:after="0"/>
              <w:rPr>
                <w:rFonts w:asciiTheme="minorHAnsi" w:eastAsiaTheme="minorEastAsia" w:hAnsiTheme="minorHAnsi" w:cstheme="minorBidi"/>
              </w:rPr>
            </w:pPr>
            <w:r w:rsidRPr="00003B02">
              <w:rPr>
                <w:rFonts w:asciiTheme="minorHAnsi" w:eastAsiaTheme="minorEastAsia" w:hAnsiTheme="minorHAnsi"/>
              </w:rPr>
              <w:t>Smokes &gt; 30 min from waking and &gt; 10 CPD:</w:t>
            </w:r>
          </w:p>
          <w:p w14:paraId="552515CD" w14:textId="77777777" w:rsidR="00115EBF" w:rsidRPr="00B1696A" w:rsidRDefault="00115EBF" w:rsidP="002D7412">
            <w:pPr>
              <w:spacing w:before="0" w:after="0"/>
              <w:rPr>
                <w:rFonts w:asciiTheme="minorHAnsi" w:eastAsiaTheme="minorEastAsia" w:hAnsiTheme="minorHAnsi" w:cstheme="minorBidi"/>
              </w:rPr>
            </w:pPr>
            <w:r w:rsidRPr="3B14D64C">
              <w:rPr>
                <w:rFonts w:asciiTheme="minorHAnsi" w:eastAsiaTheme="minorEastAsia" w:hAnsiTheme="minorHAnsi" w:cstheme="minorBidi"/>
              </w:rPr>
              <w:t>21mg/24 hr patch or 25mg/16hr patch</w:t>
            </w:r>
            <w:r>
              <w:rPr>
                <w:rFonts w:asciiTheme="minorHAnsi" w:eastAsiaTheme="minorEastAsia" w:hAnsiTheme="minorHAnsi" w:cstheme="minorBidi"/>
              </w:rPr>
              <w:t xml:space="preserve">, </w:t>
            </w:r>
            <w:r w:rsidRPr="00003B02">
              <w:rPr>
                <w:rFonts w:asciiTheme="minorHAnsi" w:eastAsiaTheme="minorEastAsia" w:hAnsiTheme="minorHAnsi"/>
              </w:rPr>
              <w:t>PLUS</w:t>
            </w:r>
          </w:p>
          <w:p w14:paraId="0AC24D51" w14:textId="77777777" w:rsidR="00115EBF" w:rsidRDefault="00115EBF" w:rsidP="002D7412">
            <w:pPr>
              <w:spacing w:before="0" w:after="0"/>
              <w:rPr>
                <w:rFonts w:asciiTheme="minorHAnsi" w:eastAsiaTheme="minorEastAsia" w:hAnsiTheme="minorHAnsi" w:cstheme="minorBidi"/>
              </w:rPr>
            </w:pPr>
            <w:r w:rsidRPr="3B14D64C">
              <w:rPr>
                <w:rFonts w:asciiTheme="minorHAnsi" w:eastAsiaTheme="minorEastAsia" w:hAnsiTheme="minorHAnsi" w:cstheme="minorBidi"/>
              </w:rPr>
              <w:t>2mg gum</w:t>
            </w:r>
            <w:r>
              <w:rPr>
                <w:rFonts w:asciiTheme="minorHAnsi" w:eastAsiaTheme="minorEastAsia" w:hAnsiTheme="minorHAnsi" w:cstheme="minorBidi"/>
              </w:rPr>
              <w:t xml:space="preserve">, </w:t>
            </w:r>
            <w:r w:rsidRPr="00003B02">
              <w:rPr>
                <w:rFonts w:asciiTheme="minorHAnsi" w:eastAsiaTheme="minorEastAsia" w:hAnsiTheme="minorHAnsi"/>
              </w:rPr>
              <w:t>OR</w:t>
            </w:r>
            <w:r w:rsidRPr="3B14D64C">
              <w:rPr>
                <w:rFonts w:asciiTheme="minorHAnsi" w:eastAsiaTheme="minorEastAsia" w:hAnsiTheme="minorHAnsi" w:cstheme="minorBidi"/>
              </w:rPr>
              <w:t xml:space="preserve"> </w:t>
            </w:r>
          </w:p>
          <w:p w14:paraId="5B1CC8DB" w14:textId="77777777" w:rsidR="00115EBF" w:rsidRDefault="00115EBF" w:rsidP="002D7412">
            <w:pPr>
              <w:spacing w:before="0" w:after="0"/>
              <w:rPr>
                <w:rFonts w:asciiTheme="minorHAnsi" w:eastAsiaTheme="minorEastAsia" w:hAnsiTheme="minorHAnsi" w:cstheme="minorBidi"/>
              </w:rPr>
            </w:pPr>
            <w:r w:rsidRPr="3B14D64C">
              <w:rPr>
                <w:rFonts w:asciiTheme="minorHAnsi" w:eastAsiaTheme="minorEastAsia" w:hAnsiTheme="minorHAnsi" w:cstheme="minorBidi"/>
              </w:rPr>
              <w:t>2mg/1.5mg lozenge</w:t>
            </w:r>
          </w:p>
          <w:p w14:paraId="3365FB7B" w14:textId="77777777" w:rsidR="002D7412" w:rsidRPr="00003B02" w:rsidRDefault="002D7412" w:rsidP="002D7412">
            <w:pPr>
              <w:spacing w:before="0" w:after="0"/>
              <w:rPr>
                <w:rFonts w:asciiTheme="minorHAnsi" w:eastAsiaTheme="minorEastAsia" w:hAnsiTheme="minorHAnsi" w:cstheme="minorBidi"/>
              </w:rPr>
            </w:pPr>
          </w:p>
          <w:p w14:paraId="7A526EBE" w14:textId="77777777" w:rsidR="00115EBF" w:rsidRPr="00003B02" w:rsidRDefault="00115EBF" w:rsidP="002D7412">
            <w:pPr>
              <w:spacing w:before="0" w:after="0"/>
              <w:rPr>
                <w:rFonts w:asciiTheme="minorHAnsi" w:eastAsiaTheme="minorEastAsia" w:hAnsiTheme="minorHAnsi" w:cstheme="minorBidi"/>
              </w:rPr>
            </w:pPr>
            <w:r w:rsidRPr="00003B02">
              <w:rPr>
                <w:rFonts w:asciiTheme="minorHAnsi" w:eastAsiaTheme="minorEastAsia" w:hAnsiTheme="minorHAnsi"/>
              </w:rPr>
              <w:t>Smokes &lt; 30 min from waking and &lt;10 CPD</w:t>
            </w:r>
          </w:p>
          <w:p w14:paraId="476F7286" w14:textId="77777777" w:rsidR="00115EBF" w:rsidRPr="00003B02" w:rsidRDefault="00115EBF" w:rsidP="002D7412">
            <w:pPr>
              <w:spacing w:before="0" w:after="0"/>
              <w:rPr>
                <w:rFonts w:asciiTheme="minorHAnsi" w:eastAsiaTheme="minorEastAsia" w:hAnsiTheme="minorHAnsi" w:cstheme="minorBidi"/>
              </w:rPr>
            </w:pPr>
            <w:r w:rsidRPr="3B14D64C">
              <w:rPr>
                <w:rFonts w:asciiTheme="minorHAnsi" w:eastAsiaTheme="minorEastAsia" w:hAnsiTheme="minorHAnsi" w:cstheme="minorBidi"/>
              </w:rPr>
              <w:t>14mg/24h patch or 10mg/16hr patch</w:t>
            </w:r>
            <w:r>
              <w:rPr>
                <w:rFonts w:asciiTheme="minorHAnsi" w:eastAsiaTheme="minorEastAsia" w:hAnsiTheme="minorHAnsi" w:cstheme="minorBidi"/>
              </w:rPr>
              <w:t xml:space="preserve">, </w:t>
            </w:r>
            <w:r w:rsidRPr="00003B02">
              <w:rPr>
                <w:rFonts w:asciiTheme="minorHAnsi" w:eastAsiaTheme="minorEastAsia" w:hAnsiTheme="minorHAnsi"/>
              </w:rPr>
              <w:t>PLUS</w:t>
            </w:r>
          </w:p>
          <w:p w14:paraId="19895021" w14:textId="77777777" w:rsidR="00115EBF" w:rsidRPr="00B1696A" w:rsidRDefault="00115EBF" w:rsidP="002D7412">
            <w:pPr>
              <w:spacing w:before="0" w:after="0"/>
              <w:rPr>
                <w:rFonts w:asciiTheme="minorHAnsi" w:eastAsiaTheme="minorEastAsia" w:hAnsiTheme="minorHAnsi" w:cstheme="minorBidi"/>
              </w:rPr>
            </w:pPr>
            <w:r w:rsidRPr="3B14D64C">
              <w:rPr>
                <w:rFonts w:asciiTheme="minorHAnsi" w:eastAsiaTheme="minorEastAsia" w:hAnsiTheme="minorHAnsi" w:cstheme="minorBidi"/>
              </w:rPr>
              <w:t>2mg gum</w:t>
            </w:r>
            <w:r>
              <w:rPr>
                <w:rFonts w:asciiTheme="minorHAnsi" w:eastAsiaTheme="minorEastAsia" w:hAnsiTheme="minorHAnsi" w:cstheme="minorBidi"/>
              </w:rPr>
              <w:t xml:space="preserve">, </w:t>
            </w:r>
            <w:r w:rsidRPr="00003B02">
              <w:rPr>
                <w:rFonts w:asciiTheme="minorHAnsi" w:eastAsiaTheme="minorEastAsia" w:hAnsiTheme="minorHAnsi"/>
              </w:rPr>
              <w:t>OR</w:t>
            </w:r>
          </w:p>
          <w:p w14:paraId="43D3C679" w14:textId="77777777" w:rsidR="00115EBF" w:rsidRDefault="00115EBF" w:rsidP="002D7412">
            <w:pPr>
              <w:spacing w:before="0" w:after="0"/>
              <w:rPr>
                <w:rFonts w:asciiTheme="minorHAnsi" w:eastAsiaTheme="minorEastAsia" w:hAnsiTheme="minorHAnsi" w:cstheme="minorBidi"/>
              </w:rPr>
            </w:pPr>
            <w:r w:rsidRPr="3B14D64C">
              <w:rPr>
                <w:rFonts w:asciiTheme="minorHAnsi" w:eastAsiaTheme="minorEastAsia" w:hAnsiTheme="minorHAnsi" w:cstheme="minorBidi"/>
              </w:rPr>
              <w:t>2mg/1.5mg lozenge</w:t>
            </w:r>
            <w:r>
              <w:rPr>
                <w:rFonts w:asciiTheme="minorHAnsi" w:eastAsiaTheme="minorEastAsia" w:hAnsiTheme="minorHAnsi" w:cstheme="minorBidi"/>
              </w:rPr>
              <w:t xml:space="preserve">, </w:t>
            </w:r>
            <w:r w:rsidRPr="00003B02">
              <w:rPr>
                <w:rFonts w:asciiTheme="minorHAnsi" w:eastAsiaTheme="minorEastAsia" w:hAnsiTheme="minorHAnsi"/>
              </w:rPr>
              <w:t xml:space="preserve">OR </w:t>
            </w:r>
            <w:r w:rsidRPr="3B14D64C">
              <w:rPr>
                <w:rFonts w:asciiTheme="minorHAnsi" w:eastAsiaTheme="minorEastAsia" w:hAnsiTheme="minorHAnsi" w:cstheme="minorBidi"/>
              </w:rPr>
              <w:t xml:space="preserve">          </w:t>
            </w:r>
          </w:p>
          <w:p w14:paraId="019563A1" w14:textId="77777777" w:rsidR="002D7412" w:rsidRPr="00003B02" w:rsidRDefault="002D7412" w:rsidP="002D7412">
            <w:pPr>
              <w:spacing w:before="0" w:after="0"/>
              <w:rPr>
                <w:rFonts w:asciiTheme="minorHAnsi" w:eastAsiaTheme="minorEastAsia" w:hAnsiTheme="minorHAnsi" w:cstheme="minorBidi"/>
              </w:rPr>
            </w:pPr>
          </w:p>
          <w:p w14:paraId="2E71EA8C" w14:textId="77777777" w:rsidR="00115EBF" w:rsidRDefault="00115EBF" w:rsidP="002D7412">
            <w:pPr>
              <w:spacing w:before="0" w:after="0"/>
              <w:rPr>
                <w:rFonts w:asciiTheme="minorHAnsi" w:eastAsiaTheme="minorEastAsia" w:hAnsiTheme="minorHAnsi" w:cstheme="minorBidi"/>
              </w:rPr>
            </w:pPr>
            <w:r w:rsidRPr="00003B02">
              <w:rPr>
                <w:rFonts w:asciiTheme="minorHAnsi" w:eastAsiaTheme="minorEastAsia" w:hAnsiTheme="minorHAnsi"/>
              </w:rPr>
              <w:t>Smokes &lt; 30 min from waking and &gt; 10 CPD</w:t>
            </w:r>
          </w:p>
          <w:p w14:paraId="633FC77C" w14:textId="77777777" w:rsidR="00115EBF" w:rsidRPr="00003B02" w:rsidRDefault="00115EBF" w:rsidP="002D7412">
            <w:pPr>
              <w:spacing w:before="0" w:after="0"/>
              <w:rPr>
                <w:rFonts w:asciiTheme="minorHAnsi" w:eastAsiaTheme="minorEastAsia" w:hAnsiTheme="minorHAnsi" w:cstheme="minorBidi"/>
              </w:rPr>
            </w:pPr>
            <w:r w:rsidRPr="3B14D64C">
              <w:rPr>
                <w:rFonts w:asciiTheme="minorHAnsi" w:eastAsiaTheme="minorEastAsia" w:hAnsiTheme="minorHAnsi" w:cstheme="minorBidi"/>
              </w:rPr>
              <w:t>21mg/24h patch or 25mg/16hr patch</w:t>
            </w:r>
            <w:r>
              <w:rPr>
                <w:rFonts w:asciiTheme="minorHAnsi" w:eastAsiaTheme="minorEastAsia" w:hAnsiTheme="minorHAnsi" w:cstheme="minorBidi"/>
              </w:rPr>
              <w:t xml:space="preserve">, </w:t>
            </w:r>
            <w:r w:rsidRPr="3B14D64C">
              <w:rPr>
                <w:rFonts w:asciiTheme="minorHAnsi" w:eastAsiaTheme="minorEastAsia" w:hAnsiTheme="minorHAnsi" w:cstheme="minorBidi"/>
              </w:rPr>
              <w:t>PLUS</w:t>
            </w:r>
          </w:p>
          <w:p w14:paraId="20D4DCF4" w14:textId="77777777" w:rsidR="00115EBF" w:rsidRDefault="00115EBF" w:rsidP="002D7412">
            <w:pPr>
              <w:spacing w:before="0" w:after="0"/>
              <w:rPr>
                <w:rFonts w:asciiTheme="minorHAnsi" w:eastAsiaTheme="minorEastAsia" w:hAnsiTheme="minorHAnsi" w:cstheme="minorBidi"/>
              </w:rPr>
            </w:pPr>
            <w:r w:rsidRPr="3B14D64C">
              <w:rPr>
                <w:rFonts w:asciiTheme="minorHAnsi" w:eastAsiaTheme="minorEastAsia" w:hAnsiTheme="minorHAnsi" w:cstheme="minorBidi"/>
              </w:rPr>
              <w:t>4mg gum</w:t>
            </w:r>
            <w:r>
              <w:rPr>
                <w:rFonts w:asciiTheme="minorHAnsi" w:eastAsiaTheme="minorEastAsia" w:hAnsiTheme="minorHAnsi" w:cstheme="minorBidi"/>
              </w:rPr>
              <w:t xml:space="preserve">, </w:t>
            </w:r>
            <w:r w:rsidRPr="3B14D64C">
              <w:rPr>
                <w:rFonts w:asciiTheme="minorHAnsi" w:eastAsiaTheme="minorEastAsia" w:hAnsiTheme="minorHAnsi" w:cstheme="minorBidi"/>
              </w:rPr>
              <w:t>OR</w:t>
            </w:r>
          </w:p>
          <w:p w14:paraId="212D4E9D" w14:textId="77777777" w:rsidR="00115EBF" w:rsidRDefault="00115EBF" w:rsidP="002D7412">
            <w:pPr>
              <w:spacing w:before="0" w:after="0"/>
              <w:rPr>
                <w:rFonts w:asciiTheme="minorHAnsi" w:eastAsiaTheme="minorEastAsia" w:hAnsiTheme="minorHAnsi" w:cstheme="minorBidi"/>
              </w:rPr>
            </w:pPr>
            <w:r w:rsidRPr="3B14D64C">
              <w:rPr>
                <w:rFonts w:asciiTheme="minorHAnsi" w:eastAsiaTheme="minorEastAsia" w:hAnsiTheme="minorHAnsi" w:cstheme="minorBidi"/>
              </w:rPr>
              <w:t>4mg lozenge</w:t>
            </w:r>
          </w:p>
        </w:tc>
      </w:tr>
      <w:tr w:rsidR="00115EBF" w14:paraId="510B105F" w14:textId="77777777" w:rsidTr="00115EBF">
        <w:trPr>
          <w:jc w:val="center"/>
        </w:trPr>
        <w:tc>
          <w:tcPr>
            <w:tcW w:w="788" w:type="pct"/>
          </w:tcPr>
          <w:p w14:paraId="0D29D3EF" w14:textId="77777777" w:rsidR="00115EBF" w:rsidRPr="00003B02" w:rsidRDefault="00115EBF" w:rsidP="0029505A">
            <w:pPr>
              <w:rPr>
                <w:rFonts w:asciiTheme="minorHAnsi" w:eastAsiaTheme="minorEastAsia" w:hAnsiTheme="minorHAnsi" w:cstheme="minorBidi"/>
              </w:rPr>
            </w:pPr>
            <w:r w:rsidRPr="00003B02">
              <w:rPr>
                <w:rFonts w:asciiTheme="minorHAnsi" w:eastAsiaTheme="minorEastAsia" w:hAnsiTheme="minorHAnsi"/>
              </w:rPr>
              <w:lastRenderedPageBreak/>
              <w:t>Alfred Health</w:t>
            </w:r>
          </w:p>
        </w:tc>
        <w:tc>
          <w:tcPr>
            <w:tcW w:w="4212" w:type="pct"/>
          </w:tcPr>
          <w:p w14:paraId="41C339C2" w14:textId="325DE436" w:rsidR="009F2C76" w:rsidRPr="00003B02" w:rsidRDefault="004B2A02" w:rsidP="002D7412">
            <w:pPr>
              <w:spacing w:before="0" w:after="0"/>
              <w:rPr>
                <w:rFonts w:asciiTheme="minorHAnsi" w:eastAsiaTheme="minorEastAsia" w:hAnsiTheme="minorHAnsi" w:cstheme="minorBidi"/>
              </w:rPr>
            </w:pPr>
            <w:r w:rsidRPr="00003B02">
              <w:rPr>
                <w:rFonts w:asciiTheme="minorHAnsi" w:eastAsiaTheme="minorEastAsia" w:hAnsiTheme="minorHAnsi" w:cstheme="minorBidi"/>
              </w:rPr>
              <w:t>High nicotine depende</w:t>
            </w:r>
            <w:r w:rsidR="00345CE0" w:rsidRPr="00003B02">
              <w:rPr>
                <w:rFonts w:asciiTheme="minorHAnsi" w:eastAsiaTheme="minorEastAsia" w:hAnsiTheme="minorHAnsi" w:cstheme="minorBidi"/>
              </w:rPr>
              <w:t>nce</w:t>
            </w:r>
            <w:r w:rsidR="009428E0" w:rsidRPr="00003B02">
              <w:rPr>
                <w:rFonts w:asciiTheme="minorHAnsi" w:eastAsiaTheme="minorEastAsia" w:hAnsiTheme="minorHAnsi" w:cstheme="minorBidi"/>
              </w:rPr>
              <w:t xml:space="preserve"> (H</w:t>
            </w:r>
            <w:r w:rsidR="000915A9" w:rsidRPr="00003B02">
              <w:rPr>
                <w:rFonts w:asciiTheme="minorHAnsi" w:eastAsiaTheme="minorEastAsia" w:hAnsiTheme="minorHAnsi" w:cstheme="minorBidi"/>
              </w:rPr>
              <w:t xml:space="preserve">SI score </w:t>
            </w:r>
            <w:r w:rsidR="00C56F61" w:rsidRPr="00003B02">
              <w:rPr>
                <w:rFonts w:asciiTheme="minorHAnsi" w:eastAsiaTheme="minorEastAsia" w:hAnsiTheme="minorHAnsi" w:cstheme="minorBidi"/>
              </w:rPr>
              <w:t xml:space="preserve">5-6 or severe cravings with </w:t>
            </w:r>
            <w:r w:rsidR="00591DCA" w:rsidRPr="00003B02">
              <w:rPr>
                <w:rFonts w:asciiTheme="minorHAnsi" w:eastAsiaTheme="minorEastAsia" w:hAnsiTheme="minorHAnsi" w:cstheme="minorBidi"/>
              </w:rPr>
              <w:t>previous quit attempts)</w:t>
            </w:r>
          </w:p>
          <w:p w14:paraId="6D8E8FE7" w14:textId="28A0F427" w:rsidR="009F2C76" w:rsidRPr="009F2C76"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 xml:space="preserve">Nicotine patch 21mg/24 hours topically daily </w:t>
            </w:r>
          </w:p>
          <w:p w14:paraId="113386B5" w14:textId="77777777" w:rsidR="009F2C76" w:rsidRPr="009F2C76"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AND</w:t>
            </w:r>
          </w:p>
          <w:p w14:paraId="6CDC5D2D" w14:textId="2CF3401D" w:rsidR="009F2C76" w:rsidRPr="009F2C76"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Nicotine 4 mg chewing gum:</w:t>
            </w:r>
            <w:r>
              <w:rPr>
                <w:rFonts w:asciiTheme="minorHAnsi" w:eastAsiaTheme="minorEastAsia" w:hAnsiTheme="minorHAnsi" w:cstheme="minorBidi"/>
              </w:rPr>
              <w:t xml:space="preserve"> (</w:t>
            </w:r>
            <w:r w:rsidRPr="009F2C76">
              <w:rPr>
                <w:rFonts w:asciiTheme="minorHAnsi" w:eastAsiaTheme="minorEastAsia" w:hAnsiTheme="minorHAnsi" w:cstheme="minorBidi"/>
              </w:rPr>
              <w:t>1 piece of gum to be chewed as directed PRN up to every 1-2 hours</w:t>
            </w:r>
            <w:r w:rsidR="00C60643">
              <w:rPr>
                <w:rFonts w:asciiTheme="minorHAnsi" w:eastAsiaTheme="minorEastAsia" w:hAnsiTheme="minorHAnsi" w:cstheme="minorBidi"/>
              </w:rPr>
              <w:t xml:space="preserve">, </w:t>
            </w:r>
            <w:r w:rsidRPr="009F2C76">
              <w:rPr>
                <w:rFonts w:asciiTheme="minorHAnsi" w:eastAsiaTheme="minorEastAsia" w:hAnsiTheme="minorHAnsi" w:cstheme="minorBidi"/>
              </w:rPr>
              <w:t>Maximum 10 pieces in 24 hours</w:t>
            </w:r>
            <w:r w:rsidR="00C60643">
              <w:rPr>
                <w:rFonts w:asciiTheme="minorHAnsi" w:eastAsiaTheme="minorEastAsia" w:hAnsiTheme="minorHAnsi" w:cstheme="minorBidi"/>
              </w:rPr>
              <w:t xml:space="preserve">, </w:t>
            </w:r>
            <w:r w:rsidRPr="009F2C76">
              <w:rPr>
                <w:rFonts w:asciiTheme="minorHAnsi" w:eastAsiaTheme="minorEastAsia" w:hAnsiTheme="minorHAnsi" w:cstheme="minorBidi"/>
              </w:rPr>
              <w:t>(Avoid using &gt;1 piece/ hr)</w:t>
            </w:r>
          </w:p>
          <w:p w14:paraId="5CEF8AEC" w14:textId="77777777" w:rsidR="009F2C76" w:rsidRPr="009F2C76"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OR</w:t>
            </w:r>
          </w:p>
          <w:p w14:paraId="326222A1" w14:textId="109A48F4" w:rsidR="009F2C76" w:rsidRPr="009F2C76"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Nicotine 4mg lozenges</w:t>
            </w:r>
            <w:r w:rsidR="00C60643">
              <w:rPr>
                <w:rFonts w:asciiTheme="minorHAnsi" w:eastAsiaTheme="minorEastAsia" w:hAnsiTheme="minorHAnsi" w:cstheme="minorBidi"/>
              </w:rPr>
              <w:t xml:space="preserve"> (</w:t>
            </w:r>
            <w:r w:rsidRPr="009F2C76">
              <w:rPr>
                <w:rFonts w:asciiTheme="minorHAnsi" w:eastAsiaTheme="minorEastAsia" w:hAnsiTheme="minorHAnsi" w:cstheme="minorBidi"/>
              </w:rPr>
              <w:t>1 lozenge to be used as directed PRN up to every 1-2hrs</w:t>
            </w:r>
            <w:r w:rsidR="00C60643">
              <w:rPr>
                <w:rFonts w:asciiTheme="minorHAnsi" w:eastAsiaTheme="minorEastAsia" w:hAnsiTheme="minorHAnsi" w:cstheme="minorBidi"/>
              </w:rPr>
              <w:t xml:space="preserve">, </w:t>
            </w:r>
            <w:r w:rsidRPr="009F2C76">
              <w:rPr>
                <w:rFonts w:asciiTheme="minorHAnsi" w:eastAsiaTheme="minorEastAsia" w:hAnsiTheme="minorHAnsi" w:cstheme="minorBidi"/>
              </w:rPr>
              <w:t>Maximum 15 lozenges in 24hours)</w:t>
            </w:r>
          </w:p>
          <w:p w14:paraId="79D74F27" w14:textId="77777777" w:rsidR="009F2C76" w:rsidRPr="009F2C76"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OR</w:t>
            </w:r>
          </w:p>
          <w:p w14:paraId="7EF0C31E" w14:textId="4EA9EBE1" w:rsidR="009F2C76" w:rsidRPr="009F2C76"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Nicotine 15mg inhalator</w:t>
            </w:r>
            <w:r w:rsidR="00333A62">
              <w:rPr>
                <w:rFonts w:asciiTheme="minorHAnsi" w:eastAsiaTheme="minorEastAsia" w:hAnsiTheme="minorHAnsi" w:cstheme="minorBidi"/>
              </w:rPr>
              <w:t xml:space="preserve"> (t</w:t>
            </w:r>
            <w:r w:rsidRPr="009F2C76">
              <w:rPr>
                <w:rFonts w:asciiTheme="minorHAnsi" w:eastAsiaTheme="minorEastAsia" w:hAnsiTheme="minorHAnsi" w:cstheme="minorBidi"/>
              </w:rPr>
              <w:t>he contents of one cartridge to be inhaled PRN up to every 2-4 hrs</w:t>
            </w:r>
            <w:r w:rsidR="00333A62">
              <w:rPr>
                <w:rFonts w:asciiTheme="minorHAnsi" w:eastAsiaTheme="minorEastAsia" w:hAnsiTheme="minorHAnsi" w:cstheme="minorBidi"/>
              </w:rPr>
              <w:t>, m</w:t>
            </w:r>
            <w:r w:rsidRPr="009F2C76">
              <w:rPr>
                <w:rFonts w:asciiTheme="minorHAnsi" w:eastAsiaTheme="minorEastAsia" w:hAnsiTheme="minorHAnsi" w:cstheme="minorBidi"/>
              </w:rPr>
              <w:t>aximum of 6 cartridges in 24 hours)</w:t>
            </w:r>
          </w:p>
          <w:p w14:paraId="757A50B4" w14:textId="77777777" w:rsidR="009F2C76" w:rsidRPr="009F2C76"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OR</w:t>
            </w:r>
          </w:p>
          <w:p w14:paraId="2D95681F" w14:textId="30C5E8F2" w:rsidR="00591DCA"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Nicotine 1mg mouth</w:t>
            </w:r>
            <w:r w:rsidR="0014068F">
              <w:rPr>
                <w:rFonts w:asciiTheme="minorHAnsi" w:eastAsiaTheme="minorEastAsia" w:hAnsiTheme="minorHAnsi" w:cstheme="minorBidi"/>
              </w:rPr>
              <w:t xml:space="preserve"> </w:t>
            </w:r>
            <w:r w:rsidRPr="009F2C76">
              <w:rPr>
                <w:rFonts w:asciiTheme="minorHAnsi" w:eastAsiaTheme="minorEastAsia" w:hAnsiTheme="minorHAnsi" w:cstheme="minorBidi"/>
              </w:rPr>
              <w:t>spray</w:t>
            </w:r>
            <w:r w:rsidR="00333A62">
              <w:rPr>
                <w:rFonts w:asciiTheme="minorHAnsi" w:eastAsiaTheme="minorEastAsia" w:hAnsiTheme="minorHAnsi" w:cstheme="minorBidi"/>
              </w:rPr>
              <w:t xml:space="preserve"> (</w:t>
            </w:r>
            <w:r w:rsidRPr="009F2C76">
              <w:rPr>
                <w:rFonts w:asciiTheme="minorHAnsi" w:eastAsiaTheme="minorEastAsia" w:hAnsiTheme="minorHAnsi" w:cstheme="minorBidi"/>
              </w:rPr>
              <w:t>Use 1-2 sprays PRN up to every 30-60 minutes</w:t>
            </w:r>
            <w:r w:rsidR="00333A62">
              <w:rPr>
                <w:rFonts w:asciiTheme="minorHAnsi" w:eastAsiaTheme="minorEastAsia" w:hAnsiTheme="minorHAnsi" w:cstheme="minorBidi"/>
              </w:rPr>
              <w:t xml:space="preserve">, </w:t>
            </w:r>
            <w:r w:rsidRPr="009F2C76">
              <w:rPr>
                <w:rFonts w:asciiTheme="minorHAnsi" w:eastAsiaTheme="minorEastAsia" w:hAnsiTheme="minorHAnsi" w:cstheme="minorBidi"/>
              </w:rPr>
              <w:t>Maximum of 64 sprays in 24 hours</w:t>
            </w:r>
          </w:p>
          <w:p w14:paraId="57C8326B" w14:textId="75E229F9" w:rsidR="00591DCA" w:rsidRPr="00003B02" w:rsidRDefault="00591DCA" w:rsidP="002D7412">
            <w:pPr>
              <w:spacing w:before="0" w:after="0"/>
              <w:rPr>
                <w:rFonts w:asciiTheme="minorHAnsi" w:eastAsiaTheme="minorEastAsia" w:hAnsiTheme="minorHAnsi" w:cstheme="minorBidi"/>
              </w:rPr>
            </w:pPr>
            <w:r w:rsidRPr="00003B02">
              <w:rPr>
                <w:rFonts w:asciiTheme="minorHAnsi" w:eastAsiaTheme="minorEastAsia" w:hAnsiTheme="minorHAnsi" w:cstheme="minorBidi"/>
              </w:rPr>
              <w:t xml:space="preserve">Moderate nicotine dependence (HSI score </w:t>
            </w:r>
            <w:r w:rsidR="000F306B" w:rsidRPr="00003B02">
              <w:rPr>
                <w:rFonts w:asciiTheme="minorHAnsi" w:eastAsiaTheme="minorEastAsia" w:hAnsiTheme="minorHAnsi" w:cstheme="minorBidi"/>
              </w:rPr>
              <w:t>3-4</w:t>
            </w:r>
            <w:r w:rsidRPr="00003B02">
              <w:rPr>
                <w:rFonts w:asciiTheme="minorHAnsi" w:eastAsiaTheme="minorEastAsia" w:hAnsiTheme="minorHAnsi" w:cstheme="minorBidi"/>
              </w:rPr>
              <w:t xml:space="preserve"> or s</w:t>
            </w:r>
            <w:r w:rsidR="00115594" w:rsidRPr="00003B02">
              <w:rPr>
                <w:rFonts w:asciiTheme="minorHAnsi" w:eastAsiaTheme="minorEastAsia" w:hAnsiTheme="minorHAnsi" w:cstheme="minorBidi"/>
              </w:rPr>
              <w:t>ignificant</w:t>
            </w:r>
            <w:r w:rsidRPr="00003B02">
              <w:rPr>
                <w:rFonts w:asciiTheme="minorHAnsi" w:eastAsiaTheme="minorEastAsia" w:hAnsiTheme="minorHAnsi" w:cstheme="minorBidi"/>
              </w:rPr>
              <w:t xml:space="preserve"> cravings with previous quit attempts)</w:t>
            </w:r>
          </w:p>
          <w:p w14:paraId="58581B5C" w14:textId="71463613" w:rsidR="00333A62"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 xml:space="preserve"> </w:t>
            </w:r>
          </w:p>
          <w:p w14:paraId="6515F558" w14:textId="568F73BE" w:rsidR="009F2C76" w:rsidRPr="009F2C76"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 xml:space="preserve">Nicotine patch 21 mg/24 hours topically daily </w:t>
            </w:r>
          </w:p>
          <w:p w14:paraId="16721753" w14:textId="77777777" w:rsidR="009F2C76" w:rsidRPr="009F2C76"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AND</w:t>
            </w:r>
          </w:p>
          <w:p w14:paraId="5214E951" w14:textId="418F5AA6" w:rsidR="009F2C76" w:rsidRPr="009F2C76"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 xml:space="preserve">Nicotine 2 mg chewing gum: </w:t>
            </w:r>
            <w:r w:rsidR="00C75833">
              <w:rPr>
                <w:rFonts w:asciiTheme="minorHAnsi" w:eastAsiaTheme="minorEastAsia" w:hAnsiTheme="minorHAnsi" w:cstheme="minorBidi"/>
              </w:rPr>
              <w:t>(</w:t>
            </w:r>
            <w:r w:rsidRPr="009F2C76">
              <w:rPr>
                <w:rFonts w:asciiTheme="minorHAnsi" w:eastAsiaTheme="minorEastAsia" w:hAnsiTheme="minorHAnsi" w:cstheme="minorBidi"/>
              </w:rPr>
              <w:t>1 piece of gum to be chewed as directed PRN up to every 1-2 hours</w:t>
            </w:r>
            <w:r w:rsidR="00C75833">
              <w:rPr>
                <w:rFonts w:asciiTheme="minorHAnsi" w:eastAsiaTheme="minorEastAsia" w:hAnsiTheme="minorHAnsi" w:cstheme="minorBidi"/>
              </w:rPr>
              <w:t>, m</w:t>
            </w:r>
            <w:r w:rsidRPr="009F2C76">
              <w:rPr>
                <w:rFonts w:asciiTheme="minorHAnsi" w:eastAsiaTheme="minorEastAsia" w:hAnsiTheme="minorHAnsi" w:cstheme="minorBidi"/>
              </w:rPr>
              <w:t>aximum 12 pieces in 24 hour</w:t>
            </w:r>
            <w:r w:rsidR="00C75833">
              <w:rPr>
                <w:rFonts w:asciiTheme="minorHAnsi" w:eastAsiaTheme="minorEastAsia" w:hAnsiTheme="minorHAnsi" w:cstheme="minorBidi"/>
              </w:rPr>
              <w:t>s, a</w:t>
            </w:r>
            <w:r w:rsidRPr="009F2C76">
              <w:rPr>
                <w:rFonts w:asciiTheme="minorHAnsi" w:eastAsiaTheme="minorEastAsia" w:hAnsiTheme="minorHAnsi" w:cstheme="minorBidi"/>
              </w:rPr>
              <w:t>void using &gt;1 piece/ hr)</w:t>
            </w:r>
          </w:p>
          <w:p w14:paraId="0747A005" w14:textId="77777777" w:rsidR="009F2C76" w:rsidRPr="009F2C76"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OR</w:t>
            </w:r>
          </w:p>
          <w:p w14:paraId="39DAFC75" w14:textId="15F8E8A4" w:rsidR="00026304"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 xml:space="preserve">Nicotine 2mg lozenges </w:t>
            </w:r>
            <w:r w:rsidR="00C75833">
              <w:rPr>
                <w:rFonts w:asciiTheme="minorHAnsi" w:eastAsiaTheme="minorEastAsia" w:hAnsiTheme="minorHAnsi" w:cstheme="minorBidi"/>
              </w:rPr>
              <w:t>(</w:t>
            </w:r>
            <w:r w:rsidRPr="009F2C76">
              <w:rPr>
                <w:rFonts w:asciiTheme="minorHAnsi" w:eastAsiaTheme="minorEastAsia" w:hAnsiTheme="minorHAnsi" w:cstheme="minorBidi"/>
              </w:rPr>
              <w:t>1 lozenge to be used as directed PRN up to every 1-2hrs</w:t>
            </w:r>
            <w:r w:rsidR="00C75833">
              <w:rPr>
                <w:rFonts w:asciiTheme="minorHAnsi" w:eastAsiaTheme="minorEastAsia" w:hAnsiTheme="minorHAnsi" w:cstheme="minorBidi"/>
              </w:rPr>
              <w:t>, m</w:t>
            </w:r>
            <w:r w:rsidRPr="009F2C76">
              <w:rPr>
                <w:rFonts w:asciiTheme="minorHAnsi" w:eastAsiaTheme="minorEastAsia" w:hAnsiTheme="minorHAnsi" w:cstheme="minorBidi"/>
              </w:rPr>
              <w:t>aximum 15 lozenges in 24hours</w:t>
            </w:r>
            <w:r w:rsidR="00026304">
              <w:rPr>
                <w:rFonts w:asciiTheme="minorHAnsi" w:eastAsiaTheme="minorEastAsia" w:hAnsiTheme="minorHAnsi" w:cstheme="minorBidi"/>
              </w:rPr>
              <w:t>)</w:t>
            </w:r>
          </w:p>
          <w:p w14:paraId="67BFE724" w14:textId="7DE4493F" w:rsidR="009F2C76" w:rsidRPr="009F2C76"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OR</w:t>
            </w:r>
          </w:p>
          <w:p w14:paraId="36539F2F" w14:textId="736EB7CF" w:rsidR="009F2C76" w:rsidRPr="009F2C76"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Nicotine 15mg inhalator</w:t>
            </w:r>
            <w:r w:rsidR="00026304">
              <w:rPr>
                <w:rFonts w:asciiTheme="minorHAnsi" w:eastAsiaTheme="minorEastAsia" w:hAnsiTheme="minorHAnsi" w:cstheme="minorBidi"/>
              </w:rPr>
              <w:t xml:space="preserve"> (t</w:t>
            </w:r>
            <w:r w:rsidRPr="009F2C76">
              <w:rPr>
                <w:rFonts w:asciiTheme="minorHAnsi" w:eastAsiaTheme="minorEastAsia" w:hAnsiTheme="minorHAnsi" w:cstheme="minorBidi"/>
              </w:rPr>
              <w:t>he contents of one cartridge to be inhaled PRN up to every 2-4 hrs</w:t>
            </w:r>
            <w:r w:rsidR="00026304">
              <w:rPr>
                <w:rFonts w:asciiTheme="minorHAnsi" w:eastAsiaTheme="minorEastAsia" w:hAnsiTheme="minorHAnsi" w:cstheme="minorBidi"/>
              </w:rPr>
              <w:t>, m</w:t>
            </w:r>
            <w:r w:rsidRPr="009F2C76">
              <w:rPr>
                <w:rFonts w:asciiTheme="minorHAnsi" w:eastAsiaTheme="minorEastAsia" w:hAnsiTheme="minorHAnsi" w:cstheme="minorBidi"/>
              </w:rPr>
              <w:t>aximum of 6 cartridges in 24 hours)</w:t>
            </w:r>
          </w:p>
          <w:p w14:paraId="410E9375" w14:textId="77777777" w:rsidR="009F2C76" w:rsidRPr="009F2C76"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OR</w:t>
            </w:r>
          </w:p>
          <w:p w14:paraId="1434D241" w14:textId="42D19BD8" w:rsidR="00026304"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 xml:space="preserve">Nicotine 1mg </w:t>
            </w:r>
            <w:r w:rsidR="00B240AE" w:rsidRPr="009F2C76">
              <w:rPr>
                <w:rFonts w:asciiTheme="minorHAnsi" w:eastAsiaTheme="minorEastAsia" w:hAnsiTheme="minorHAnsi" w:cstheme="minorBidi"/>
              </w:rPr>
              <w:t>mouth spra</w:t>
            </w:r>
            <w:r w:rsidR="00B240AE" w:rsidRPr="00A80105">
              <w:rPr>
                <w:rFonts w:asciiTheme="minorHAnsi" w:eastAsiaTheme="minorEastAsia" w:hAnsiTheme="minorHAnsi" w:cstheme="minorBidi"/>
              </w:rPr>
              <w:t>y</w:t>
            </w:r>
            <w:r w:rsidR="00026304">
              <w:rPr>
                <w:rFonts w:asciiTheme="minorHAnsi" w:eastAsiaTheme="minorEastAsia" w:hAnsiTheme="minorHAnsi" w:cstheme="minorBidi"/>
              </w:rPr>
              <w:t xml:space="preserve"> (</w:t>
            </w:r>
            <w:r w:rsidRPr="009F2C76">
              <w:rPr>
                <w:rFonts w:asciiTheme="minorHAnsi" w:eastAsiaTheme="minorEastAsia" w:hAnsiTheme="minorHAnsi" w:cstheme="minorBidi"/>
              </w:rPr>
              <w:t>Use 1-2 sprays PRN up to every 30-60 minutes</w:t>
            </w:r>
            <w:r w:rsidR="00026304">
              <w:rPr>
                <w:rFonts w:asciiTheme="minorHAnsi" w:eastAsiaTheme="minorEastAsia" w:hAnsiTheme="minorHAnsi" w:cstheme="minorBidi"/>
              </w:rPr>
              <w:t>, m</w:t>
            </w:r>
            <w:r w:rsidRPr="009F2C76">
              <w:rPr>
                <w:rFonts w:asciiTheme="minorHAnsi" w:eastAsiaTheme="minorEastAsia" w:hAnsiTheme="minorHAnsi" w:cstheme="minorBidi"/>
              </w:rPr>
              <w:t xml:space="preserve">aximum of 64 sprays in 24 hours) </w:t>
            </w:r>
          </w:p>
          <w:p w14:paraId="1F9CF83B" w14:textId="38F19AD3" w:rsidR="00026304" w:rsidRPr="00003B02" w:rsidRDefault="009004F3" w:rsidP="002D7412">
            <w:pPr>
              <w:spacing w:before="0" w:after="0"/>
              <w:rPr>
                <w:rFonts w:asciiTheme="minorHAnsi" w:eastAsiaTheme="minorEastAsia" w:hAnsiTheme="minorHAnsi" w:cstheme="minorBidi"/>
              </w:rPr>
            </w:pPr>
            <w:r w:rsidRPr="00003B02">
              <w:rPr>
                <w:rFonts w:asciiTheme="minorHAnsi" w:eastAsiaTheme="minorEastAsia" w:hAnsiTheme="minorHAnsi" w:cstheme="minorBidi"/>
              </w:rPr>
              <w:t xml:space="preserve">Low nicotine dependence (HSI score </w:t>
            </w:r>
            <w:r w:rsidR="00D21ADC" w:rsidRPr="00003B02">
              <w:rPr>
                <w:rFonts w:asciiTheme="minorHAnsi" w:eastAsiaTheme="minorEastAsia" w:hAnsiTheme="minorHAnsi" w:cstheme="minorBidi"/>
              </w:rPr>
              <w:t>0-2</w:t>
            </w:r>
            <w:r w:rsidRPr="00003B02">
              <w:rPr>
                <w:rFonts w:asciiTheme="minorHAnsi" w:eastAsiaTheme="minorEastAsia" w:hAnsiTheme="minorHAnsi" w:cstheme="minorBidi"/>
              </w:rPr>
              <w:t xml:space="preserve"> or </w:t>
            </w:r>
            <w:r w:rsidR="00D21ADC" w:rsidRPr="00003B02">
              <w:rPr>
                <w:rFonts w:asciiTheme="minorHAnsi" w:eastAsiaTheme="minorEastAsia" w:hAnsiTheme="minorHAnsi" w:cstheme="minorBidi"/>
              </w:rPr>
              <w:t>mild</w:t>
            </w:r>
            <w:r w:rsidRPr="00003B02">
              <w:rPr>
                <w:rFonts w:asciiTheme="minorHAnsi" w:eastAsiaTheme="minorEastAsia" w:hAnsiTheme="minorHAnsi" w:cstheme="minorBidi"/>
              </w:rPr>
              <w:t xml:space="preserve"> cravings with previous quit attempts)</w:t>
            </w:r>
            <w:r w:rsidR="00D21ADC" w:rsidRPr="00003B02">
              <w:rPr>
                <w:rFonts w:asciiTheme="minorHAnsi" w:eastAsiaTheme="minorEastAsia" w:hAnsiTheme="minorHAnsi" w:cstheme="minorBidi"/>
              </w:rPr>
              <w:t>:</w:t>
            </w:r>
          </w:p>
          <w:p w14:paraId="6821CBD0" w14:textId="63EBA468" w:rsidR="009F2C76" w:rsidRPr="009F2C76"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 xml:space="preserve">Offer PRN intermittent formulations: </w:t>
            </w:r>
          </w:p>
          <w:p w14:paraId="1C8FD18A" w14:textId="61D20FBF" w:rsidR="009F2C76" w:rsidRPr="009F2C76"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Nicotine 2 mg chewing gum:</w:t>
            </w:r>
            <w:r w:rsidR="00CE6B85">
              <w:rPr>
                <w:rFonts w:asciiTheme="minorHAnsi" w:eastAsiaTheme="minorEastAsia" w:hAnsiTheme="minorHAnsi" w:cstheme="minorBidi"/>
              </w:rPr>
              <w:t xml:space="preserve"> (</w:t>
            </w:r>
            <w:r w:rsidRPr="009F2C76">
              <w:rPr>
                <w:rFonts w:asciiTheme="minorHAnsi" w:eastAsiaTheme="minorEastAsia" w:hAnsiTheme="minorHAnsi" w:cstheme="minorBidi"/>
              </w:rPr>
              <w:t>1 piece of gum to be chewed as directed PRN up to every 1-2 hours</w:t>
            </w:r>
            <w:r w:rsidR="00CE6B85">
              <w:rPr>
                <w:rFonts w:asciiTheme="minorHAnsi" w:eastAsiaTheme="minorEastAsia" w:hAnsiTheme="minorHAnsi" w:cstheme="minorBidi"/>
              </w:rPr>
              <w:t>, m</w:t>
            </w:r>
            <w:r w:rsidRPr="009F2C76">
              <w:rPr>
                <w:rFonts w:asciiTheme="minorHAnsi" w:eastAsiaTheme="minorEastAsia" w:hAnsiTheme="minorHAnsi" w:cstheme="minorBidi"/>
              </w:rPr>
              <w:t>aximum 12 pieces in 24 hours</w:t>
            </w:r>
            <w:r w:rsidR="00CE6B85">
              <w:rPr>
                <w:rFonts w:asciiTheme="minorHAnsi" w:eastAsiaTheme="minorEastAsia" w:hAnsiTheme="minorHAnsi" w:cstheme="minorBidi"/>
              </w:rPr>
              <w:t>, a</w:t>
            </w:r>
            <w:r w:rsidRPr="009F2C76">
              <w:rPr>
                <w:rFonts w:asciiTheme="minorHAnsi" w:eastAsiaTheme="minorEastAsia" w:hAnsiTheme="minorHAnsi" w:cstheme="minorBidi"/>
              </w:rPr>
              <w:t>void using &gt;1 piece/ hr)</w:t>
            </w:r>
          </w:p>
          <w:p w14:paraId="54666AEE" w14:textId="77777777" w:rsidR="009F2C76" w:rsidRPr="009F2C76"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OR</w:t>
            </w:r>
          </w:p>
          <w:p w14:paraId="62D9115E" w14:textId="4ADE4A2F" w:rsidR="009F2C76" w:rsidRPr="009F2C76"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 xml:space="preserve">Nicotine 2mg lozenges </w:t>
            </w:r>
            <w:r w:rsidR="00CE6B85">
              <w:rPr>
                <w:rFonts w:asciiTheme="minorHAnsi" w:eastAsiaTheme="minorEastAsia" w:hAnsiTheme="minorHAnsi" w:cstheme="minorBidi"/>
              </w:rPr>
              <w:t>(1</w:t>
            </w:r>
            <w:r w:rsidRPr="009F2C76">
              <w:rPr>
                <w:rFonts w:asciiTheme="minorHAnsi" w:eastAsiaTheme="minorEastAsia" w:hAnsiTheme="minorHAnsi" w:cstheme="minorBidi"/>
              </w:rPr>
              <w:t xml:space="preserve"> lozenge to be used as directed PRN up to every 1-2 hrs</w:t>
            </w:r>
            <w:r w:rsidR="00CE6B85">
              <w:rPr>
                <w:rFonts w:asciiTheme="minorHAnsi" w:eastAsiaTheme="minorEastAsia" w:hAnsiTheme="minorHAnsi" w:cstheme="minorBidi"/>
              </w:rPr>
              <w:t>, m</w:t>
            </w:r>
            <w:r w:rsidRPr="009F2C76">
              <w:rPr>
                <w:rFonts w:asciiTheme="minorHAnsi" w:eastAsiaTheme="minorEastAsia" w:hAnsiTheme="minorHAnsi" w:cstheme="minorBidi"/>
              </w:rPr>
              <w:t>aximum15 lozenges in 24hours)</w:t>
            </w:r>
          </w:p>
          <w:p w14:paraId="3C7C2169" w14:textId="77777777" w:rsidR="009F2C76" w:rsidRPr="009F2C76"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 xml:space="preserve">OR </w:t>
            </w:r>
          </w:p>
          <w:p w14:paraId="06B18841" w14:textId="77777777" w:rsidR="00CE6B85"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Nicotine 15mg inhalator</w:t>
            </w:r>
            <w:r w:rsidR="00CE6B85">
              <w:rPr>
                <w:rFonts w:asciiTheme="minorHAnsi" w:eastAsiaTheme="minorEastAsia" w:hAnsiTheme="minorHAnsi" w:cstheme="minorBidi"/>
              </w:rPr>
              <w:t xml:space="preserve"> (t</w:t>
            </w:r>
            <w:r w:rsidRPr="009F2C76">
              <w:rPr>
                <w:rFonts w:asciiTheme="minorHAnsi" w:eastAsiaTheme="minorEastAsia" w:hAnsiTheme="minorHAnsi" w:cstheme="minorBidi"/>
              </w:rPr>
              <w:t>he contents of one cartridge to be inhaled PRN up to every 2-4 hrs</w:t>
            </w:r>
            <w:r w:rsidR="00CE6B85">
              <w:rPr>
                <w:rFonts w:asciiTheme="minorHAnsi" w:eastAsiaTheme="minorEastAsia" w:hAnsiTheme="minorHAnsi" w:cstheme="minorBidi"/>
              </w:rPr>
              <w:t>, m</w:t>
            </w:r>
            <w:r w:rsidRPr="009F2C76">
              <w:rPr>
                <w:rFonts w:asciiTheme="minorHAnsi" w:eastAsiaTheme="minorEastAsia" w:hAnsiTheme="minorHAnsi" w:cstheme="minorBidi"/>
              </w:rPr>
              <w:t>aximum of 6 cartridges in 24 hours</w:t>
            </w:r>
            <w:r w:rsidR="00CE6B85">
              <w:rPr>
                <w:rFonts w:asciiTheme="minorHAnsi" w:eastAsiaTheme="minorEastAsia" w:hAnsiTheme="minorHAnsi" w:cstheme="minorBidi"/>
              </w:rPr>
              <w:t xml:space="preserve">, </w:t>
            </w:r>
          </w:p>
          <w:p w14:paraId="4E8372A2" w14:textId="4ADFCC68" w:rsidR="009F2C76" w:rsidRPr="009F2C76"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OR</w:t>
            </w:r>
          </w:p>
          <w:p w14:paraId="0301F504" w14:textId="04AACF70" w:rsidR="00115EBF" w:rsidRPr="00003B02" w:rsidRDefault="009F2C76" w:rsidP="002D7412">
            <w:pPr>
              <w:spacing w:before="0" w:after="0"/>
              <w:rPr>
                <w:rFonts w:asciiTheme="minorHAnsi" w:eastAsiaTheme="minorEastAsia" w:hAnsiTheme="minorHAnsi" w:cstheme="minorBidi"/>
              </w:rPr>
            </w:pPr>
            <w:r w:rsidRPr="009F2C76">
              <w:rPr>
                <w:rFonts w:asciiTheme="minorHAnsi" w:eastAsiaTheme="minorEastAsia" w:hAnsiTheme="minorHAnsi" w:cstheme="minorBidi"/>
              </w:rPr>
              <w:t xml:space="preserve">Nicotine 1mg </w:t>
            </w:r>
            <w:r w:rsidR="00B240AE" w:rsidRPr="009F2C76">
              <w:rPr>
                <w:rFonts w:asciiTheme="minorHAnsi" w:eastAsiaTheme="minorEastAsia" w:hAnsiTheme="minorHAnsi" w:cstheme="minorBidi"/>
              </w:rPr>
              <w:t>mouth spra</w:t>
            </w:r>
            <w:r w:rsidR="00B240AE" w:rsidRPr="00A80105">
              <w:rPr>
                <w:rFonts w:asciiTheme="minorHAnsi" w:eastAsiaTheme="minorEastAsia" w:hAnsiTheme="minorHAnsi" w:cstheme="minorBidi"/>
              </w:rPr>
              <w:t>y</w:t>
            </w:r>
            <w:r w:rsidR="0013786A">
              <w:rPr>
                <w:rFonts w:asciiTheme="minorHAnsi" w:eastAsiaTheme="minorEastAsia" w:hAnsiTheme="minorHAnsi" w:cstheme="minorBidi"/>
              </w:rPr>
              <w:t xml:space="preserve"> (</w:t>
            </w:r>
            <w:r w:rsidRPr="009F2C76">
              <w:rPr>
                <w:rFonts w:asciiTheme="minorHAnsi" w:eastAsiaTheme="minorEastAsia" w:hAnsiTheme="minorHAnsi" w:cstheme="minorBidi"/>
              </w:rPr>
              <w:t>Use 1-2 sprays PRN up to every 30-60 minutes</w:t>
            </w:r>
            <w:r w:rsidR="0013786A">
              <w:rPr>
                <w:rFonts w:asciiTheme="minorHAnsi" w:eastAsiaTheme="minorEastAsia" w:hAnsiTheme="minorHAnsi" w:cstheme="minorBidi"/>
              </w:rPr>
              <w:t>, m</w:t>
            </w:r>
            <w:r w:rsidRPr="009F2C76">
              <w:rPr>
                <w:rFonts w:asciiTheme="minorHAnsi" w:eastAsiaTheme="minorEastAsia" w:hAnsiTheme="minorHAnsi" w:cstheme="minorBidi"/>
              </w:rPr>
              <w:t>aximum of 64 sprays in 24 hours)</w:t>
            </w:r>
          </w:p>
          <w:p w14:paraId="18B41EB7" w14:textId="65BC4723" w:rsidR="00345CE0" w:rsidRPr="00003B02" w:rsidRDefault="00345CE0" w:rsidP="002D7412">
            <w:pPr>
              <w:spacing w:before="0" w:after="0"/>
              <w:rPr>
                <w:rFonts w:asciiTheme="minorHAnsi" w:eastAsiaTheme="minorEastAsia" w:hAnsiTheme="minorHAnsi" w:cstheme="minorBidi"/>
              </w:rPr>
            </w:pPr>
          </w:p>
        </w:tc>
      </w:tr>
      <w:tr w:rsidR="00115EBF" w14:paraId="334B02A4" w14:textId="77777777" w:rsidTr="00115EBF">
        <w:trPr>
          <w:jc w:val="center"/>
        </w:trPr>
        <w:tc>
          <w:tcPr>
            <w:tcW w:w="788" w:type="pct"/>
          </w:tcPr>
          <w:p w14:paraId="307FE7B3" w14:textId="77777777" w:rsidR="00115EBF" w:rsidRPr="007A31D5" w:rsidRDefault="00115EBF" w:rsidP="0029505A">
            <w:pPr>
              <w:rPr>
                <w:rFonts w:asciiTheme="minorHAnsi" w:eastAsiaTheme="minorEastAsia" w:hAnsiTheme="minorHAnsi" w:cstheme="minorBidi"/>
              </w:rPr>
            </w:pPr>
            <w:r w:rsidRPr="007A31D5">
              <w:rPr>
                <w:rFonts w:asciiTheme="minorHAnsi" w:eastAsiaTheme="minorEastAsia" w:hAnsiTheme="minorHAnsi"/>
              </w:rPr>
              <w:t>Quit for New life</w:t>
            </w:r>
          </w:p>
        </w:tc>
        <w:tc>
          <w:tcPr>
            <w:tcW w:w="4212" w:type="pct"/>
          </w:tcPr>
          <w:p w14:paraId="35E89A0A" w14:textId="77777777" w:rsidR="00115EBF" w:rsidRDefault="00115EBF" w:rsidP="002D7412">
            <w:pPr>
              <w:spacing w:before="0" w:after="0"/>
              <w:rPr>
                <w:rFonts w:asciiTheme="minorHAnsi" w:eastAsiaTheme="minorEastAsia" w:hAnsiTheme="minorHAnsi" w:cstheme="minorBidi"/>
              </w:rPr>
            </w:pPr>
            <w:r w:rsidRPr="3B14D64C">
              <w:rPr>
                <w:rFonts w:asciiTheme="minorHAnsi" w:eastAsiaTheme="minorEastAsia" w:hAnsiTheme="minorHAnsi" w:cstheme="minorBidi"/>
              </w:rPr>
              <w:t>If patient is nicotine dependant (smokes &gt; 10 CPD, or within 30 min of waking) then:</w:t>
            </w:r>
          </w:p>
          <w:p w14:paraId="376A4D92" w14:textId="77777777" w:rsidR="00115EBF" w:rsidRDefault="00115EBF" w:rsidP="002D7412">
            <w:pPr>
              <w:spacing w:before="0" w:after="0"/>
              <w:rPr>
                <w:rFonts w:asciiTheme="minorHAnsi" w:eastAsiaTheme="minorEastAsia" w:hAnsiTheme="minorHAnsi" w:cstheme="minorBidi"/>
              </w:rPr>
            </w:pPr>
            <w:r w:rsidRPr="3B14D64C">
              <w:rPr>
                <w:rFonts w:asciiTheme="minorHAnsi" w:eastAsiaTheme="minorEastAsia" w:hAnsiTheme="minorHAnsi" w:cstheme="minorBidi"/>
              </w:rPr>
              <w:t>21mg/24 hr or 25mg/16 hr patch</w:t>
            </w:r>
            <w:r>
              <w:rPr>
                <w:rFonts w:asciiTheme="minorHAnsi" w:eastAsiaTheme="minorEastAsia" w:hAnsiTheme="minorHAnsi" w:cstheme="minorBidi"/>
              </w:rPr>
              <w:t xml:space="preserve">, </w:t>
            </w:r>
            <w:r w:rsidRPr="3B14D64C">
              <w:rPr>
                <w:rFonts w:asciiTheme="minorHAnsi" w:eastAsiaTheme="minorEastAsia" w:hAnsiTheme="minorHAnsi" w:cstheme="minorBidi"/>
              </w:rPr>
              <w:t>PLUS</w:t>
            </w:r>
          </w:p>
          <w:p w14:paraId="042EAF03" w14:textId="77777777" w:rsidR="00115EBF" w:rsidRDefault="00115EBF" w:rsidP="002D7412">
            <w:pPr>
              <w:spacing w:before="0" w:after="0"/>
              <w:rPr>
                <w:rFonts w:asciiTheme="minorHAnsi" w:eastAsiaTheme="minorEastAsia" w:hAnsiTheme="minorHAnsi" w:cstheme="minorBidi"/>
              </w:rPr>
            </w:pPr>
            <w:r w:rsidRPr="3B14D64C">
              <w:rPr>
                <w:rFonts w:asciiTheme="minorHAnsi" w:eastAsiaTheme="minorEastAsia" w:hAnsiTheme="minorHAnsi" w:cstheme="minorBidi"/>
              </w:rPr>
              <w:lastRenderedPageBreak/>
              <w:t>2mg/4mg lozenge OR 2mg/4mg gum OR 1mg spray OR 15mg inhalator</w:t>
            </w:r>
          </w:p>
          <w:p w14:paraId="0DFCB8D2" w14:textId="77777777" w:rsidR="00115EBF" w:rsidRDefault="00115EBF" w:rsidP="002D7412">
            <w:pPr>
              <w:spacing w:before="0" w:after="0"/>
              <w:rPr>
                <w:rFonts w:asciiTheme="minorHAnsi" w:eastAsiaTheme="minorEastAsia" w:hAnsiTheme="minorHAnsi" w:cstheme="minorBidi"/>
              </w:rPr>
            </w:pPr>
            <w:r w:rsidRPr="3B14D64C">
              <w:rPr>
                <w:rFonts w:asciiTheme="minorHAnsi" w:eastAsiaTheme="minorEastAsia" w:hAnsiTheme="minorHAnsi" w:cstheme="minorBidi"/>
              </w:rPr>
              <w:t>Up to 12 weeks of therapy.</w:t>
            </w:r>
          </w:p>
        </w:tc>
      </w:tr>
      <w:tr w:rsidR="00115EBF" w14:paraId="716107B6" w14:textId="77777777" w:rsidTr="00115EBF">
        <w:trPr>
          <w:jc w:val="center"/>
        </w:trPr>
        <w:tc>
          <w:tcPr>
            <w:tcW w:w="788" w:type="pct"/>
          </w:tcPr>
          <w:p w14:paraId="5FB129D0" w14:textId="77777777" w:rsidR="00115EBF" w:rsidRPr="007A31D5" w:rsidRDefault="00115EBF" w:rsidP="0029505A">
            <w:pPr>
              <w:rPr>
                <w:rFonts w:asciiTheme="minorHAnsi" w:eastAsiaTheme="minorEastAsia" w:hAnsiTheme="minorHAnsi" w:cstheme="minorBidi"/>
              </w:rPr>
            </w:pPr>
            <w:r w:rsidRPr="007A31D5">
              <w:rPr>
                <w:rFonts w:asciiTheme="minorHAnsi" w:eastAsiaTheme="minorEastAsia" w:hAnsiTheme="minorHAnsi"/>
              </w:rPr>
              <w:lastRenderedPageBreak/>
              <w:t>Therapeutic Guidelines</w:t>
            </w:r>
          </w:p>
        </w:tc>
        <w:tc>
          <w:tcPr>
            <w:tcW w:w="4212" w:type="pct"/>
          </w:tcPr>
          <w:p w14:paraId="2A9E0168" w14:textId="77777777" w:rsidR="00115EBF" w:rsidRPr="007A31D5" w:rsidRDefault="00115EBF" w:rsidP="002D7412">
            <w:pPr>
              <w:spacing w:before="0" w:after="0"/>
              <w:rPr>
                <w:rFonts w:asciiTheme="minorHAnsi" w:eastAsiaTheme="minorEastAsia" w:hAnsiTheme="minorHAnsi" w:cstheme="minorBidi"/>
              </w:rPr>
            </w:pPr>
            <w:r w:rsidRPr="007A31D5">
              <w:rPr>
                <w:rFonts w:asciiTheme="minorHAnsi" w:eastAsiaTheme="minorEastAsia" w:hAnsiTheme="minorHAnsi"/>
              </w:rPr>
              <w:t>Smokes &gt; 10 CPD:</w:t>
            </w:r>
          </w:p>
          <w:p w14:paraId="0AA8BB64" w14:textId="77777777" w:rsidR="00115EBF" w:rsidRDefault="00115EBF" w:rsidP="002D7412">
            <w:pPr>
              <w:spacing w:before="0" w:after="0"/>
              <w:rPr>
                <w:rFonts w:asciiTheme="minorHAnsi" w:eastAsiaTheme="minorEastAsia" w:hAnsiTheme="minorHAnsi" w:cstheme="minorBidi"/>
              </w:rPr>
            </w:pPr>
            <w:r w:rsidRPr="3B14D64C">
              <w:rPr>
                <w:rFonts w:asciiTheme="minorHAnsi" w:eastAsiaTheme="minorEastAsia" w:hAnsiTheme="minorHAnsi" w:cstheme="minorBidi"/>
              </w:rPr>
              <w:t>21mg/24 hr patch or 25mg/16 hr patch up to 12 weeks</w:t>
            </w:r>
          </w:p>
          <w:p w14:paraId="06299F2F" w14:textId="77777777" w:rsidR="00115EBF" w:rsidRPr="007A31D5" w:rsidRDefault="00115EBF" w:rsidP="002D7412">
            <w:pPr>
              <w:spacing w:before="0" w:after="0"/>
              <w:rPr>
                <w:rFonts w:asciiTheme="minorHAnsi" w:eastAsiaTheme="minorEastAsia" w:hAnsiTheme="minorHAnsi" w:cstheme="minorBidi"/>
              </w:rPr>
            </w:pPr>
            <w:r w:rsidRPr="007A31D5">
              <w:rPr>
                <w:rFonts w:asciiTheme="minorHAnsi" w:eastAsiaTheme="minorEastAsia" w:hAnsiTheme="minorHAnsi"/>
              </w:rPr>
              <w:t>Smokes &lt; 10 CPD:</w:t>
            </w:r>
          </w:p>
          <w:p w14:paraId="05CC75DD" w14:textId="77777777" w:rsidR="00115EBF" w:rsidRDefault="00115EBF" w:rsidP="002D7412">
            <w:pPr>
              <w:spacing w:before="0" w:after="0"/>
              <w:rPr>
                <w:rFonts w:asciiTheme="minorHAnsi" w:eastAsiaTheme="minorEastAsia" w:hAnsiTheme="minorHAnsi" w:cstheme="minorBidi"/>
              </w:rPr>
            </w:pPr>
            <w:r w:rsidRPr="3B14D64C">
              <w:rPr>
                <w:rFonts w:asciiTheme="minorHAnsi" w:eastAsiaTheme="minorEastAsia" w:hAnsiTheme="minorHAnsi" w:cstheme="minorBidi"/>
              </w:rPr>
              <w:t>Patches usually not recommended.</w:t>
            </w:r>
          </w:p>
          <w:p w14:paraId="0FD26413" w14:textId="77777777" w:rsidR="00115EBF" w:rsidRDefault="00115EBF" w:rsidP="002D7412">
            <w:pPr>
              <w:spacing w:before="0" w:after="0"/>
              <w:rPr>
                <w:rFonts w:asciiTheme="minorHAnsi" w:eastAsiaTheme="minorEastAsia" w:hAnsiTheme="minorHAnsi" w:cstheme="minorBidi"/>
              </w:rPr>
            </w:pPr>
            <w:r w:rsidRPr="3B14D64C">
              <w:rPr>
                <w:rFonts w:asciiTheme="minorHAnsi" w:eastAsiaTheme="minorEastAsia" w:hAnsiTheme="minorHAnsi" w:cstheme="minorBidi"/>
              </w:rPr>
              <w:t>15mg/24 hr patch or 10 mg/24hr patch up to 12 weeks</w:t>
            </w:r>
          </w:p>
          <w:p w14:paraId="1555D6A4" w14:textId="77777777" w:rsidR="00115EBF" w:rsidRDefault="00115EBF" w:rsidP="00C103C5">
            <w:pPr>
              <w:spacing w:before="0" w:after="0"/>
              <w:rPr>
                <w:rFonts w:asciiTheme="minorHAnsi" w:eastAsiaTheme="minorEastAsia" w:hAnsiTheme="minorHAnsi" w:cstheme="minorBidi"/>
              </w:rPr>
            </w:pPr>
          </w:p>
          <w:p w14:paraId="19180BBA" w14:textId="77777777" w:rsidR="00115EBF" w:rsidRPr="007A31D5" w:rsidRDefault="00115EBF" w:rsidP="00C103C5">
            <w:pPr>
              <w:spacing w:before="0" w:after="0"/>
              <w:rPr>
                <w:rFonts w:asciiTheme="minorHAnsi" w:eastAsiaTheme="minorEastAsia" w:hAnsiTheme="minorHAnsi" w:cstheme="minorBidi"/>
              </w:rPr>
            </w:pPr>
            <w:r w:rsidRPr="007A31D5">
              <w:rPr>
                <w:rFonts w:asciiTheme="minorHAnsi" w:eastAsiaTheme="minorEastAsia" w:hAnsiTheme="minorHAnsi"/>
              </w:rPr>
              <w:t>Smokes &gt; 20 CPD:</w:t>
            </w:r>
          </w:p>
          <w:p w14:paraId="4A86903F" w14:textId="77777777" w:rsidR="00115EBF" w:rsidRDefault="00115EBF" w:rsidP="00A7776B">
            <w:pPr>
              <w:spacing w:before="0" w:after="0"/>
              <w:rPr>
                <w:rFonts w:asciiTheme="minorHAnsi" w:eastAsiaTheme="minorEastAsia" w:hAnsiTheme="minorHAnsi" w:cstheme="minorBidi"/>
              </w:rPr>
            </w:pPr>
            <w:r w:rsidRPr="3B14D64C">
              <w:rPr>
                <w:rFonts w:asciiTheme="minorHAnsi" w:eastAsiaTheme="minorEastAsia" w:hAnsiTheme="minorHAnsi" w:cstheme="minorBidi"/>
              </w:rPr>
              <w:t>4mg gum</w:t>
            </w:r>
          </w:p>
          <w:p w14:paraId="2758AB23" w14:textId="77777777" w:rsidR="00115EBF" w:rsidRPr="007A31D5" w:rsidRDefault="00115EBF" w:rsidP="00034A24">
            <w:pPr>
              <w:spacing w:before="0" w:after="0"/>
              <w:rPr>
                <w:rFonts w:asciiTheme="minorHAnsi" w:eastAsiaTheme="minorEastAsia" w:hAnsiTheme="minorHAnsi" w:cstheme="minorBidi"/>
              </w:rPr>
            </w:pPr>
            <w:r w:rsidRPr="007A31D5">
              <w:rPr>
                <w:rFonts w:asciiTheme="minorHAnsi" w:eastAsiaTheme="minorEastAsia" w:hAnsiTheme="minorHAnsi"/>
              </w:rPr>
              <w:t>Smokes &lt; 20 CPD:</w:t>
            </w:r>
          </w:p>
          <w:p w14:paraId="0FAA26EC" w14:textId="77777777" w:rsidR="00115EBF" w:rsidRDefault="00115EBF" w:rsidP="003717F1">
            <w:pPr>
              <w:spacing w:before="0" w:after="0"/>
              <w:rPr>
                <w:rFonts w:asciiTheme="minorHAnsi" w:eastAsiaTheme="minorEastAsia" w:hAnsiTheme="minorHAnsi" w:cstheme="minorBidi"/>
              </w:rPr>
            </w:pPr>
            <w:r w:rsidRPr="3B14D64C">
              <w:rPr>
                <w:rFonts w:asciiTheme="minorHAnsi" w:eastAsiaTheme="minorEastAsia" w:hAnsiTheme="minorHAnsi" w:cstheme="minorBidi"/>
              </w:rPr>
              <w:t>2mg gum</w:t>
            </w:r>
          </w:p>
          <w:p w14:paraId="0DA3F0F9" w14:textId="77777777" w:rsidR="00115EBF" w:rsidRDefault="00115EBF">
            <w:pPr>
              <w:spacing w:before="0" w:after="0"/>
              <w:rPr>
                <w:rFonts w:asciiTheme="minorHAnsi" w:eastAsiaTheme="minorEastAsia" w:hAnsiTheme="minorHAnsi" w:cstheme="minorBidi"/>
              </w:rPr>
            </w:pPr>
          </w:p>
          <w:p w14:paraId="65602DA3" w14:textId="77777777" w:rsidR="00115EBF" w:rsidRPr="007A31D5" w:rsidRDefault="00115EBF">
            <w:pPr>
              <w:spacing w:before="0" w:after="0"/>
              <w:rPr>
                <w:rFonts w:asciiTheme="minorHAnsi" w:eastAsiaTheme="minorEastAsia" w:hAnsiTheme="minorHAnsi" w:cstheme="minorBidi"/>
              </w:rPr>
            </w:pPr>
            <w:r w:rsidRPr="007A31D5">
              <w:rPr>
                <w:rFonts w:asciiTheme="minorHAnsi" w:eastAsiaTheme="minorEastAsia" w:hAnsiTheme="minorHAnsi"/>
              </w:rPr>
              <w:t>1st cig &lt; 30min of waking:</w:t>
            </w:r>
          </w:p>
          <w:p w14:paraId="35C3B45C" w14:textId="77777777" w:rsidR="00115EBF" w:rsidRDefault="00115EBF" w:rsidP="00034A24">
            <w:pPr>
              <w:spacing w:before="0" w:after="0"/>
              <w:rPr>
                <w:rFonts w:asciiTheme="minorHAnsi" w:eastAsiaTheme="minorEastAsia" w:hAnsiTheme="minorHAnsi" w:cstheme="minorBidi"/>
              </w:rPr>
            </w:pPr>
            <w:r w:rsidRPr="3B14D64C">
              <w:rPr>
                <w:rFonts w:asciiTheme="minorHAnsi" w:eastAsiaTheme="minorEastAsia" w:hAnsiTheme="minorHAnsi" w:cstheme="minorBidi"/>
              </w:rPr>
              <w:t>4mg lozenge</w:t>
            </w:r>
          </w:p>
          <w:p w14:paraId="2FEB07B6" w14:textId="77777777" w:rsidR="00115EBF" w:rsidRDefault="00115EBF" w:rsidP="003717F1">
            <w:pPr>
              <w:spacing w:before="0" w:after="0"/>
              <w:rPr>
                <w:rFonts w:asciiTheme="minorHAnsi" w:eastAsiaTheme="minorEastAsia" w:hAnsiTheme="minorHAnsi" w:cstheme="minorBidi"/>
              </w:rPr>
            </w:pPr>
          </w:p>
          <w:p w14:paraId="6693A63C" w14:textId="77777777" w:rsidR="00115EBF" w:rsidRPr="007A31D5" w:rsidRDefault="00115EBF">
            <w:pPr>
              <w:spacing w:before="0" w:after="0"/>
              <w:rPr>
                <w:rFonts w:asciiTheme="minorHAnsi" w:eastAsiaTheme="minorEastAsia" w:hAnsiTheme="minorHAnsi" w:cstheme="minorBidi"/>
              </w:rPr>
            </w:pPr>
            <w:r w:rsidRPr="007A31D5">
              <w:rPr>
                <w:rFonts w:asciiTheme="minorHAnsi" w:eastAsiaTheme="minorEastAsia" w:hAnsiTheme="minorHAnsi"/>
              </w:rPr>
              <w:t>1st cig &gt; 30min of waking:</w:t>
            </w:r>
          </w:p>
          <w:p w14:paraId="495D32D3" w14:textId="77777777" w:rsidR="00115EBF" w:rsidRDefault="00115EBF">
            <w:pPr>
              <w:spacing w:before="0" w:after="0"/>
              <w:rPr>
                <w:rFonts w:asciiTheme="minorHAnsi" w:eastAsiaTheme="minorEastAsia" w:hAnsiTheme="minorHAnsi" w:cstheme="minorBidi"/>
              </w:rPr>
            </w:pPr>
            <w:r w:rsidRPr="3B14D64C">
              <w:rPr>
                <w:rFonts w:asciiTheme="minorHAnsi" w:eastAsiaTheme="minorEastAsia" w:hAnsiTheme="minorHAnsi" w:cstheme="minorBidi"/>
              </w:rPr>
              <w:t>1.5mg/2mg lozenge</w:t>
            </w:r>
          </w:p>
          <w:p w14:paraId="17739921" w14:textId="77777777" w:rsidR="00115EBF" w:rsidRDefault="00115EBF">
            <w:pPr>
              <w:spacing w:before="0" w:after="0"/>
              <w:rPr>
                <w:rFonts w:asciiTheme="minorHAnsi" w:eastAsiaTheme="minorEastAsia" w:hAnsiTheme="minorHAnsi" w:cstheme="minorBidi"/>
              </w:rPr>
            </w:pPr>
          </w:p>
          <w:p w14:paraId="48C63D9C" w14:textId="77777777" w:rsidR="00115EBF" w:rsidRPr="007A31D5" w:rsidRDefault="00115EBF">
            <w:pPr>
              <w:spacing w:before="0" w:after="0"/>
              <w:rPr>
                <w:rFonts w:asciiTheme="minorHAnsi" w:eastAsiaTheme="minorEastAsia" w:hAnsiTheme="minorHAnsi" w:cstheme="minorBidi"/>
              </w:rPr>
            </w:pPr>
            <w:r w:rsidRPr="007A31D5">
              <w:rPr>
                <w:rFonts w:asciiTheme="minorHAnsi" w:eastAsiaTheme="minorEastAsia" w:hAnsiTheme="minorHAnsi"/>
              </w:rPr>
              <w:t>For highly dependent people:</w:t>
            </w:r>
          </w:p>
          <w:p w14:paraId="78367378" w14:textId="77777777" w:rsidR="00115EBF" w:rsidRDefault="00115EBF">
            <w:pPr>
              <w:spacing w:before="0" w:after="0"/>
              <w:rPr>
                <w:rFonts w:asciiTheme="minorHAnsi" w:eastAsiaTheme="minorEastAsia" w:hAnsiTheme="minorHAnsi" w:cstheme="minorBidi"/>
              </w:rPr>
            </w:pPr>
            <w:r w:rsidRPr="3B14D64C">
              <w:rPr>
                <w:rFonts w:asciiTheme="minorHAnsi" w:eastAsiaTheme="minorEastAsia" w:hAnsiTheme="minorHAnsi" w:cstheme="minorBidi"/>
              </w:rPr>
              <w:t xml:space="preserve">4mg Tablets </w:t>
            </w:r>
          </w:p>
          <w:p w14:paraId="5BF8AEB7" w14:textId="77777777" w:rsidR="00115EBF" w:rsidRDefault="00115EBF">
            <w:pPr>
              <w:spacing w:before="0" w:after="0"/>
              <w:rPr>
                <w:rFonts w:asciiTheme="minorHAnsi" w:eastAsiaTheme="minorEastAsia" w:hAnsiTheme="minorHAnsi" w:cstheme="minorBidi"/>
              </w:rPr>
            </w:pPr>
          </w:p>
          <w:p w14:paraId="6E538083" w14:textId="77777777" w:rsidR="00115EBF" w:rsidRDefault="00115EBF">
            <w:pPr>
              <w:spacing w:before="0" w:after="0"/>
              <w:rPr>
                <w:rFonts w:asciiTheme="minorHAnsi" w:eastAsiaTheme="minorEastAsia" w:hAnsiTheme="minorHAnsi" w:cstheme="minorBidi"/>
              </w:rPr>
            </w:pPr>
            <w:r w:rsidRPr="007A31D5">
              <w:rPr>
                <w:rFonts w:asciiTheme="minorHAnsi" w:eastAsiaTheme="minorEastAsia" w:hAnsiTheme="minorHAnsi"/>
              </w:rPr>
              <w:t>For low-moderately dependant people:</w:t>
            </w:r>
          </w:p>
          <w:p w14:paraId="14762039" w14:textId="77777777" w:rsidR="00115EBF" w:rsidRPr="007A31D5" w:rsidRDefault="00115EBF">
            <w:pPr>
              <w:spacing w:before="0" w:after="0"/>
              <w:rPr>
                <w:rFonts w:asciiTheme="minorHAnsi" w:eastAsiaTheme="minorEastAsia" w:hAnsiTheme="minorHAnsi" w:cstheme="minorBidi"/>
              </w:rPr>
            </w:pPr>
            <w:r w:rsidRPr="3B14D64C">
              <w:rPr>
                <w:rFonts w:asciiTheme="minorHAnsi" w:eastAsiaTheme="minorEastAsia" w:hAnsiTheme="minorHAnsi" w:cstheme="minorBidi"/>
              </w:rPr>
              <w:t>2mg tablets</w:t>
            </w:r>
          </w:p>
          <w:p w14:paraId="12BEDD49" w14:textId="77777777" w:rsidR="00115EBF" w:rsidRDefault="00115EBF">
            <w:pPr>
              <w:spacing w:before="0" w:after="0"/>
              <w:rPr>
                <w:rFonts w:asciiTheme="minorHAnsi" w:eastAsiaTheme="minorEastAsia" w:hAnsiTheme="minorHAnsi" w:cstheme="minorBidi"/>
              </w:rPr>
            </w:pPr>
          </w:p>
          <w:p w14:paraId="3F3C044C" w14:textId="77777777" w:rsidR="00115EBF" w:rsidRPr="007A31D5" w:rsidRDefault="00115EBF">
            <w:pPr>
              <w:spacing w:before="0" w:after="0"/>
              <w:rPr>
                <w:rFonts w:asciiTheme="minorHAnsi" w:eastAsiaTheme="minorEastAsia" w:hAnsiTheme="minorHAnsi" w:cstheme="minorBidi"/>
              </w:rPr>
            </w:pPr>
            <w:r w:rsidRPr="007A31D5">
              <w:rPr>
                <w:rFonts w:asciiTheme="minorHAnsi" w:eastAsiaTheme="minorEastAsia" w:hAnsiTheme="minorHAnsi"/>
              </w:rPr>
              <w:t>For acute cravings:</w:t>
            </w:r>
          </w:p>
          <w:p w14:paraId="7C7DBC16" w14:textId="77777777" w:rsidR="00115EBF" w:rsidRPr="007A31D5" w:rsidRDefault="00115EBF">
            <w:pPr>
              <w:spacing w:before="0" w:after="0" w:line="276" w:lineRule="auto"/>
              <w:rPr>
                <w:rFonts w:asciiTheme="minorHAnsi" w:eastAsiaTheme="minorEastAsia" w:hAnsiTheme="minorHAnsi" w:cstheme="minorBidi"/>
              </w:rPr>
            </w:pPr>
            <w:r w:rsidRPr="3B14D64C">
              <w:rPr>
                <w:rFonts w:asciiTheme="minorHAnsi" w:eastAsiaTheme="minorEastAsia" w:hAnsiTheme="minorHAnsi" w:cstheme="minorBidi"/>
              </w:rPr>
              <w:t>Oral spray</w:t>
            </w:r>
          </w:p>
          <w:p w14:paraId="7EA58815" w14:textId="77777777" w:rsidR="00115EBF" w:rsidRDefault="00115EBF">
            <w:pPr>
              <w:spacing w:before="0" w:after="0"/>
              <w:rPr>
                <w:rFonts w:asciiTheme="minorHAnsi" w:eastAsiaTheme="minorEastAsia" w:hAnsiTheme="minorHAnsi" w:cstheme="minorBidi"/>
              </w:rPr>
            </w:pPr>
          </w:p>
          <w:p w14:paraId="2F6283A4" w14:textId="77777777" w:rsidR="00115EBF" w:rsidRDefault="00115EBF">
            <w:pPr>
              <w:spacing w:before="0" w:after="0"/>
              <w:rPr>
                <w:rFonts w:asciiTheme="minorHAnsi" w:eastAsiaTheme="minorEastAsia" w:hAnsiTheme="minorHAnsi" w:cstheme="minorBidi"/>
              </w:rPr>
            </w:pPr>
          </w:p>
        </w:tc>
      </w:tr>
      <w:tr w:rsidR="00AB0A4E" w14:paraId="312817B5" w14:textId="77777777" w:rsidTr="007A31D5">
        <w:trPr>
          <w:jc w:val="center"/>
        </w:trPr>
        <w:tc>
          <w:tcPr>
            <w:tcW w:w="788" w:type="pct"/>
            <w:vAlign w:val="center"/>
          </w:tcPr>
          <w:p w14:paraId="4A6FB4E5" w14:textId="5242DB61" w:rsidR="00AB0A4E" w:rsidRPr="007A31D5" w:rsidRDefault="00AB0A4E" w:rsidP="0043239F">
            <w:pPr>
              <w:rPr>
                <w:rFonts w:asciiTheme="minorHAnsi" w:eastAsiaTheme="minorEastAsia" w:hAnsiTheme="minorHAnsi" w:cstheme="minorBidi"/>
              </w:rPr>
            </w:pPr>
            <w:r w:rsidRPr="006F4D33">
              <w:rPr>
                <w:rFonts w:asciiTheme="minorHAnsi" w:eastAsiaTheme="minorEastAsia" w:hAnsiTheme="minorHAnsi" w:cstheme="minorBidi"/>
              </w:rPr>
              <w:t>Cancer Council</w:t>
            </w:r>
            <w:r w:rsidR="008D6D1C">
              <w:rPr>
                <w:rFonts w:asciiTheme="minorHAnsi" w:eastAsiaTheme="minorEastAsia" w:hAnsiTheme="minorHAnsi" w:cstheme="minorBidi"/>
              </w:rPr>
              <w:t xml:space="preserve"> Victoria</w:t>
            </w:r>
          </w:p>
        </w:tc>
        <w:tc>
          <w:tcPr>
            <w:tcW w:w="4212" w:type="pct"/>
            <w:vAlign w:val="center"/>
          </w:tcPr>
          <w:p w14:paraId="534D8709" w14:textId="77777777" w:rsidR="00B01FFB" w:rsidRDefault="00B01FFB" w:rsidP="006F4D33">
            <w:pPr>
              <w:spacing w:before="0" w:after="0"/>
              <w:rPr>
                <w:rFonts w:asciiTheme="minorHAnsi" w:eastAsiaTheme="minorEastAsia" w:hAnsiTheme="minorHAnsi" w:cstheme="minorBidi"/>
              </w:rPr>
            </w:pPr>
          </w:p>
          <w:p w14:paraId="3A7B8EF5" w14:textId="0CD3070F" w:rsidR="00AB0A4E" w:rsidRPr="006F4D33" w:rsidRDefault="00AB0A4E" w:rsidP="006F4D33">
            <w:pPr>
              <w:spacing w:before="0" w:after="0"/>
              <w:rPr>
                <w:rFonts w:asciiTheme="minorHAnsi" w:eastAsiaTheme="minorEastAsia" w:hAnsiTheme="minorHAnsi" w:cstheme="minorBidi"/>
              </w:rPr>
            </w:pPr>
            <w:r w:rsidRPr="00A80105">
              <w:rPr>
                <w:rFonts w:asciiTheme="minorHAnsi" w:eastAsiaTheme="minorEastAsia" w:hAnsiTheme="minorHAnsi" w:cstheme="minorBidi"/>
              </w:rPr>
              <w:t>No specific guidance on dosing.</w:t>
            </w:r>
          </w:p>
        </w:tc>
      </w:tr>
      <w:tr w:rsidR="0043017E" w14:paraId="6C8DE122" w14:textId="77777777" w:rsidTr="007A31D5">
        <w:trPr>
          <w:jc w:val="center"/>
        </w:trPr>
        <w:tc>
          <w:tcPr>
            <w:tcW w:w="788" w:type="pct"/>
            <w:vAlign w:val="center"/>
          </w:tcPr>
          <w:p w14:paraId="6D5C6332" w14:textId="787B9671" w:rsidR="0043017E" w:rsidRPr="0072291A" w:rsidRDefault="0043017E" w:rsidP="0043017E">
            <w:pPr>
              <w:rPr>
                <w:rFonts w:asciiTheme="minorHAnsi" w:eastAsiaTheme="minorEastAsia" w:hAnsiTheme="minorHAnsi"/>
              </w:rPr>
            </w:pPr>
            <w:r w:rsidRPr="0072291A">
              <w:rPr>
                <w:rFonts w:asciiTheme="minorHAnsi" w:eastAsiaTheme="minorEastAsia" w:hAnsiTheme="minorHAnsi"/>
              </w:rPr>
              <w:t>Department of Health and Ageing</w:t>
            </w:r>
          </w:p>
        </w:tc>
        <w:tc>
          <w:tcPr>
            <w:tcW w:w="4212" w:type="pct"/>
            <w:vAlign w:val="center"/>
          </w:tcPr>
          <w:p w14:paraId="27CDF42D" w14:textId="77777777" w:rsidR="0043017E" w:rsidRPr="0072291A" w:rsidRDefault="0043017E" w:rsidP="0043017E">
            <w:pPr>
              <w:spacing w:before="0" w:after="0"/>
              <w:rPr>
                <w:rFonts w:asciiTheme="minorHAnsi" w:eastAsiaTheme="minorEastAsia" w:hAnsiTheme="minorHAnsi"/>
              </w:rPr>
            </w:pPr>
            <w:r w:rsidRPr="0072291A">
              <w:rPr>
                <w:rFonts w:asciiTheme="minorHAnsi" w:eastAsiaTheme="minorEastAsia" w:hAnsiTheme="minorHAnsi"/>
              </w:rPr>
              <w:t>Patch</w:t>
            </w:r>
          </w:p>
          <w:p w14:paraId="231D1DC5" w14:textId="77777777" w:rsidR="0043017E" w:rsidRPr="0072291A" w:rsidRDefault="0043017E" w:rsidP="0043017E">
            <w:pPr>
              <w:spacing w:before="0" w:after="0"/>
              <w:rPr>
                <w:rFonts w:asciiTheme="minorHAnsi" w:eastAsiaTheme="minorEastAsia" w:hAnsiTheme="minorHAnsi"/>
              </w:rPr>
            </w:pPr>
            <w:r w:rsidRPr="0072291A">
              <w:rPr>
                <w:rFonts w:asciiTheme="minorHAnsi" w:eastAsiaTheme="minorEastAsia" w:hAnsiTheme="minorHAnsi"/>
              </w:rPr>
              <w:t>&gt;10 cigarettes per day and weight &gt;45 kg</w:t>
            </w:r>
          </w:p>
          <w:p w14:paraId="2F0BC39E" w14:textId="77777777" w:rsidR="0043017E" w:rsidRPr="0072291A" w:rsidRDefault="0043017E" w:rsidP="0043017E">
            <w:pPr>
              <w:spacing w:before="0" w:after="0"/>
              <w:rPr>
                <w:rFonts w:asciiTheme="minorHAnsi" w:eastAsiaTheme="minorEastAsia" w:hAnsiTheme="minorHAnsi"/>
              </w:rPr>
            </w:pPr>
            <w:r w:rsidRPr="0072291A">
              <w:rPr>
                <w:rFonts w:asciiTheme="minorHAnsi" w:eastAsiaTheme="minorEastAsia" w:hAnsiTheme="minorHAnsi"/>
              </w:rPr>
              <w:t>21 mg/24 h or 15 mg/16 h</w:t>
            </w:r>
          </w:p>
          <w:p w14:paraId="715C4EF3" w14:textId="77777777" w:rsidR="0043017E" w:rsidRPr="0072291A" w:rsidRDefault="0043017E" w:rsidP="0043017E">
            <w:pPr>
              <w:spacing w:before="0" w:after="0"/>
              <w:rPr>
                <w:rFonts w:asciiTheme="minorHAnsi" w:eastAsiaTheme="minorEastAsia" w:hAnsiTheme="minorHAnsi"/>
              </w:rPr>
            </w:pPr>
            <w:r w:rsidRPr="0072291A">
              <w:rPr>
                <w:rFonts w:asciiTheme="minorHAnsi" w:eastAsiaTheme="minorEastAsia" w:hAnsiTheme="minorHAnsi"/>
              </w:rPr>
              <w:t>&lt;10 cigarettes per day or weight &lt;45 kg or cardiovascular disease</w:t>
            </w:r>
          </w:p>
          <w:p w14:paraId="7D4DB636" w14:textId="77777777" w:rsidR="0043017E" w:rsidRPr="0072291A" w:rsidRDefault="0043017E" w:rsidP="0043017E">
            <w:pPr>
              <w:spacing w:before="0" w:after="0"/>
              <w:rPr>
                <w:rFonts w:asciiTheme="minorHAnsi" w:eastAsiaTheme="minorEastAsia" w:hAnsiTheme="minorHAnsi"/>
              </w:rPr>
            </w:pPr>
            <w:r w:rsidRPr="0072291A">
              <w:rPr>
                <w:rFonts w:asciiTheme="minorHAnsi" w:eastAsiaTheme="minorEastAsia" w:hAnsiTheme="minorHAnsi"/>
              </w:rPr>
              <w:t>14 mg/24 h or 10 mg/16 h</w:t>
            </w:r>
          </w:p>
          <w:p w14:paraId="2954323A" w14:textId="77777777" w:rsidR="0043017E" w:rsidRPr="0072291A" w:rsidRDefault="0043017E" w:rsidP="0043017E">
            <w:pPr>
              <w:spacing w:before="0" w:after="0"/>
              <w:rPr>
                <w:rFonts w:asciiTheme="minorHAnsi" w:eastAsiaTheme="minorEastAsia" w:hAnsiTheme="minorHAnsi"/>
              </w:rPr>
            </w:pPr>
          </w:p>
          <w:p w14:paraId="1E17913F" w14:textId="77777777" w:rsidR="0043017E" w:rsidRPr="0072291A" w:rsidRDefault="0043017E" w:rsidP="0043017E">
            <w:pPr>
              <w:spacing w:before="0" w:after="0"/>
              <w:rPr>
                <w:rFonts w:asciiTheme="minorHAnsi" w:eastAsiaTheme="minorEastAsia" w:hAnsiTheme="minorHAnsi"/>
              </w:rPr>
            </w:pPr>
            <w:r w:rsidRPr="0072291A">
              <w:rPr>
                <w:rFonts w:asciiTheme="minorHAnsi" w:eastAsiaTheme="minorEastAsia" w:hAnsiTheme="minorHAnsi"/>
              </w:rPr>
              <w:t>Gum</w:t>
            </w:r>
          </w:p>
          <w:p w14:paraId="092BDDE1" w14:textId="77777777" w:rsidR="0043017E" w:rsidRPr="0072291A" w:rsidRDefault="0043017E" w:rsidP="0043017E">
            <w:pPr>
              <w:spacing w:before="0" w:after="0"/>
              <w:rPr>
                <w:rFonts w:asciiTheme="minorHAnsi" w:eastAsiaTheme="minorEastAsia" w:hAnsiTheme="minorHAnsi"/>
              </w:rPr>
            </w:pPr>
            <w:r w:rsidRPr="0072291A">
              <w:rPr>
                <w:rFonts w:asciiTheme="minorHAnsi" w:eastAsiaTheme="minorEastAsia" w:hAnsiTheme="minorHAnsi"/>
              </w:rPr>
              <w:t>10-20 cigarettes per day</w:t>
            </w:r>
          </w:p>
          <w:p w14:paraId="72EBB8DB" w14:textId="77777777" w:rsidR="0043017E" w:rsidRPr="0072291A" w:rsidRDefault="0043017E" w:rsidP="0043017E">
            <w:pPr>
              <w:spacing w:before="0" w:after="0"/>
              <w:rPr>
                <w:rFonts w:asciiTheme="minorHAnsi" w:eastAsiaTheme="minorEastAsia" w:hAnsiTheme="minorHAnsi"/>
              </w:rPr>
            </w:pPr>
            <w:r w:rsidRPr="0072291A">
              <w:rPr>
                <w:rFonts w:asciiTheme="minorHAnsi" w:eastAsiaTheme="minorEastAsia" w:hAnsiTheme="minorHAnsi"/>
              </w:rPr>
              <w:t>2 mg (8-12 per day)</w:t>
            </w:r>
          </w:p>
          <w:p w14:paraId="581FABA2" w14:textId="77777777" w:rsidR="0043017E" w:rsidRPr="0072291A" w:rsidRDefault="0043017E" w:rsidP="0043017E">
            <w:pPr>
              <w:spacing w:before="0" w:after="0"/>
              <w:rPr>
                <w:rFonts w:asciiTheme="minorHAnsi" w:eastAsiaTheme="minorEastAsia" w:hAnsiTheme="minorHAnsi"/>
              </w:rPr>
            </w:pPr>
            <w:r w:rsidRPr="0072291A">
              <w:rPr>
                <w:rFonts w:asciiTheme="minorHAnsi" w:eastAsiaTheme="minorEastAsia" w:hAnsiTheme="minorHAnsi"/>
              </w:rPr>
              <w:t>&gt;20 cigarettes per day 4 mg (6-10 per day)</w:t>
            </w:r>
          </w:p>
          <w:p w14:paraId="52084C47" w14:textId="77777777" w:rsidR="0043017E" w:rsidRPr="0072291A" w:rsidRDefault="0043017E" w:rsidP="0043017E">
            <w:pPr>
              <w:spacing w:before="0" w:after="0"/>
              <w:rPr>
                <w:rFonts w:asciiTheme="minorHAnsi" w:eastAsiaTheme="minorEastAsia" w:hAnsiTheme="minorHAnsi"/>
              </w:rPr>
            </w:pPr>
          </w:p>
          <w:p w14:paraId="2363253F" w14:textId="77777777" w:rsidR="0043017E" w:rsidRPr="0072291A" w:rsidRDefault="0043017E" w:rsidP="0043017E">
            <w:pPr>
              <w:spacing w:before="0" w:after="0"/>
              <w:rPr>
                <w:rFonts w:asciiTheme="minorHAnsi" w:eastAsiaTheme="minorEastAsia" w:hAnsiTheme="minorHAnsi"/>
              </w:rPr>
            </w:pPr>
            <w:r w:rsidRPr="0072291A">
              <w:rPr>
                <w:rFonts w:asciiTheme="minorHAnsi" w:eastAsiaTheme="minorEastAsia" w:hAnsiTheme="minorHAnsi"/>
              </w:rPr>
              <w:t>Inhaler</w:t>
            </w:r>
          </w:p>
          <w:p w14:paraId="2D98B97B" w14:textId="77777777" w:rsidR="0043017E" w:rsidRPr="0072291A" w:rsidRDefault="0043017E" w:rsidP="0043017E">
            <w:pPr>
              <w:spacing w:before="0" w:after="0"/>
              <w:rPr>
                <w:rFonts w:asciiTheme="minorHAnsi" w:eastAsiaTheme="minorEastAsia" w:hAnsiTheme="minorHAnsi"/>
              </w:rPr>
            </w:pPr>
            <w:r w:rsidRPr="0072291A">
              <w:rPr>
                <w:rFonts w:asciiTheme="minorHAnsi" w:eastAsiaTheme="minorEastAsia" w:hAnsiTheme="minorHAnsi"/>
              </w:rPr>
              <w:t>&gt;10 cigarettes per day</w:t>
            </w:r>
          </w:p>
          <w:p w14:paraId="5710641F" w14:textId="77777777" w:rsidR="0043017E" w:rsidRPr="0072291A" w:rsidRDefault="0043017E" w:rsidP="0043017E">
            <w:pPr>
              <w:spacing w:before="0" w:after="0"/>
              <w:rPr>
                <w:rFonts w:asciiTheme="minorHAnsi" w:eastAsiaTheme="minorEastAsia" w:hAnsiTheme="minorHAnsi"/>
              </w:rPr>
            </w:pPr>
            <w:r w:rsidRPr="0072291A">
              <w:rPr>
                <w:rFonts w:asciiTheme="minorHAnsi" w:eastAsiaTheme="minorEastAsia" w:hAnsiTheme="minorHAnsi"/>
              </w:rPr>
              <w:t>6-12 cartridges per day</w:t>
            </w:r>
          </w:p>
          <w:p w14:paraId="2ADDDB32" w14:textId="77777777" w:rsidR="0043017E" w:rsidRPr="0072291A" w:rsidRDefault="0043017E" w:rsidP="0043017E">
            <w:pPr>
              <w:spacing w:before="0" w:after="0"/>
              <w:rPr>
                <w:rFonts w:asciiTheme="minorHAnsi" w:eastAsiaTheme="minorEastAsia" w:hAnsiTheme="minorHAnsi"/>
              </w:rPr>
            </w:pPr>
          </w:p>
          <w:p w14:paraId="1C2ED027" w14:textId="77777777" w:rsidR="0043017E" w:rsidRPr="0072291A" w:rsidRDefault="0043017E" w:rsidP="0043017E">
            <w:pPr>
              <w:spacing w:before="0" w:after="0"/>
              <w:rPr>
                <w:rFonts w:asciiTheme="minorHAnsi" w:eastAsiaTheme="minorEastAsia" w:hAnsiTheme="minorHAnsi"/>
              </w:rPr>
            </w:pPr>
            <w:r w:rsidRPr="0072291A">
              <w:rPr>
                <w:rFonts w:asciiTheme="minorHAnsi" w:eastAsiaTheme="minorEastAsia" w:hAnsiTheme="minorHAnsi"/>
              </w:rPr>
              <w:t>Lozenge</w:t>
            </w:r>
          </w:p>
          <w:p w14:paraId="4AF42A7B" w14:textId="77777777" w:rsidR="0043017E" w:rsidRPr="0072291A" w:rsidRDefault="0043017E" w:rsidP="0043017E">
            <w:pPr>
              <w:spacing w:before="0" w:after="0"/>
              <w:rPr>
                <w:rFonts w:asciiTheme="minorHAnsi" w:eastAsiaTheme="minorEastAsia" w:hAnsiTheme="minorHAnsi"/>
              </w:rPr>
            </w:pPr>
            <w:r w:rsidRPr="0072291A">
              <w:rPr>
                <w:rFonts w:asciiTheme="minorHAnsi" w:eastAsiaTheme="minorEastAsia" w:hAnsiTheme="minorHAnsi"/>
              </w:rPr>
              <w:t>First cigarette &gt;30 minutes after waking</w:t>
            </w:r>
          </w:p>
          <w:p w14:paraId="140E8102" w14:textId="77777777" w:rsidR="0043017E" w:rsidRPr="0072291A" w:rsidRDefault="0043017E" w:rsidP="0043017E">
            <w:pPr>
              <w:spacing w:before="0" w:after="0"/>
              <w:rPr>
                <w:rFonts w:asciiTheme="minorHAnsi" w:eastAsiaTheme="minorEastAsia" w:hAnsiTheme="minorHAnsi"/>
              </w:rPr>
            </w:pPr>
            <w:r w:rsidRPr="0072291A">
              <w:rPr>
                <w:rFonts w:asciiTheme="minorHAnsi" w:eastAsiaTheme="minorEastAsia" w:hAnsiTheme="minorHAnsi"/>
              </w:rPr>
              <w:t>1.5 or 2 mg 1 lozenge every 1-2 h</w:t>
            </w:r>
          </w:p>
          <w:p w14:paraId="0B77F8C8" w14:textId="77777777" w:rsidR="0043017E" w:rsidRPr="0072291A" w:rsidRDefault="0043017E" w:rsidP="0043017E">
            <w:pPr>
              <w:spacing w:before="0" w:after="0"/>
              <w:rPr>
                <w:rFonts w:asciiTheme="minorHAnsi" w:eastAsiaTheme="minorEastAsia" w:hAnsiTheme="minorHAnsi"/>
              </w:rPr>
            </w:pPr>
            <w:r w:rsidRPr="0072291A">
              <w:rPr>
                <w:rFonts w:asciiTheme="minorHAnsi" w:eastAsiaTheme="minorEastAsia" w:hAnsiTheme="minorHAnsi"/>
              </w:rPr>
              <w:t>First cigarette &lt;30 minutes after waking</w:t>
            </w:r>
          </w:p>
          <w:p w14:paraId="148FB5F9" w14:textId="77777777" w:rsidR="0043017E" w:rsidRPr="0072291A" w:rsidRDefault="0043017E" w:rsidP="0043017E">
            <w:pPr>
              <w:spacing w:before="0" w:after="0"/>
              <w:rPr>
                <w:rFonts w:asciiTheme="minorHAnsi" w:eastAsiaTheme="minorEastAsia" w:hAnsiTheme="minorHAnsi"/>
              </w:rPr>
            </w:pPr>
            <w:r w:rsidRPr="0072291A">
              <w:rPr>
                <w:rFonts w:asciiTheme="minorHAnsi" w:eastAsiaTheme="minorEastAsia" w:hAnsiTheme="minorHAnsi"/>
              </w:rPr>
              <w:t>4 mg (1 lozenge every 1-2 h)</w:t>
            </w:r>
          </w:p>
          <w:p w14:paraId="6844D677" w14:textId="77777777" w:rsidR="0043017E" w:rsidRPr="0072291A" w:rsidRDefault="0043017E" w:rsidP="0043017E">
            <w:pPr>
              <w:spacing w:before="0" w:after="0"/>
              <w:rPr>
                <w:rFonts w:asciiTheme="minorHAnsi" w:eastAsiaTheme="minorEastAsia" w:hAnsiTheme="minorHAnsi"/>
              </w:rPr>
            </w:pPr>
          </w:p>
          <w:p w14:paraId="33E4783C" w14:textId="77777777" w:rsidR="0043017E" w:rsidRPr="0072291A" w:rsidRDefault="0043017E" w:rsidP="0043017E">
            <w:pPr>
              <w:spacing w:before="0" w:after="0"/>
              <w:rPr>
                <w:rFonts w:asciiTheme="minorHAnsi" w:eastAsiaTheme="minorEastAsia" w:hAnsiTheme="minorHAnsi"/>
              </w:rPr>
            </w:pPr>
            <w:r w:rsidRPr="0072291A">
              <w:rPr>
                <w:rFonts w:asciiTheme="minorHAnsi" w:eastAsiaTheme="minorEastAsia" w:hAnsiTheme="minorHAnsi"/>
              </w:rPr>
              <w:t>Sublingual tablet</w:t>
            </w:r>
          </w:p>
          <w:p w14:paraId="5EE569F1" w14:textId="77777777" w:rsidR="0043017E" w:rsidRPr="0072291A" w:rsidRDefault="0043017E" w:rsidP="0043017E">
            <w:pPr>
              <w:spacing w:before="0" w:after="0"/>
              <w:rPr>
                <w:rFonts w:asciiTheme="minorHAnsi" w:eastAsiaTheme="minorEastAsia" w:hAnsiTheme="minorHAnsi"/>
              </w:rPr>
            </w:pPr>
            <w:r w:rsidRPr="0072291A">
              <w:rPr>
                <w:rFonts w:asciiTheme="minorHAnsi" w:eastAsiaTheme="minorEastAsia" w:hAnsiTheme="minorHAnsi"/>
              </w:rPr>
              <w:t>Low dependence (2 mg every 1-2 h)</w:t>
            </w:r>
          </w:p>
          <w:p w14:paraId="0C5679DE" w14:textId="4E0D3633" w:rsidR="0043017E" w:rsidRPr="0072291A" w:rsidRDefault="0043017E" w:rsidP="0043017E">
            <w:pPr>
              <w:spacing w:before="0" w:after="0"/>
              <w:rPr>
                <w:rFonts w:asciiTheme="minorHAnsi" w:eastAsiaTheme="minorEastAsia" w:hAnsiTheme="minorHAnsi"/>
              </w:rPr>
            </w:pPr>
            <w:r w:rsidRPr="0072291A">
              <w:rPr>
                <w:rFonts w:asciiTheme="minorHAnsi" w:eastAsiaTheme="minorEastAsia" w:hAnsiTheme="minorHAnsi"/>
              </w:rPr>
              <w:t xml:space="preserve">High dependence (two 2 mg every 1-2 h)   </w:t>
            </w:r>
          </w:p>
        </w:tc>
      </w:tr>
      <w:tr w:rsidR="002C0D5D" w14:paraId="29588ABF" w14:textId="77777777" w:rsidTr="007A31D5">
        <w:trPr>
          <w:jc w:val="center"/>
        </w:trPr>
        <w:tc>
          <w:tcPr>
            <w:tcW w:w="788" w:type="pct"/>
            <w:vAlign w:val="center"/>
          </w:tcPr>
          <w:p w14:paraId="37E77C86" w14:textId="6BE51193" w:rsidR="002C0D5D" w:rsidRPr="002C0D5D" w:rsidRDefault="0043017E" w:rsidP="0043239F">
            <w:pPr>
              <w:rPr>
                <w:rFonts w:asciiTheme="minorHAnsi" w:eastAsiaTheme="minorEastAsia" w:hAnsiTheme="minorHAnsi"/>
                <w:color w:val="FF0000"/>
              </w:rPr>
            </w:pPr>
            <w:r w:rsidRPr="008D2FE8">
              <w:rPr>
                <w:rFonts w:asciiTheme="minorHAnsi" w:eastAsiaTheme="minorEastAsia" w:hAnsiTheme="minorHAnsi"/>
              </w:rPr>
              <w:lastRenderedPageBreak/>
              <w:t>The Women’s</w:t>
            </w:r>
          </w:p>
        </w:tc>
        <w:tc>
          <w:tcPr>
            <w:tcW w:w="4212" w:type="pct"/>
            <w:vAlign w:val="center"/>
          </w:tcPr>
          <w:p w14:paraId="035922CF" w14:textId="77777777" w:rsidR="00086004" w:rsidRDefault="00B63C00" w:rsidP="0043017E">
            <w:pPr>
              <w:spacing w:before="0" w:after="0"/>
              <w:rPr>
                <w:rFonts w:asciiTheme="minorHAnsi" w:eastAsiaTheme="minorEastAsia" w:hAnsiTheme="minorHAnsi"/>
              </w:rPr>
            </w:pPr>
            <w:r>
              <w:rPr>
                <w:rFonts w:asciiTheme="minorHAnsi" w:eastAsiaTheme="minorEastAsia" w:hAnsiTheme="minorHAnsi"/>
              </w:rPr>
              <w:t xml:space="preserve">HIS score 0 to 2 (low nicotine dependence): </w:t>
            </w:r>
          </w:p>
          <w:p w14:paraId="1271AA75" w14:textId="28814C4E" w:rsidR="00B63C00" w:rsidRDefault="00086004" w:rsidP="0043017E">
            <w:pPr>
              <w:spacing w:before="0" w:after="0"/>
              <w:rPr>
                <w:rFonts w:asciiTheme="minorHAnsi" w:eastAsiaTheme="minorEastAsia" w:hAnsiTheme="minorHAnsi"/>
              </w:rPr>
            </w:pPr>
            <w:proofErr w:type="spellStart"/>
            <w:r>
              <w:rPr>
                <w:rFonts w:asciiTheme="minorHAnsi" w:eastAsiaTheme="minorEastAsia" w:hAnsiTheme="minorHAnsi"/>
              </w:rPr>
              <w:t>Quitline</w:t>
            </w:r>
            <w:proofErr w:type="spellEnd"/>
            <w:r>
              <w:rPr>
                <w:rFonts w:asciiTheme="minorHAnsi" w:eastAsiaTheme="minorEastAsia" w:hAnsiTheme="minorHAnsi"/>
              </w:rPr>
              <w:t xml:space="preserve"> alone. </w:t>
            </w:r>
          </w:p>
          <w:p w14:paraId="2CEA00C8" w14:textId="495D6E61" w:rsidR="00B63C00" w:rsidRDefault="00086004" w:rsidP="0043017E">
            <w:pPr>
              <w:spacing w:before="0" w:after="0"/>
              <w:rPr>
                <w:rFonts w:asciiTheme="minorHAnsi" w:eastAsiaTheme="minorEastAsia" w:hAnsiTheme="minorHAnsi"/>
              </w:rPr>
            </w:pPr>
            <w:r>
              <w:rPr>
                <w:rFonts w:asciiTheme="minorHAnsi" w:eastAsiaTheme="minorEastAsia" w:hAnsiTheme="minorHAnsi"/>
              </w:rPr>
              <w:t>If not controlled, add fast-acting NRT</w:t>
            </w:r>
          </w:p>
          <w:p w14:paraId="20605C14" w14:textId="2BB920C4" w:rsidR="00086004" w:rsidRDefault="00086004" w:rsidP="0043017E">
            <w:pPr>
              <w:spacing w:before="0" w:after="0"/>
              <w:rPr>
                <w:rFonts w:asciiTheme="minorHAnsi" w:eastAsiaTheme="minorEastAsia" w:hAnsiTheme="minorHAnsi"/>
              </w:rPr>
            </w:pPr>
          </w:p>
          <w:p w14:paraId="782ACD33" w14:textId="71263754" w:rsidR="00086004" w:rsidRDefault="00086004" w:rsidP="0043017E">
            <w:pPr>
              <w:spacing w:before="0" w:after="0"/>
              <w:rPr>
                <w:rFonts w:asciiTheme="minorHAnsi" w:eastAsiaTheme="minorEastAsia" w:hAnsiTheme="minorHAnsi"/>
              </w:rPr>
            </w:pPr>
            <w:r>
              <w:rPr>
                <w:rFonts w:asciiTheme="minorHAnsi" w:eastAsiaTheme="minorEastAsia" w:hAnsiTheme="minorHAnsi"/>
              </w:rPr>
              <w:t>HIS score</w:t>
            </w:r>
            <w:r w:rsidR="00AB3891">
              <w:rPr>
                <w:rFonts w:asciiTheme="minorHAnsi" w:eastAsiaTheme="minorEastAsia" w:hAnsiTheme="minorHAnsi"/>
              </w:rPr>
              <w:t xml:space="preserve"> 3 to 4 (moderate nicotine dependence):</w:t>
            </w:r>
          </w:p>
          <w:p w14:paraId="62257997" w14:textId="5EB420C0" w:rsidR="00AB3891" w:rsidRDefault="00AB3891" w:rsidP="0043017E">
            <w:pPr>
              <w:spacing w:before="0" w:after="0"/>
              <w:rPr>
                <w:rFonts w:asciiTheme="minorHAnsi" w:eastAsiaTheme="minorEastAsia" w:hAnsiTheme="minorHAnsi"/>
              </w:rPr>
            </w:pPr>
            <w:proofErr w:type="spellStart"/>
            <w:r>
              <w:rPr>
                <w:rFonts w:asciiTheme="minorHAnsi" w:eastAsiaTheme="minorEastAsia" w:hAnsiTheme="minorHAnsi"/>
              </w:rPr>
              <w:t>Quitline</w:t>
            </w:r>
            <w:proofErr w:type="spellEnd"/>
            <w:r>
              <w:rPr>
                <w:rFonts w:asciiTheme="minorHAnsi" w:eastAsiaTheme="minorEastAsia" w:hAnsiTheme="minorHAnsi"/>
              </w:rPr>
              <w:t xml:space="preserve"> </w:t>
            </w:r>
            <w:r w:rsidR="007D6B08">
              <w:rPr>
                <w:rFonts w:asciiTheme="minorHAnsi" w:eastAsiaTheme="minorEastAsia" w:hAnsiTheme="minorHAnsi" w:cstheme="minorHAnsi"/>
              </w:rPr>
              <w:t>±</w:t>
            </w:r>
            <w:r w:rsidR="007D6B08">
              <w:rPr>
                <w:rFonts w:asciiTheme="minorHAnsi" w:eastAsiaTheme="minorEastAsia" w:hAnsiTheme="minorHAnsi"/>
              </w:rPr>
              <w:t xml:space="preserve"> </w:t>
            </w:r>
            <w:r>
              <w:rPr>
                <w:rFonts w:asciiTheme="minorHAnsi" w:eastAsiaTheme="minorEastAsia" w:hAnsiTheme="minorHAnsi"/>
              </w:rPr>
              <w:t>fast-acting NRT</w:t>
            </w:r>
            <w:r w:rsidR="001310BC">
              <w:rPr>
                <w:rFonts w:asciiTheme="minorHAnsi" w:eastAsiaTheme="minorEastAsia" w:hAnsiTheme="minorHAnsi"/>
              </w:rPr>
              <w:t xml:space="preserve"> (highest strength of fast-acting initially)</w:t>
            </w:r>
          </w:p>
          <w:p w14:paraId="4F41B013" w14:textId="487437EA" w:rsidR="001310BC" w:rsidRDefault="001310BC" w:rsidP="0043017E">
            <w:pPr>
              <w:spacing w:before="0" w:after="0"/>
              <w:rPr>
                <w:rFonts w:asciiTheme="minorHAnsi" w:eastAsiaTheme="minorEastAsia" w:hAnsiTheme="minorHAnsi"/>
              </w:rPr>
            </w:pPr>
            <w:r>
              <w:rPr>
                <w:rFonts w:asciiTheme="minorHAnsi" w:eastAsiaTheme="minorEastAsia" w:hAnsiTheme="minorHAnsi"/>
              </w:rPr>
              <w:t>If not controlled, add NRT patch</w:t>
            </w:r>
          </w:p>
          <w:p w14:paraId="2D91F270" w14:textId="530E71C7" w:rsidR="001310BC" w:rsidRDefault="001310BC" w:rsidP="0043017E">
            <w:pPr>
              <w:spacing w:before="0" w:after="0"/>
              <w:rPr>
                <w:rFonts w:asciiTheme="minorHAnsi" w:eastAsiaTheme="minorEastAsia" w:hAnsiTheme="minorHAnsi"/>
              </w:rPr>
            </w:pPr>
          </w:p>
          <w:p w14:paraId="6C2FB6E2" w14:textId="1030C2FF" w:rsidR="001310BC" w:rsidRDefault="001310BC" w:rsidP="0043017E">
            <w:pPr>
              <w:spacing w:before="0" w:after="0"/>
              <w:rPr>
                <w:rFonts w:asciiTheme="minorHAnsi" w:eastAsiaTheme="minorEastAsia" w:hAnsiTheme="minorHAnsi"/>
              </w:rPr>
            </w:pPr>
            <w:r>
              <w:rPr>
                <w:rFonts w:asciiTheme="minorHAnsi" w:eastAsiaTheme="minorEastAsia" w:hAnsiTheme="minorHAnsi"/>
              </w:rPr>
              <w:t>HIS score 5 to 6 (high nicotine dependence):</w:t>
            </w:r>
          </w:p>
          <w:p w14:paraId="39B577E5" w14:textId="18048C0C" w:rsidR="001310BC" w:rsidRDefault="001310BC" w:rsidP="0043017E">
            <w:pPr>
              <w:spacing w:before="0" w:after="0"/>
              <w:rPr>
                <w:rFonts w:asciiTheme="minorHAnsi" w:eastAsiaTheme="minorEastAsia" w:hAnsiTheme="minorHAnsi"/>
              </w:rPr>
            </w:pPr>
            <w:proofErr w:type="spellStart"/>
            <w:r>
              <w:rPr>
                <w:rFonts w:asciiTheme="minorHAnsi" w:eastAsiaTheme="minorEastAsia" w:hAnsiTheme="minorHAnsi"/>
              </w:rPr>
              <w:t>Quitline</w:t>
            </w:r>
            <w:proofErr w:type="spellEnd"/>
            <w:r>
              <w:rPr>
                <w:rFonts w:asciiTheme="minorHAnsi" w:eastAsiaTheme="minorEastAsia" w:hAnsiTheme="minorHAnsi"/>
              </w:rPr>
              <w:t xml:space="preserve"> plus NRT patch</w:t>
            </w:r>
            <w:r w:rsidR="007D6B08">
              <w:rPr>
                <w:rFonts w:asciiTheme="minorHAnsi" w:eastAsiaTheme="minorEastAsia" w:hAnsiTheme="minorHAnsi"/>
              </w:rPr>
              <w:t xml:space="preserve"> </w:t>
            </w:r>
            <w:r w:rsidR="007D6B08">
              <w:rPr>
                <w:rFonts w:eastAsiaTheme="minorEastAsia" w:cs="Calibri"/>
              </w:rPr>
              <w:t>±</w:t>
            </w:r>
            <w:r w:rsidR="007D6B08">
              <w:rPr>
                <w:rFonts w:asciiTheme="minorHAnsi" w:eastAsiaTheme="minorEastAsia" w:hAnsiTheme="minorHAnsi"/>
              </w:rPr>
              <w:t xml:space="preserve"> </w:t>
            </w:r>
            <w:r w:rsidR="0096579D">
              <w:rPr>
                <w:rFonts w:asciiTheme="minorHAnsi" w:eastAsiaTheme="minorEastAsia" w:hAnsiTheme="minorHAnsi"/>
              </w:rPr>
              <w:t>fast-acting NRT</w:t>
            </w:r>
          </w:p>
          <w:p w14:paraId="017D5A44" w14:textId="2F569D03" w:rsidR="0096579D" w:rsidRDefault="0096579D" w:rsidP="0043017E">
            <w:pPr>
              <w:spacing w:before="0" w:after="0"/>
              <w:rPr>
                <w:rFonts w:asciiTheme="minorHAnsi" w:eastAsiaTheme="minorEastAsia" w:hAnsiTheme="minorHAnsi"/>
              </w:rPr>
            </w:pPr>
            <w:r>
              <w:rPr>
                <w:rFonts w:asciiTheme="minorHAnsi" w:eastAsiaTheme="minorEastAsia" w:hAnsiTheme="minorHAnsi"/>
              </w:rPr>
              <w:t>If not controlled, maximise NRT patch and fast-acting dose</w:t>
            </w:r>
          </w:p>
          <w:p w14:paraId="46A0FEB7" w14:textId="316F6278" w:rsidR="002C0D5D" w:rsidRDefault="002C0D5D" w:rsidP="0043017E">
            <w:pPr>
              <w:spacing w:before="0" w:after="0"/>
              <w:rPr>
                <w:rFonts w:asciiTheme="minorHAnsi" w:eastAsiaTheme="minorEastAsia" w:hAnsiTheme="minorHAnsi"/>
              </w:rPr>
            </w:pPr>
          </w:p>
        </w:tc>
      </w:tr>
      <w:tr w:rsidR="00266DD2" w14:paraId="0680AA95" w14:textId="77777777" w:rsidTr="007A31D5">
        <w:trPr>
          <w:jc w:val="center"/>
        </w:trPr>
        <w:tc>
          <w:tcPr>
            <w:tcW w:w="788" w:type="pct"/>
            <w:vAlign w:val="center"/>
          </w:tcPr>
          <w:p w14:paraId="37E69807" w14:textId="0F0565E7" w:rsidR="00266DD2" w:rsidRPr="008D2FE8" w:rsidRDefault="00266DD2" w:rsidP="0043239F">
            <w:pPr>
              <w:rPr>
                <w:rFonts w:asciiTheme="minorHAnsi" w:eastAsiaTheme="minorEastAsia" w:hAnsiTheme="minorHAnsi"/>
              </w:rPr>
            </w:pPr>
            <w:r>
              <w:rPr>
                <w:rFonts w:asciiTheme="minorHAnsi" w:eastAsiaTheme="minorEastAsia" w:hAnsiTheme="minorHAnsi"/>
              </w:rPr>
              <w:t>ACT Health</w:t>
            </w:r>
          </w:p>
        </w:tc>
        <w:tc>
          <w:tcPr>
            <w:tcW w:w="4212" w:type="pct"/>
            <w:vAlign w:val="center"/>
          </w:tcPr>
          <w:p w14:paraId="2C4B0683" w14:textId="414ECD50" w:rsidR="00266DD2" w:rsidRDefault="00B61D98" w:rsidP="0043017E">
            <w:pPr>
              <w:spacing w:before="0" w:after="0"/>
              <w:rPr>
                <w:rFonts w:asciiTheme="minorHAnsi" w:eastAsiaTheme="minorEastAsia" w:hAnsiTheme="minorHAnsi"/>
              </w:rPr>
            </w:pPr>
            <w:r>
              <w:rPr>
                <w:rFonts w:asciiTheme="minorHAnsi" w:eastAsiaTheme="minorEastAsia" w:hAnsiTheme="minorHAnsi"/>
              </w:rPr>
              <w:t xml:space="preserve">If patient smokes more </w:t>
            </w:r>
            <w:r w:rsidR="00D9357C">
              <w:rPr>
                <w:rFonts w:asciiTheme="minorHAnsi" w:eastAsiaTheme="minorEastAsia" w:hAnsiTheme="minorHAnsi"/>
              </w:rPr>
              <w:t>than</w:t>
            </w:r>
            <w:r>
              <w:rPr>
                <w:rFonts w:asciiTheme="minorHAnsi" w:eastAsiaTheme="minorEastAsia" w:hAnsiTheme="minorHAnsi"/>
              </w:rPr>
              <w:t xml:space="preserve"> 10 </w:t>
            </w:r>
            <w:r w:rsidR="00D9357C">
              <w:rPr>
                <w:rFonts w:asciiTheme="minorHAnsi" w:eastAsiaTheme="minorEastAsia" w:hAnsiTheme="minorHAnsi"/>
              </w:rPr>
              <w:t>cigarettes</w:t>
            </w:r>
            <w:r>
              <w:rPr>
                <w:rFonts w:asciiTheme="minorHAnsi" w:eastAsiaTheme="minorEastAsia" w:hAnsiTheme="minorHAnsi"/>
              </w:rPr>
              <w:t xml:space="preserve"> per day OR smokes their first cigarette within 60 minutes of waking OR has a history of withdrawal symptoms/cravings from qu</w:t>
            </w:r>
            <w:r w:rsidR="00B24CBA">
              <w:rPr>
                <w:rFonts w:asciiTheme="minorHAnsi" w:eastAsiaTheme="minorEastAsia" w:hAnsiTheme="minorHAnsi"/>
              </w:rPr>
              <w:t xml:space="preserve">itting smoking, they are considered nicotine </w:t>
            </w:r>
            <w:r w:rsidR="00D9357C">
              <w:rPr>
                <w:rFonts w:asciiTheme="minorHAnsi" w:eastAsiaTheme="minorEastAsia" w:hAnsiTheme="minorHAnsi"/>
              </w:rPr>
              <w:t>dependence</w:t>
            </w:r>
            <w:r w:rsidR="00B24CBA">
              <w:rPr>
                <w:rFonts w:asciiTheme="minorHAnsi" w:eastAsiaTheme="minorEastAsia" w:hAnsiTheme="minorHAnsi"/>
              </w:rPr>
              <w:t xml:space="preserve"> and are offered NRT</w:t>
            </w:r>
            <w:r w:rsidR="00D9357C">
              <w:rPr>
                <w:rFonts w:asciiTheme="minorHAnsi" w:eastAsiaTheme="minorEastAsia" w:hAnsiTheme="minorHAnsi"/>
              </w:rPr>
              <w:t>.</w:t>
            </w:r>
          </w:p>
          <w:p w14:paraId="6A6B0AAF" w14:textId="77777777" w:rsidR="00B24CBA" w:rsidRDefault="00B24CBA" w:rsidP="0043017E">
            <w:pPr>
              <w:spacing w:before="0" w:after="0"/>
              <w:rPr>
                <w:rFonts w:asciiTheme="minorHAnsi" w:eastAsiaTheme="minorEastAsia" w:hAnsiTheme="minorHAnsi"/>
              </w:rPr>
            </w:pPr>
          </w:p>
          <w:p w14:paraId="370D6A88" w14:textId="77777777" w:rsidR="00B24CBA" w:rsidRDefault="00B24CBA" w:rsidP="0043017E">
            <w:pPr>
              <w:spacing w:before="0" w:after="0"/>
              <w:rPr>
                <w:rFonts w:asciiTheme="minorHAnsi" w:eastAsiaTheme="minorEastAsia" w:hAnsiTheme="minorHAnsi"/>
              </w:rPr>
            </w:pPr>
            <w:r>
              <w:rPr>
                <w:rFonts w:asciiTheme="minorHAnsi" w:eastAsiaTheme="minorEastAsia" w:hAnsiTheme="minorHAnsi"/>
              </w:rPr>
              <w:t>Commence 1 x 21mg NRT patch every 24 hours</w:t>
            </w:r>
            <w:r w:rsidR="005211E6">
              <w:rPr>
                <w:rFonts w:asciiTheme="minorHAnsi" w:eastAsiaTheme="minorEastAsia" w:hAnsiTheme="minorHAnsi"/>
              </w:rPr>
              <w:t xml:space="preserve"> (if smoking less than 14 CPD then 1 x 14mg patch)</w:t>
            </w:r>
          </w:p>
          <w:p w14:paraId="36CB3C7D" w14:textId="7F95E0E3" w:rsidR="005211E6" w:rsidRDefault="00D9357C" w:rsidP="0043017E">
            <w:pPr>
              <w:spacing w:before="0" w:after="0"/>
              <w:rPr>
                <w:rFonts w:asciiTheme="minorHAnsi" w:eastAsiaTheme="minorEastAsia" w:hAnsiTheme="minorHAnsi"/>
              </w:rPr>
            </w:pPr>
            <w:r>
              <w:rPr>
                <w:rFonts w:asciiTheme="minorHAnsi" w:eastAsiaTheme="minorEastAsia" w:hAnsiTheme="minorHAnsi"/>
              </w:rPr>
              <w:t>PLUS</w:t>
            </w:r>
            <w:r w:rsidR="005211E6">
              <w:rPr>
                <w:rFonts w:asciiTheme="minorHAnsi" w:eastAsiaTheme="minorEastAsia" w:hAnsiTheme="minorHAnsi"/>
              </w:rPr>
              <w:t xml:space="preserve"> fast acting form of NRT (gum/lozenge/spray</w:t>
            </w:r>
            <w:r>
              <w:rPr>
                <w:rFonts w:asciiTheme="minorHAnsi" w:eastAsiaTheme="minorEastAsia" w:hAnsiTheme="minorHAnsi"/>
              </w:rPr>
              <w:t xml:space="preserve">) </w:t>
            </w:r>
            <w:r w:rsidR="005211E6">
              <w:rPr>
                <w:rFonts w:asciiTheme="minorHAnsi" w:eastAsiaTheme="minorEastAsia" w:hAnsiTheme="minorHAnsi"/>
              </w:rPr>
              <w:t>every hour as needed</w:t>
            </w:r>
          </w:p>
          <w:p w14:paraId="779D67AC" w14:textId="77777777" w:rsidR="005211E6" w:rsidRDefault="005211E6" w:rsidP="0043017E">
            <w:pPr>
              <w:spacing w:before="0" w:after="0"/>
              <w:rPr>
                <w:rFonts w:asciiTheme="minorHAnsi" w:eastAsiaTheme="minorEastAsia" w:hAnsiTheme="minorHAnsi"/>
              </w:rPr>
            </w:pPr>
          </w:p>
          <w:p w14:paraId="2F709A11" w14:textId="011EF724" w:rsidR="005211E6" w:rsidRDefault="00FE6DE6" w:rsidP="0043017E">
            <w:pPr>
              <w:spacing w:before="0" w:after="0"/>
              <w:rPr>
                <w:rFonts w:asciiTheme="minorHAnsi" w:eastAsiaTheme="minorEastAsia" w:hAnsiTheme="minorHAnsi"/>
              </w:rPr>
            </w:pPr>
            <w:r>
              <w:rPr>
                <w:rFonts w:asciiTheme="minorHAnsi" w:eastAsiaTheme="minorEastAsia" w:hAnsiTheme="minorHAnsi"/>
              </w:rPr>
              <w:t xml:space="preserve">If nicotine </w:t>
            </w:r>
            <w:r w:rsidR="00D9357C">
              <w:rPr>
                <w:rFonts w:asciiTheme="minorHAnsi" w:eastAsiaTheme="minorEastAsia" w:hAnsiTheme="minorHAnsi"/>
              </w:rPr>
              <w:t>withdrawal</w:t>
            </w:r>
            <w:r>
              <w:rPr>
                <w:rFonts w:asciiTheme="minorHAnsi" w:eastAsiaTheme="minorEastAsia" w:hAnsiTheme="minorHAnsi"/>
              </w:rPr>
              <w:t xml:space="preserve"> or smoking persists increase dose either by:</w:t>
            </w:r>
          </w:p>
          <w:p w14:paraId="6BE65D15" w14:textId="4085B1EC" w:rsidR="00FE6DE6" w:rsidRPr="001C253A" w:rsidRDefault="00FE6DE6" w:rsidP="001C253A">
            <w:pPr>
              <w:spacing w:before="0" w:after="0"/>
              <w:rPr>
                <w:rFonts w:asciiTheme="minorHAnsi" w:eastAsiaTheme="minorEastAsia" w:hAnsiTheme="minorHAnsi"/>
              </w:rPr>
            </w:pPr>
            <w:r w:rsidRPr="001C253A">
              <w:rPr>
                <w:rFonts w:asciiTheme="minorHAnsi" w:eastAsiaTheme="minorEastAsia" w:hAnsiTheme="minorHAnsi"/>
              </w:rPr>
              <w:t>Add</w:t>
            </w:r>
            <w:r w:rsidR="001C253A">
              <w:rPr>
                <w:rFonts w:asciiTheme="minorHAnsi" w:eastAsiaTheme="minorEastAsia" w:hAnsiTheme="minorHAnsi"/>
              </w:rPr>
              <w:t>ing</w:t>
            </w:r>
            <w:r w:rsidRPr="001C253A">
              <w:rPr>
                <w:rFonts w:asciiTheme="minorHAnsi" w:eastAsiaTheme="minorEastAsia" w:hAnsiTheme="minorHAnsi"/>
              </w:rPr>
              <w:t xml:space="preserve"> a </w:t>
            </w:r>
            <w:r w:rsidR="001C253A" w:rsidRPr="001C253A">
              <w:rPr>
                <w:rFonts w:asciiTheme="minorHAnsi" w:eastAsiaTheme="minorEastAsia" w:hAnsiTheme="minorHAnsi"/>
              </w:rPr>
              <w:t>second</w:t>
            </w:r>
            <w:r w:rsidRPr="001C253A">
              <w:rPr>
                <w:rFonts w:asciiTheme="minorHAnsi" w:eastAsiaTheme="minorEastAsia" w:hAnsiTheme="minorHAnsi"/>
              </w:rPr>
              <w:t xml:space="preserve"> patch to a total of 42mg/day</w:t>
            </w:r>
          </w:p>
          <w:p w14:paraId="330EB829" w14:textId="77777777" w:rsidR="00FE6DE6" w:rsidRPr="001C253A" w:rsidRDefault="00FE6DE6" w:rsidP="001C253A">
            <w:pPr>
              <w:spacing w:before="0" w:after="0"/>
              <w:rPr>
                <w:rFonts w:asciiTheme="minorHAnsi" w:eastAsiaTheme="minorEastAsia" w:hAnsiTheme="minorHAnsi"/>
              </w:rPr>
            </w:pPr>
            <w:r w:rsidRPr="001C253A">
              <w:rPr>
                <w:rFonts w:asciiTheme="minorHAnsi" w:eastAsiaTheme="minorEastAsia" w:hAnsiTheme="minorHAnsi"/>
              </w:rPr>
              <w:t>OR</w:t>
            </w:r>
          </w:p>
          <w:p w14:paraId="246309EE" w14:textId="2B79CF8E" w:rsidR="00FE6DE6" w:rsidRPr="001C253A" w:rsidRDefault="00FE6DE6" w:rsidP="001C253A">
            <w:pPr>
              <w:spacing w:before="0" w:after="0"/>
              <w:rPr>
                <w:rFonts w:asciiTheme="minorHAnsi" w:eastAsiaTheme="minorEastAsia" w:hAnsiTheme="minorHAnsi"/>
              </w:rPr>
            </w:pPr>
            <w:r w:rsidRPr="001C253A">
              <w:rPr>
                <w:rFonts w:asciiTheme="minorHAnsi" w:eastAsiaTheme="minorEastAsia" w:hAnsiTheme="minorHAnsi"/>
              </w:rPr>
              <w:t>One 21mg patch/day</w:t>
            </w:r>
            <w:r w:rsidR="001C253A" w:rsidRPr="001C253A">
              <w:rPr>
                <w:rFonts w:asciiTheme="minorHAnsi" w:eastAsiaTheme="minorEastAsia" w:hAnsiTheme="minorHAnsi"/>
              </w:rPr>
              <w:t xml:space="preserve"> plus another 21mg/day patch for 12 hours during the day</w:t>
            </w:r>
          </w:p>
        </w:tc>
      </w:tr>
    </w:tbl>
    <w:p w14:paraId="5E044B3F" w14:textId="77777777" w:rsidR="00845AFC" w:rsidRDefault="00845AFC">
      <w:pPr>
        <w:rPr>
          <w:rFonts w:asciiTheme="minorHAnsi" w:hAnsiTheme="minorHAnsi"/>
          <w:szCs w:val="24"/>
        </w:rPr>
      </w:pPr>
      <w:r>
        <w:rPr>
          <w:rFonts w:asciiTheme="minorHAnsi" w:hAnsiTheme="minorHAnsi"/>
          <w:szCs w:val="24"/>
        </w:rPr>
        <w:lastRenderedPageBreak/>
        <w:br w:type="page"/>
      </w:r>
    </w:p>
    <w:p w14:paraId="2E5E7313" w14:textId="1A2565A9" w:rsidR="001F4D6B" w:rsidRDefault="001F4D6B" w:rsidP="001F4D6B">
      <w:pPr>
        <w:pStyle w:val="Caption"/>
        <w:keepNext/>
      </w:pPr>
      <w:bookmarkStart w:id="48" w:name="_Ref49504228"/>
      <w:r>
        <w:lastRenderedPageBreak/>
        <w:t xml:space="preserve">Table </w:t>
      </w:r>
      <w:r>
        <w:fldChar w:fldCharType="begin"/>
      </w:r>
      <w:r>
        <w:instrText>SEQ Table \* ARABIC</w:instrText>
      </w:r>
      <w:r>
        <w:fldChar w:fldCharType="separate"/>
      </w:r>
      <w:r w:rsidR="002B17DA">
        <w:rPr>
          <w:noProof/>
        </w:rPr>
        <w:t>5</w:t>
      </w:r>
      <w:r>
        <w:fldChar w:fldCharType="end"/>
      </w:r>
      <w:bookmarkEnd w:id="48"/>
      <w:r>
        <w:t xml:space="preserve">: </w:t>
      </w:r>
      <w:r w:rsidRPr="003105CB">
        <w:t xml:space="preserve">Summary of </w:t>
      </w:r>
      <w:r w:rsidR="004D39ED">
        <w:t>B</w:t>
      </w:r>
      <w:r w:rsidRPr="003105CB">
        <w:t xml:space="preserve">ehavioural </w:t>
      </w:r>
      <w:r w:rsidR="00DD73E7">
        <w:t>T</w:t>
      </w:r>
      <w:r w:rsidRPr="003105CB">
        <w:t xml:space="preserve">herapies </w:t>
      </w:r>
      <w:r w:rsidR="00DD73E7">
        <w:t>R</w:t>
      </w:r>
      <w:r w:rsidRPr="003105CB">
        <w:t xml:space="preserve">ecommended by </w:t>
      </w:r>
      <w:r w:rsidR="00DD73E7">
        <w:t>N</w:t>
      </w:r>
      <w:r w:rsidRPr="003105CB">
        <w:t xml:space="preserve">ational </w:t>
      </w:r>
      <w:r w:rsidR="00DD73E7">
        <w:t>G</w:t>
      </w:r>
      <w:r w:rsidRPr="003105CB">
        <w:t>uidelines</w:t>
      </w:r>
    </w:p>
    <w:tbl>
      <w:tblPr>
        <w:tblStyle w:val="TableGrid3"/>
        <w:tblW w:w="13864" w:type="dxa"/>
        <w:tblLook w:val="04A0" w:firstRow="1" w:lastRow="0" w:firstColumn="1" w:lastColumn="0" w:noHBand="0" w:noVBand="1"/>
      </w:tblPr>
      <w:tblGrid>
        <w:gridCol w:w="2930"/>
        <w:gridCol w:w="10934"/>
      </w:tblGrid>
      <w:tr w:rsidR="00845AFC" w14:paraId="21E37F86" w14:textId="77777777" w:rsidTr="007A31D5">
        <w:trPr>
          <w:trHeight w:val="676"/>
        </w:trPr>
        <w:tc>
          <w:tcPr>
            <w:tcW w:w="2930" w:type="dxa"/>
            <w:shd w:val="clear" w:color="auto" w:fill="BFBFBF" w:themeFill="background1" w:themeFillShade="BF"/>
          </w:tcPr>
          <w:p w14:paraId="1B39D8E2" w14:textId="77777777" w:rsidR="00845AFC" w:rsidRPr="00031E2B" w:rsidRDefault="00845AFC" w:rsidP="00795232">
            <w:pPr>
              <w:rPr>
                <w:rFonts w:eastAsiaTheme="minorEastAsia"/>
                <w:b/>
              </w:rPr>
            </w:pPr>
            <w:r w:rsidRPr="00031E2B">
              <w:rPr>
                <w:rFonts w:eastAsiaTheme="minorEastAsia"/>
                <w:b/>
              </w:rPr>
              <w:t>Guideline</w:t>
            </w:r>
          </w:p>
        </w:tc>
        <w:tc>
          <w:tcPr>
            <w:tcW w:w="10934" w:type="dxa"/>
            <w:shd w:val="clear" w:color="auto" w:fill="BFBFBF" w:themeFill="background1" w:themeFillShade="BF"/>
          </w:tcPr>
          <w:p w14:paraId="15420C6D" w14:textId="7E3E12A4" w:rsidR="00795232" w:rsidRPr="009A4891" w:rsidRDefault="00845AFC" w:rsidP="007A31D5">
            <w:pPr>
              <w:rPr>
                <w:rFonts w:eastAsiaTheme="minorEastAsia"/>
                <w:b/>
              </w:rPr>
            </w:pPr>
            <w:r w:rsidRPr="00031E2B">
              <w:rPr>
                <w:rFonts w:eastAsiaTheme="minorEastAsia"/>
                <w:b/>
              </w:rPr>
              <w:t>Recommended behavioural therapy</w:t>
            </w:r>
          </w:p>
        </w:tc>
      </w:tr>
      <w:tr w:rsidR="00845AFC" w14:paraId="604D7177" w14:textId="77777777" w:rsidTr="007A31D5">
        <w:tc>
          <w:tcPr>
            <w:tcW w:w="2930" w:type="dxa"/>
          </w:tcPr>
          <w:p w14:paraId="2FA00DEC" w14:textId="77777777" w:rsidR="00845AFC" w:rsidRPr="004E311F" w:rsidRDefault="00845AFC" w:rsidP="007A31D5">
            <w:pPr>
              <w:spacing w:before="0" w:after="0"/>
              <w:rPr>
                <w:rFonts w:asciiTheme="minorHAnsi" w:eastAsiaTheme="minorEastAsia" w:hAnsiTheme="minorHAnsi" w:cstheme="minorBidi"/>
              </w:rPr>
            </w:pPr>
            <w:r w:rsidRPr="004E311F">
              <w:rPr>
                <w:rFonts w:asciiTheme="minorHAnsi" w:eastAsiaTheme="minorEastAsia" w:hAnsiTheme="minorHAnsi"/>
              </w:rPr>
              <w:t>RACGP</w:t>
            </w:r>
          </w:p>
        </w:tc>
        <w:tc>
          <w:tcPr>
            <w:tcW w:w="10934" w:type="dxa"/>
          </w:tcPr>
          <w:p w14:paraId="2A42F333" w14:textId="77777777" w:rsidR="00845AFC" w:rsidRPr="004E311F" w:rsidRDefault="00845AFC" w:rsidP="007A31D5">
            <w:pPr>
              <w:spacing w:before="0" w:after="0"/>
              <w:rPr>
                <w:rFonts w:asciiTheme="minorHAnsi" w:eastAsiaTheme="minorEastAsia" w:hAnsiTheme="minorHAnsi" w:cstheme="minorBidi"/>
              </w:rPr>
            </w:pPr>
            <w:r w:rsidRPr="004E311F">
              <w:rPr>
                <w:rFonts w:asciiTheme="minorHAnsi" w:eastAsiaTheme="minorEastAsia" w:hAnsiTheme="minorHAnsi"/>
              </w:rPr>
              <w:t>Referral to telephone call-back counselling services should be offered to all people who smoke.</w:t>
            </w:r>
          </w:p>
          <w:p w14:paraId="6578A48C" w14:textId="77777777" w:rsidR="00845AFC" w:rsidRPr="004E311F" w:rsidRDefault="00845AFC" w:rsidP="007A31D5">
            <w:pPr>
              <w:spacing w:before="0" w:after="0"/>
              <w:rPr>
                <w:rFonts w:asciiTheme="minorHAnsi" w:eastAsiaTheme="minorEastAsia" w:hAnsiTheme="minorHAnsi" w:cstheme="minorBidi"/>
              </w:rPr>
            </w:pPr>
            <w:r w:rsidRPr="004E311F">
              <w:rPr>
                <w:rFonts w:asciiTheme="minorHAnsi" w:eastAsiaTheme="minorEastAsia" w:hAnsiTheme="minorHAnsi"/>
              </w:rPr>
              <w:t xml:space="preserve">(Strong recommendation, high certainty). In the absence of contraindications, pharmacotherapy (nicotine replacement therapy, </w:t>
            </w:r>
            <w:proofErr w:type="spellStart"/>
            <w:r w:rsidRPr="004E311F">
              <w:rPr>
                <w:rFonts w:asciiTheme="minorHAnsi" w:eastAsiaTheme="minorEastAsia" w:hAnsiTheme="minorHAnsi"/>
              </w:rPr>
              <w:t>varenicline</w:t>
            </w:r>
            <w:proofErr w:type="spellEnd"/>
            <w:r w:rsidRPr="004E311F">
              <w:rPr>
                <w:rFonts w:asciiTheme="minorHAnsi" w:eastAsiaTheme="minorEastAsia" w:hAnsiTheme="minorHAnsi"/>
              </w:rPr>
              <w:t xml:space="preserve"> or bupropion) is an effective aid when accompanied by behavioural support and should be recommended to all people who smoke who have evidence of nicotine dependence. Choice of pharmacotherapy is based on efficacy, clinical suitability and patient preference. (Strong recommendation. high certainty)</w:t>
            </w:r>
          </w:p>
        </w:tc>
      </w:tr>
      <w:tr w:rsidR="00845AFC" w14:paraId="62E5C6D1" w14:textId="77777777" w:rsidTr="007A31D5">
        <w:tc>
          <w:tcPr>
            <w:tcW w:w="2930" w:type="dxa"/>
          </w:tcPr>
          <w:p w14:paraId="1606BD92" w14:textId="77777777" w:rsidR="00845AFC" w:rsidRPr="004E311F" w:rsidRDefault="00845AFC" w:rsidP="007A31D5">
            <w:pPr>
              <w:spacing w:before="0" w:after="0"/>
              <w:rPr>
                <w:rFonts w:asciiTheme="minorHAnsi" w:eastAsiaTheme="minorEastAsia" w:hAnsiTheme="minorHAnsi" w:cstheme="minorBidi"/>
              </w:rPr>
            </w:pPr>
            <w:r w:rsidRPr="004E311F">
              <w:rPr>
                <w:rFonts w:asciiTheme="minorHAnsi" w:eastAsiaTheme="minorEastAsia" w:hAnsiTheme="minorHAnsi"/>
              </w:rPr>
              <w:t>WA Health</w:t>
            </w:r>
          </w:p>
        </w:tc>
        <w:tc>
          <w:tcPr>
            <w:tcW w:w="10934" w:type="dxa"/>
          </w:tcPr>
          <w:p w14:paraId="1BA34DA0" w14:textId="48AB3D84" w:rsidR="00845AFC" w:rsidRPr="004E311F" w:rsidRDefault="006350FF" w:rsidP="007A31D5">
            <w:pPr>
              <w:spacing w:before="0" w:after="0"/>
              <w:rPr>
                <w:rFonts w:asciiTheme="minorHAnsi" w:eastAsiaTheme="minorEastAsia" w:hAnsiTheme="minorHAnsi" w:cstheme="minorBidi"/>
              </w:rPr>
            </w:pPr>
            <w:r w:rsidRPr="004E311F">
              <w:rPr>
                <w:rFonts w:asciiTheme="minorHAnsi" w:eastAsiaTheme="minorEastAsia" w:hAnsiTheme="minorHAnsi"/>
              </w:rPr>
              <w:t xml:space="preserve">Referral to </w:t>
            </w:r>
            <w:proofErr w:type="spellStart"/>
            <w:r w:rsidRPr="004E311F">
              <w:rPr>
                <w:rFonts w:asciiTheme="minorHAnsi" w:eastAsiaTheme="minorEastAsia" w:hAnsiTheme="minorHAnsi"/>
              </w:rPr>
              <w:t>Quitline</w:t>
            </w:r>
            <w:proofErr w:type="spellEnd"/>
            <w:r w:rsidR="009F26B8" w:rsidRPr="004E311F">
              <w:rPr>
                <w:rFonts w:asciiTheme="minorHAnsi" w:eastAsiaTheme="minorEastAsia" w:hAnsiTheme="minorHAnsi"/>
              </w:rPr>
              <w:t xml:space="preserve">, Local Cancer Council WA Fresh Start Program, </w:t>
            </w:r>
            <w:proofErr w:type="spellStart"/>
            <w:r w:rsidR="009F26B8" w:rsidRPr="004E311F">
              <w:rPr>
                <w:rFonts w:asciiTheme="minorHAnsi" w:eastAsiaTheme="minorEastAsia" w:hAnsiTheme="minorHAnsi"/>
              </w:rPr>
              <w:t>Quitnow</w:t>
            </w:r>
            <w:proofErr w:type="spellEnd"/>
            <w:r w:rsidR="009F26B8" w:rsidRPr="004E311F">
              <w:rPr>
                <w:rFonts w:asciiTheme="minorHAnsi" w:eastAsiaTheme="minorEastAsia" w:hAnsiTheme="minorHAnsi"/>
              </w:rPr>
              <w:t>, Quit Coach, My Quit Buddy, GP or Pharmacist</w:t>
            </w:r>
          </w:p>
        </w:tc>
      </w:tr>
      <w:tr w:rsidR="00845AFC" w14:paraId="41EE83CC" w14:textId="77777777" w:rsidTr="007A31D5">
        <w:tc>
          <w:tcPr>
            <w:tcW w:w="2930" w:type="dxa"/>
          </w:tcPr>
          <w:p w14:paraId="24093C02" w14:textId="77777777" w:rsidR="00845AFC" w:rsidRPr="004E311F" w:rsidRDefault="00845AFC" w:rsidP="007A31D5">
            <w:pPr>
              <w:spacing w:before="0" w:after="0"/>
              <w:rPr>
                <w:rFonts w:asciiTheme="minorHAnsi" w:eastAsiaTheme="minorEastAsia" w:hAnsiTheme="minorHAnsi" w:cstheme="minorBidi"/>
              </w:rPr>
            </w:pPr>
            <w:r w:rsidRPr="004E311F">
              <w:rPr>
                <w:rFonts w:asciiTheme="minorHAnsi" w:eastAsiaTheme="minorEastAsia" w:hAnsiTheme="minorHAnsi"/>
              </w:rPr>
              <w:t>Queensland Health</w:t>
            </w:r>
          </w:p>
        </w:tc>
        <w:tc>
          <w:tcPr>
            <w:tcW w:w="10934" w:type="dxa"/>
          </w:tcPr>
          <w:p w14:paraId="114FEAC7" w14:textId="77777777" w:rsidR="00845AFC" w:rsidRPr="004E311F" w:rsidRDefault="00845AFC" w:rsidP="007A31D5">
            <w:pPr>
              <w:spacing w:before="0" w:after="0"/>
              <w:rPr>
                <w:rFonts w:asciiTheme="minorHAnsi" w:eastAsiaTheme="minorEastAsia" w:hAnsiTheme="minorHAnsi" w:cstheme="minorBidi"/>
              </w:rPr>
            </w:pPr>
            <w:r w:rsidRPr="004E311F">
              <w:rPr>
                <w:rFonts w:asciiTheme="minorHAnsi" w:eastAsiaTheme="minorEastAsia" w:hAnsiTheme="minorHAnsi"/>
              </w:rPr>
              <w:t xml:space="preserve">Not mentioned </w:t>
            </w:r>
          </w:p>
        </w:tc>
      </w:tr>
      <w:tr w:rsidR="00845AFC" w14:paraId="6E7A2FB3" w14:textId="77777777" w:rsidTr="007A31D5">
        <w:tc>
          <w:tcPr>
            <w:tcW w:w="2930" w:type="dxa"/>
          </w:tcPr>
          <w:p w14:paraId="76430917" w14:textId="77777777" w:rsidR="00845AFC" w:rsidRPr="004E311F" w:rsidRDefault="00845AFC" w:rsidP="007A31D5">
            <w:pPr>
              <w:spacing w:before="0" w:after="0"/>
              <w:rPr>
                <w:rFonts w:asciiTheme="minorHAnsi" w:eastAsiaTheme="minorEastAsia" w:hAnsiTheme="minorHAnsi" w:cstheme="minorBidi"/>
              </w:rPr>
            </w:pPr>
            <w:r w:rsidRPr="004E311F">
              <w:rPr>
                <w:rFonts w:asciiTheme="minorHAnsi" w:eastAsiaTheme="minorEastAsia" w:hAnsiTheme="minorHAnsi"/>
              </w:rPr>
              <w:t>NSW Health</w:t>
            </w:r>
          </w:p>
        </w:tc>
        <w:tc>
          <w:tcPr>
            <w:tcW w:w="10934" w:type="dxa"/>
          </w:tcPr>
          <w:p w14:paraId="04C0AB59" w14:textId="77777777" w:rsidR="00845AFC" w:rsidRPr="004E311F" w:rsidRDefault="00845AFC" w:rsidP="007A31D5">
            <w:pPr>
              <w:spacing w:before="0" w:after="0"/>
              <w:rPr>
                <w:rFonts w:asciiTheme="minorHAnsi" w:eastAsiaTheme="minorEastAsia" w:hAnsiTheme="minorHAnsi" w:cstheme="minorBidi"/>
              </w:rPr>
            </w:pPr>
            <w:r w:rsidRPr="004E311F">
              <w:rPr>
                <w:rFonts w:asciiTheme="minorHAnsi" w:eastAsiaTheme="minorEastAsia" w:hAnsiTheme="minorHAnsi"/>
              </w:rPr>
              <w:t xml:space="preserve">Not mentioned </w:t>
            </w:r>
          </w:p>
        </w:tc>
      </w:tr>
      <w:tr w:rsidR="00845AFC" w14:paraId="23C27C04" w14:textId="77777777" w:rsidTr="007A31D5">
        <w:tc>
          <w:tcPr>
            <w:tcW w:w="2930" w:type="dxa"/>
          </w:tcPr>
          <w:p w14:paraId="6084D2F9" w14:textId="77777777" w:rsidR="00845AFC" w:rsidRPr="004E311F" w:rsidRDefault="00845AFC" w:rsidP="00AA483D">
            <w:pPr>
              <w:spacing w:before="0" w:after="0"/>
              <w:rPr>
                <w:rFonts w:asciiTheme="minorHAnsi" w:eastAsiaTheme="minorEastAsia" w:hAnsiTheme="minorHAnsi" w:cstheme="minorBidi"/>
              </w:rPr>
            </w:pPr>
            <w:r w:rsidRPr="004E311F">
              <w:rPr>
                <w:rFonts w:asciiTheme="minorHAnsi" w:eastAsiaTheme="minorEastAsia" w:hAnsiTheme="minorHAnsi"/>
              </w:rPr>
              <w:t>Alfred Health</w:t>
            </w:r>
          </w:p>
        </w:tc>
        <w:tc>
          <w:tcPr>
            <w:tcW w:w="10934" w:type="dxa"/>
          </w:tcPr>
          <w:p w14:paraId="629E787E" w14:textId="77777777" w:rsidR="00845AFC" w:rsidRPr="004E311F" w:rsidRDefault="00845AFC" w:rsidP="00AA483D">
            <w:pPr>
              <w:spacing w:before="0" w:after="0"/>
              <w:rPr>
                <w:rFonts w:asciiTheme="minorHAnsi" w:eastAsiaTheme="minorEastAsia" w:hAnsiTheme="minorHAnsi" w:cstheme="minorBidi"/>
              </w:rPr>
            </w:pPr>
            <w:r w:rsidRPr="004E311F">
              <w:rPr>
                <w:rFonts w:asciiTheme="minorHAnsi" w:eastAsiaTheme="minorEastAsia" w:hAnsiTheme="minorHAnsi"/>
              </w:rPr>
              <w:t xml:space="preserve">The following behavioural management strategies can be useful for coping with nicotine withdrawal symptoms and the behavioural and psychological connections associated with smoking:                                                                                                                     </w:t>
            </w:r>
          </w:p>
          <w:p w14:paraId="74815209" w14:textId="77777777" w:rsidR="00845AFC" w:rsidRPr="004E311F" w:rsidRDefault="00845AFC" w:rsidP="00AA483D">
            <w:pPr>
              <w:pStyle w:val="ListParagraph"/>
              <w:numPr>
                <w:ilvl w:val="0"/>
                <w:numId w:val="18"/>
              </w:numPr>
              <w:spacing w:before="0" w:after="0"/>
              <w:rPr>
                <w:rFonts w:asciiTheme="minorHAnsi" w:eastAsiaTheme="minorEastAsia" w:hAnsiTheme="minorHAnsi" w:cstheme="minorBidi"/>
              </w:rPr>
            </w:pPr>
            <w:r w:rsidRPr="004E311F">
              <w:rPr>
                <w:rFonts w:asciiTheme="minorHAnsi" w:eastAsiaTheme="minorEastAsia" w:hAnsiTheme="minorHAnsi"/>
              </w:rPr>
              <w:t>Practice the 4Ds; delay, deep breathe, drink water, and do something else.</w:t>
            </w:r>
          </w:p>
          <w:p w14:paraId="2035226D" w14:textId="77777777" w:rsidR="00845AFC" w:rsidRPr="004E311F" w:rsidRDefault="00845AFC" w:rsidP="00AA483D">
            <w:pPr>
              <w:pStyle w:val="ListParagraph"/>
              <w:numPr>
                <w:ilvl w:val="0"/>
                <w:numId w:val="18"/>
              </w:numPr>
              <w:spacing w:before="0" w:after="0"/>
              <w:rPr>
                <w:rFonts w:asciiTheme="minorHAnsi" w:eastAsiaTheme="minorEastAsia" w:hAnsiTheme="minorHAnsi" w:cstheme="minorBidi"/>
              </w:rPr>
            </w:pPr>
            <w:r w:rsidRPr="004E311F">
              <w:rPr>
                <w:rFonts w:asciiTheme="minorHAnsi" w:eastAsiaTheme="minorEastAsia" w:hAnsiTheme="minorHAnsi"/>
              </w:rPr>
              <w:t>Undertake relaxation and breathing exercises.</w:t>
            </w:r>
          </w:p>
          <w:p w14:paraId="31766C84" w14:textId="77777777" w:rsidR="00845AFC" w:rsidRPr="004E311F" w:rsidRDefault="00845AFC" w:rsidP="00AA483D">
            <w:pPr>
              <w:pStyle w:val="ListParagraph"/>
              <w:numPr>
                <w:ilvl w:val="0"/>
                <w:numId w:val="18"/>
              </w:numPr>
              <w:spacing w:before="0" w:after="0"/>
              <w:rPr>
                <w:rFonts w:asciiTheme="minorHAnsi" w:eastAsiaTheme="minorEastAsia" w:hAnsiTheme="minorHAnsi" w:cstheme="minorBidi"/>
              </w:rPr>
            </w:pPr>
            <w:r w:rsidRPr="004E311F">
              <w:rPr>
                <w:rFonts w:asciiTheme="minorHAnsi" w:eastAsiaTheme="minorEastAsia" w:hAnsiTheme="minorHAnsi"/>
              </w:rPr>
              <w:t>Exercise.</w:t>
            </w:r>
          </w:p>
          <w:p w14:paraId="272DD148" w14:textId="77777777" w:rsidR="00845AFC" w:rsidRPr="004E311F" w:rsidRDefault="00845AFC" w:rsidP="00AA483D">
            <w:pPr>
              <w:pStyle w:val="ListParagraph"/>
              <w:numPr>
                <w:ilvl w:val="0"/>
                <w:numId w:val="18"/>
              </w:numPr>
              <w:spacing w:before="0" w:after="0"/>
              <w:rPr>
                <w:rFonts w:asciiTheme="minorHAnsi" w:eastAsiaTheme="minorEastAsia" w:hAnsiTheme="minorHAnsi" w:cstheme="minorBidi"/>
              </w:rPr>
            </w:pPr>
            <w:r w:rsidRPr="004E311F">
              <w:rPr>
                <w:rFonts w:asciiTheme="minorHAnsi" w:eastAsiaTheme="minorEastAsia" w:hAnsiTheme="minorHAnsi"/>
              </w:rPr>
              <w:t>Focus on specific reasons to quit.</w:t>
            </w:r>
          </w:p>
        </w:tc>
      </w:tr>
      <w:tr w:rsidR="00845AFC" w14:paraId="64F68FE1" w14:textId="77777777" w:rsidTr="007A31D5">
        <w:tc>
          <w:tcPr>
            <w:tcW w:w="2930" w:type="dxa"/>
          </w:tcPr>
          <w:p w14:paraId="771C7C84" w14:textId="77777777" w:rsidR="00845AFC" w:rsidRPr="004E311F" w:rsidRDefault="00845AFC" w:rsidP="00954735">
            <w:pPr>
              <w:spacing w:before="0" w:after="0"/>
              <w:rPr>
                <w:rFonts w:asciiTheme="minorHAnsi" w:eastAsiaTheme="minorEastAsia" w:hAnsiTheme="minorHAnsi" w:cstheme="minorBidi"/>
              </w:rPr>
            </w:pPr>
            <w:r w:rsidRPr="004E311F">
              <w:rPr>
                <w:rFonts w:asciiTheme="minorHAnsi" w:eastAsiaTheme="minorEastAsia" w:hAnsiTheme="minorHAnsi"/>
              </w:rPr>
              <w:t>Quit for New Life</w:t>
            </w:r>
          </w:p>
        </w:tc>
        <w:tc>
          <w:tcPr>
            <w:tcW w:w="10934" w:type="dxa"/>
          </w:tcPr>
          <w:p w14:paraId="1AE1D6B5" w14:textId="77777777" w:rsidR="00845AFC" w:rsidRPr="004E311F" w:rsidRDefault="00845AFC" w:rsidP="00954735">
            <w:pPr>
              <w:spacing w:before="0" w:after="0"/>
              <w:rPr>
                <w:rFonts w:asciiTheme="minorHAnsi" w:eastAsiaTheme="minorEastAsia" w:hAnsiTheme="minorHAnsi" w:cstheme="minorBidi"/>
              </w:rPr>
            </w:pPr>
            <w:r w:rsidRPr="004E311F">
              <w:rPr>
                <w:rFonts w:asciiTheme="minorHAnsi" w:eastAsiaTheme="minorEastAsia" w:hAnsiTheme="minorHAnsi"/>
              </w:rPr>
              <w:t xml:space="preserve">Not mentioned </w:t>
            </w:r>
          </w:p>
        </w:tc>
      </w:tr>
      <w:tr w:rsidR="00845AFC" w14:paraId="2CB7861B" w14:textId="77777777" w:rsidTr="007A31D5">
        <w:tc>
          <w:tcPr>
            <w:tcW w:w="2930" w:type="dxa"/>
          </w:tcPr>
          <w:p w14:paraId="61FA986E" w14:textId="77777777" w:rsidR="00845AFC" w:rsidRPr="004E311F" w:rsidRDefault="00845AFC" w:rsidP="00954735">
            <w:pPr>
              <w:spacing w:before="0" w:after="0"/>
              <w:rPr>
                <w:rFonts w:asciiTheme="minorHAnsi" w:eastAsiaTheme="minorEastAsia" w:hAnsiTheme="minorHAnsi" w:cstheme="minorBidi"/>
              </w:rPr>
            </w:pPr>
            <w:r w:rsidRPr="004E311F">
              <w:rPr>
                <w:rFonts w:asciiTheme="minorHAnsi" w:eastAsiaTheme="minorEastAsia" w:hAnsiTheme="minorHAnsi"/>
              </w:rPr>
              <w:t>Therapeutic Guidelines</w:t>
            </w:r>
          </w:p>
        </w:tc>
        <w:tc>
          <w:tcPr>
            <w:tcW w:w="10934" w:type="dxa"/>
          </w:tcPr>
          <w:p w14:paraId="65B6B12A" w14:textId="77777777" w:rsidR="00845AFC" w:rsidRPr="004E311F" w:rsidRDefault="00845AFC" w:rsidP="00954735">
            <w:pPr>
              <w:spacing w:before="0" w:after="0"/>
              <w:rPr>
                <w:rFonts w:asciiTheme="minorHAnsi" w:eastAsiaTheme="minorEastAsia" w:hAnsiTheme="minorHAnsi" w:cstheme="minorBidi"/>
              </w:rPr>
            </w:pPr>
            <w:r w:rsidRPr="004E311F">
              <w:rPr>
                <w:rFonts w:asciiTheme="minorHAnsi" w:eastAsiaTheme="minorEastAsia" w:hAnsiTheme="minorHAnsi"/>
              </w:rPr>
              <w:t xml:space="preserve">Not mentioned </w:t>
            </w:r>
          </w:p>
        </w:tc>
      </w:tr>
      <w:tr w:rsidR="00845AFC" w14:paraId="636519D5" w14:textId="77777777" w:rsidTr="007A31D5">
        <w:tc>
          <w:tcPr>
            <w:tcW w:w="2930" w:type="dxa"/>
          </w:tcPr>
          <w:p w14:paraId="026123A3" w14:textId="77777777" w:rsidR="00845AFC" w:rsidRPr="004E311F" w:rsidRDefault="00845AFC" w:rsidP="00954735">
            <w:pPr>
              <w:spacing w:before="0" w:after="0"/>
              <w:rPr>
                <w:rFonts w:asciiTheme="minorHAnsi" w:eastAsiaTheme="minorEastAsia" w:hAnsiTheme="minorHAnsi" w:cstheme="minorBidi"/>
              </w:rPr>
            </w:pPr>
            <w:r w:rsidRPr="004E311F">
              <w:rPr>
                <w:rFonts w:asciiTheme="minorHAnsi" w:eastAsiaTheme="minorEastAsia" w:hAnsiTheme="minorHAnsi"/>
              </w:rPr>
              <w:t>Cancer Council Victoria</w:t>
            </w:r>
          </w:p>
        </w:tc>
        <w:tc>
          <w:tcPr>
            <w:tcW w:w="10934" w:type="dxa"/>
          </w:tcPr>
          <w:p w14:paraId="63A0D12C" w14:textId="77777777" w:rsidR="00845AFC" w:rsidRPr="004E311F" w:rsidRDefault="00845AFC" w:rsidP="00954735">
            <w:pPr>
              <w:spacing w:before="0" w:after="0"/>
              <w:rPr>
                <w:rFonts w:asciiTheme="minorHAnsi" w:eastAsiaTheme="minorEastAsia" w:hAnsiTheme="minorHAnsi" w:cstheme="minorBidi"/>
              </w:rPr>
            </w:pPr>
            <w:r w:rsidRPr="004E311F">
              <w:rPr>
                <w:rFonts w:asciiTheme="minorHAnsi" w:eastAsiaTheme="minorEastAsia" w:hAnsiTheme="minorHAnsi"/>
              </w:rPr>
              <w:t xml:space="preserve">1-Individual counselling; </w:t>
            </w:r>
          </w:p>
          <w:p w14:paraId="2B855E3A" w14:textId="77777777" w:rsidR="00845AFC" w:rsidRPr="004E311F" w:rsidRDefault="00845AFC" w:rsidP="00954735">
            <w:pPr>
              <w:pStyle w:val="ListParagraph"/>
              <w:numPr>
                <w:ilvl w:val="0"/>
                <w:numId w:val="19"/>
              </w:numPr>
              <w:spacing w:before="0" w:after="0"/>
              <w:rPr>
                <w:rFonts w:asciiTheme="minorHAnsi" w:eastAsiaTheme="minorEastAsia" w:hAnsiTheme="minorHAnsi" w:cstheme="minorBidi"/>
              </w:rPr>
            </w:pPr>
            <w:r w:rsidRPr="004E311F">
              <w:rPr>
                <w:rFonts w:asciiTheme="minorHAnsi" w:eastAsiaTheme="minorEastAsia" w:hAnsiTheme="minorHAnsi"/>
              </w:rPr>
              <w:t xml:space="preserve">Cognitive behavioural therapy. </w:t>
            </w:r>
          </w:p>
          <w:p w14:paraId="367CAE5D" w14:textId="77777777" w:rsidR="00845AFC" w:rsidRPr="004E311F" w:rsidRDefault="00845AFC" w:rsidP="00954735">
            <w:pPr>
              <w:pStyle w:val="ListParagraph"/>
              <w:numPr>
                <w:ilvl w:val="0"/>
                <w:numId w:val="19"/>
              </w:numPr>
              <w:spacing w:before="0" w:after="0"/>
              <w:rPr>
                <w:rFonts w:asciiTheme="minorHAnsi" w:eastAsiaTheme="minorEastAsia" w:hAnsiTheme="minorHAnsi" w:cstheme="minorBidi"/>
              </w:rPr>
            </w:pPr>
            <w:r w:rsidRPr="004E311F">
              <w:rPr>
                <w:rFonts w:asciiTheme="minorHAnsi" w:eastAsiaTheme="minorEastAsia" w:hAnsiTheme="minorHAnsi"/>
              </w:rPr>
              <w:t xml:space="preserve">Acceptance and commitment therapy. </w:t>
            </w:r>
          </w:p>
          <w:p w14:paraId="6839F0B6" w14:textId="77777777" w:rsidR="00845AFC" w:rsidRPr="004E311F" w:rsidRDefault="00845AFC" w:rsidP="00954735">
            <w:pPr>
              <w:pStyle w:val="ListParagraph"/>
              <w:numPr>
                <w:ilvl w:val="0"/>
                <w:numId w:val="19"/>
              </w:numPr>
              <w:spacing w:before="0" w:after="0"/>
              <w:rPr>
                <w:rFonts w:asciiTheme="minorHAnsi" w:eastAsiaTheme="minorEastAsia" w:hAnsiTheme="minorHAnsi" w:cstheme="minorBidi"/>
              </w:rPr>
            </w:pPr>
            <w:r w:rsidRPr="004E311F">
              <w:rPr>
                <w:rFonts w:asciiTheme="minorHAnsi" w:eastAsiaTheme="minorEastAsia" w:hAnsiTheme="minorHAnsi"/>
              </w:rPr>
              <w:t xml:space="preserve">Motivational interviewing. </w:t>
            </w:r>
          </w:p>
          <w:p w14:paraId="11D46889" w14:textId="66FE759D" w:rsidR="00845AFC" w:rsidRPr="004E311F" w:rsidRDefault="00C67789" w:rsidP="00954735">
            <w:pPr>
              <w:pStyle w:val="ListParagraph"/>
              <w:numPr>
                <w:ilvl w:val="0"/>
                <w:numId w:val="19"/>
              </w:numPr>
              <w:spacing w:before="0" w:after="0"/>
              <w:rPr>
                <w:rFonts w:asciiTheme="minorHAnsi" w:eastAsiaTheme="minorEastAsia" w:hAnsiTheme="minorHAnsi" w:cstheme="minorBidi"/>
              </w:rPr>
            </w:pPr>
            <w:r w:rsidRPr="004E311F">
              <w:rPr>
                <w:rFonts w:asciiTheme="minorHAnsi" w:eastAsiaTheme="minorEastAsia" w:hAnsiTheme="minorHAnsi"/>
              </w:rPr>
              <w:t>Mindfulness</w:t>
            </w:r>
            <w:r w:rsidR="00845AFC" w:rsidRPr="004E311F">
              <w:rPr>
                <w:rFonts w:asciiTheme="minorHAnsi" w:eastAsiaTheme="minorEastAsia" w:hAnsiTheme="minorHAnsi"/>
              </w:rPr>
              <w:t xml:space="preserve">. </w:t>
            </w:r>
          </w:p>
          <w:p w14:paraId="1CBB1142" w14:textId="5D22FE8E" w:rsidR="00845AFC" w:rsidRPr="004E311F" w:rsidRDefault="00845AFC" w:rsidP="00954735">
            <w:pPr>
              <w:pStyle w:val="ListParagraph"/>
              <w:numPr>
                <w:ilvl w:val="0"/>
                <w:numId w:val="19"/>
              </w:numPr>
              <w:spacing w:before="0" w:after="0"/>
              <w:rPr>
                <w:rFonts w:asciiTheme="minorHAnsi" w:eastAsiaTheme="minorEastAsia" w:hAnsiTheme="minorHAnsi" w:cstheme="minorBidi"/>
              </w:rPr>
            </w:pPr>
            <w:r w:rsidRPr="004E311F">
              <w:rPr>
                <w:rFonts w:asciiTheme="minorHAnsi" w:eastAsiaTheme="minorEastAsia" w:hAnsiTheme="minorHAnsi"/>
              </w:rPr>
              <w:t>Positive psychotherapy</w:t>
            </w:r>
            <w:r w:rsidR="00C67789">
              <w:rPr>
                <w:rFonts w:asciiTheme="minorHAnsi" w:eastAsiaTheme="minorEastAsia" w:hAnsiTheme="minorHAnsi"/>
              </w:rPr>
              <w:t>.</w:t>
            </w:r>
            <w:r w:rsidRPr="004E311F">
              <w:rPr>
                <w:rFonts w:asciiTheme="minorHAnsi" w:eastAsiaTheme="minorEastAsia" w:hAnsiTheme="minorHAnsi"/>
              </w:rPr>
              <w:t xml:space="preserve">                                                                                                                   </w:t>
            </w:r>
          </w:p>
          <w:p w14:paraId="4F91E160" w14:textId="77777777" w:rsidR="00845AFC" w:rsidRPr="004E311F" w:rsidRDefault="00845AFC" w:rsidP="00954735">
            <w:pPr>
              <w:spacing w:before="0" w:after="0"/>
              <w:rPr>
                <w:rFonts w:asciiTheme="minorHAnsi" w:eastAsiaTheme="minorEastAsia" w:hAnsiTheme="minorHAnsi" w:cstheme="minorBidi"/>
              </w:rPr>
            </w:pPr>
            <w:r w:rsidRPr="004E311F">
              <w:rPr>
                <w:rFonts w:asciiTheme="minorHAnsi" w:eastAsiaTheme="minorEastAsia" w:hAnsiTheme="minorHAnsi"/>
              </w:rPr>
              <w:t xml:space="preserve">2- Group counselling.                                                                                                            </w:t>
            </w:r>
          </w:p>
          <w:p w14:paraId="2A7FF5E5" w14:textId="77777777" w:rsidR="00845AFC" w:rsidRPr="004E311F" w:rsidRDefault="00845AFC" w:rsidP="00954735">
            <w:pPr>
              <w:spacing w:before="0" w:after="0"/>
              <w:rPr>
                <w:rFonts w:asciiTheme="minorHAnsi" w:eastAsiaTheme="minorEastAsia" w:hAnsiTheme="minorHAnsi" w:cstheme="minorBidi"/>
              </w:rPr>
            </w:pPr>
            <w:r w:rsidRPr="004E311F">
              <w:rPr>
                <w:rFonts w:asciiTheme="minorHAnsi" w:eastAsiaTheme="minorEastAsia" w:hAnsiTheme="minorHAnsi"/>
              </w:rPr>
              <w:t xml:space="preserve">3-Workplace                                                                                                                        </w:t>
            </w:r>
          </w:p>
          <w:p w14:paraId="0A0919C0" w14:textId="77777777" w:rsidR="00845AFC" w:rsidRPr="004E311F" w:rsidRDefault="00845AFC" w:rsidP="00954735">
            <w:pPr>
              <w:spacing w:before="0" w:after="0"/>
              <w:rPr>
                <w:rFonts w:asciiTheme="minorHAnsi" w:eastAsiaTheme="minorEastAsia" w:hAnsiTheme="minorHAnsi" w:cstheme="minorBidi"/>
              </w:rPr>
            </w:pPr>
            <w:r w:rsidRPr="004E311F">
              <w:rPr>
                <w:rFonts w:asciiTheme="minorHAnsi" w:eastAsiaTheme="minorEastAsia" w:hAnsiTheme="minorHAnsi"/>
              </w:rPr>
              <w:t xml:space="preserve">4-Peer support programs.     </w:t>
            </w:r>
          </w:p>
          <w:p w14:paraId="1A2DA023" w14:textId="77777777" w:rsidR="00845AFC" w:rsidRPr="004E311F" w:rsidRDefault="00845AFC" w:rsidP="00954735">
            <w:pPr>
              <w:spacing w:before="0" w:after="0"/>
              <w:rPr>
                <w:rFonts w:asciiTheme="minorHAnsi" w:eastAsiaTheme="minorEastAsia" w:hAnsiTheme="minorHAnsi" w:cstheme="minorBidi"/>
              </w:rPr>
            </w:pPr>
            <w:r w:rsidRPr="004E311F">
              <w:rPr>
                <w:rFonts w:asciiTheme="minorHAnsi" w:eastAsiaTheme="minorEastAsia" w:hAnsiTheme="minorHAnsi"/>
              </w:rPr>
              <w:t>5-Residential treatments</w:t>
            </w:r>
          </w:p>
        </w:tc>
      </w:tr>
      <w:tr w:rsidR="001B30CA" w:rsidRPr="001B30CA" w14:paraId="0B854C83" w14:textId="77777777" w:rsidTr="007A31D5">
        <w:tc>
          <w:tcPr>
            <w:tcW w:w="2930" w:type="dxa"/>
          </w:tcPr>
          <w:p w14:paraId="2AB5AD15" w14:textId="46EE8521" w:rsidR="008E29B2" w:rsidRPr="004E311F" w:rsidRDefault="00221460" w:rsidP="00954735">
            <w:pPr>
              <w:spacing w:before="0" w:after="0"/>
              <w:rPr>
                <w:rFonts w:asciiTheme="minorHAnsi" w:eastAsiaTheme="minorEastAsia" w:hAnsiTheme="minorHAnsi"/>
              </w:rPr>
            </w:pPr>
            <w:r w:rsidRPr="004E311F">
              <w:rPr>
                <w:rFonts w:asciiTheme="minorHAnsi" w:eastAsiaTheme="minorEastAsia" w:hAnsiTheme="minorHAnsi"/>
              </w:rPr>
              <w:t xml:space="preserve">Department of </w:t>
            </w:r>
            <w:r w:rsidR="00C647FF" w:rsidRPr="004E311F">
              <w:rPr>
                <w:rFonts w:asciiTheme="minorHAnsi" w:eastAsiaTheme="minorEastAsia" w:hAnsiTheme="minorHAnsi"/>
              </w:rPr>
              <w:t>H</w:t>
            </w:r>
            <w:r w:rsidRPr="004E311F">
              <w:rPr>
                <w:rFonts w:asciiTheme="minorHAnsi" w:eastAsiaTheme="minorEastAsia" w:hAnsiTheme="minorHAnsi"/>
              </w:rPr>
              <w:t xml:space="preserve">ealth and </w:t>
            </w:r>
            <w:r w:rsidR="00C647FF" w:rsidRPr="004E311F">
              <w:rPr>
                <w:rFonts w:asciiTheme="minorHAnsi" w:eastAsiaTheme="minorEastAsia" w:hAnsiTheme="minorHAnsi"/>
              </w:rPr>
              <w:t>A</w:t>
            </w:r>
            <w:r w:rsidRPr="004E311F">
              <w:rPr>
                <w:rFonts w:asciiTheme="minorHAnsi" w:eastAsiaTheme="minorEastAsia" w:hAnsiTheme="minorHAnsi"/>
              </w:rPr>
              <w:t>geing</w:t>
            </w:r>
          </w:p>
        </w:tc>
        <w:tc>
          <w:tcPr>
            <w:tcW w:w="10934" w:type="dxa"/>
          </w:tcPr>
          <w:p w14:paraId="16BDD446" w14:textId="2A914517" w:rsidR="008E29B2" w:rsidRPr="004E311F" w:rsidRDefault="00221460" w:rsidP="00954735">
            <w:pPr>
              <w:spacing w:before="0" w:after="0"/>
              <w:rPr>
                <w:rFonts w:asciiTheme="minorHAnsi" w:eastAsiaTheme="minorEastAsia" w:hAnsiTheme="minorHAnsi"/>
              </w:rPr>
            </w:pPr>
            <w:r w:rsidRPr="004E311F">
              <w:rPr>
                <w:rFonts w:asciiTheme="minorHAnsi" w:eastAsiaTheme="minorEastAsia" w:hAnsiTheme="minorHAnsi"/>
              </w:rPr>
              <w:t xml:space="preserve">Not mentioned </w:t>
            </w:r>
          </w:p>
        </w:tc>
      </w:tr>
      <w:tr w:rsidR="00B15115" w14:paraId="642312E1" w14:textId="77777777" w:rsidTr="007A31D5">
        <w:tc>
          <w:tcPr>
            <w:tcW w:w="2930" w:type="dxa"/>
          </w:tcPr>
          <w:p w14:paraId="0D698DDB" w14:textId="75651147" w:rsidR="00B15115" w:rsidRPr="004E311F" w:rsidRDefault="00B15115" w:rsidP="00B15115">
            <w:pPr>
              <w:spacing w:before="0" w:after="0"/>
              <w:rPr>
                <w:rFonts w:asciiTheme="minorHAnsi" w:eastAsiaTheme="minorEastAsia" w:hAnsiTheme="minorHAnsi"/>
              </w:rPr>
            </w:pPr>
            <w:r w:rsidRPr="004E311F">
              <w:rPr>
                <w:rFonts w:asciiTheme="minorHAnsi" w:eastAsiaTheme="minorEastAsia" w:hAnsiTheme="minorHAnsi"/>
              </w:rPr>
              <w:t>The Women’s</w:t>
            </w:r>
          </w:p>
        </w:tc>
        <w:tc>
          <w:tcPr>
            <w:tcW w:w="10934" w:type="dxa"/>
          </w:tcPr>
          <w:p w14:paraId="2573BCEA" w14:textId="1604895F" w:rsidR="00B15115" w:rsidRPr="004E311F" w:rsidRDefault="00B15115" w:rsidP="00B15115">
            <w:pPr>
              <w:pStyle w:val="ListParagraph"/>
              <w:numPr>
                <w:ilvl w:val="0"/>
                <w:numId w:val="43"/>
              </w:numPr>
              <w:spacing w:before="0" w:after="0"/>
              <w:rPr>
                <w:rFonts w:asciiTheme="minorHAnsi" w:eastAsiaTheme="minorEastAsia" w:hAnsiTheme="minorHAnsi"/>
                <w:color w:val="FF0000"/>
              </w:rPr>
            </w:pPr>
            <w:r w:rsidRPr="004E311F">
              <w:rPr>
                <w:rFonts w:asciiTheme="minorHAnsi" w:eastAsiaTheme="minorEastAsia" w:hAnsiTheme="minorHAnsi"/>
              </w:rPr>
              <w:t xml:space="preserve">Refer to </w:t>
            </w:r>
            <w:proofErr w:type="spellStart"/>
            <w:r w:rsidRPr="004E311F">
              <w:rPr>
                <w:rFonts w:asciiTheme="minorHAnsi" w:eastAsiaTheme="minorEastAsia" w:hAnsiTheme="minorHAnsi"/>
              </w:rPr>
              <w:t>Quitline</w:t>
            </w:r>
            <w:proofErr w:type="spellEnd"/>
            <w:r w:rsidRPr="004E311F">
              <w:rPr>
                <w:rFonts w:asciiTheme="minorHAnsi" w:eastAsiaTheme="minorEastAsia" w:hAnsiTheme="minorHAnsi"/>
              </w:rPr>
              <w:t xml:space="preserve"> (via www.quit.org.au) to arrange for professional advice and for a free call-back service.</w:t>
            </w:r>
          </w:p>
        </w:tc>
      </w:tr>
      <w:tr w:rsidR="007405E7" w14:paraId="6E2A0543" w14:textId="77777777" w:rsidTr="007A31D5">
        <w:tc>
          <w:tcPr>
            <w:tcW w:w="2930" w:type="dxa"/>
          </w:tcPr>
          <w:p w14:paraId="788A0993" w14:textId="01D7F9C8" w:rsidR="007405E7" w:rsidRPr="004E311F" w:rsidRDefault="007405E7" w:rsidP="00B15115">
            <w:pPr>
              <w:spacing w:before="0" w:after="0"/>
              <w:rPr>
                <w:rFonts w:asciiTheme="minorHAnsi" w:eastAsiaTheme="minorEastAsia" w:hAnsiTheme="minorHAnsi"/>
              </w:rPr>
            </w:pPr>
            <w:r w:rsidRPr="004E311F">
              <w:rPr>
                <w:rFonts w:asciiTheme="minorHAnsi" w:eastAsiaTheme="minorEastAsia" w:hAnsiTheme="minorHAnsi"/>
              </w:rPr>
              <w:t>ACT Health</w:t>
            </w:r>
          </w:p>
        </w:tc>
        <w:tc>
          <w:tcPr>
            <w:tcW w:w="10934" w:type="dxa"/>
          </w:tcPr>
          <w:p w14:paraId="629E4E2D" w14:textId="6A225CE6" w:rsidR="007405E7" w:rsidRPr="004E311F" w:rsidRDefault="007405E7" w:rsidP="007405E7">
            <w:pPr>
              <w:spacing w:before="0" w:after="0"/>
              <w:rPr>
                <w:rFonts w:asciiTheme="minorHAnsi" w:eastAsiaTheme="minorEastAsia" w:hAnsiTheme="minorHAnsi"/>
              </w:rPr>
            </w:pPr>
            <w:r w:rsidRPr="004E311F">
              <w:rPr>
                <w:rFonts w:asciiTheme="minorHAnsi" w:eastAsiaTheme="minorEastAsia" w:hAnsiTheme="minorHAnsi"/>
              </w:rPr>
              <w:t xml:space="preserve">Referral to </w:t>
            </w:r>
            <w:proofErr w:type="spellStart"/>
            <w:r w:rsidRPr="004E311F">
              <w:rPr>
                <w:rFonts w:asciiTheme="minorHAnsi" w:eastAsiaTheme="minorEastAsia" w:hAnsiTheme="minorHAnsi"/>
              </w:rPr>
              <w:t>Quitline</w:t>
            </w:r>
            <w:proofErr w:type="spellEnd"/>
          </w:p>
        </w:tc>
      </w:tr>
    </w:tbl>
    <w:p w14:paraId="35A3FD96" w14:textId="77777777" w:rsidR="00DF4F98" w:rsidRDefault="00DF4F98">
      <w:pPr>
        <w:rPr>
          <w:rFonts w:asciiTheme="minorHAnsi" w:hAnsiTheme="minorHAnsi"/>
          <w:szCs w:val="24"/>
        </w:rPr>
        <w:sectPr w:rsidR="00DF4F98" w:rsidSect="00954FE4">
          <w:pgSz w:w="16838" w:h="11906" w:orient="landscape"/>
          <w:pgMar w:top="1440" w:right="1440" w:bottom="1440" w:left="1440" w:header="708" w:footer="708" w:gutter="0"/>
          <w:cols w:space="708"/>
          <w:titlePg/>
          <w:docGrid w:linePitch="360"/>
        </w:sectPr>
      </w:pPr>
    </w:p>
    <w:p w14:paraId="4D52E581" w14:textId="5A2F069E" w:rsidR="006E1253" w:rsidRPr="006E1253" w:rsidRDefault="00CB4A0E" w:rsidP="00867038">
      <w:pPr>
        <w:pStyle w:val="Heading4new"/>
        <w:rPr>
          <w:rFonts w:asciiTheme="minorHAnsi" w:hAnsiTheme="minorHAnsi" w:cstheme="minorHAnsi"/>
          <w:b w:val="0"/>
          <w:szCs w:val="28"/>
        </w:rPr>
      </w:pPr>
      <w:r w:rsidRPr="00867038">
        <w:lastRenderedPageBreak/>
        <w:t xml:space="preserve">1.4.1.5 </w:t>
      </w:r>
      <w:r w:rsidR="006E1253" w:rsidRPr="00867038">
        <w:t>Summary of national treatment algorithm</w:t>
      </w:r>
    </w:p>
    <w:p w14:paraId="5F62D631" w14:textId="2CE22933" w:rsidR="00493F3A" w:rsidRDefault="009168B8">
      <w:pPr>
        <w:rPr>
          <w:rFonts w:asciiTheme="minorHAnsi" w:hAnsiTheme="minorHAnsi"/>
          <w:szCs w:val="24"/>
        </w:rPr>
      </w:pPr>
      <w:r>
        <w:rPr>
          <w:rFonts w:asciiTheme="minorHAnsi" w:hAnsiTheme="minorHAnsi"/>
          <w:szCs w:val="24"/>
        </w:rPr>
        <w:t xml:space="preserve">An explicit treatment </w:t>
      </w:r>
      <w:r w:rsidR="00692031">
        <w:rPr>
          <w:rFonts w:asciiTheme="minorHAnsi" w:hAnsiTheme="minorHAnsi"/>
          <w:szCs w:val="24"/>
        </w:rPr>
        <w:t xml:space="preserve">algorithm or pathway was only included in the </w:t>
      </w:r>
      <w:r w:rsidR="00862C51">
        <w:rPr>
          <w:rFonts w:asciiTheme="minorHAnsi" w:hAnsiTheme="minorHAnsi"/>
          <w:szCs w:val="24"/>
        </w:rPr>
        <w:t>RACGP guidelines</w:t>
      </w:r>
      <w:r w:rsidR="00692031">
        <w:rPr>
          <w:rFonts w:asciiTheme="minorHAnsi" w:hAnsiTheme="minorHAnsi"/>
          <w:szCs w:val="24"/>
        </w:rPr>
        <w:t xml:space="preserve"> (see</w:t>
      </w:r>
      <w:r w:rsidR="00D275B2">
        <w:rPr>
          <w:rFonts w:asciiTheme="minorHAnsi" w:hAnsiTheme="minorHAnsi"/>
          <w:szCs w:val="24"/>
        </w:rPr>
        <w:t xml:space="preserve"> </w:t>
      </w:r>
      <w:r w:rsidR="00E8136E">
        <w:rPr>
          <w:rFonts w:asciiTheme="minorHAnsi" w:hAnsiTheme="minorHAnsi"/>
          <w:szCs w:val="24"/>
        </w:rPr>
        <w:fldChar w:fldCharType="begin"/>
      </w:r>
      <w:r w:rsidR="00E8136E">
        <w:rPr>
          <w:rFonts w:asciiTheme="minorHAnsi" w:hAnsiTheme="minorHAnsi"/>
          <w:szCs w:val="24"/>
        </w:rPr>
        <w:instrText xml:space="preserve"> REF _Ref61342755 \h </w:instrText>
      </w:r>
      <w:r w:rsidR="00E8136E">
        <w:rPr>
          <w:rFonts w:asciiTheme="minorHAnsi" w:hAnsiTheme="minorHAnsi"/>
          <w:szCs w:val="24"/>
        </w:rPr>
      </w:r>
      <w:r w:rsidR="00E8136E">
        <w:rPr>
          <w:rFonts w:asciiTheme="minorHAnsi" w:hAnsiTheme="minorHAnsi"/>
          <w:szCs w:val="24"/>
        </w:rPr>
        <w:fldChar w:fldCharType="separate"/>
      </w:r>
      <w:r w:rsidR="002B17DA" w:rsidRPr="00FE0229">
        <w:t xml:space="preserve">Figure </w:t>
      </w:r>
      <w:r w:rsidR="002B17DA">
        <w:rPr>
          <w:noProof/>
          <w:szCs w:val="24"/>
        </w:rPr>
        <w:t>1</w:t>
      </w:r>
      <w:r w:rsidR="00E8136E">
        <w:rPr>
          <w:rFonts w:asciiTheme="minorHAnsi" w:hAnsiTheme="minorHAnsi"/>
          <w:szCs w:val="24"/>
        </w:rPr>
        <w:fldChar w:fldCharType="end"/>
      </w:r>
      <w:r w:rsidR="00091EFA">
        <w:rPr>
          <w:rFonts w:asciiTheme="minorHAnsi" w:hAnsiTheme="minorHAnsi"/>
          <w:szCs w:val="24"/>
        </w:rPr>
        <w:t>, Appendix</w:t>
      </w:r>
      <w:r w:rsidR="00692031">
        <w:rPr>
          <w:rFonts w:asciiTheme="minorHAnsi" w:hAnsiTheme="minorHAnsi"/>
          <w:szCs w:val="24"/>
        </w:rPr>
        <w:t>).</w:t>
      </w:r>
      <w:r w:rsidR="00091EFA">
        <w:rPr>
          <w:rFonts w:asciiTheme="minorHAnsi" w:hAnsiTheme="minorHAnsi"/>
          <w:szCs w:val="24"/>
        </w:rPr>
        <w:t xml:space="preserve"> </w:t>
      </w:r>
      <w:r w:rsidR="00423C9D">
        <w:rPr>
          <w:rFonts w:asciiTheme="minorHAnsi" w:hAnsiTheme="minorHAnsi"/>
          <w:szCs w:val="24"/>
        </w:rPr>
        <w:t>Following a positive assessment for nicotine dependence</w:t>
      </w:r>
      <w:r w:rsidR="00BC4A3F">
        <w:rPr>
          <w:rFonts w:asciiTheme="minorHAnsi" w:hAnsiTheme="minorHAnsi"/>
          <w:szCs w:val="24"/>
        </w:rPr>
        <w:t xml:space="preserve"> and a patient’s willingness to use pharmacotherapy,</w:t>
      </w:r>
      <w:r w:rsidR="00E845C8">
        <w:rPr>
          <w:rFonts w:asciiTheme="minorHAnsi" w:hAnsiTheme="minorHAnsi"/>
          <w:szCs w:val="24"/>
        </w:rPr>
        <w:t xml:space="preserve"> combination NRT or </w:t>
      </w:r>
      <w:proofErr w:type="spellStart"/>
      <w:r w:rsidR="00E845C8">
        <w:rPr>
          <w:rFonts w:asciiTheme="minorHAnsi" w:hAnsiTheme="minorHAnsi"/>
          <w:szCs w:val="24"/>
        </w:rPr>
        <w:t>varen</w:t>
      </w:r>
      <w:r w:rsidR="008D1CDE">
        <w:rPr>
          <w:rFonts w:asciiTheme="minorHAnsi" w:hAnsiTheme="minorHAnsi"/>
          <w:szCs w:val="24"/>
        </w:rPr>
        <w:t>icline</w:t>
      </w:r>
      <w:proofErr w:type="spellEnd"/>
      <w:r w:rsidR="008D1CDE">
        <w:rPr>
          <w:rFonts w:asciiTheme="minorHAnsi" w:hAnsiTheme="minorHAnsi"/>
          <w:szCs w:val="24"/>
        </w:rPr>
        <w:t xml:space="preserve"> were considered the most effective pharmacotherapy</w:t>
      </w:r>
      <w:r w:rsidR="0070466C">
        <w:rPr>
          <w:rFonts w:asciiTheme="minorHAnsi" w:hAnsiTheme="minorHAnsi"/>
          <w:szCs w:val="24"/>
        </w:rPr>
        <w:t xml:space="preserve">. </w:t>
      </w:r>
      <w:r w:rsidR="00831AD3">
        <w:rPr>
          <w:rFonts w:asciiTheme="minorHAnsi" w:hAnsiTheme="minorHAnsi"/>
          <w:szCs w:val="24"/>
        </w:rPr>
        <w:t>Bupropion was then considered f</w:t>
      </w:r>
      <w:r w:rsidR="0070466C">
        <w:rPr>
          <w:rFonts w:asciiTheme="minorHAnsi" w:hAnsiTheme="minorHAnsi"/>
          <w:szCs w:val="24"/>
        </w:rPr>
        <w:t xml:space="preserve">or those who were not suitable for NRT or </w:t>
      </w:r>
      <w:proofErr w:type="spellStart"/>
      <w:r w:rsidR="0070466C">
        <w:rPr>
          <w:rFonts w:asciiTheme="minorHAnsi" w:hAnsiTheme="minorHAnsi"/>
          <w:szCs w:val="24"/>
        </w:rPr>
        <w:t>varen</w:t>
      </w:r>
      <w:r w:rsidR="00E66C71">
        <w:rPr>
          <w:rFonts w:asciiTheme="minorHAnsi" w:hAnsiTheme="minorHAnsi"/>
          <w:szCs w:val="24"/>
        </w:rPr>
        <w:t>i</w:t>
      </w:r>
      <w:r w:rsidR="0070466C">
        <w:rPr>
          <w:rFonts w:asciiTheme="minorHAnsi" w:hAnsiTheme="minorHAnsi"/>
          <w:szCs w:val="24"/>
        </w:rPr>
        <w:t>cline</w:t>
      </w:r>
      <w:proofErr w:type="spellEnd"/>
      <w:r w:rsidR="00831AD3">
        <w:rPr>
          <w:rFonts w:asciiTheme="minorHAnsi" w:hAnsiTheme="minorHAnsi"/>
          <w:szCs w:val="24"/>
        </w:rPr>
        <w:t xml:space="preserve">. </w:t>
      </w:r>
      <w:r w:rsidR="001F382B">
        <w:rPr>
          <w:rFonts w:asciiTheme="minorHAnsi" w:hAnsiTheme="minorHAnsi"/>
          <w:szCs w:val="24"/>
        </w:rPr>
        <w:t>Counselling was recommended in combination with pharmaco</w:t>
      </w:r>
      <w:r w:rsidR="007C142B">
        <w:rPr>
          <w:rFonts w:asciiTheme="minorHAnsi" w:hAnsiTheme="minorHAnsi"/>
          <w:szCs w:val="24"/>
        </w:rPr>
        <w:t xml:space="preserve">therapy. </w:t>
      </w:r>
    </w:p>
    <w:p w14:paraId="2D84EC02" w14:textId="105AF70D" w:rsidR="00084427" w:rsidRDefault="00231614">
      <w:pPr>
        <w:rPr>
          <w:rFonts w:asciiTheme="minorHAnsi" w:hAnsiTheme="minorHAnsi"/>
          <w:szCs w:val="24"/>
        </w:rPr>
      </w:pPr>
      <w:r>
        <w:rPr>
          <w:rFonts w:asciiTheme="minorHAnsi" w:hAnsiTheme="minorHAnsi"/>
          <w:szCs w:val="24"/>
        </w:rPr>
        <w:t xml:space="preserve">This guidance was </w:t>
      </w:r>
      <w:r w:rsidR="004F3855">
        <w:rPr>
          <w:rFonts w:asciiTheme="minorHAnsi" w:hAnsiTheme="minorHAnsi"/>
          <w:szCs w:val="24"/>
        </w:rPr>
        <w:t xml:space="preserve">broadly </w:t>
      </w:r>
      <w:r>
        <w:rPr>
          <w:rFonts w:asciiTheme="minorHAnsi" w:hAnsiTheme="minorHAnsi"/>
          <w:szCs w:val="24"/>
        </w:rPr>
        <w:t xml:space="preserve">consistent with </w:t>
      </w:r>
      <w:r w:rsidR="00130613">
        <w:rPr>
          <w:rFonts w:asciiTheme="minorHAnsi" w:hAnsiTheme="minorHAnsi"/>
          <w:szCs w:val="24"/>
        </w:rPr>
        <w:t>most</w:t>
      </w:r>
      <w:r>
        <w:rPr>
          <w:rFonts w:asciiTheme="minorHAnsi" w:hAnsiTheme="minorHAnsi"/>
          <w:szCs w:val="24"/>
        </w:rPr>
        <w:t xml:space="preserve"> </w:t>
      </w:r>
      <w:r w:rsidR="004F3855">
        <w:rPr>
          <w:rFonts w:asciiTheme="minorHAnsi" w:hAnsiTheme="minorHAnsi"/>
          <w:szCs w:val="24"/>
        </w:rPr>
        <w:t xml:space="preserve">national </w:t>
      </w:r>
      <w:r w:rsidR="00494881">
        <w:rPr>
          <w:rFonts w:asciiTheme="minorHAnsi" w:hAnsiTheme="minorHAnsi"/>
          <w:szCs w:val="24"/>
        </w:rPr>
        <w:t>guidelines included in this review</w:t>
      </w:r>
      <w:r w:rsidR="007D37B1">
        <w:rPr>
          <w:rFonts w:asciiTheme="minorHAnsi" w:hAnsiTheme="minorHAnsi"/>
          <w:szCs w:val="24"/>
        </w:rPr>
        <w:t xml:space="preserve"> which</w:t>
      </w:r>
      <w:r w:rsidR="00084427">
        <w:rPr>
          <w:rFonts w:asciiTheme="minorHAnsi" w:hAnsiTheme="minorHAnsi"/>
          <w:szCs w:val="24"/>
        </w:rPr>
        <w:t xml:space="preserve"> inferred that:</w:t>
      </w:r>
    </w:p>
    <w:p w14:paraId="5525D94D" w14:textId="259454B4" w:rsidR="00D14A55" w:rsidRPr="007C57C5" w:rsidRDefault="00084427" w:rsidP="007C57C5">
      <w:pPr>
        <w:pStyle w:val="ListParagraph"/>
        <w:numPr>
          <w:ilvl w:val="0"/>
          <w:numId w:val="17"/>
        </w:numPr>
        <w:rPr>
          <w:rFonts w:asciiTheme="minorHAnsi" w:hAnsiTheme="minorHAnsi"/>
          <w:szCs w:val="24"/>
        </w:rPr>
      </w:pPr>
      <w:r w:rsidRPr="007C57C5">
        <w:rPr>
          <w:rFonts w:asciiTheme="minorHAnsi" w:hAnsiTheme="minorHAnsi"/>
          <w:szCs w:val="24"/>
        </w:rPr>
        <w:t>NRT combination therapy was always preferred over monotherapy unless contraindicated</w:t>
      </w:r>
      <w:r w:rsidR="00E25409">
        <w:rPr>
          <w:rFonts w:asciiTheme="minorHAnsi" w:hAnsiTheme="minorHAnsi"/>
          <w:szCs w:val="24"/>
        </w:rPr>
        <w:t xml:space="preserve"> or very low nicotine dependence</w:t>
      </w:r>
    </w:p>
    <w:p w14:paraId="190ECC04" w14:textId="59CA0934" w:rsidR="00812056" w:rsidRPr="007C57C5" w:rsidRDefault="00D14A55" w:rsidP="007C57C5">
      <w:pPr>
        <w:pStyle w:val="ListParagraph"/>
        <w:numPr>
          <w:ilvl w:val="0"/>
          <w:numId w:val="17"/>
        </w:numPr>
        <w:rPr>
          <w:rFonts w:asciiTheme="minorHAnsi" w:hAnsiTheme="minorHAnsi"/>
          <w:szCs w:val="24"/>
        </w:rPr>
      </w:pPr>
      <w:r w:rsidRPr="007C57C5">
        <w:rPr>
          <w:rFonts w:asciiTheme="minorHAnsi" w:hAnsiTheme="minorHAnsi"/>
          <w:szCs w:val="24"/>
        </w:rPr>
        <w:t xml:space="preserve">Varenicline was </w:t>
      </w:r>
      <w:r w:rsidR="000103A1" w:rsidRPr="007C57C5">
        <w:rPr>
          <w:rFonts w:asciiTheme="minorHAnsi" w:hAnsiTheme="minorHAnsi"/>
          <w:szCs w:val="24"/>
        </w:rPr>
        <w:t>considered more effective than NRT monotherapy and bupropion</w:t>
      </w:r>
      <w:r w:rsidR="009F7C7B" w:rsidRPr="007C57C5">
        <w:rPr>
          <w:rFonts w:asciiTheme="minorHAnsi" w:hAnsiTheme="minorHAnsi"/>
          <w:szCs w:val="24"/>
        </w:rPr>
        <w:t xml:space="preserve">, and equivalent </w:t>
      </w:r>
      <w:r w:rsidR="00530B13" w:rsidRPr="007C57C5">
        <w:rPr>
          <w:rFonts w:asciiTheme="minorHAnsi" w:hAnsiTheme="minorHAnsi"/>
          <w:szCs w:val="24"/>
        </w:rPr>
        <w:t xml:space="preserve">to </w:t>
      </w:r>
      <w:r w:rsidR="007C763A" w:rsidRPr="007C57C5">
        <w:rPr>
          <w:rFonts w:asciiTheme="minorHAnsi" w:hAnsiTheme="minorHAnsi"/>
          <w:szCs w:val="24"/>
        </w:rPr>
        <w:t xml:space="preserve">NRT </w:t>
      </w:r>
      <w:r w:rsidR="004E311F">
        <w:rPr>
          <w:rFonts w:asciiTheme="minorHAnsi" w:hAnsiTheme="minorHAnsi"/>
          <w:szCs w:val="24"/>
        </w:rPr>
        <w:t>combination therapy</w:t>
      </w:r>
    </w:p>
    <w:p w14:paraId="1A1B0FCD" w14:textId="090902CD" w:rsidR="00845AFC" w:rsidRPr="007C57C5" w:rsidRDefault="00812056" w:rsidP="007C57C5">
      <w:pPr>
        <w:pStyle w:val="ListParagraph"/>
        <w:numPr>
          <w:ilvl w:val="0"/>
          <w:numId w:val="17"/>
        </w:numPr>
        <w:rPr>
          <w:rFonts w:asciiTheme="minorHAnsi" w:hAnsiTheme="minorHAnsi"/>
          <w:szCs w:val="24"/>
        </w:rPr>
      </w:pPr>
      <w:r w:rsidRPr="007C57C5">
        <w:rPr>
          <w:rFonts w:asciiTheme="minorHAnsi" w:hAnsiTheme="minorHAnsi"/>
          <w:szCs w:val="24"/>
        </w:rPr>
        <w:t xml:space="preserve">NRT monotherapy and bupropion </w:t>
      </w:r>
      <w:r w:rsidR="000E1C40" w:rsidRPr="007C57C5">
        <w:rPr>
          <w:rFonts w:asciiTheme="minorHAnsi" w:hAnsiTheme="minorHAnsi"/>
          <w:szCs w:val="24"/>
        </w:rPr>
        <w:t>were considered equivalent</w:t>
      </w:r>
      <w:r w:rsidR="00494881" w:rsidRPr="007C57C5">
        <w:rPr>
          <w:rFonts w:asciiTheme="minorHAnsi" w:hAnsiTheme="minorHAnsi"/>
          <w:szCs w:val="24"/>
        </w:rPr>
        <w:t xml:space="preserve">. </w:t>
      </w:r>
    </w:p>
    <w:p w14:paraId="089692D3" w14:textId="5D05E739" w:rsidR="00494881" w:rsidRDefault="00494881">
      <w:pPr>
        <w:rPr>
          <w:rFonts w:asciiTheme="minorHAnsi" w:hAnsiTheme="minorHAnsi"/>
          <w:szCs w:val="24"/>
        </w:rPr>
      </w:pPr>
      <w:r>
        <w:rPr>
          <w:rFonts w:asciiTheme="minorHAnsi" w:hAnsiTheme="minorHAnsi"/>
          <w:szCs w:val="24"/>
        </w:rPr>
        <w:t xml:space="preserve">Less consensus was found on the use of </w:t>
      </w:r>
      <w:proofErr w:type="spellStart"/>
      <w:r w:rsidR="00A00E7E">
        <w:rPr>
          <w:rFonts w:asciiTheme="minorHAnsi" w:hAnsiTheme="minorHAnsi"/>
          <w:szCs w:val="24"/>
        </w:rPr>
        <w:t>varenicline</w:t>
      </w:r>
      <w:proofErr w:type="spellEnd"/>
      <w:r w:rsidR="00A00E7E">
        <w:rPr>
          <w:rFonts w:asciiTheme="minorHAnsi" w:hAnsiTheme="minorHAnsi"/>
          <w:szCs w:val="24"/>
        </w:rPr>
        <w:t xml:space="preserve"> with NRT, </w:t>
      </w:r>
      <w:r w:rsidR="00457CBE">
        <w:rPr>
          <w:rFonts w:asciiTheme="minorHAnsi" w:hAnsiTheme="minorHAnsi"/>
          <w:szCs w:val="24"/>
        </w:rPr>
        <w:t xml:space="preserve">with two guidelines </w:t>
      </w:r>
      <w:r w:rsidR="00FA78A8">
        <w:rPr>
          <w:rFonts w:asciiTheme="minorHAnsi" w:hAnsiTheme="minorHAnsi"/>
          <w:szCs w:val="24"/>
        </w:rPr>
        <w:t>(</w:t>
      </w:r>
      <w:r w:rsidR="00DE7DAA" w:rsidRPr="00356117">
        <w:rPr>
          <w:rFonts w:asciiTheme="minorHAnsi" w:hAnsiTheme="minorHAnsi" w:cstheme="minorHAnsi"/>
          <w:szCs w:val="24"/>
        </w:rPr>
        <w:t>RACGP and Cancer Council Victoria</w:t>
      </w:r>
      <w:r w:rsidR="00FA78A8">
        <w:rPr>
          <w:rFonts w:asciiTheme="minorHAnsi" w:hAnsiTheme="minorHAnsi" w:cstheme="minorHAnsi"/>
          <w:szCs w:val="24"/>
        </w:rPr>
        <w:t>)</w:t>
      </w:r>
      <w:r w:rsidR="00DE7DAA" w:rsidRPr="00356117">
        <w:rPr>
          <w:rFonts w:asciiTheme="minorHAnsi" w:hAnsiTheme="minorHAnsi" w:cstheme="minorHAnsi"/>
          <w:szCs w:val="24"/>
        </w:rPr>
        <w:t xml:space="preserve"> recommend</w:t>
      </w:r>
      <w:r w:rsidR="00BB2822">
        <w:rPr>
          <w:rFonts w:asciiTheme="minorHAnsi" w:hAnsiTheme="minorHAnsi" w:cstheme="minorHAnsi"/>
          <w:szCs w:val="24"/>
        </w:rPr>
        <w:t>ing</w:t>
      </w:r>
      <w:r w:rsidR="00DE7DAA" w:rsidRPr="00356117">
        <w:rPr>
          <w:rFonts w:asciiTheme="minorHAnsi" w:hAnsiTheme="minorHAnsi" w:cstheme="minorHAnsi"/>
          <w:szCs w:val="24"/>
        </w:rPr>
        <w:t xml:space="preserve"> the use of </w:t>
      </w:r>
      <w:proofErr w:type="spellStart"/>
      <w:r w:rsidR="00DE7DAA">
        <w:rPr>
          <w:rFonts w:asciiTheme="minorHAnsi" w:hAnsiTheme="minorHAnsi" w:cstheme="minorHAnsi"/>
          <w:szCs w:val="24"/>
        </w:rPr>
        <w:t>varenicline</w:t>
      </w:r>
      <w:proofErr w:type="spellEnd"/>
      <w:r w:rsidR="00DE7DAA" w:rsidRPr="00356117">
        <w:rPr>
          <w:rFonts w:asciiTheme="minorHAnsi" w:hAnsiTheme="minorHAnsi" w:cstheme="minorHAnsi"/>
          <w:szCs w:val="24"/>
        </w:rPr>
        <w:t xml:space="preserve"> in combination with NRT for people who are attempting to quit smoking using </w:t>
      </w:r>
      <w:proofErr w:type="spellStart"/>
      <w:r w:rsidR="00DE7DAA">
        <w:rPr>
          <w:rFonts w:asciiTheme="minorHAnsi" w:hAnsiTheme="minorHAnsi" w:cstheme="minorHAnsi"/>
          <w:szCs w:val="24"/>
        </w:rPr>
        <w:t>varenicline</w:t>
      </w:r>
      <w:proofErr w:type="spellEnd"/>
      <w:r w:rsidR="00DE7DAA" w:rsidRPr="00356117">
        <w:rPr>
          <w:rFonts w:asciiTheme="minorHAnsi" w:hAnsiTheme="minorHAnsi" w:cstheme="minorHAnsi"/>
          <w:szCs w:val="24"/>
        </w:rPr>
        <w:t xml:space="preserve"> alone accompanied by behavioural support</w:t>
      </w:r>
      <w:r w:rsidR="00BB2822">
        <w:rPr>
          <w:rFonts w:asciiTheme="minorHAnsi" w:hAnsiTheme="minorHAnsi" w:cstheme="minorHAnsi"/>
          <w:szCs w:val="24"/>
        </w:rPr>
        <w:t xml:space="preserve">, </w:t>
      </w:r>
      <w:r w:rsidR="00FF630C">
        <w:rPr>
          <w:rFonts w:asciiTheme="minorHAnsi" w:hAnsiTheme="minorHAnsi" w:cstheme="minorHAnsi"/>
          <w:szCs w:val="24"/>
        </w:rPr>
        <w:t xml:space="preserve">in contrast to the </w:t>
      </w:r>
      <w:proofErr w:type="spellStart"/>
      <w:r w:rsidR="00FF630C">
        <w:rPr>
          <w:rFonts w:asciiTheme="minorHAnsi" w:hAnsiTheme="minorHAnsi" w:cstheme="minorHAnsi"/>
          <w:szCs w:val="24"/>
        </w:rPr>
        <w:t>eTG</w:t>
      </w:r>
      <w:proofErr w:type="spellEnd"/>
      <w:r w:rsidR="00FF630C">
        <w:rPr>
          <w:rFonts w:asciiTheme="minorHAnsi" w:hAnsiTheme="minorHAnsi" w:cstheme="minorHAnsi"/>
          <w:szCs w:val="24"/>
        </w:rPr>
        <w:t xml:space="preserve"> </w:t>
      </w:r>
      <w:r w:rsidR="00FB29FE">
        <w:rPr>
          <w:rFonts w:asciiTheme="minorHAnsi" w:hAnsiTheme="minorHAnsi" w:cstheme="minorHAnsi"/>
          <w:szCs w:val="24"/>
        </w:rPr>
        <w:t xml:space="preserve">which </w:t>
      </w:r>
      <w:r w:rsidR="00CE6D61">
        <w:rPr>
          <w:rFonts w:asciiTheme="minorHAnsi" w:hAnsiTheme="minorHAnsi" w:cstheme="minorHAnsi"/>
          <w:szCs w:val="24"/>
        </w:rPr>
        <w:t xml:space="preserve">highlighted </w:t>
      </w:r>
      <w:r w:rsidR="00EC09F2">
        <w:rPr>
          <w:rFonts w:asciiTheme="minorHAnsi" w:hAnsiTheme="minorHAnsi" w:cstheme="minorHAnsi"/>
          <w:szCs w:val="24"/>
        </w:rPr>
        <w:t xml:space="preserve">inconclusive </w:t>
      </w:r>
      <w:r w:rsidR="008802AD">
        <w:rPr>
          <w:rFonts w:asciiTheme="minorHAnsi" w:hAnsiTheme="minorHAnsi" w:cstheme="minorHAnsi"/>
          <w:szCs w:val="24"/>
        </w:rPr>
        <w:t>benefits f</w:t>
      </w:r>
      <w:r w:rsidR="00EC09F2">
        <w:rPr>
          <w:rFonts w:asciiTheme="minorHAnsi" w:hAnsiTheme="minorHAnsi" w:cstheme="minorHAnsi"/>
          <w:szCs w:val="24"/>
        </w:rPr>
        <w:t>rom</w:t>
      </w:r>
      <w:r w:rsidR="008802AD">
        <w:rPr>
          <w:rFonts w:asciiTheme="minorHAnsi" w:hAnsiTheme="minorHAnsi" w:cstheme="minorHAnsi"/>
          <w:szCs w:val="24"/>
        </w:rPr>
        <w:t xml:space="preserve"> this </w:t>
      </w:r>
      <w:r w:rsidR="00EC09F2">
        <w:rPr>
          <w:rFonts w:asciiTheme="minorHAnsi" w:hAnsiTheme="minorHAnsi" w:cstheme="minorHAnsi"/>
          <w:szCs w:val="24"/>
        </w:rPr>
        <w:t xml:space="preserve">combination. </w:t>
      </w:r>
      <w:r w:rsidR="000D34F7">
        <w:rPr>
          <w:rFonts w:asciiTheme="minorHAnsi" w:hAnsiTheme="minorHAnsi"/>
          <w:szCs w:val="24"/>
        </w:rPr>
        <w:t xml:space="preserve">Combining bupropion with either NRT or </w:t>
      </w:r>
      <w:proofErr w:type="spellStart"/>
      <w:r w:rsidR="000D34F7">
        <w:rPr>
          <w:rFonts w:asciiTheme="minorHAnsi" w:hAnsiTheme="minorHAnsi"/>
          <w:szCs w:val="24"/>
        </w:rPr>
        <w:t>varenicline</w:t>
      </w:r>
      <w:proofErr w:type="spellEnd"/>
      <w:r w:rsidR="000D34F7">
        <w:rPr>
          <w:rFonts w:asciiTheme="minorHAnsi" w:hAnsiTheme="minorHAnsi"/>
          <w:szCs w:val="24"/>
        </w:rPr>
        <w:t xml:space="preserve"> was </w:t>
      </w:r>
      <w:r w:rsidR="002A1C17">
        <w:rPr>
          <w:rFonts w:asciiTheme="minorHAnsi" w:hAnsiTheme="minorHAnsi"/>
          <w:szCs w:val="24"/>
        </w:rPr>
        <w:t>generally not recommended</w:t>
      </w:r>
      <w:r w:rsidR="00EC2D91">
        <w:rPr>
          <w:rFonts w:asciiTheme="minorHAnsi" w:hAnsiTheme="minorHAnsi"/>
          <w:szCs w:val="24"/>
        </w:rPr>
        <w:t xml:space="preserve"> </w:t>
      </w:r>
      <w:r w:rsidR="007C57C5">
        <w:rPr>
          <w:rFonts w:asciiTheme="minorHAnsi" w:hAnsiTheme="minorHAnsi"/>
          <w:szCs w:val="24"/>
        </w:rPr>
        <w:t xml:space="preserve">because of inconclusive evidence for such combinations. </w:t>
      </w:r>
    </w:p>
    <w:p w14:paraId="2C6A05DD" w14:textId="77FBB47F" w:rsidR="00162553" w:rsidRDefault="00162553">
      <w:pPr>
        <w:rPr>
          <w:rFonts w:asciiTheme="minorHAnsi" w:hAnsiTheme="minorHAnsi"/>
          <w:szCs w:val="24"/>
        </w:rPr>
      </w:pPr>
      <w:r>
        <w:rPr>
          <w:rFonts w:asciiTheme="minorHAnsi" w:hAnsiTheme="minorHAnsi"/>
          <w:szCs w:val="24"/>
        </w:rPr>
        <w:t xml:space="preserve">No guideline provided any guidance </w:t>
      </w:r>
      <w:r w:rsidR="003B6C02">
        <w:rPr>
          <w:rFonts w:asciiTheme="minorHAnsi" w:hAnsiTheme="minorHAnsi"/>
          <w:szCs w:val="24"/>
        </w:rPr>
        <w:t xml:space="preserve">for patients who did not achieve abstinence </w:t>
      </w:r>
      <w:r w:rsidR="00982579">
        <w:rPr>
          <w:rFonts w:asciiTheme="minorHAnsi" w:hAnsiTheme="minorHAnsi"/>
          <w:szCs w:val="24"/>
        </w:rPr>
        <w:t xml:space="preserve">including </w:t>
      </w:r>
      <w:r>
        <w:rPr>
          <w:rFonts w:asciiTheme="minorHAnsi" w:hAnsiTheme="minorHAnsi"/>
          <w:szCs w:val="24"/>
        </w:rPr>
        <w:t xml:space="preserve">re-challenging with the same drug, </w:t>
      </w:r>
      <w:r w:rsidR="00982579">
        <w:rPr>
          <w:rFonts w:asciiTheme="minorHAnsi" w:hAnsiTheme="minorHAnsi"/>
          <w:szCs w:val="24"/>
        </w:rPr>
        <w:t xml:space="preserve">sequencing of different treatment options, or timing between quit attempts. The only guidance included was </w:t>
      </w:r>
      <w:r w:rsidR="005A02C8">
        <w:rPr>
          <w:rFonts w:asciiTheme="minorHAnsi" w:hAnsiTheme="minorHAnsi"/>
          <w:szCs w:val="24"/>
        </w:rPr>
        <w:t xml:space="preserve">the generic comment </w:t>
      </w:r>
      <w:r w:rsidR="00982579">
        <w:rPr>
          <w:rFonts w:asciiTheme="minorHAnsi" w:hAnsiTheme="minorHAnsi"/>
          <w:szCs w:val="24"/>
        </w:rPr>
        <w:t>that when choosing a drug for a quit attempt, consideration should be given to</w:t>
      </w:r>
      <w:r w:rsidR="005A02C8">
        <w:rPr>
          <w:rFonts w:asciiTheme="minorHAnsi" w:hAnsiTheme="minorHAnsi"/>
          <w:szCs w:val="24"/>
        </w:rPr>
        <w:t xml:space="preserve"> experience with prior quit attempts.</w:t>
      </w:r>
      <w:r>
        <w:rPr>
          <w:rFonts w:asciiTheme="minorHAnsi" w:hAnsiTheme="minorHAnsi"/>
          <w:szCs w:val="24"/>
        </w:rPr>
        <w:t xml:space="preserve"> </w:t>
      </w:r>
    </w:p>
    <w:p w14:paraId="68DE7708" w14:textId="77777777" w:rsidR="005A39D0" w:rsidRDefault="005A39D0">
      <w:pPr>
        <w:rPr>
          <w:rFonts w:asciiTheme="minorHAnsi" w:hAnsiTheme="minorHAnsi"/>
          <w:szCs w:val="24"/>
        </w:rPr>
      </w:pPr>
    </w:p>
    <w:p w14:paraId="494CB368" w14:textId="3AF7D375" w:rsidR="006F6FE6" w:rsidRDefault="005A39D0" w:rsidP="005A39D0">
      <w:pPr>
        <w:pStyle w:val="Heading4new"/>
      </w:pPr>
      <w:r>
        <w:t>1.4.1.6 Special Populations</w:t>
      </w:r>
    </w:p>
    <w:p w14:paraId="338C4DC3" w14:textId="1AF7E1AD" w:rsidR="00100B1D" w:rsidRPr="001857E0" w:rsidRDefault="001857E0" w:rsidP="00100B1D">
      <w:pPr>
        <w:rPr>
          <w:rFonts w:asciiTheme="minorHAnsi" w:hAnsiTheme="minorHAnsi" w:cstheme="minorHAnsi"/>
          <w:b/>
          <w:bCs/>
          <w:i/>
          <w:iCs/>
        </w:rPr>
      </w:pPr>
      <w:r w:rsidRPr="001857E0">
        <w:rPr>
          <w:rFonts w:asciiTheme="minorHAnsi" w:hAnsiTheme="minorHAnsi" w:cstheme="minorHAnsi"/>
          <w:b/>
          <w:bCs/>
          <w:i/>
          <w:iCs/>
        </w:rPr>
        <w:t>NRT</w:t>
      </w:r>
    </w:p>
    <w:p w14:paraId="76E43397" w14:textId="6060DDD7" w:rsidR="00E349B7" w:rsidRPr="00E349B7" w:rsidRDefault="00E349B7" w:rsidP="00100B1D">
      <w:pPr>
        <w:spacing w:after="160" w:line="259" w:lineRule="auto"/>
        <w:rPr>
          <w:rFonts w:eastAsia="Calibri" w:cs="Arial"/>
          <w:i/>
          <w:iCs/>
          <w:szCs w:val="24"/>
          <w:lang w:eastAsia="en-US"/>
        </w:rPr>
      </w:pPr>
      <w:r>
        <w:rPr>
          <w:rFonts w:eastAsia="Calibri" w:cs="Arial"/>
          <w:i/>
          <w:iCs/>
          <w:szCs w:val="24"/>
          <w:lang w:eastAsia="en-US"/>
        </w:rPr>
        <w:t>Adolescents</w:t>
      </w:r>
    </w:p>
    <w:p w14:paraId="288FF055" w14:textId="45D426E0" w:rsidR="00100B1D" w:rsidRPr="006F5C9D" w:rsidRDefault="00100B1D" w:rsidP="00100B1D">
      <w:pPr>
        <w:spacing w:after="160" w:line="259" w:lineRule="auto"/>
        <w:rPr>
          <w:rFonts w:eastAsia="Calibri" w:cs="Arial"/>
          <w:szCs w:val="24"/>
          <w:lang w:eastAsia="en-US"/>
        </w:rPr>
      </w:pPr>
      <w:r w:rsidRPr="006F5C9D">
        <w:rPr>
          <w:rFonts w:eastAsia="Calibri" w:cs="Arial"/>
          <w:szCs w:val="24"/>
          <w:lang w:eastAsia="en-US"/>
        </w:rPr>
        <w:t xml:space="preserve">NRT was </w:t>
      </w:r>
      <w:r w:rsidRPr="000E775A">
        <w:rPr>
          <w:rFonts w:eastAsia="Calibri" w:cs="Arial"/>
          <w:szCs w:val="24"/>
          <w:lang w:eastAsia="en-US"/>
        </w:rPr>
        <w:t xml:space="preserve">explicitly </w:t>
      </w:r>
      <w:r w:rsidRPr="006F5C9D">
        <w:rPr>
          <w:rFonts w:eastAsia="Calibri" w:cs="Arial"/>
          <w:szCs w:val="24"/>
          <w:lang w:eastAsia="en-US"/>
        </w:rPr>
        <w:t xml:space="preserve">considered appropriate for adolescents </w:t>
      </w:r>
      <w:r>
        <w:rPr>
          <w:rFonts w:eastAsia="Calibri" w:cs="Arial"/>
          <w:szCs w:val="24"/>
          <w:lang w:eastAsia="en-US"/>
        </w:rPr>
        <w:t xml:space="preserve">(12 years and over) only under clinical supervision across all guidelines, except for QLD, </w:t>
      </w:r>
      <w:r w:rsidR="00EF56A9">
        <w:rPr>
          <w:rFonts w:eastAsia="Calibri" w:cs="Arial"/>
          <w:szCs w:val="24"/>
          <w:lang w:eastAsia="en-US"/>
        </w:rPr>
        <w:t xml:space="preserve">WA </w:t>
      </w:r>
      <w:r>
        <w:rPr>
          <w:rFonts w:eastAsia="Calibri" w:cs="Arial"/>
          <w:szCs w:val="24"/>
          <w:lang w:eastAsia="en-US"/>
        </w:rPr>
        <w:t xml:space="preserve">and QFNL where no specific recommendation was provided. </w:t>
      </w:r>
      <w:r w:rsidR="009159CD">
        <w:rPr>
          <w:rFonts w:eastAsia="Calibri" w:cs="Arial"/>
          <w:szCs w:val="24"/>
          <w:lang w:eastAsia="en-US"/>
        </w:rPr>
        <w:t xml:space="preserve">The </w:t>
      </w:r>
      <w:r>
        <w:rPr>
          <w:rFonts w:eastAsia="Calibri" w:cs="Arial"/>
          <w:szCs w:val="24"/>
          <w:lang w:eastAsia="en-US"/>
        </w:rPr>
        <w:t xml:space="preserve">Cancer Council Victoria </w:t>
      </w:r>
      <w:r w:rsidR="009159CD">
        <w:rPr>
          <w:rFonts w:eastAsia="Calibri" w:cs="Arial"/>
          <w:szCs w:val="24"/>
          <w:lang w:eastAsia="en-US"/>
        </w:rPr>
        <w:t>review</w:t>
      </w:r>
      <w:r>
        <w:rPr>
          <w:rFonts w:eastAsia="Calibri" w:cs="Arial"/>
          <w:szCs w:val="24"/>
          <w:lang w:eastAsia="en-US"/>
        </w:rPr>
        <w:t xml:space="preserve"> stated that a</w:t>
      </w:r>
      <w:r w:rsidRPr="00F5415A">
        <w:rPr>
          <w:rFonts w:eastAsia="Calibri" w:cs="Arial"/>
          <w:szCs w:val="24"/>
          <w:lang w:eastAsia="en-US"/>
        </w:rPr>
        <w:t xml:space="preserve"> randomised controlled trial found that NRT was not effective in promoting long-term abstinence among adolescents</w:t>
      </w:r>
      <w:r w:rsidR="00EB2875">
        <w:rPr>
          <w:rFonts w:eastAsia="Calibri" w:cs="Arial"/>
          <w:szCs w:val="24"/>
          <w:lang w:eastAsia="en-US"/>
        </w:rPr>
        <w:t xml:space="preserve"> however they did note that it could be used in this population</w:t>
      </w:r>
      <w:r w:rsidRPr="00F5415A">
        <w:rPr>
          <w:rFonts w:eastAsia="Calibri" w:cs="Arial"/>
          <w:szCs w:val="24"/>
          <w:lang w:eastAsia="en-US"/>
        </w:rPr>
        <w:t>.</w:t>
      </w:r>
    </w:p>
    <w:p w14:paraId="3503B316" w14:textId="76D9CBF3" w:rsidR="00100B1D" w:rsidRPr="006F5C9D" w:rsidRDefault="00100B1D" w:rsidP="00100B1D">
      <w:pPr>
        <w:spacing w:after="160" w:line="259" w:lineRule="auto"/>
        <w:rPr>
          <w:rFonts w:eastAsia="Calibri" w:cs="Arial"/>
          <w:szCs w:val="24"/>
          <w:lang w:eastAsia="en-US"/>
        </w:rPr>
      </w:pPr>
      <w:r>
        <w:rPr>
          <w:rFonts w:eastAsia="Calibri" w:cs="Arial"/>
          <w:szCs w:val="24"/>
          <w:lang w:eastAsia="en-US"/>
        </w:rPr>
        <w:t>T</w:t>
      </w:r>
      <w:r w:rsidRPr="006F5C9D">
        <w:rPr>
          <w:rFonts w:eastAsia="Calibri" w:cs="Arial"/>
          <w:szCs w:val="24"/>
          <w:lang w:eastAsia="en-US"/>
        </w:rPr>
        <w:t xml:space="preserve">he use of NRT in patients 12 years of age </w:t>
      </w:r>
      <w:r w:rsidRPr="000E775A">
        <w:rPr>
          <w:rFonts w:eastAsia="Calibri" w:cs="Arial"/>
          <w:szCs w:val="24"/>
          <w:lang w:eastAsia="en-US"/>
        </w:rPr>
        <w:t>or</w:t>
      </w:r>
      <w:r w:rsidRPr="006F5C9D">
        <w:rPr>
          <w:rFonts w:eastAsia="Calibri" w:cs="Arial"/>
          <w:szCs w:val="24"/>
          <w:lang w:eastAsia="en-US"/>
        </w:rPr>
        <w:t xml:space="preserve"> under</w:t>
      </w:r>
      <w:r>
        <w:rPr>
          <w:rFonts w:eastAsia="Calibri" w:cs="Arial"/>
          <w:szCs w:val="24"/>
          <w:lang w:eastAsia="en-US"/>
        </w:rPr>
        <w:t xml:space="preserve"> </w:t>
      </w:r>
      <w:r w:rsidR="00487331">
        <w:rPr>
          <w:rFonts w:eastAsia="Calibri" w:cs="Arial"/>
          <w:szCs w:val="24"/>
          <w:lang w:eastAsia="en-US"/>
        </w:rPr>
        <w:t>was noted to be</w:t>
      </w:r>
      <w:r>
        <w:rPr>
          <w:rFonts w:eastAsia="Calibri" w:cs="Arial"/>
          <w:szCs w:val="24"/>
          <w:lang w:eastAsia="en-US"/>
        </w:rPr>
        <w:t xml:space="preserve"> contraindicated </w:t>
      </w:r>
      <w:r w:rsidR="00487331">
        <w:rPr>
          <w:rFonts w:eastAsia="Calibri" w:cs="Arial"/>
          <w:szCs w:val="24"/>
          <w:lang w:eastAsia="en-US"/>
        </w:rPr>
        <w:t>as</w:t>
      </w:r>
      <w:r>
        <w:rPr>
          <w:rFonts w:eastAsia="Calibri" w:cs="Arial"/>
          <w:szCs w:val="24"/>
          <w:lang w:eastAsia="en-US"/>
        </w:rPr>
        <w:t xml:space="preserve"> c</w:t>
      </w:r>
      <w:r w:rsidRPr="00C6481D">
        <w:rPr>
          <w:rFonts w:eastAsia="Calibri" w:cs="Arial"/>
          <w:szCs w:val="24"/>
          <w:lang w:eastAsia="en-US"/>
        </w:rPr>
        <w:t xml:space="preserve">hildren </w:t>
      </w:r>
      <w:r w:rsidR="00216CD0">
        <w:rPr>
          <w:rFonts w:eastAsia="Calibri" w:cs="Arial"/>
          <w:szCs w:val="24"/>
          <w:lang w:eastAsia="en-US"/>
        </w:rPr>
        <w:t>we</w:t>
      </w:r>
      <w:r w:rsidRPr="00C6481D">
        <w:rPr>
          <w:rFonts w:eastAsia="Calibri" w:cs="Arial"/>
          <w:szCs w:val="24"/>
          <w:lang w:eastAsia="en-US"/>
        </w:rPr>
        <w:t>re likely to be affected by nicotine and it could cause severe toxicity, which c</w:t>
      </w:r>
      <w:r w:rsidR="00F826CD">
        <w:rPr>
          <w:rFonts w:eastAsia="Calibri" w:cs="Arial"/>
          <w:szCs w:val="24"/>
          <w:lang w:eastAsia="en-US"/>
        </w:rPr>
        <w:t>ould</w:t>
      </w:r>
      <w:r w:rsidRPr="00C6481D">
        <w:rPr>
          <w:rFonts w:eastAsia="Calibri" w:cs="Arial"/>
          <w:szCs w:val="24"/>
          <w:lang w:eastAsia="en-US"/>
        </w:rPr>
        <w:t xml:space="preserve"> be fatal</w:t>
      </w:r>
      <w:r>
        <w:rPr>
          <w:rFonts w:eastAsia="Calibri" w:cs="Arial"/>
          <w:szCs w:val="24"/>
          <w:lang w:eastAsia="en-US"/>
        </w:rPr>
        <w:t xml:space="preserve"> (QFNL guidelines). </w:t>
      </w:r>
    </w:p>
    <w:p w14:paraId="3EBF96E7" w14:textId="1DEFDF6D" w:rsidR="00E349B7" w:rsidRPr="00E349B7" w:rsidRDefault="00E349B7" w:rsidP="00100B1D">
      <w:pPr>
        <w:spacing w:after="160" w:line="259" w:lineRule="auto"/>
        <w:rPr>
          <w:rFonts w:eastAsia="Calibri" w:cs="Arial"/>
          <w:i/>
          <w:iCs/>
          <w:szCs w:val="24"/>
          <w:lang w:eastAsia="en-US"/>
        </w:rPr>
      </w:pPr>
      <w:r>
        <w:rPr>
          <w:rFonts w:eastAsia="Calibri" w:cs="Arial"/>
          <w:i/>
          <w:iCs/>
          <w:szCs w:val="24"/>
          <w:lang w:eastAsia="en-US"/>
        </w:rPr>
        <w:lastRenderedPageBreak/>
        <w:t>Cardiovascular Disease</w:t>
      </w:r>
    </w:p>
    <w:p w14:paraId="69FA3466" w14:textId="5B94244A" w:rsidR="00100B1D" w:rsidRPr="006F5C9D" w:rsidRDefault="00100B1D" w:rsidP="00100B1D">
      <w:pPr>
        <w:spacing w:after="160" w:line="259" w:lineRule="auto"/>
        <w:rPr>
          <w:rFonts w:eastAsia="Calibri" w:cs="Arial"/>
          <w:szCs w:val="24"/>
          <w:lang w:eastAsia="en-US"/>
        </w:rPr>
      </w:pPr>
      <w:r w:rsidRPr="006F5C9D">
        <w:rPr>
          <w:rFonts w:eastAsia="Calibri" w:cs="Arial"/>
          <w:szCs w:val="24"/>
          <w:lang w:eastAsia="en-US"/>
        </w:rPr>
        <w:t xml:space="preserve">The RACGP guidelines specifically recommended NRT for patients with stable cardiovascular disease, </w:t>
      </w:r>
      <w:r>
        <w:rPr>
          <w:rFonts w:eastAsia="Calibri" w:cs="Arial"/>
          <w:szCs w:val="24"/>
          <w:lang w:eastAsia="en-US"/>
        </w:rPr>
        <w:t xml:space="preserve">with </w:t>
      </w:r>
      <w:r w:rsidRPr="006F5C9D">
        <w:rPr>
          <w:rFonts w:eastAsia="Calibri" w:cs="Arial"/>
          <w:szCs w:val="24"/>
          <w:lang w:eastAsia="en-US"/>
        </w:rPr>
        <w:t>caution</w:t>
      </w:r>
      <w:r>
        <w:rPr>
          <w:rFonts w:eastAsia="Calibri" w:cs="Arial"/>
          <w:szCs w:val="24"/>
          <w:lang w:eastAsia="en-US"/>
        </w:rPr>
        <w:t xml:space="preserve"> </w:t>
      </w:r>
      <w:r w:rsidRPr="006F5C9D">
        <w:rPr>
          <w:rFonts w:eastAsia="Calibri" w:cs="Arial"/>
          <w:szCs w:val="24"/>
          <w:lang w:eastAsia="en-US"/>
        </w:rPr>
        <w:t>recomm</w:t>
      </w:r>
      <w:r w:rsidRPr="000E775A">
        <w:rPr>
          <w:rFonts w:eastAsia="Calibri" w:cs="Arial"/>
          <w:szCs w:val="24"/>
          <w:lang w:eastAsia="en-US"/>
        </w:rPr>
        <w:t>ended</w:t>
      </w:r>
      <w:r w:rsidRPr="006F5C9D">
        <w:rPr>
          <w:rFonts w:eastAsia="Calibri" w:cs="Arial"/>
          <w:szCs w:val="24"/>
          <w:lang w:eastAsia="en-US"/>
        </w:rPr>
        <w:t xml:space="preserve"> in patients with recent myocardial infarction, severe arrhythmias, unstable angina, or recent cerebrovascular events. This was also consistent with NSW </w:t>
      </w:r>
      <w:r>
        <w:rPr>
          <w:rFonts w:eastAsia="Calibri" w:cs="Arial"/>
          <w:szCs w:val="24"/>
          <w:lang w:eastAsia="en-US"/>
        </w:rPr>
        <w:t xml:space="preserve">health </w:t>
      </w:r>
      <w:r w:rsidRPr="006F5C9D">
        <w:rPr>
          <w:rFonts w:eastAsia="Calibri" w:cs="Arial"/>
          <w:szCs w:val="24"/>
          <w:lang w:eastAsia="en-US"/>
        </w:rPr>
        <w:t xml:space="preserve">guidelines which recommended caution </w:t>
      </w:r>
      <w:r>
        <w:rPr>
          <w:rFonts w:eastAsia="Calibri" w:cs="Arial"/>
          <w:szCs w:val="24"/>
          <w:lang w:eastAsia="en-US"/>
        </w:rPr>
        <w:t>when</w:t>
      </w:r>
      <w:r w:rsidRPr="006F5C9D">
        <w:rPr>
          <w:rFonts w:eastAsia="Calibri" w:cs="Arial"/>
          <w:szCs w:val="24"/>
          <w:lang w:eastAsia="en-US"/>
        </w:rPr>
        <w:t xml:space="preserve"> using NRT in patients in hospital with acute cardiovascular events</w:t>
      </w:r>
      <w:r>
        <w:rPr>
          <w:rFonts w:eastAsia="Calibri" w:cs="Arial"/>
          <w:szCs w:val="24"/>
          <w:lang w:eastAsia="en-US"/>
        </w:rPr>
        <w:t xml:space="preserve">. </w:t>
      </w:r>
      <w:r w:rsidR="000E45AE">
        <w:rPr>
          <w:rFonts w:eastAsia="Calibri" w:cs="Arial"/>
          <w:szCs w:val="24"/>
          <w:lang w:eastAsia="en-US"/>
        </w:rPr>
        <w:t xml:space="preserve">The women’s </w:t>
      </w:r>
      <w:r w:rsidR="008F4C27">
        <w:rPr>
          <w:rFonts w:eastAsia="Calibri" w:cs="Arial"/>
          <w:szCs w:val="24"/>
          <w:lang w:eastAsia="en-US"/>
        </w:rPr>
        <w:t xml:space="preserve">and ACT Health </w:t>
      </w:r>
      <w:r w:rsidR="000E45AE">
        <w:rPr>
          <w:rFonts w:eastAsia="Calibri" w:cs="Arial"/>
          <w:szCs w:val="24"/>
          <w:lang w:eastAsia="en-US"/>
        </w:rPr>
        <w:t xml:space="preserve">noted that there was no evidence </w:t>
      </w:r>
      <w:r w:rsidR="00F81EDF">
        <w:rPr>
          <w:rFonts w:eastAsia="Calibri" w:cs="Arial"/>
          <w:szCs w:val="24"/>
          <w:lang w:eastAsia="en-US"/>
        </w:rPr>
        <w:t xml:space="preserve">of adverse events when NRT was used in patients with CVD. </w:t>
      </w:r>
      <w:r w:rsidR="005C5E61">
        <w:rPr>
          <w:rFonts w:eastAsia="Calibri" w:cs="Arial"/>
          <w:szCs w:val="24"/>
          <w:lang w:eastAsia="en-US"/>
        </w:rPr>
        <w:t xml:space="preserve">For all these guidelines, </w:t>
      </w:r>
      <w:r>
        <w:rPr>
          <w:rFonts w:eastAsia="Calibri" w:cs="Arial"/>
          <w:szCs w:val="24"/>
          <w:lang w:eastAsia="en-US"/>
        </w:rPr>
        <w:t xml:space="preserve">NRT </w:t>
      </w:r>
      <w:r w:rsidRPr="006F5C9D">
        <w:rPr>
          <w:rFonts w:eastAsia="Calibri" w:cs="Arial"/>
          <w:szCs w:val="24"/>
          <w:lang w:eastAsia="en-US"/>
        </w:rPr>
        <w:t xml:space="preserve">use </w:t>
      </w:r>
      <w:r>
        <w:rPr>
          <w:rFonts w:eastAsia="Calibri" w:cs="Arial"/>
          <w:szCs w:val="24"/>
          <w:lang w:eastAsia="en-US"/>
        </w:rPr>
        <w:t>was recommended with</w:t>
      </w:r>
      <w:r w:rsidRPr="006F5C9D">
        <w:rPr>
          <w:rFonts w:eastAsia="Calibri" w:cs="Arial"/>
          <w:szCs w:val="24"/>
          <w:lang w:eastAsia="en-US"/>
        </w:rPr>
        <w:t xml:space="preserve"> medical supervision. </w:t>
      </w:r>
      <w:r w:rsidR="00F45FF2">
        <w:rPr>
          <w:rFonts w:eastAsia="Calibri" w:cs="Arial"/>
          <w:szCs w:val="24"/>
          <w:lang w:eastAsia="en-US"/>
        </w:rPr>
        <w:t>WA Health simply noted that there were precautions for using NRT in patients with cardiovascular disease.</w:t>
      </w:r>
    </w:p>
    <w:p w14:paraId="40522AE6" w14:textId="7A0B75F7" w:rsidR="00E349B7" w:rsidRPr="00E349B7" w:rsidRDefault="00E349B7" w:rsidP="00100B1D">
      <w:pPr>
        <w:spacing w:after="160" w:line="259" w:lineRule="auto"/>
        <w:rPr>
          <w:rFonts w:eastAsia="Calibri" w:cs="Arial"/>
          <w:i/>
          <w:iCs/>
          <w:szCs w:val="24"/>
          <w:lang w:eastAsia="en-US"/>
        </w:rPr>
      </w:pPr>
      <w:r>
        <w:rPr>
          <w:rFonts w:eastAsia="Calibri" w:cs="Arial"/>
          <w:i/>
          <w:iCs/>
          <w:szCs w:val="24"/>
          <w:lang w:eastAsia="en-US"/>
        </w:rPr>
        <w:t>Pregnancy</w:t>
      </w:r>
    </w:p>
    <w:p w14:paraId="3EB90BFD" w14:textId="219B9893" w:rsidR="00100B1D" w:rsidRPr="006F5C9D" w:rsidRDefault="00100B1D" w:rsidP="00100B1D">
      <w:pPr>
        <w:spacing w:after="160" w:line="259" w:lineRule="auto"/>
        <w:rPr>
          <w:rFonts w:eastAsia="Calibri" w:cs="Arial"/>
          <w:szCs w:val="24"/>
          <w:lang w:eastAsia="en-US"/>
        </w:rPr>
      </w:pPr>
      <w:r w:rsidRPr="00980C3F">
        <w:rPr>
          <w:rFonts w:eastAsia="Calibri" w:cs="Arial"/>
          <w:szCs w:val="24"/>
          <w:lang w:eastAsia="en-US"/>
        </w:rPr>
        <w:t xml:space="preserve">NRT in pregnancy was explicitly considered in </w:t>
      </w:r>
      <w:r w:rsidRPr="00012C2D">
        <w:rPr>
          <w:rFonts w:eastAsia="Calibri" w:cs="Arial"/>
          <w:szCs w:val="24"/>
          <w:lang w:eastAsia="en-US"/>
        </w:rPr>
        <w:t>the</w:t>
      </w:r>
      <w:r w:rsidRPr="006F5C9D">
        <w:rPr>
          <w:rFonts w:eastAsia="Calibri" w:cs="Arial"/>
          <w:szCs w:val="24"/>
          <w:lang w:eastAsia="en-US"/>
        </w:rPr>
        <w:t xml:space="preserve"> </w:t>
      </w:r>
      <w:r w:rsidRPr="000E775A">
        <w:rPr>
          <w:rFonts w:eastAsia="Calibri" w:cs="Arial"/>
          <w:szCs w:val="24"/>
          <w:lang w:eastAsia="en-US"/>
        </w:rPr>
        <w:t>QFNL</w:t>
      </w:r>
      <w:r>
        <w:rPr>
          <w:rFonts w:eastAsia="Calibri" w:cs="Arial"/>
          <w:szCs w:val="24"/>
          <w:lang w:eastAsia="en-US"/>
        </w:rPr>
        <w:t xml:space="preserve"> and the </w:t>
      </w:r>
      <w:r w:rsidR="00615B62">
        <w:rPr>
          <w:rFonts w:eastAsia="Calibri" w:cs="Arial"/>
          <w:szCs w:val="24"/>
          <w:lang w:eastAsia="en-US"/>
        </w:rPr>
        <w:t>W</w:t>
      </w:r>
      <w:r>
        <w:rPr>
          <w:rFonts w:eastAsia="Calibri" w:cs="Arial"/>
          <w:szCs w:val="24"/>
          <w:lang w:eastAsia="en-US"/>
        </w:rPr>
        <w:t xml:space="preserve">omen’s </w:t>
      </w:r>
      <w:r w:rsidRPr="006F5C9D">
        <w:rPr>
          <w:rFonts w:eastAsia="Calibri" w:cs="Arial"/>
          <w:szCs w:val="24"/>
          <w:lang w:eastAsia="en-US"/>
        </w:rPr>
        <w:t>guidelines</w:t>
      </w:r>
      <w:r>
        <w:rPr>
          <w:rFonts w:eastAsia="Calibri" w:cs="Arial"/>
          <w:szCs w:val="24"/>
          <w:lang w:eastAsia="en-US"/>
        </w:rPr>
        <w:t>.</w:t>
      </w:r>
      <w:r w:rsidRPr="006F5C9D">
        <w:rPr>
          <w:rFonts w:eastAsia="Calibri" w:cs="Arial"/>
          <w:szCs w:val="24"/>
          <w:lang w:eastAsia="en-US"/>
        </w:rPr>
        <w:t xml:space="preserve"> </w:t>
      </w:r>
      <w:r>
        <w:rPr>
          <w:rFonts w:eastAsia="Calibri" w:cs="Arial"/>
          <w:szCs w:val="24"/>
          <w:lang w:eastAsia="en-US"/>
        </w:rPr>
        <w:t xml:space="preserve">QFNL </w:t>
      </w:r>
      <w:r w:rsidR="00A64D27">
        <w:rPr>
          <w:rFonts w:eastAsia="Calibri" w:cs="Arial"/>
          <w:szCs w:val="24"/>
          <w:lang w:eastAsia="en-US"/>
        </w:rPr>
        <w:t xml:space="preserve">and the </w:t>
      </w:r>
      <w:r w:rsidR="00746AE1">
        <w:rPr>
          <w:rFonts w:eastAsia="Calibri" w:cs="Arial"/>
          <w:szCs w:val="24"/>
          <w:lang w:eastAsia="en-US"/>
        </w:rPr>
        <w:t>W</w:t>
      </w:r>
      <w:r w:rsidR="00A64D27">
        <w:rPr>
          <w:rFonts w:eastAsia="Calibri" w:cs="Arial"/>
          <w:szCs w:val="24"/>
          <w:lang w:eastAsia="en-US"/>
        </w:rPr>
        <w:t xml:space="preserve">omen’s </w:t>
      </w:r>
      <w:r w:rsidRPr="006F5C9D">
        <w:rPr>
          <w:rFonts w:eastAsia="Calibri" w:cs="Arial"/>
          <w:szCs w:val="24"/>
          <w:lang w:eastAsia="en-US"/>
        </w:rPr>
        <w:t xml:space="preserve">recommended </w:t>
      </w:r>
      <w:r>
        <w:rPr>
          <w:rFonts w:eastAsia="Calibri" w:cs="Arial"/>
          <w:szCs w:val="24"/>
          <w:lang w:eastAsia="en-US"/>
        </w:rPr>
        <w:t xml:space="preserve">NRT </w:t>
      </w:r>
      <w:r w:rsidRPr="000E775A">
        <w:rPr>
          <w:rFonts w:eastAsia="Calibri" w:cs="Arial"/>
          <w:szCs w:val="24"/>
          <w:lang w:eastAsia="en-US"/>
        </w:rPr>
        <w:t>for</w:t>
      </w:r>
      <w:r w:rsidRPr="006F5C9D">
        <w:rPr>
          <w:rFonts w:eastAsia="Calibri" w:cs="Arial"/>
          <w:szCs w:val="24"/>
          <w:lang w:eastAsia="en-US"/>
        </w:rPr>
        <w:t xml:space="preserve"> pregnant wom</w:t>
      </w:r>
      <w:r w:rsidRPr="000E775A">
        <w:rPr>
          <w:rFonts w:eastAsia="Calibri" w:cs="Arial"/>
          <w:szCs w:val="24"/>
          <w:lang w:eastAsia="en-US"/>
        </w:rPr>
        <w:t>e</w:t>
      </w:r>
      <w:r w:rsidRPr="006F5C9D">
        <w:rPr>
          <w:rFonts w:eastAsia="Calibri" w:cs="Arial"/>
          <w:szCs w:val="24"/>
          <w:lang w:eastAsia="en-US"/>
        </w:rPr>
        <w:t xml:space="preserve">n </w:t>
      </w:r>
      <w:r w:rsidRPr="000E775A">
        <w:rPr>
          <w:rFonts w:eastAsia="Calibri" w:cs="Arial"/>
          <w:szCs w:val="24"/>
          <w:lang w:eastAsia="en-US"/>
        </w:rPr>
        <w:t xml:space="preserve">who </w:t>
      </w:r>
      <w:r>
        <w:rPr>
          <w:rFonts w:eastAsia="Calibri" w:cs="Arial"/>
          <w:szCs w:val="24"/>
          <w:lang w:eastAsia="en-US"/>
        </w:rPr>
        <w:t>were</w:t>
      </w:r>
      <w:r w:rsidRPr="006F5C9D">
        <w:rPr>
          <w:rFonts w:eastAsia="Calibri" w:cs="Arial"/>
          <w:szCs w:val="24"/>
          <w:lang w:eastAsia="en-US"/>
        </w:rPr>
        <w:t xml:space="preserve"> nicotine dependent, otherwise unable to quit</w:t>
      </w:r>
      <w:r w:rsidRPr="000E775A">
        <w:rPr>
          <w:rFonts w:eastAsia="Calibri" w:cs="Arial"/>
          <w:szCs w:val="24"/>
          <w:lang w:eastAsia="en-US"/>
        </w:rPr>
        <w:t>,</w:t>
      </w:r>
      <w:r w:rsidRPr="006F5C9D">
        <w:rPr>
          <w:rFonts w:eastAsia="Calibri" w:cs="Arial"/>
          <w:szCs w:val="24"/>
          <w:lang w:eastAsia="en-US"/>
        </w:rPr>
        <w:t xml:space="preserve"> when the benefits of cessation outweigh</w:t>
      </w:r>
      <w:r>
        <w:rPr>
          <w:rFonts w:eastAsia="Calibri" w:cs="Arial"/>
          <w:szCs w:val="24"/>
          <w:lang w:eastAsia="en-US"/>
        </w:rPr>
        <w:t>ed</w:t>
      </w:r>
      <w:r w:rsidRPr="006F5C9D">
        <w:rPr>
          <w:rFonts w:eastAsia="Calibri" w:cs="Arial"/>
          <w:szCs w:val="24"/>
          <w:lang w:eastAsia="en-US"/>
        </w:rPr>
        <w:t xml:space="preserve"> the risks of NRT and </w:t>
      </w:r>
      <w:r w:rsidRPr="000E775A">
        <w:rPr>
          <w:rFonts w:eastAsia="Calibri" w:cs="Arial"/>
          <w:szCs w:val="24"/>
          <w:lang w:eastAsia="en-US"/>
        </w:rPr>
        <w:t xml:space="preserve">the </w:t>
      </w:r>
      <w:r w:rsidRPr="006F5C9D">
        <w:rPr>
          <w:rFonts w:eastAsia="Calibri" w:cs="Arial"/>
          <w:szCs w:val="24"/>
          <w:lang w:eastAsia="en-US"/>
        </w:rPr>
        <w:t xml:space="preserve">potential </w:t>
      </w:r>
      <w:r w:rsidRPr="000E775A">
        <w:rPr>
          <w:rFonts w:eastAsia="Calibri" w:cs="Arial"/>
          <w:szCs w:val="24"/>
          <w:lang w:eastAsia="en-US"/>
        </w:rPr>
        <w:t>for</w:t>
      </w:r>
      <w:r w:rsidRPr="006F5C9D">
        <w:rPr>
          <w:rFonts w:eastAsia="Calibri" w:cs="Arial"/>
          <w:szCs w:val="24"/>
          <w:lang w:eastAsia="en-US"/>
        </w:rPr>
        <w:t xml:space="preserve"> smoking</w:t>
      </w:r>
      <w:r w:rsidRPr="000E775A">
        <w:rPr>
          <w:rFonts w:eastAsia="Calibri" w:cs="Arial"/>
          <w:szCs w:val="24"/>
          <w:lang w:eastAsia="en-US"/>
        </w:rPr>
        <w:t xml:space="preserve"> continue</w:t>
      </w:r>
      <w:r>
        <w:rPr>
          <w:rFonts w:eastAsia="Calibri" w:cs="Arial"/>
          <w:szCs w:val="24"/>
          <w:lang w:eastAsia="en-US"/>
        </w:rPr>
        <w:t>d</w:t>
      </w:r>
      <w:r w:rsidRPr="006F5C9D">
        <w:rPr>
          <w:rFonts w:eastAsia="Calibri" w:cs="Arial"/>
          <w:szCs w:val="24"/>
          <w:lang w:eastAsia="en-US"/>
        </w:rPr>
        <w:t xml:space="preserve">. </w:t>
      </w:r>
      <w:r>
        <w:rPr>
          <w:rFonts w:eastAsia="Calibri" w:cs="Arial"/>
          <w:szCs w:val="24"/>
          <w:lang w:eastAsia="en-US"/>
        </w:rPr>
        <w:t>In both guidelines NRT was recommended at any stage of the pregnancy (earlier the better) or in the postnatal period with preference for intermittent-use formulations for pregnant and breastfeeding women, reserving patches for when such formulations were not tolerated or if more NRT was required. RACGP</w:t>
      </w:r>
      <w:r w:rsidR="005A2D56">
        <w:rPr>
          <w:rFonts w:eastAsia="Calibri" w:cs="Arial"/>
          <w:szCs w:val="24"/>
          <w:lang w:eastAsia="en-US"/>
        </w:rPr>
        <w:t>, ACT Health</w:t>
      </w:r>
      <w:r>
        <w:rPr>
          <w:rFonts w:eastAsia="Calibri" w:cs="Arial"/>
          <w:szCs w:val="24"/>
          <w:lang w:eastAsia="en-US"/>
        </w:rPr>
        <w:t xml:space="preserve"> and Alfred Health</w:t>
      </w:r>
      <w:r w:rsidRPr="006F5C9D">
        <w:rPr>
          <w:rFonts w:eastAsia="Calibri" w:cs="Arial"/>
          <w:szCs w:val="24"/>
          <w:lang w:eastAsia="en-US"/>
        </w:rPr>
        <w:t xml:space="preserve"> </w:t>
      </w:r>
      <w:r>
        <w:rPr>
          <w:rFonts w:eastAsia="Calibri" w:cs="Arial"/>
          <w:szCs w:val="24"/>
          <w:lang w:eastAsia="en-US"/>
        </w:rPr>
        <w:t>reiterated this guidance</w:t>
      </w:r>
      <w:r w:rsidR="0048580E">
        <w:rPr>
          <w:rFonts w:eastAsia="Calibri" w:cs="Arial"/>
          <w:szCs w:val="24"/>
          <w:lang w:eastAsia="en-US"/>
        </w:rPr>
        <w:t xml:space="preserve">. </w:t>
      </w:r>
      <w:r w:rsidR="0021795A">
        <w:rPr>
          <w:rFonts w:asciiTheme="minorHAnsi" w:hAnsiTheme="minorHAnsi" w:cstheme="minorHAnsi"/>
        </w:rPr>
        <w:t>WA Health simply noted that there were precautions for using NRT for pregnant and breastfeeding women.</w:t>
      </w:r>
    </w:p>
    <w:p w14:paraId="29F6E634" w14:textId="2DEAF099" w:rsidR="005A2D56" w:rsidRPr="005A2D56" w:rsidRDefault="0011038E" w:rsidP="00100B1D">
      <w:pPr>
        <w:spacing w:before="0" w:after="200" w:line="276" w:lineRule="auto"/>
        <w:rPr>
          <w:i/>
          <w:iCs/>
        </w:rPr>
      </w:pPr>
      <w:r>
        <w:rPr>
          <w:i/>
          <w:iCs/>
        </w:rPr>
        <w:t xml:space="preserve">Aboriginal &amp; Torres Strait Islander </w:t>
      </w:r>
    </w:p>
    <w:p w14:paraId="5C0DC811" w14:textId="356CA201" w:rsidR="00100B1D" w:rsidRDefault="00100B1D" w:rsidP="00100B1D">
      <w:pPr>
        <w:spacing w:before="0" w:after="200" w:line="276" w:lineRule="auto"/>
      </w:pPr>
      <w:r>
        <w:t xml:space="preserve">The </w:t>
      </w:r>
      <w:r w:rsidR="00C647FF">
        <w:t>D</w:t>
      </w:r>
      <w:r>
        <w:t xml:space="preserve">epartment of </w:t>
      </w:r>
      <w:r w:rsidR="00C647FF">
        <w:t>H</w:t>
      </w:r>
      <w:r>
        <w:t xml:space="preserve">ealth and </w:t>
      </w:r>
      <w:r w:rsidR="00C647FF">
        <w:t>A</w:t>
      </w:r>
      <w:r>
        <w:t xml:space="preserve">geing was the only guideline that specifically </w:t>
      </w:r>
      <w:r w:rsidR="00843EDC">
        <w:t xml:space="preserve">and solely </w:t>
      </w:r>
      <w:r>
        <w:t>addressed smoking cessation among</w:t>
      </w:r>
      <w:r w:rsidR="00194FE8">
        <w:t>st the broader</w:t>
      </w:r>
      <w:r>
        <w:t xml:space="preserve"> Aboriginal and Torres Strait Islander population</w:t>
      </w:r>
      <w:r w:rsidR="00194FE8">
        <w:t xml:space="preserve"> (rather than just pregnant women)</w:t>
      </w:r>
      <w:r>
        <w:t xml:space="preserve">. </w:t>
      </w:r>
      <w:r w:rsidR="00536EC7">
        <w:t>As with non-</w:t>
      </w:r>
      <w:r w:rsidR="005B20AC">
        <w:t>Aboriginal and Torres Strait Islander</w:t>
      </w:r>
      <w:r w:rsidR="00536EC7">
        <w:t xml:space="preserve"> populations, i</w:t>
      </w:r>
      <w:r>
        <w:t xml:space="preserve">nitiation and tailoring of pharmacotherapy were recommended according to level of nicotine dependence using </w:t>
      </w:r>
      <w:r w:rsidR="00194FE8">
        <w:t xml:space="preserve">the </w:t>
      </w:r>
      <w:proofErr w:type="spellStart"/>
      <w:r>
        <w:t>Fagerstrom</w:t>
      </w:r>
      <w:proofErr w:type="spellEnd"/>
      <w:r>
        <w:t xml:space="preserve"> test. NRT was recommended as monotherapy, and the use of combined NRT was recommended if abstinence </w:t>
      </w:r>
      <w:r w:rsidR="00B35434">
        <w:t>could</w:t>
      </w:r>
      <w:r w:rsidR="004E3D92">
        <w:t xml:space="preserve"> not</w:t>
      </w:r>
      <w:r>
        <w:t xml:space="preserve"> be achieved with one NRT form alone, </w:t>
      </w:r>
      <w:r w:rsidR="004E3D92">
        <w:t>or</w:t>
      </w:r>
      <w:r>
        <w:t xml:space="preserve"> if smokers still </w:t>
      </w:r>
      <w:r w:rsidR="004E3D92">
        <w:t xml:space="preserve">had </w:t>
      </w:r>
      <w:r>
        <w:t xml:space="preserve">cravings and withdrawal symptoms using only one </w:t>
      </w:r>
      <w:r w:rsidR="004E3D92">
        <w:t xml:space="preserve">form of </w:t>
      </w:r>
      <w:r>
        <w:t xml:space="preserve">NRT. </w:t>
      </w:r>
    </w:p>
    <w:p w14:paraId="5E7BC57C" w14:textId="5D7CB38C" w:rsidR="00843EDC" w:rsidRDefault="00843EDC" w:rsidP="00100B1D">
      <w:pPr>
        <w:spacing w:before="0" w:after="200" w:line="276" w:lineRule="auto"/>
      </w:pPr>
      <w:r>
        <w:t xml:space="preserve">The RACGP guideline also </w:t>
      </w:r>
      <w:r w:rsidR="00B60C6D">
        <w:t xml:space="preserve">mentioned </w:t>
      </w:r>
      <w:r w:rsidR="005B20AC">
        <w:t>Aboriginal and Torres Strait Islander</w:t>
      </w:r>
      <w:r w:rsidR="00B60C6D">
        <w:t xml:space="preserve"> populations however simply noted that little evidence has been generated in this population specifically and recommended use of </w:t>
      </w:r>
      <w:r w:rsidR="00CC3D85">
        <w:t>smoking cessation interventions that have been shown effective generally.</w:t>
      </w:r>
    </w:p>
    <w:p w14:paraId="6C7055E2" w14:textId="47BDDDC1" w:rsidR="00100B1D" w:rsidRPr="001857E0" w:rsidRDefault="001857E0" w:rsidP="00100B1D">
      <w:pPr>
        <w:rPr>
          <w:rFonts w:asciiTheme="minorHAnsi" w:hAnsiTheme="minorHAnsi" w:cstheme="minorHAnsi"/>
          <w:b/>
          <w:bCs/>
          <w:i/>
          <w:iCs/>
          <w:szCs w:val="24"/>
        </w:rPr>
      </w:pPr>
      <w:r>
        <w:rPr>
          <w:rFonts w:asciiTheme="minorHAnsi" w:hAnsiTheme="minorHAnsi" w:cstheme="minorHAnsi"/>
          <w:b/>
          <w:bCs/>
          <w:i/>
          <w:iCs/>
          <w:szCs w:val="24"/>
        </w:rPr>
        <w:t>Varenicline</w:t>
      </w:r>
    </w:p>
    <w:p w14:paraId="2C9BA8AD" w14:textId="1C722F8D" w:rsidR="00100B1D" w:rsidRDefault="00100B1D" w:rsidP="00100B1D">
      <w:pPr>
        <w:rPr>
          <w:rFonts w:asciiTheme="minorHAnsi" w:hAnsiTheme="minorHAnsi" w:cstheme="minorHAnsi"/>
          <w:szCs w:val="24"/>
        </w:rPr>
      </w:pPr>
      <w:r>
        <w:rPr>
          <w:rFonts w:asciiTheme="minorHAnsi" w:hAnsiTheme="minorHAnsi" w:cstheme="minorHAnsi"/>
          <w:szCs w:val="24"/>
        </w:rPr>
        <w:t xml:space="preserve">The </w:t>
      </w:r>
      <w:r w:rsidRPr="00206B87">
        <w:rPr>
          <w:rFonts w:asciiTheme="minorHAnsi" w:hAnsiTheme="minorHAnsi" w:cstheme="minorHAnsi"/>
          <w:szCs w:val="24"/>
        </w:rPr>
        <w:t xml:space="preserve">RACGP guidelines </w:t>
      </w:r>
      <w:r>
        <w:rPr>
          <w:rFonts w:asciiTheme="minorHAnsi" w:hAnsiTheme="minorHAnsi" w:cstheme="minorHAnsi"/>
          <w:szCs w:val="24"/>
        </w:rPr>
        <w:t xml:space="preserve">recommended the use of </w:t>
      </w:r>
      <w:proofErr w:type="spellStart"/>
      <w:r>
        <w:rPr>
          <w:rFonts w:asciiTheme="minorHAnsi" w:hAnsiTheme="minorHAnsi" w:cstheme="minorHAnsi"/>
          <w:szCs w:val="24"/>
        </w:rPr>
        <w:t>varenicline</w:t>
      </w:r>
      <w:proofErr w:type="spellEnd"/>
      <w:r>
        <w:rPr>
          <w:rFonts w:asciiTheme="minorHAnsi" w:hAnsiTheme="minorHAnsi" w:cstheme="minorHAnsi"/>
          <w:szCs w:val="24"/>
        </w:rPr>
        <w:t xml:space="preserve"> </w:t>
      </w:r>
      <w:r w:rsidRPr="00C83689">
        <w:rPr>
          <w:rFonts w:asciiTheme="minorHAnsi" w:hAnsiTheme="minorHAnsi" w:cstheme="minorHAnsi"/>
          <w:szCs w:val="24"/>
        </w:rPr>
        <w:t>in those who smoke with mental health problems</w:t>
      </w:r>
      <w:r>
        <w:rPr>
          <w:rFonts w:asciiTheme="minorHAnsi" w:hAnsiTheme="minorHAnsi" w:cstheme="minorHAnsi"/>
          <w:szCs w:val="24"/>
        </w:rPr>
        <w:t xml:space="preserve">, however monitoring for </w:t>
      </w:r>
      <w:r w:rsidRPr="00C83689">
        <w:rPr>
          <w:rFonts w:asciiTheme="minorHAnsi" w:hAnsiTheme="minorHAnsi" w:cstheme="minorHAnsi"/>
          <w:szCs w:val="24"/>
        </w:rPr>
        <w:t>unusual mood changes, depression, behaviour disturbance and suicidal thoughts</w:t>
      </w:r>
      <w:r>
        <w:rPr>
          <w:rFonts w:asciiTheme="minorHAnsi" w:hAnsiTheme="minorHAnsi" w:cstheme="minorHAnsi"/>
          <w:szCs w:val="24"/>
        </w:rPr>
        <w:t xml:space="preserve"> was advised</w:t>
      </w:r>
      <w:r w:rsidRPr="00C83689">
        <w:rPr>
          <w:rFonts w:asciiTheme="minorHAnsi" w:hAnsiTheme="minorHAnsi" w:cstheme="minorHAnsi"/>
          <w:szCs w:val="24"/>
        </w:rPr>
        <w:t>.</w:t>
      </w:r>
      <w:r>
        <w:rPr>
          <w:rFonts w:asciiTheme="minorHAnsi" w:hAnsiTheme="minorHAnsi" w:cstheme="minorHAnsi"/>
          <w:szCs w:val="24"/>
        </w:rPr>
        <w:t xml:space="preserve"> The</w:t>
      </w:r>
      <w:r w:rsidRPr="00206B87">
        <w:rPr>
          <w:rFonts w:asciiTheme="minorHAnsi" w:hAnsiTheme="minorHAnsi" w:cstheme="minorHAnsi"/>
          <w:szCs w:val="24"/>
        </w:rPr>
        <w:t xml:space="preserve"> </w:t>
      </w:r>
      <w:proofErr w:type="spellStart"/>
      <w:r w:rsidRPr="00206B87">
        <w:rPr>
          <w:rFonts w:asciiTheme="minorHAnsi" w:hAnsiTheme="minorHAnsi" w:cstheme="minorHAnsi"/>
          <w:szCs w:val="24"/>
        </w:rPr>
        <w:t>eTG</w:t>
      </w:r>
      <w:proofErr w:type="spellEnd"/>
      <w:r w:rsidRPr="00206B87">
        <w:rPr>
          <w:rFonts w:asciiTheme="minorHAnsi" w:hAnsiTheme="minorHAnsi" w:cstheme="minorHAnsi"/>
          <w:szCs w:val="24"/>
        </w:rPr>
        <w:t xml:space="preserve"> </w:t>
      </w:r>
      <w:r>
        <w:rPr>
          <w:rFonts w:asciiTheme="minorHAnsi" w:hAnsiTheme="minorHAnsi" w:cstheme="minorHAnsi"/>
          <w:szCs w:val="24"/>
        </w:rPr>
        <w:t xml:space="preserve">and </w:t>
      </w:r>
      <w:r w:rsidR="00A374AE">
        <w:rPr>
          <w:rFonts w:asciiTheme="minorHAnsi" w:hAnsiTheme="minorHAnsi" w:cstheme="minorHAnsi"/>
          <w:szCs w:val="24"/>
        </w:rPr>
        <w:t>D</w:t>
      </w:r>
      <w:r>
        <w:rPr>
          <w:rFonts w:asciiTheme="minorHAnsi" w:hAnsiTheme="minorHAnsi" w:cstheme="minorHAnsi"/>
          <w:szCs w:val="24"/>
        </w:rPr>
        <w:t xml:space="preserve">epartment of </w:t>
      </w:r>
      <w:r w:rsidR="00A374AE">
        <w:rPr>
          <w:rFonts w:asciiTheme="minorHAnsi" w:hAnsiTheme="minorHAnsi" w:cstheme="minorHAnsi"/>
          <w:szCs w:val="24"/>
        </w:rPr>
        <w:t>H</w:t>
      </w:r>
      <w:r>
        <w:rPr>
          <w:rFonts w:asciiTheme="minorHAnsi" w:hAnsiTheme="minorHAnsi" w:cstheme="minorHAnsi"/>
          <w:szCs w:val="24"/>
        </w:rPr>
        <w:t xml:space="preserve">ealth and </w:t>
      </w:r>
      <w:r w:rsidR="00A374AE">
        <w:rPr>
          <w:rFonts w:asciiTheme="minorHAnsi" w:hAnsiTheme="minorHAnsi" w:cstheme="minorHAnsi"/>
          <w:szCs w:val="24"/>
        </w:rPr>
        <w:t>A</w:t>
      </w:r>
      <w:r>
        <w:rPr>
          <w:rFonts w:asciiTheme="minorHAnsi" w:hAnsiTheme="minorHAnsi" w:cstheme="minorHAnsi"/>
          <w:szCs w:val="24"/>
        </w:rPr>
        <w:t>geing guidelines</w:t>
      </w:r>
      <w:r w:rsidRPr="00206B87">
        <w:rPr>
          <w:rFonts w:asciiTheme="minorHAnsi" w:hAnsiTheme="minorHAnsi" w:cstheme="minorHAnsi"/>
          <w:szCs w:val="24"/>
        </w:rPr>
        <w:t xml:space="preserve"> </w:t>
      </w:r>
      <w:r>
        <w:rPr>
          <w:rFonts w:asciiTheme="minorHAnsi" w:hAnsiTheme="minorHAnsi" w:cstheme="minorHAnsi"/>
          <w:szCs w:val="24"/>
        </w:rPr>
        <w:t xml:space="preserve">recommended the use of </w:t>
      </w:r>
      <w:proofErr w:type="spellStart"/>
      <w:r>
        <w:rPr>
          <w:rFonts w:asciiTheme="minorHAnsi" w:hAnsiTheme="minorHAnsi" w:cstheme="minorHAnsi"/>
          <w:szCs w:val="24"/>
        </w:rPr>
        <w:t>varenicline</w:t>
      </w:r>
      <w:proofErr w:type="spellEnd"/>
      <w:r>
        <w:rPr>
          <w:rFonts w:asciiTheme="minorHAnsi" w:hAnsiTheme="minorHAnsi" w:cstheme="minorHAnsi"/>
          <w:szCs w:val="24"/>
        </w:rPr>
        <w:t xml:space="preserve">, with appropriate clinical oversight, </w:t>
      </w:r>
      <w:r>
        <w:rPr>
          <w:rFonts w:asciiTheme="minorHAnsi" w:hAnsiTheme="minorHAnsi" w:cstheme="minorHAnsi"/>
          <w:szCs w:val="24"/>
        </w:rPr>
        <w:lastRenderedPageBreak/>
        <w:t xml:space="preserve">in people with </w:t>
      </w:r>
      <w:r w:rsidRPr="00206B87">
        <w:rPr>
          <w:rFonts w:asciiTheme="minorHAnsi" w:hAnsiTheme="minorHAnsi" w:cstheme="minorHAnsi"/>
          <w:szCs w:val="24"/>
        </w:rPr>
        <w:t>schizophrenia and schizoaffective disorder</w:t>
      </w:r>
      <w:r>
        <w:rPr>
          <w:rFonts w:asciiTheme="minorHAnsi" w:hAnsiTheme="minorHAnsi" w:cstheme="minorHAnsi"/>
          <w:szCs w:val="24"/>
        </w:rPr>
        <w:t xml:space="preserve">, however the </w:t>
      </w:r>
      <w:proofErr w:type="spellStart"/>
      <w:r>
        <w:rPr>
          <w:rFonts w:asciiTheme="minorHAnsi" w:hAnsiTheme="minorHAnsi" w:cstheme="minorHAnsi"/>
          <w:szCs w:val="24"/>
        </w:rPr>
        <w:t>eTG</w:t>
      </w:r>
      <w:proofErr w:type="spellEnd"/>
      <w:r>
        <w:rPr>
          <w:rFonts w:asciiTheme="minorHAnsi" w:hAnsiTheme="minorHAnsi" w:cstheme="minorHAnsi"/>
          <w:szCs w:val="24"/>
        </w:rPr>
        <w:t xml:space="preserve"> noted</w:t>
      </w:r>
      <w:r w:rsidRPr="00206B87">
        <w:rPr>
          <w:rFonts w:asciiTheme="minorHAnsi" w:hAnsiTheme="minorHAnsi" w:cstheme="minorHAnsi"/>
          <w:szCs w:val="24"/>
        </w:rPr>
        <w:t xml:space="preserve"> limited evidence of safety and efficacy </w:t>
      </w:r>
      <w:r>
        <w:rPr>
          <w:rFonts w:asciiTheme="minorHAnsi" w:hAnsiTheme="minorHAnsi" w:cstheme="minorHAnsi"/>
          <w:szCs w:val="24"/>
        </w:rPr>
        <w:t>for</w:t>
      </w:r>
      <w:r w:rsidRPr="00206B87">
        <w:rPr>
          <w:rFonts w:asciiTheme="minorHAnsi" w:hAnsiTheme="minorHAnsi" w:cstheme="minorHAnsi"/>
          <w:szCs w:val="24"/>
        </w:rPr>
        <w:t xml:space="preserve"> </w:t>
      </w:r>
      <w:proofErr w:type="spellStart"/>
      <w:r>
        <w:rPr>
          <w:rFonts w:asciiTheme="minorHAnsi" w:hAnsiTheme="minorHAnsi" w:cstheme="minorHAnsi"/>
          <w:szCs w:val="24"/>
        </w:rPr>
        <w:t>varenicline</w:t>
      </w:r>
      <w:proofErr w:type="spellEnd"/>
      <w:r w:rsidRPr="00206B87">
        <w:rPr>
          <w:rFonts w:asciiTheme="minorHAnsi" w:hAnsiTheme="minorHAnsi" w:cstheme="minorHAnsi"/>
          <w:szCs w:val="24"/>
        </w:rPr>
        <w:t xml:space="preserve"> in people with significant psychiatric illness.</w:t>
      </w:r>
      <w:r>
        <w:rPr>
          <w:rFonts w:asciiTheme="minorHAnsi" w:hAnsiTheme="minorHAnsi" w:cstheme="minorHAnsi"/>
          <w:szCs w:val="24"/>
        </w:rPr>
        <w:t xml:space="preserve"> </w:t>
      </w:r>
    </w:p>
    <w:p w14:paraId="7FD8A741" w14:textId="77777777" w:rsidR="00CE6982" w:rsidRDefault="00100B1D" w:rsidP="00100B1D">
      <w:pPr>
        <w:rPr>
          <w:rFonts w:asciiTheme="minorHAnsi" w:hAnsiTheme="minorHAnsi" w:cstheme="minorHAnsi"/>
          <w:szCs w:val="24"/>
        </w:rPr>
      </w:pPr>
      <w:r>
        <w:rPr>
          <w:rFonts w:asciiTheme="minorHAnsi" w:hAnsiTheme="minorHAnsi" w:cstheme="minorHAnsi"/>
          <w:szCs w:val="24"/>
        </w:rPr>
        <w:t xml:space="preserve">In general, </w:t>
      </w:r>
      <w:proofErr w:type="spellStart"/>
      <w:r>
        <w:rPr>
          <w:rFonts w:asciiTheme="minorHAnsi" w:hAnsiTheme="minorHAnsi" w:cstheme="minorHAnsi"/>
          <w:szCs w:val="24"/>
        </w:rPr>
        <w:t>varenicline</w:t>
      </w:r>
      <w:proofErr w:type="spellEnd"/>
      <w:r w:rsidRPr="00C83689">
        <w:rPr>
          <w:rFonts w:asciiTheme="minorHAnsi" w:hAnsiTheme="minorHAnsi" w:cstheme="minorHAnsi"/>
          <w:szCs w:val="24"/>
        </w:rPr>
        <w:t xml:space="preserve"> </w:t>
      </w:r>
      <w:r>
        <w:rPr>
          <w:rFonts w:asciiTheme="minorHAnsi" w:hAnsiTheme="minorHAnsi" w:cstheme="minorHAnsi"/>
          <w:szCs w:val="24"/>
        </w:rPr>
        <w:t>was</w:t>
      </w:r>
      <w:r w:rsidRPr="00C83689">
        <w:rPr>
          <w:rFonts w:asciiTheme="minorHAnsi" w:hAnsiTheme="minorHAnsi" w:cstheme="minorHAnsi"/>
          <w:szCs w:val="24"/>
        </w:rPr>
        <w:t xml:space="preserve"> not recommended for pregnant and breastfeeding women or for adolescents</w:t>
      </w:r>
      <w:r>
        <w:rPr>
          <w:rFonts w:asciiTheme="minorHAnsi" w:hAnsiTheme="minorHAnsi" w:cstheme="minorHAnsi"/>
          <w:szCs w:val="24"/>
        </w:rPr>
        <w:t xml:space="preserve">, and the </w:t>
      </w:r>
      <w:proofErr w:type="spellStart"/>
      <w:r>
        <w:rPr>
          <w:rFonts w:asciiTheme="minorHAnsi" w:hAnsiTheme="minorHAnsi" w:cstheme="minorHAnsi"/>
          <w:szCs w:val="24"/>
        </w:rPr>
        <w:t>eTG</w:t>
      </w:r>
      <w:proofErr w:type="spellEnd"/>
      <w:r>
        <w:rPr>
          <w:rFonts w:asciiTheme="minorHAnsi" w:hAnsiTheme="minorHAnsi" w:cstheme="minorHAnsi"/>
          <w:szCs w:val="24"/>
        </w:rPr>
        <w:t xml:space="preserve"> noted concerns </w:t>
      </w:r>
      <w:r w:rsidRPr="00206B87">
        <w:rPr>
          <w:rFonts w:asciiTheme="minorHAnsi" w:hAnsiTheme="minorHAnsi" w:cstheme="minorHAnsi"/>
          <w:szCs w:val="24"/>
        </w:rPr>
        <w:t>about a possible small elevation in risk of cardiovascular events</w:t>
      </w:r>
      <w:r>
        <w:rPr>
          <w:rFonts w:asciiTheme="minorHAnsi" w:hAnsiTheme="minorHAnsi" w:cstheme="minorHAnsi"/>
          <w:szCs w:val="24"/>
        </w:rPr>
        <w:t xml:space="preserve"> with the use of </w:t>
      </w:r>
      <w:proofErr w:type="spellStart"/>
      <w:r>
        <w:rPr>
          <w:rFonts w:asciiTheme="minorHAnsi" w:hAnsiTheme="minorHAnsi" w:cstheme="minorHAnsi"/>
          <w:szCs w:val="24"/>
        </w:rPr>
        <w:t>varenicline</w:t>
      </w:r>
      <w:proofErr w:type="spellEnd"/>
      <w:r w:rsidRPr="00C83689">
        <w:rPr>
          <w:rFonts w:asciiTheme="minorHAnsi" w:hAnsiTheme="minorHAnsi" w:cstheme="minorHAnsi"/>
          <w:szCs w:val="24"/>
        </w:rPr>
        <w:t>.</w:t>
      </w:r>
    </w:p>
    <w:p w14:paraId="499E5532" w14:textId="520488B0" w:rsidR="00100B1D" w:rsidRPr="00CE6982" w:rsidRDefault="00CE6982" w:rsidP="00100B1D">
      <w:pPr>
        <w:rPr>
          <w:rFonts w:asciiTheme="minorHAnsi" w:hAnsiTheme="minorHAnsi" w:cstheme="minorHAnsi"/>
          <w:b/>
          <w:bCs/>
          <w:i/>
          <w:iCs/>
          <w:szCs w:val="24"/>
        </w:rPr>
      </w:pPr>
      <w:r w:rsidRPr="00CE6982">
        <w:rPr>
          <w:rFonts w:asciiTheme="minorHAnsi" w:hAnsiTheme="minorHAnsi" w:cstheme="minorHAnsi"/>
          <w:b/>
          <w:bCs/>
          <w:i/>
          <w:iCs/>
          <w:szCs w:val="24"/>
        </w:rPr>
        <w:t>Bupropion</w:t>
      </w:r>
    </w:p>
    <w:p w14:paraId="5A374E0F" w14:textId="32236E98" w:rsidR="00100B1D" w:rsidRPr="00631D08" w:rsidRDefault="00055036" w:rsidP="00100B1D">
      <w:pPr>
        <w:spacing w:before="100" w:beforeAutospacing="1" w:after="100" w:afterAutospacing="1"/>
        <w:rPr>
          <w:rFonts w:eastAsia="Calibri" w:cs="Arial"/>
          <w:szCs w:val="24"/>
          <w:lang w:eastAsia="en-US"/>
        </w:rPr>
      </w:pPr>
      <w:r>
        <w:rPr>
          <w:rFonts w:eastAsia="Calibri" w:cs="Arial"/>
          <w:szCs w:val="24"/>
          <w:lang w:eastAsia="en-US"/>
        </w:rPr>
        <w:t>T</w:t>
      </w:r>
      <w:r w:rsidR="00100B1D" w:rsidRPr="00631D08">
        <w:rPr>
          <w:rFonts w:eastAsia="Calibri" w:cs="Arial"/>
          <w:szCs w:val="24"/>
          <w:lang w:eastAsia="en-US"/>
        </w:rPr>
        <w:t>he RACGP</w:t>
      </w:r>
      <w:r w:rsidR="00100B1D">
        <w:rPr>
          <w:rFonts w:eastAsia="Calibri" w:cs="Arial"/>
          <w:szCs w:val="24"/>
          <w:lang w:eastAsia="en-US"/>
        </w:rPr>
        <w:t xml:space="preserve"> and </w:t>
      </w:r>
      <w:r w:rsidR="00A374AE">
        <w:rPr>
          <w:rFonts w:eastAsia="Calibri" w:cs="Arial"/>
          <w:szCs w:val="24"/>
          <w:lang w:eastAsia="en-US"/>
        </w:rPr>
        <w:t>D</w:t>
      </w:r>
      <w:r w:rsidR="00100B1D">
        <w:rPr>
          <w:rFonts w:eastAsia="Calibri" w:cs="Arial"/>
          <w:szCs w:val="24"/>
          <w:lang w:eastAsia="en-US"/>
        </w:rPr>
        <w:t xml:space="preserve">epartment of </w:t>
      </w:r>
      <w:r w:rsidR="00A374AE">
        <w:rPr>
          <w:rFonts w:eastAsia="Calibri" w:cs="Arial"/>
          <w:szCs w:val="24"/>
          <w:lang w:eastAsia="en-US"/>
        </w:rPr>
        <w:t>H</w:t>
      </w:r>
      <w:r w:rsidR="00100B1D">
        <w:rPr>
          <w:rFonts w:eastAsia="Calibri" w:cs="Arial"/>
          <w:szCs w:val="24"/>
          <w:lang w:eastAsia="en-US"/>
        </w:rPr>
        <w:t xml:space="preserve">ealth and </w:t>
      </w:r>
      <w:r w:rsidR="00A374AE">
        <w:rPr>
          <w:rFonts w:eastAsia="Calibri" w:cs="Arial"/>
          <w:szCs w:val="24"/>
          <w:lang w:eastAsia="en-US"/>
        </w:rPr>
        <w:t>A</w:t>
      </w:r>
      <w:r w:rsidR="00100B1D">
        <w:rPr>
          <w:rFonts w:eastAsia="Calibri" w:cs="Arial"/>
          <w:szCs w:val="24"/>
          <w:lang w:eastAsia="en-US"/>
        </w:rPr>
        <w:t>geing</w:t>
      </w:r>
      <w:r w:rsidR="00100B1D" w:rsidRPr="00631D08">
        <w:rPr>
          <w:rFonts w:eastAsia="Calibri" w:cs="Arial"/>
          <w:szCs w:val="24"/>
          <w:lang w:eastAsia="en-US"/>
        </w:rPr>
        <w:t xml:space="preserve"> </w:t>
      </w:r>
      <w:r w:rsidR="00100B1D">
        <w:rPr>
          <w:rFonts w:eastAsia="Calibri" w:cs="Arial"/>
          <w:szCs w:val="24"/>
          <w:lang w:eastAsia="en-US"/>
        </w:rPr>
        <w:t>guidelines</w:t>
      </w:r>
      <w:r>
        <w:rPr>
          <w:rFonts w:eastAsia="Calibri" w:cs="Arial"/>
          <w:szCs w:val="24"/>
          <w:lang w:eastAsia="en-US"/>
        </w:rPr>
        <w:t xml:space="preserve"> r</w:t>
      </w:r>
      <w:r w:rsidR="00D2216E">
        <w:rPr>
          <w:rFonts w:eastAsia="Calibri" w:cs="Arial"/>
          <w:szCs w:val="24"/>
          <w:lang w:eastAsia="en-US"/>
        </w:rPr>
        <w:t xml:space="preserve">ecommended against </w:t>
      </w:r>
      <w:r w:rsidR="007B4856">
        <w:rPr>
          <w:rFonts w:eastAsia="Calibri" w:cs="Arial"/>
          <w:szCs w:val="24"/>
          <w:lang w:eastAsia="en-US"/>
        </w:rPr>
        <w:t>b</w:t>
      </w:r>
      <w:r w:rsidR="00100B1D">
        <w:rPr>
          <w:rFonts w:eastAsia="Calibri" w:cs="Arial"/>
          <w:szCs w:val="24"/>
          <w:lang w:eastAsia="en-US"/>
        </w:rPr>
        <w:t>upropion</w:t>
      </w:r>
      <w:r w:rsidR="00100B1D" w:rsidRPr="00631D08">
        <w:rPr>
          <w:rFonts w:eastAsia="Calibri" w:cs="Arial"/>
          <w:szCs w:val="24"/>
          <w:lang w:eastAsia="en-US"/>
        </w:rPr>
        <w:t xml:space="preserve"> for women who </w:t>
      </w:r>
      <w:r w:rsidR="00D2216E">
        <w:rPr>
          <w:rFonts w:eastAsia="Calibri" w:cs="Arial"/>
          <w:szCs w:val="24"/>
          <w:lang w:eastAsia="en-US"/>
        </w:rPr>
        <w:t>we</w:t>
      </w:r>
      <w:r w:rsidR="00100B1D">
        <w:rPr>
          <w:rFonts w:eastAsia="Calibri" w:cs="Arial"/>
          <w:szCs w:val="24"/>
          <w:lang w:eastAsia="en-US"/>
        </w:rPr>
        <w:t xml:space="preserve">re </w:t>
      </w:r>
      <w:r w:rsidR="00100B1D" w:rsidRPr="00631D08">
        <w:rPr>
          <w:rFonts w:eastAsia="Calibri" w:cs="Arial"/>
          <w:szCs w:val="24"/>
          <w:lang w:eastAsia="en-US"/>
        </w:rPr>
        <w:t xml:space="preserve">pregnant or breastfeeding. </w:t>
      </w:r>
    </w:p>
    <w:p w14:paraId="16BA68B3" w14:textId="003E73EE" w:rsidR="00100B1D" w:rsidRDefault="00100B1D" w:rsidP="00100B1D">
      <w:pPr>
        <w:spacing w:before="100" w:beforeAutospacing="1" w:after="100" w:afterAutospacing="1"/>
        <w:rPr>
          <w:rFonts w:asciiTheme="minorHAnsi" w:hAnsiTheme="minorHAnsi" w:cstheme="minorHAnsi"/>
          <w:szCs w:val="24"/>
        </w:rPr>
      </w:pPr>
      <w:r w:rsidRPr="00514E4E">
        <w:rPr>
          <w:rFonts w:asciiTheme="minorHAnsi" w:hAnsiTheme="minorHAnsi" w:cstheme="minorHAnsi"/>
          <w:szCs w:val="24"/>
        </w:rPr>
        <w:t xml:space="preserve">NSW Health guidance and the </w:t>
      </w:r>
      <w:proofErr w:type="spellStart"/>
      <w:r w:rsidRPr="00514E4E">
        <w:rPr>
          <w:rFonts w:asciiTheme="minorHAnsi" w:hAnsiTheme="minorHAnsi" w:cstheme="minorHAnsi"/>
          <w:szCs w:val="24"/>
        </w:rPr>
        <w:t>eTG</w:t>
      </w:r>
      <w:proofErr w:type="spellEnd"/>
      <w:r w:rsidRPr="00514E4E">
        <w:rPr>
          <w:rFonts w:asciiTheme="minorHAnsi" w:hAnsiTheme="minorHAnsi" w:cstheme="minorHAnsi"/>
          <w:szCs w:val="24"/>
        </w:rPr>
        <w:t xml:space="preserve"> considered bupropion to be safe and effective for people with stable depression, cardiovascular and respiratory disease</w:t>
      </w:r>
      <w:r w:rsidR="00824F96">
        <w:rPr>
          <w:rFonts w:asciiTheme="minorHAnsi" w:hAnsiTheme="minorHAnsi" w:cstheme="minorHAnsi"/>
          <w:szCs w:val="24"/>
        </w:rPr>
        <w:t xml:space="preserve"> and in people with </w:t>
      </w:r>
      <w:r w:rsidRPr="00514E4E">
        <w:rPr>
          <w:rFonts w:asciiTheme="minorHAnsi" w:hAnsiTheme="minorHAnsi" w:cstheme="minorHAnsi"/>
          <w:szCs w:val="24"/>
        </w:rPr>
        <w:t xml:space="preserve">schizophrenia.  </w:t>
      </w:r>
    </w:p>
    <w:p w14:paraId="683193DC" w14:textId="75F036C9" w:rsidR="00100B1D" w:rsidRDefault="00100B1D" w:rsidP="00100B1D">
      <w:pPr>
        <w:spacing w:before="0" w:after="200" w:line="276" w:lineRule="auto"/>
      </w:pPr>
    </w:p>
    <w:p w14:paraId="1F9D14AD" w14:textId="559A9FF2" w:rsidR="0053251E" w:rsidRDefault="0053251E">
      <w:pPr>
        <w:rPr>
          <w:rFonts w:asciiTheme="minorHAnsi" w:hAnsiTheme="minorHAnsi"/>
          <w:szCs w:val="24"/>
        </w:rPr>
      </w:pPr>
      <w:r>
        <w:rPr>
          <w:rFonts w:asciiTheme="minorHAnsi" w:hAnsiTheme="minorHAnsi"/>
          <w:szCs w:val="24"/>
        </w:rPr>
        <w:br w:type="page"/>
      </w:r>
    </w:p>
    <w:p w14:paraId="27F6DF42" w14:textId="166869A1" w:rsidR="00405C58" w:rsidRDefault="000B5176" w:rsidP="00867038">
      <w:pPr>
        <w:pStyle w:val="Heading3"/>
        <w:rPr>
          <w:rFonts w:asciiTheme="minorHAnsi" w:hAnsiTheme="minorHAnsi"/>
          <w:b w:val="0"/>
          <w:i w:val="0"/>
          <w:szCs w:val="28"/>
        </w:rPr>
      </w:pPr>
      <w:bookmarkStart w:id="49" w:name="_Toc49785281"/>
      <w:bookmarkStart w:id="50" w:name="_Toc71030738"/>
      <w:r>
        <w:lastRenderedPageBreak/>
        <w:t xml:space="preserve">1.4.2 </w:t>
      </w:r>
      <w:r w:rsidR="0053251E" w:rsidRPr="0053251E">
        <w:rPr>
          <w:rFonts w:asciiTheme="minorHAnsi" w:hAnsiTheme="minorHAnsi"/>
          <w:szCs w:val="28"/>
        </w:rPr>
        <w:t>International guidelines</w:t>
      </w:r>
      <w:bookmarkEnd w:id="49"/>
      <w:bookmarkEnd w:id="50"/>
    </w:p>
    <w:p w14:paraId="24520A59" w14:textId="71BADF37" w:rsidR="00613A7F" w:rsidRPr="00805195" w:rsidRDefault="004055C5" w:rsidP="00613A7F">
      <w:pPr>
        <w:rPr>
          <w:rFonts w:asciiTheme="minorHAnsi" w:eastAsia="Calibri" w:hAnsiTheme="minorHAnsi" w:cstheme="minorHAnsi"/>
          <w:bCs/>
          <w:iCs/>
          <w:szCs w:val="24"/>
        </w:rPr>
      </w:pPr>
      <w:r>
        <w:rPr>
          <w:rFonts w:asciiTheme="minorHAnsi" w:eastAsia="Calibri" w:hAnsiTheme="minorHAnsi" w:cstheme="minorHAnsi"/>
          <w:bCs/>
          <w:iCs/>
          <w:szCs w:val="24"/>
          <w:highlight w:val="yellow"/>
        </w:rPr>
        <w:fldChar w:fldCharType="begin"/>
      </w:r>
      <w:r>
        <w:rPr>
          <w:rFonts w:asciiTheme="minorHAnsi" w:eastAsia="Calibri" w:hAnsiTheme="minorHAnsi" w:cstheme="minorHAnsi"/>
          <w:bCs/>
          <w:iCs/>
          <w:szCs w:val="24"/>
        </w:rPr>
        <w:instrText xml:space="preserve"> REF _Ref49504861 \h </w:instrText>
      </w:r>
      <w:r>
        <w:rPr>
          <w:rFonts w:asciiTheme="minorHAnsi" w:eastAsia="Calibri" w:hAnsiTheme="minorHAnsi" w:cstheme="minorHAnsi"/>
          <w:bCs/>
          <w:iCs/>
          <w:szCs w:val="24"/>
          <w:highlight w:val="yellow"/>
        </w:rPr>
      </w:r>
      <w:r>
        <w:rPr>
          <w:rFonts w:asciiTheme="minorHAnsi" w:eastAsia="Calibri" w:hAnsiTheme="minorHAnsi" w:cstheme="minorHAnsi"/>
          <w:bCs/>
          <w:iCs/>
          <w:szCs w:val="24"/>
          <w:highlight w:val="yellow"/>
        </w:rPr>
        <w:fldChar w:fldCharType="separate"/>
      </w:r>
      <w:r w:rsidR="002B17DA">
        <w:t xml:space="preserve">Table </w:t>
      </w:r>
      <w:r w:rsidR="002B17DA">
        <w:rPr>
          <w:noProof/>
        </w:rPr>
        <w:t>6</w:t>
      </w:r>
      <w:r>
        <w:rPr>
          <w:rFonts w:asciiTheme="minorHAnsi" w:eastAsia="Calibri" w:hAnsiTheme="minorHAnsi" w:cstheme="minorHAnsi"/>
          <w:bCs/>
          <w:iCs/>
          <w:szCs w:val="24"/>
          <w:highlight w:val="yellow"/>
        </w:rPr>
        <w:fldChar w:fldCharType="end"/>
      </w:r>
      <w:r w:rsidR="00613A7F" w:rsidRPr="00805195">
        <w:rPr>
          <w:rFonts w:asciiTheme="minorHAnsi" w:eastAsia="Calibri" w:hAnsiTheme="minorHAnsi" w:cstheme="minorHAnsi"/>
          <w:bCs/>
          <w:iCs/>
          <w:szCs w:val="24"/>
        </w:rPr>
        <w:t xml:space="preserve"> presents a summary of the key recommendations in the </w:t>
      </w:r>
      <w:r w:rsidR="003352C7">
        <w:rPr>
          <w:rFonts w:asciiTheme="minorHAnsi" w:eastAsia="Calibri" w:hAnsiTheme="minorHAnsi" w:cstheme="minorHAnsi"/>
          <w:bCs/>
          <w:iCs/>
          <w:szCs w:val="24"/>
        </w:rPr>
        <w:t>inter</w:t>
      </w:r>
      <w:r w:rsidR="00613A7F" w:rsidRPr="00805195">
        <w:rPr>
          <w:rFonts w:asciiTheme="minorHAnsi" w:eastAsia="Calibri" w:hAnsiTheme="minorHAnsi" w:cstheme="minorHAnsi"/>
          <w:bCs/>
          <w:iCs/>
          <w:szCs w:val="24"/>
        </w:rPr>
        <w:t xml:space="preserve">national guidelines included in this review. </w:t>
      </w:r>
    </w:p>
    <w:p w14:paraId="06D026FF" w14:textId="73D2AAC5" w:rsidR="0053251E" w:rsidRDefault="00867038" w:rsidP="007462D5">
      <w:pPr>
        <w:pStyle w:val="Heading4new"/>
        <w:spacing w:before="240"/>
        <w:rPr>
          <w:rFonts w:asciiTheme="minorHAnsi" w:hAnsiTheme="minorHAnsi"/>
          <w:b w:val="0"/>
          <w:szCs w:val="28"/>
        </w:rPr>
      </w:pPr>
      <w:r>
        <w:t xml:space="preserve">1.4.2.1 </w:t>
      </w:r>
      <w:r w:rsidR="00D160E9">
        <w:t>Nicotine Replacem</w:t>
      </w:r>
      <w:r w:rsidR="00613A7F">
        <w:rPr>
          <w:rFonts w:asciiTheme="minorHAnsi" w:hAnsiTheme="minorHAnsi"/>
          <w:szCs w:val="28"/>
        </w:rPr>
        <w:t>ent Therapy</w:t>
      </w:r>
    </w:p>
    <w:p w14:paraId="6D0F4910" w14:textId="55FCCE01" w:rsidR="000E73F2" w:rsidRPr="000E73F2" w:rsidRDefault="000E73F2" w:rsidP="000E73F2">
      <w:pPr>
        <w:rPr>
          <w:rFonts w:asciiTheme="minorHAnsi" w:hAnsiTheme="minorHAnsi"/>
          <w:szCs w:val="24"/>
        </w:rPr>
      </w:pPr>
      <w:r w:rsidRPr="000E73F2">
        <w:rPr>
          <w:rFonts w:asciiTheme="minorHAnsi" w:hAnsiTheme="minorHAnsi"/>
          <w:szCs w:val="24"/>
        </w:rPr>
        <w:t xml:space="preserve">All international guidelines recommended </w:t>
      </w:r>
      <w:r>
        <w:rPr>
          <w:rFonts w:asciiTheme="minorHAnsi" w:hAnsiTheme="minorHAnsi"/>
          <w:szCs w:val="24"/>
        </w:rPr>
        <w:t xml:space="preserve">the </w:t>
      </w:r>
      <w:r w:rsidRPr="000E73F2">
        <w:rPr>
          <w:rFonts w:asciiTheme="minorHAnsi" w:hAnsiTheme="minorHAnsi"/>
          <w:szCs w:val="24"/>
        </w:rPr>
        <w:t>use of NRT including long</w:t>
      </w:r>
      <w:r w:rsidR="0031664D">
        <w:rPr>
          <w:rFonts w:asciiTheme="minorHAnsi" w:hAnsiTheme="minorHAnsi"/>
          <w:szCs w:val="24"/>
        </w:rPr>
        <w:t>-</w:t>
      </w:r>
      <w:r w:rsidRPr="000E73F2">
        <w:rPr>
          <w:rFonts w:asciiTheme="minorHAnsi" w:hAnsiTheme="minorHAnsi"/>
          <w:szCs w:val="24"/>
        </w:rPr>
        <w:t>acting products (patches) to provide a background level of coverage as well as a range of short</w:t>
      </w:r>
      <w:r w:rsidR="0031664D">
        <w:rPr>
          <w:rFonts w:asciiTheme="minorHAnsi" w:hAnsiTheme="minorHAnsi"/>
          <w:szCs w:val="24"/>
        </w:rPr>
        <w:t>-</w:t>
      </w:r>
      <w:r w:rsidRPr="000E73F2">
        <w:rPr>
          <w:rFonts w:asciiTheme="minorHAnsi" w:hAnsiTheme="minorHAnsi"/>
          <w:szCs w:val="24"/>
        </w:rPr>
        <w:t xml:space="preserve">acting products (gum, lozenge, spray, inhalator) to manage acute cravings. </w:t>
      </w:r>
    </w:p>
    <w:p w14:paraId="03D95772" w14:textId="026689B3" w:rsidR="00613A7F" w:rsidRPr="007E709B" w:rsidRDefault="004C0586">
      <w:pPr>
        <w:rPr>
          <w:rFonts w:asciiTheme="minorHAnsi" w:hAnsiTheme="minorHAnsi"/>
          <w:b/>
          <w:bCs/>
          <w:szCs w:val="24"/>
        </w:rPr>
      </w:pPr>
      <w:r w:rsidRPr="007E709B">
        <w:rPr>
          <w:rFonts w:asciiTheme="minorHAnsi" w:hAnsiTheme="minorHAnsi"/>
          <w:b/>
          <w:bCs/>
          <w:szCs w:val="24"/>
        </w:rPr>
        <w:t>Dos</w:t>
      </w:r>
      <w:r w:rsidR="007E709B" w:rsidRPr="007E709B">
        <w:rPr>
          <w:rFonts w:asciiTheme="minorHAnsi" w:hAnsiTheme="minorHAnsi"/>
          <w:b/>
          <w:bCs/>
          <w:szCs w:val="24"/>
        </w:rPr>
        <w:t xml:space="preserve">e forms, dose </w:t>
      </w:r>
      <w:r w:rsidRPr="007E709B">
        <w:rPr>
          <w:rFonts w:asciiTheme="minorHAnsi" w:hAnsiTheme="minorHAnsi"/>
          <w:b/>
          <w:bCs/>
          <w:szCs w:val="24"/>
        </w:rPr>
        <w:t xml:space="preserve">and treatment duration. </w:t>
      </w:r>
    </w:p>
    <w:p w14:paraId="117F4E87" w14:textId="3724D1C5" w:rsidR="007E709B" w:rsidRPr="000E73F2" w:rsidRDefault="007E709B" w:rsidP="007E709B">
      <w:pPr>
        <w:rPr>
          <w:rFonts w:asciiTheme="minorHAnsi" w:hAnsiTheme="minorHAnsi"/>
          <w:szCs w:val="24"/>
        </w:rPr>
      </w:pPr>
      <w:r w:rsidRPr="000E73F2">
        <w:rPr>
          <w:rFonts w:asciiTheme="minorHAnsi" w:hAnsiTheme="minorHAnsi"/>
          <w:szCs w:val="24"/>
        </w:rPr>
        <w:t xml:space="preserve">A range of products </w:t>
      </w:r>
      <w:r w:rsidR="0031664D">
        <w:rPr>
          <w:rFonts w:asciiTheme="minorHAnsi" w:hAnsiTheme="minorHAnsi"/>
          <w:szCs w:val="24"/>
        </w:rPr>
        <w:t>we</w:t>
      </w:r>
      <w:r w:rsidR="00420181">
        <w:rPr>
          <w:rFonts w:asciiTheme="minorHAnsi" w:hAnsiTheme="minorHAnsi"/>
          <w:szCs w:val="24"/>
        </w:rPr>
        <w:t>re</w:t>
      </w:r>
      <w:r w:rsidRPr="000E73F2">
        <w:rPr>
          <w:rFonts w:asciiTheme="minorHAnsi" w:hAnsiTheme="minorHAnsi"/>
          <w:szCs w:val="24"/>
        </w:rPr>
        <w:t xml:space="preserve"> available with some differences between jurisdictions. Generally, patches </w:t>
      </w:r>
      <w:r>
        <w:rPr>
          <w:rFonts w:asciiTheme="minorHAnsi" w:hAnsiTheme="minorHAnsi"/>
          <w:szCs w:val="24"/>
        </w:rPr>
        <w:t>w</w:t>
      </w:r>
      <w:r w:rsidR="00AE69F2">
        <w:rPr>
          <w:rFonts w:asciiTheme="minorHAnsi" w:hAnsiTheme="minorHAnsi"/>
          <w:szCs w:val="24"/>
        </w:rPr>
        <w:t>e</w:t>
      </w:r>
      <w:r w:rsidR="00420181">
        <w:rPr>
          <w:rFonts w:asciiTheme="minorHAnsi" w:hAnsiTheme="minorHAnsi"/>
          <w:szCs w:val="24"/>
        </w:rPr>
        <w:t>re</w:t>
      </w:r>
      <w:r w:rsidRPr="000E73F2">
        <w:rPr>
          <w:rFonts w:asciiTheme="minorHAnsi" w:hAnsiTheme="minorHAnsi"/>
          <w:szCs w:val="24"/>
        </w:rPr>
        <w:t xml:space="preserve"> available in a range of doses and </w:t>
      </w:r>
      <w:r w:rsidR="00AE69F2">
        <w:rPr>
          <w:rFonts w:asciiTheme="minorHAnsi" w:hAnsiTheme="minorHAnsi"/>
          <w:szCs w:val="24"/>
        </w:rPr>
        <w:t>were</w:t>
      </w:r>
      <w:r w:rsidRPr="000E73F2">
        <w:rPr>
          <w:rFonts w:asciiTheme="minorHAnsi" w:hAnsiTheme="minorHAnsi"/>
          <w:szCs w:val="24"/>
        </w:rPr>
        <w:t xml:space="preserve"> available as 16-hour patches (daytime use only) or 24-hour patches. A range of short</w:t>
      </w:r>
      <w:r w:rsidR="00BF44EE">
        <w:rPr>
          <w:rFonts w:asciiTheme="minorHAnsi" w:hAnsiTheme="minorHAnsi"/>
          <w:szCs w:val="24"/>
        </w:rPr>
        <w:t>-</w:t>
      </w:r>
      <w:r w:rsidRPr="000E73F2">
        <w:rPr>
          <w:rFonts w:asciiTheme="minorHAnsi" w:hAnsiTheme="minorHAnsi"/>
          <w:szCs w:val="24"/>
        </w:rPr>
        <w:t xml:space="preserve">acting products </w:t>
      </w:r>
      <w:r w:rsidR="00AE69F2">
        <w:rPr>
          <w:rFonts w:asciiTheme="minorHAnsi" w:hAnsiTheme="minorHAnsi"/>
          <w:szCs w:val="24"/>
        </w:rPr>
        <w:t>were</w:t>
      </w:r>
      <w:r w:rsidR="00AE69F2" w:rsidRPr="000E73F2">
        <w:rPr>
          <w:rFonts w:asciiTheme="minorHAnsi" w:hAnsiTheme="minorHAnsi"/>
          <w:szCs w:val="24"/>
        </w:rPr>
        <w:t xml:space="preserve"> </w:t>
      </w:r>
      <w:r w:rsidRPr="000E73F2">
        <w:rPr>
          <w:rFonts w:asciiTheme="minorHAnsi" w:hAnsiTheme="minorHAnsi"/>
          <w:szCs w:val="24"/>
        </w:rPr>
        <w:t>available, also in a range of doses.</w:t>
      </w:r>
    </w:p>
    <w:p w14:paraId="76B26080" w14:textId="69EC1A20" w:rsidR="00110096" w:rsidRDefault="004055C5" w:rsidP="00191CA8">
      <w:pPr>
        <w:ind w:left="50"/>
        <w:rPr>
          <w:rFonts w:asciiTheme="minorHAnsi" w:hAnsiTheme="minorHAnsi" w:cstheme="minorHAnsi"/>
        </w:rPr>
      </w:pPr>
      <w:r>
        <w:rPr>
          <w:rFonts w:eastAsia="Calibri" w:cs="Arial"/>
          <w:szCs w:val="24"/>
          <w:highlight w:val="yellow"/>
          <w:lang w:eastAsia="en-US"/>
        </w:rPr>
        <w:fldChar w:fldCharType="begin"/>
      </w:r>
      <w:r>
        <w:rPr>
          <w:rFonts w:eastAsia="Calibri" w:cs="Arial"/>
          <w:szCs w:val="24"/>
          <w:lang w:eastAsia="en-US"/>
        </w:rPr>
        <w:instrText xml:space="preserve"> REF _Ref49504881 \h </w:instrText>
      </w:r>
      <w:r>
        <w:rPr>
          <w:rFonts w:eastAsia="Calibri" w:cs="Arial"/>
          <w:szCs w:val="24"/>
          <w:highlight w:val="yellow"/>
          <w:lang w:eastAsia="en-US"/>
        </w:rPr>
      </w:r>
      <w:r>
        <w:rPr>
          <w:rFonts w:eastAsia="Calibri" w:cs="Arial"/>
          <w:szCs w:val="24"/>
          <w:highlight w:val="yellow"/>
          <w:lang w:eastAsia="en-US"/>
        </w:rPr>
        <w:fldChar w:fldCharType="separate"/>
      </w:r>
      <w:r w:rsidR="002B17DA">
        <w:t xml:space="preserve">Table </w:t>
      </w:r>
      <w:r w:rsidR="002B17DA">
        <w:rPr>
          <w:noProof/>
          <w:szCs w:val="24"/>
        </w:rPr>
        <w:t>7</w:t>
      </w:r>
      <w:r>
        <w:rPr>
          <w:rFonts w:eastAsia="Calibri" w:cs="Arial"/>
          <w:szCs w:val="24"/>
          <w:highlight w:val="yellow"/>
          <w:lang w:eastAsia="en-US"/>
        </w:rPr>
        <w:fldChar w:fldCharType="end"/>
      </w:r>
      <w:r w:rsidR="00E2317F">
        <w:rPr>
          <w:rFonts w:eastAsia="Calibri" w:cs="Arial"/>
          <w:szCs w:val="24"/>
          <w:lang w:eastAsia="en-US"/>
        </w:rPr>
        <w:t xml:space="preserve"> summarises the dosage recommendations for NRT within the included guidelines. </w:t>
      </w:r>
      <w:r w:rsidR="00191CA8" w:rsidRPr="00B53BCC">
        <w:rPr>
          <w:rFonts w:asciiTheme="minorHAnsi" w:hAnsiTheme="minorHAnsi" w:cstheme="minorHAnsi"/>
        </w:rPr>
        <w:t>Three guidelines (Canada, UK and NZ) provided specific recommendations around doses with treatment algorithms provided</w:t>
      </w:r>
      <w:r w:rsidR="00191CA8" w:rsidRPr="00411822">
        <w:rPr>
          <w:rFonts w:asciiTheme="minorHAnsi" w:hAnsiTheme="minorHAnsi" w:cstheme="minorHAnsi"/>
        </w:rPr>
        <w:t xml:space="preserve">, whereas the US guideline simply referred prescribers to the product inserts of the individual products.  </w:t>
      </w:r>
      <w:r w:rsidR="00191CA8" w:rsidRPr="00B53BCC">
        <w:rPr>
          <w:rFonts w:asciiTheme="minorHAnsi" w:hAnsiTheme="minorHAnsi" w:cstheme="minorHAnsi"/>
        </w:rPr>
        <w:t xml:space="preserve">The </w:t>
      </w:r>
      <w:r w:rsidR="00416666">
        <w:rPr>
          <w:rFonts w:asciiTheme="minorHAnsi" w:hAnsiTheme="minorHAnsi" w:cstheme="minorHAnsi"/>
        </w:rPr>
        <w:t xml:space="preserve">initial recommended </w:t>
      </w:r>
      <w:r w:rsidR="00191CA8" w:rsidRPr="00B53BCC">
        <w:rPr>
          <w:rFonts w:asciiTheme="minorHAnsi" w:hAnsiTheme="minorHAnsi" w:cstheme="minorHAnsi"/>
        </w:rPr>
        <w:t>strength of the patch, and the strength of the short</w:t>
      </w:r>
      <w:r w:rsidR="008F5FE2">
        <w:rPr>
          <w:rFonts w:asciiTheme="minorHAnsi" w:hAnsiTheme="minorHAnsi" w:cstheme="minorHAnsi"/>
        </w:rPr>
        <w:t>-</w:t>
      </w:r>
      <w:r w:rsidR="00191CA8" w:rsidRPr="00B53BCC">
        <w:rPr>
          <w:rFonts w:asciiTheme="minorHAnsi" w:hAnsiTheme="minorHAnsi" w:cstheme="minorHAnsi"/>
        </w:rPr>
        <w:t>acting product, was dependant on the degree of nicotine dependence</w:t>
      </w:r>
      <w:r w:rsidR="00191CA8" w:rsidRPr="00411822">
        <w:rPr>
          <w:rFonts w:asciiTheme="minorHAnsi" w:hAnsiTheme="minorHAnsi" w:cstheme="minorHAnsi"/>
        </w:rPr>
        <w:t xml:space="preserve"> and was recommended</w:t>
      </w:r>
      <w:r w:rsidR="00191CA8" w:rsidRPr="00191CA8">
        <w:rPr>
          <w:rFonts w:asciiTheme="minorHAnsi" w:hAnsiTheme="minorHAnsi" w:cstheme="minorHAnsi"/>
        </w:rPr>
        <w:t xml:space="preserve"> to be individualised based on suggested treatment algorithms. </w:t>
      </w:r>
    </w:p>
    <w:p w14:paraId="738E50B3" w14:textId="2E183DFA" w:rsidR="00110096" w:rsidRDefault="00191CA8" w:rsidP="00191CA8">
      <w:pPr>
        <w:ind w:left="50"/>
        <w:rPr>
          <w:rFonts w:asciiTheme="minorHAnsi" w:hAnsiTheme="minorHAnsi" w:cstheme="minorHAnsi"/>
        </w:rPr>
      </w:pPr>
      <w:r w:rsidRPr="00191CA8">
        <w:rPr>
          <w:rFonts w:asciiTheme="minorHAnsi" w:hAnsiTheme="minorHAnsi" w:cstheme="minorHAnsi"/>
        </w:rPr>
        <w:t xml:space="preserve">The NZ guideline specifically noted that </w:t>
      </w:r>
      <w:proofErr w:type="spellStart"/>
      <w:r w:rsidRPr="00191CA8">
        <w:rPr>
          <w:rFonts w:asciiTheme="minorHAnsi" w:hAnsiTheme="minorHAnsi" w:cstheme="minorHAnsi"/>
        </w:rPr>
        <w:t>underdosing</w:t>
      </w:r>
      <w:proofErr w:type="spellEnd"/>
      <w:r w:rsidRPr="00191CA8">
        <w:rPr>
          <w:rFonts w:asciiTheme="minorHAnsi" w:hAnsiTheme="minorHAnsi" w:cstheme="minorHAnsi"/>
        </w:rPr>
        <w:t xml:space="preserve"> was a known </w:t>
      </w:r>
      <w:r w:rsidR="00B53BCC" w:rsidRPr="00191CA8">
        <w:rPr>
          <w:rFonts w:asciiTheme="minorHAnsi" w:hAnsiTheme="minorHAnsi" w:cstheme="minorHAnsi"/>
        </w:rPr>
        <w:t>issue</w:t>
      </w:r>
      <w:r w:rsidR="006E49E9">
        <w:rPr>
          <w:rFonts w:asciiTheme="minorHAnsi" w:hAnsiTheme="minorHAnsi" w:cstheme="minorHAnsi"/>
        </w:rPr>
        <w:t xml:space="preserve">, </w:t>
      </w:r>
      <w:r w:rsidR="004F5BCD">
        <w:rPr>
          <w:rFonts w:asciiTheme="minorHAnsi" w:hAnsiTheme="minorHAnsi" w:cstheme="minorHAnsi"/>
        </w:rPr>
        <w:t xml:space="preserve">with </w:t>
      </w:r>
      <w:r w:rsidR="006E49E9">
        <w:rPr>
          <w:rFonts w:asciiTheme="minorHAnsi" w:hAnsiTheme="minorHAnsi" w:cstheme="minorHAnsi"/>
        </w:rPr>
        <w:t>both Canadian and NZ guidelines</w:t>
      </w:r>
      <w:r w:rsidR="00B53BCC">
        <w:rPr>
          <w:rFonts w:asciiTheme="minorHAnsi" w:hAnsiTheme="minorHAnsi" w:cstheme="minorHAnsi"/>
        </w:rPr>
        <w:t xml:space="preserve"> </w:t>
      </w:r>
      <w:r w:rsidR="002A6E55">
        <w:rPr>
          <w:rFonts w:asciiTheme="minorHAnsi" w:hAnsiTheme="minorHAnsi" w:cstheme="minorHAnsi"/>
        </w:rPr>
        <w:t xml:space="preserve">suggesting </w:t>
      </w:r>
      <w:r w:rsidR="00B55D58">
        <w:rPr>
          <w:rFonts w:asciiTheme="minorHAnsi" w:hAnsiTheme="minorHAnsi" w:cstheme="minorHAnsi"/>
        </w:rPr>
        <w:t xml:space="preserve">that the </w:t>
      </w:r>
      <w:r w:rsidR="002A6E55">
        <w:rPr>
          <w:rFonts w:asciiTheme="minorHAnsi" w:hAnsiTheme="minorHAnsi" w:cstheme="minorHAnsi"/>
        </w:rPr>
        <w:t>use of higher dose NRT</w:t>
      </w:r>
      <w:r w:rsidR="00B55D58">
        <w:rPr>
          <w:rFonts w:asciiTheme="minorHAnsi" w:hAnsiTheme="minorHAnsi" w:cstheme="minorHAnsi"/>
        </w:rPr>
        <w:t xml:space="preserve"> </w:t>
      </w:r>
      <w:r w:rsidR="0052342C">
        <w:rPr>
          <w:rFonts w:asciiTheme="minorHAnsi" w:hAnsiTheme="minorHAnsi" w:cstheme="minorHAnsi"/>
        </w:rPr>
        <w:t>was</w:t>
      </w:r>
      <w:r w:rsidR="00B55D58">
        <w:rPr>
          <w:rFonts w:asciiTheme="minorHAnsi" w:hAnsiTheme="minorHAnsi" w:cstheme="minorHAnsi"/>
        </w:rPr>
        <w:t xml:space="preserve"> more effe</w:t>
      </w:r>
      <w:r w:rsidR="00016150">
        <w:rPr>
          <w:rFonts w:asciiTheme="minorHAnsi" w:hAnsiTheme="minorHAnsi" w:cstheme="minorHAnsi"/>
        </w:rPr>
        <w:t>ctive than lower dose</w:t>
      </w:r>
      <w:r w:rsidR="00411822">
        <w:rPr>
          <w:rFonts w:asciiTheme="minorHAnsi" w:hAnsiTheme="minorHAnsi" w:cstheme="minorHAnsi"/>
        </w:rPr>
        <w:t xml:space="preserve"> </w:t>
      </w:r>
      <w:r w:rsidR="00411822" w:rsidRPr="00411822">
        <w:rPr>
          <w:rFonts w:asciiTheme="minorHAnsi" w:hAnsiTheme="minorHAnsi" w:cstheme="minorHAnsi"/>
        </w:rPr>
        <w:t>(</w:t>
      </w:r>
      <w:r w:rsidR="0029381C" w:rsidRPr="00411822">
        <w:rPr>
          <w:rFonts w:asciiTheme="minorHAnsi" w:hAnsiTheme="minorHAnsi" w:cstheme="minorHAnsi"/>
        </w:rPr>
        <w:t>e.g.</w:t>
      </w:r>
      <w:r w:rsidR="00411822" w:rsidRPr="00411822">
        <w:rPr>
          <w:rFonts w:asciiTheme="minorHAnsi" w:hAnsiTheme="minorHAnsi" w:cstheme="minorHAnsi"/>
        </w:rPr>
        <w:t xml:space="preserve">, 4 </w:t>
      </w:r>
      <w:r w:rsidR="00E27C23">
        <w:rPr>
          <w:rFonts w:asciiTheme="minorHAnsi" w:hAnsiTheme="minorHAnsi" w:cstheme="minorHAnsi"/>
        </w:rPr>
        <w:t>mg</w:t>
      </w:r>
      <w:r w:rsidR="00411822" w:rsidRPr="00411822">
        <w:rPr>
          <w:rFonts w:asciiTheme="minorHAnsi" w:hAnsiTheme="minorHAnsi" w:cstheme="minorHAnsi"/>
        </w:rPr>
        <w:t xml:space="preserve"> gum versus 2 </w:t>
      </w:r>
      <w:r w:rsidR="00E27C23">
        <w:rPr>
          <w:rFonts w:asciiTheme="minorHAnsi" w:hAnsiTheme="minorHAnsi" w:cstheme="minorHAnsi"/>
        </w:rPr>
        <w:t>mg</w:t>
      </w:r>
      <w:r w:rsidR="00411822" w:rsidRPr="00411822">
        <w:rPr>
          <w:rFonts w:asciiTheme="minorHAnsi" w:hAnsiTheme="minorHAnsi" w:cstheme="minorHAnsi"/>
        </w:rPr>
        <w:t xml:space="preserve"> gum)</w:t>
      </w:r>
      <w:r w:rsidR="00411822">
        <w:rPr>
          <w:rFonts w:asciiTheme="minorHAnsi" w:hAnsiTheme="minorHAnsi" w:cstheme="minorHAnsi"/>
        </w:rPr>
        <w:t>,</w:t>
      </w:r>
      <w:r w:rsidR="00016150">
        <w:rPr>
          <w:rFonts w:asciiTheme="minorHAnsi" w:hAnsiTheme="minorHAnsi" w:cstheme="minorHAnsi"/>
        </w:rPr>
        <w:t xml:space="preserve"> especially in people who </w:t>
      </w:r>
      <w:r w:rsidR="00482FE3">
        <w:rPr>
          <w:rFonts w:asciiTheme="minorHAnsi" w:hAnsiTheme="minorHAnsi" w:cstheme="minorHAnsi"/>
        </w:rPr>
        <w:t>we</w:t>
      </w:r>
      <w:r w:rsidR="00016150">
        <w:rPr>
          <w:rFonts w:asciiTheme="minorHAnsi" w:hAnsiTheme="minorHAnsi" w:cstheme="minorHAnsi"/>
        </w:rPr>
        <w:t>re more highly dependent</w:t>
      </w:r>
      <w:r w:rsidRPr="00191CA8">
        <w:rPr>
          <w:rFonts w:asciiTheme="minorHAnsi" w:hAnsiTheme="minorHAnsi" w:cstheme="minorHAnsi"/>
        </w:rPr>
        <w:t xml:space="preserve">. </w:t>
      </w:r>
    </w:p>
    <w:p w14:paraId="67E213DD" w14:textId="7207BCDF" w:rsidR="00191CA8" w:rsidRDefault="007247EF" w:rsidP="006E5B54">
      <w:pPr>
        <w:ind w:left="50"/>
        <w:rPr>
          <w:rFonts w:asciiTheme="minorHAnsi" w:hAnsiTheme="minorHAnsi" w:cstheme="minorHAnsi"/>
        </w:rPr>
      </w:pPr>
      <w:r>
        <w:rPr>
          <w:rFonts w:asciiTheme="minorHAnsi" w:hAnsiTheme="minorHAnsi" w:cstheme="minorHAnsi"/>
        </w:rPr>
        <w:t>T</w:t>
      </w:r>
      <w:r w:rsidR="00546FBD">
        <w:rPr>
          <w:rFonts w:asciiTheme="minorHAnsi" w:hAnsiTheme="minorHAnsi" w:cstheme="minorHAnsi"/>
        </w:rPr>
        <w:t xml:space="preserve">he </w:t>
      </w:r>
      <w:r w:rsidR="000D1855">
        <w:rPr>
          <w:rFonts w:asciiTheme="minorHAnsi" w:hAnsiTheme="minorHAnsi" w:cstheme="minorHAnsi"/>
        </w:rPr>
        <w:t xml:space="preserve">Canadian </w:t>
      </w:r>
      <w:r w:rsidR="00546FBD">
        <w:rPr>
          <w:rFonts w:asciiTheme="minorHAnsi" w:hAnsiTheme="minorHAnsi" w:cstheme="minorHAnsi"/>
        </w:rPr>
        <w:t xml:space="preserve">guidelines </w:t>
      </w:r>
      <w:r>
        <w:rPr>
          <w:rFonts w:asciiTheme="minorHAnsi" w:hAnsiTheme="minorHAnsi" w:cstheme="minorHAnsi"/>
        </w:rPr>
        <w:t xml:space="preserve">also </w:t>
      </w:r>
      <w:r w:rsidR="00546FBD">
        <w:rPr>
          <w:rFonts w:asciiTheme="minorHAnsi" w:hAnsiTheme="minorHAnsi" w:cstheme="minorHAnsi"/>
        </w:rPr>
        <w:t xml:space="preserve">noted that </w:t>
      </w:r>
      <w:r w:rsidR="00245CAD">
        <w:rPr>
          <w:rFonts w:asciiTheme="minorHAnsi" w:hAnsiTheme="minorHAnsi" w:cstheme="minorHAnsi"/>
        </w:rPr>
        <w:t>whilst</w:t>
      </w:r>
      <w:r w:rsidR="001A12B4">
        <w:rPr>
          <w:rFonts w:asciiTheme="minorHAnsi" w:hAnsiTheme="minorHAnsi" w:cstheme="minorHAnsi"/>
        </w:rPr>
        <w:t xml:space="preserve"> </w:t>
      </w:r>
      <w:r w:rsidR="00F35AC4">
        <w:rPr>
          <w:rFonts w:asciiTheme="minorHAnsi" w:hAnsiTheme="minorHAnsi" w:cstheme="minorHAnsi"/>
        </w:rPr>
        <w:t xml:space="preserve">high dose </w:t>
      </w:r>
      <w:r w:rsidR="00DB4B15" w:rsidRPr="00DB4B15">
        <w:rPr>
          <w:rFonts w:asciiTheme="minorHAnsi" w:hAnsiTheme="minorHAnsi" w:cstheme="minorHAnsi"/>
        </w:rPr>
        <w:t>NRT patch</w:t>
      </w:r>
      <w:r w:rsidR="008A5E5B">
        <w:rPr>
          <w:rFonts w:asciiTheme="minorHAnsi" w:hAnsiTheme="minorHAnsi" w:cstheme="minorHAnsi"/>
        </w:rPr>
        <w:t>ing</w:t>
      </w:r>
      <w:r w:rsidR="00DB4B15" w:rsidRPr="00DB4B15">
        <w:rPr>
          <w:rFonts w:asciiTheme="minorHAnsi" w:hAnsiTheme="minorHAnsi" w:cstheme="minorHAnsi"/>
        </w:rPr>
        <w:t xml:space="preserve"> (44/42 mg</w:t>
      </w:r>
      <w:r w:rsidR="004C7087">
        <w:rPr>
          <w:rFonts w:asciiTheme="minorHAnsi" w:hAnsiTheme="minorHAnsi" w:cstheme="minorHAnsi"/>
        </w:rPr>
        <w:t xml:space="preserve"> as multiple patches</w:t>
      </w:r>
      <w:r w:rsidR="00DB4B15" w:rsidRPr="00DB4B15">
        <w:rPr>
          <w:rFonts w:asciiTheme="minorHAnsi" w:hAnsiTheme="minorHAnsi" w:cstheme="minorHAnsi"/>
        </w:rPr>
        <w:t>) ha</w:t>
      </w:r>
      <w:r w:rsidR="006F5379">
        <w:rPr>
          <w:rFonts w:asciiTheme="minorHAnsi" w:hAnsiTheme="minorHAnsi" w:cstheme="minorHAnsi"/>
        </w:rPr>
        <w:t>d</w:t>
      </w:r>
      <w:r w:rsidR="00DB4B15" w:rsidRPr="00DB4B15">
        <w:rPr>
          <w:rFonts w:asciiTheme="minorHAnsi" w:hAnsiTheme="minorHAnsi" w:cstheme="minorHAnsi"/>
        </w:rPr>
        <w:t xml:space="preserve"> a very small or borderline </w:t>
      </w:r>
      <w:r w:rsidR="004D1382">
        <w:rPr>
          <w:rFonts w:asciiTheme="minorHAnsi" w:hAnsiTheme="minorHAnsi" w:cstheme="minorHAnsi"/>
        </w:rPr>
        <w:t xml:space="preserve">additional </w:t>
      </w:r>
      <w:r w:rsidR="00DB4B15" w:rsidRPr="00DB4B15">
        <w:rPr>
          <w:rFonts w:asciiTheme="minorHAnsi" w:hAnsiTheme="minorHAnsi" w:cstheme="minorHAnsi"/>
        </w:rPr>
        <w:t xml:space="preserve">benefit </w:t>
      </w:r>
      <w:r w:rsidR="004D1382">
        <w:rPr>
          <w:rFonts w:asciiTheme="minorHAnsi" w:hAnsiTheme="minorHAnsi" w:cstheme="minorHAnsi"/>
        </w:rPr>
        <w:t>compared to the</w:t>
      </w:r>
      <w:r w:rsidR="00DB4B15" w:rsidRPr="00DB4B15">
        <w:rPr>
          <w:rFonts w:asciiTheme="minorHAnsi" w:hAnsiTheme="minorHAnsi" w:cstheme="minorHAnsi"/>
        </w:rPr>
        <w:t xml:space="preserve"> standard dose </w:t>
      </w:r>
      <w:r w:rsidR="004D1382">
        <w:rPr>
          <w:rFonts w:asciiTheme="minorHAnsi" w:hAnsiTheme="minorHAnsi" w:cstheme="minorHAnsi"/>
        </w:rPr>
        <w:t>patch</w:t>
      </w:r>
      <w:r w:rsidR="008A5E5B">
        <w:rPr>
          <w:rFonts w:asciiTheme="minorHAnsi" w:hAnsiTheme="minorHAnsi" w:cstheme="minorHAnsi"/>
        </w:rPr>
        <w:t>ing</w:t>
      </w:r>
      <w:r w:rsidR="004D1382">
        <w:rPr>
          <w:rFonts w:asciiTheme="minorHAnsi" w:hAnsiTheme="minorHAnsi" w:cstheme="minorHAnsi"/>
        </w:rPr>
        <w:t xml:space="preserve"> </w:t>
      </w:r>
      <w:r w:rsidR="00DB4B15" w:rsidRPr="00DB4B15">
        <w:rPr>
          <w:rFonts w:asciiTheme="minorHAnsi" w:hAnsiTheme="minorHAnsi" w:cstheme="minorHAnsi"/>
        </w:rPr>
        <w:t xml:space="preserve">(22/21 mg) </w:t>
      </w:r>
      <w:r w:rsidR="004D1382">
        <w:rPr>
          <w:rFonts w:asciiTheme="minorHAnsi" w:hAnsiTheme="minorHAnsi" w:cstheme="minorHAnsi"/>
        </w:rPr>
        <w:t xml:space="preserve">the higher strength </w:t>
      </w:r>
      <w:r w:rsidR="00FE52C2">
        <w:rPr>
          <w:rFonts w:asciiTheme="minorHAnsi" w:hAnsiTheme="minorHAnsi" w:cstheme="minorHAnsi"/>
        </w:rPr>
        <w:t>wa</w:t>
      </w:r>
      <w:r w:rsidR="004D1382">
        <w:rPr>
          <w:rFonts w:asciiTheme="minorHAnsi" w:hAnsiTheme="minorHAnsi" w:cstheme="minorHAnsi"/>
        </w:rPr>
        <w:t>s</w:t>
      </w:r>
      <w:r w:rsidR="005A55CC">
        <w:rPr>
          <w:rFonts w:asciiTheme="minorHAnsi" w:hAnsiTheme="minorHAnsi" w:cstheme="minorHAnsi"/>
        </w:rPr>
        <w:t xml:space="preserve"> </w:t>
      </w:r>
      <w:r w:rsidR="00CE758E">
        <w:rPr>
          <w:rFonts w:asciiTheme="minorHAnsi" w:hAnsiTheme="minorHAnsi" w:cstheme="minorHAnsi"/>
        </w:rPr>
        <w:t xml:space="preserve">recommended </w:t>
      </w:r>
      <w:r w:rsidR="00245CAD">
        <w:rPr>
          <w:rFonts w:asciiTheme="minorHAnsi" w:hAnsiTheme="minorHAnsi" w:cstheme="minorHAnsi"/>
        </w:rPr>
        <w:t>for heavy smokers</w:t>
      </w:r>
      <w:r w:rsidR="005D712A">
        <w:rPr>
          <w:rFonts w:asciiTheme="minorHAnsi" w:hAnsiTheme="minorHAnsi" w:cstheme="minorHAnsi"/>
        </w:rPr>
        <w:t xml:space="preserve"> or for those who ha</w:t>
      </w:r>
      <w:r w:rsidR="004F0AC9">
        <w:rPr>
          <w:rFonts w:asciiTheme="minorHAnsi" w:hAnsiTheme="minorHAnsi" w:cstheme="minorHAnsi"/>
        </w:rPr>
        <w:t>d</w:t>
      </w:r>
      <w:r w:rsidR="005D712A">
        <w:rPr>
          <w:rFonts w:asciiTheme="minorHAnsi" w:hAnsiTheme="minorHAnsi" w:cstheme="minorHAnsi"/>
        </w:rPr>
        <w:t xml:space="preserve"> not achieved abstinence with a lower strength patch</w:t>
      </w:r>
      <w:r w:rsidR="00FD39A6">
        <w:rPr>
          <w:rFonts w:asciiTheme="minorHAnsi" w:hAnsiTheme="minorHAnsi" w:cstheme="minorHAnsi"/>
        </w:rPr>
        <w:t>.</w:t>
      </w:r>
      <w:r w:rsidR="00546FBD">
        <w:rPr>
          <w:rFonts w:asciiTheme="minorHAnsi" w:hAnsiTheme="minorHAnsi" w:cstheme="minorHAnsi"/>
        </w:rPr>
        <w:t xml:space="preserve"> </w:t>
      </w:r>
      <w:r w:rsidR="00191CA8" w:rsidRPr="00191CA8">
        <w:rPr>
          <w:rFonts w:asciiTheme="minorHAnsi" w:hAnsiTheme="minorHAnsi" w:cstheme="minorHAnsi"/>
        </w:rPr>
        <w:t>All guidelines recommended tailoring treatment to the patient’s needs.</w:t>
      </w:r>
    </w:p>
    <w:p w14:paraId="1CE1363C" w14:textId="4D03CDE4" w:rsidR="007730A6" w:rsidRDefault="00FD09D1" w:rsidP="00191CA8">
      <w:pPr>
        <w:ind w:left="50"/>
        <w:rPr>
          <w:rFonts w:asciiTheme="minorHAnsi" w:hAnsiTheme="minorHAnsi" w:cstheme="minorHAnsi"/>
        </w:rPr>
      </w:pPr>
      <w:r>
        <w:rPr>
          <w:rFonts w:asciiTheme="minorHAnsi" w:hAnsiTheme="minorHAnsi" w:cstheme="minorHAnsi"/>
        </w:rPr>
        <w:t>The Can</w:t>
      </w:r>
      <w:r w:rsidR="00F73091">
        <w:rPr>
          <w:rFonts w:asciiTheme="minorHAnsi" w:hAnsiTheme="minorHAnsi" w:cstheme="minorHAnsi"/>
        </w:rPr>
        <w:t>a</w:t>
      </w:r>
      <w:r>
        <w:rPr>
          <w:rFonts w:asciiTheme="minorHAnsi" w:hAnsiTheme="minorHAnsi" w:cstheme="minorHAnsi"/>
        </w:rPr>
        <w:t xml:space="preserve">dian guidelines </w:t>
      </w:r>
      <w:r w:rsidR="0086209D">
        <w:rPr>
          <w:rFonts w:asciiTheme="minorHAnsi" w:hAnsiTheme="minorHAnsi" w:cstheme="minorHAnsi"/>
        </w:rPr>
        <w:t xml:space="preserve">recommended starting NRT anytime from the date of the quit attempt </w:t>
      </w:r>
      <w:r w:rsidR="0086209D" w:rsidRPr="00411822">
        <w:rPr>
          <w:rFonts w:asciiTheme="minorHAnsi" w:hAnsiTheme="minorHAnsi" w:cstheme="minorHAnsi"/>
        </w:rPr>
        <w:t xml:space="preserve">up to </w:t>
      </w:r>
      <w:r w:rsidR="0086209D" w:rsidRPr="00B53BCC">
        <w:rPr>
          <w:rFonts w:asciiTheme="minorHAnsi" w:hAnsiTheme="minorHAnsi" w:cstheme="minorHAnsi"/>
        </w:rPr>
        <w:t xml:space="preserve">4 weeks </w:t>
      </w:r>
      <w:r w:rsidR="00F73091" w:rsidRPr="00B53BCC">
        <w:rPr>
          <w:rFonts w:asciiTheme="minorHAnsi" w:hAnsiTheme="minorHAnsi" w:cstheme="minorHAnsi"/>
        </w:rPr>
        <w:t>prior to the quit attempt</w:t>
      </w:r>
      <w:r w:rsidR="00F73091">
        <w:rPr>
          <w:rFonts w:asciiTheme="minorHAnsi" w:hAnsiTheme="minorHAnsi" w:cstheme="minorHAnsi"/>
        </w:rPr>
        <w:t xml:space="preserve"> (i.e. pre-loading), whilst the </w:t>
      </w:r>
      <w:r w:rsidR="002D1F14">
        <w:rPr>
          <w:rFonts w:asciiTheme="minorHAnsi" w:hAnsiTheme="minorHAnsi" w:cstheme="minorHAnsi"/>
        </w:rPr>
        <w:t>UK guidelines simply suggested that stopping smoking ‘whilst using NRT’ may reduce the chance of relapse.</w:t>
      </w:r>
    </w:p>
    <w:p w14:paraId="45372BE1" w14:textId="5DE9DCB3" w:rsidR="002F01DA" w:rsidRDefault="002F01DA" w:rsidP="00191CA8">
      <w:pPr>
        <w:ind w:left="50"/>
        <w:rPr>
          <w:rFonts w:asciiTheme="minorHAnsi" w:hAnsiTheme="minorHAnsi" w:cstheme="minorHAnsi"/>
        </w:rPr>
      </w:pPr>
      <w:r>
        <w:rPr>
          <w:rFonts w:asciiTheme="minorHAnsi" w:hAnsiTheme="minorHAnsi" w:cstheme="minorHAnsi"/>
        </w:rPr>
        <w:t xml:space="preserve">The Canadian, NZ and UK guidelines all mentioned that NRT could be used as a component of a ‘cut down to quit’ strategy with the Canadian guidelines mentioning </w:t>
      </w:r>
      <w:r w:rsidR="001D01B8">
        <w:rPr>
          <w:rFonts w:asciiTheme="minorHAnsi" w:hAnsiTheme="minorHAnsi" w:cstheme="minorHAnsi"/>
        </w:rPr>
        <w:t xml:space="preserve">the use </w:t>
      </w:r>
      <w:r w:rsidR="00C67789">
        <w:rPr>
          <w:rFonts w:asciiTheme="minorHAnsi" w:hAnsiTheme="minorHAnsi" w:cstheme="minorHAnsi"/>
        </w:rPr>
        <w:t>of gum</w:t>
      </w:r>
      <w:r>
        <w:rPr>
          <w:rFonts w:asciiTheme="minorHAnsi" w:hAnsiTheme="minorHAnsi" w:cstheme="minorHAnsi"/>
        </w:rPr>
        <w:t xml:space="preserve"> to manage cravings whilst cutting the number of cigarettes smoked per day</w:t>
      </w:r>
      <w:r w:rsidR="00802BD3">
        <w:rPr>
          <w:rFonts w:asciiTheme="minorHAnsi" w:hAnsiTheme="minorHAnsi" w:cstheme="minorHAnsi"/>
        </w:rPr>
        <w:t>.</w:t>
      </w:r>
      <w:r w:rsidR="00C94164">
        <w:rPr>
          <w:rFonts w:asciiTheme="minorHAnsi" w:hAnsiTheme="minorHAnsi" w:cstheme="minorHAnsi"/>
        </w:rPr>
        <w:t xml:space="preserve"> </w:t>
      </w:r>
      <w:r w:rsidR="00802BD3">
        <w:rPr>
          <w:rFonts w:asciiTheme="minorHAnsi" w:hAnsiTheme="minorHAnsi" w:cstheme="minorHAnsi"/>
        </w:rPr>
        <w:t>T</w:t>
      </w:r>
      <w:r w:rsidR="00C94164">
        <w:rPr>
          <w:rFonts w:asciiTheme="minorHAnsi" w:hAnsiTheme="minorHAnsi" w:cstheme="minorHAnsi"/>
        </w:rPr>
        <w:t xml:space="preserve">he NZ and UK guidelines </w:t>
      </w:r>
      <w:r w:rsidR="00802BD3">
        <w:rPr>
          <w:rFonts w:asciiTheme="minorHAnsi" w:hAnsiTheme="minorHAnsi" w:cstheme="minorHAnsi"/>
        </w:rPr>
        <w:t xml:space="preserve">did </w:t>
      </w:r>
      <w:r w:rsidR="00C94164">
        <w:rPr>
          <w:rFonts w:asciiTheme="minorHAnsi" w:hAnsiTheme="minorHAnsi" w:cstheme="minorHAnsi"/>
        </w:rPr>
        <w:t>not specify any particular NRT product or dose.</w:t>
      </w:r>
    </w:p>
    <w:p w14:paraId="1039F5A2" w14:textId="66B78FB1" w:rsidR="00E921F6" w:rsidRPr="00B1274D" w:rsidRDefault="00E30D4A" w:rsidP="00E921F6">
      <w:pPr>
        <w:ind w:left="50"/>
        <w:rPr>
          <w:rFonts w:asciiTheme="minorHAnsi" w:hAnsiTheme="minorHAnsi" w:cstheme="minorHAnsi"/>
        </w:rPr>
      </w:pPr>
      <w:r w:rsidRPr="00E30D4A">
        <w:rPr>
          <w:rFonts w:asciiTheme="minorHAnsi" w:hAnsiTheme="minorHAnsi" w:cstheme="minorHAnsi"/>
        </w:rPr>
        <w:t xml:space="preserve">Canada, NZ and UK all recommended up to 12 weeks of NRT as a standard length of time for therapy however all recommended individual assessment and personalisation of </w:t>
      </w:r>
      <w:r w:rsidR="00C0680D">
        <w:rPr>
          <w:rFonts w:asciiTheme="minorHAnsi" w:hAnsiTheme="minorHAnsi" w:cstheme="minorHAnsi"/>
        </w:rPr>
        <w:t xml:space="preserve">the </w:t>
      </w:r>
      <w:r w:rsidRPr="00E30D4A">
        <w:rPr>
          <w:rFonts w:asciiTheme="minorHAnsi" w:hAnsiTheme="minorHAnsi" w:cstheme="minorHAnsi"/>
        </w:rPr>
        <w:t xml:space="preserve">quitting regimen. Canada and the UK recommended tapering doses of patches over the 12 </w:t>
      </w:r>
      <w:r w:rsidRPr="00E30D4A">
        <w:rPr>
          <w:rFonts w:asciiTheme="minorHAnsi" w:hAnsiTheme="minorHAnsi" w:cstheme="minorHAnsi"/>
        </w:rPr>
        <w:lastRenderedPageBreak/>
        <w:t>weeks (i.e. start with a higher patch strength, then slowly reduce). NZ noted there was no need for lower strength patches unless weaning was required. The UK and NZ guidelines recommended extending the period of use if the patient had not achieved abstinence</w:t>
      </w:r>
      <w:r w:rsidRPr="00B1274D">
        <w:rPr>
          <w:rFonts w:asciiTheme="minorHAnsi" w:hAnsiTheme="minorHAnsi" w:cstheme="minorHAnsi"/>
        </w:rPr>
        <w:t>.</w:t>
      </w:r>
      <w:r w:rsidR="00E921F6" w:rsidRPr="00B1274D">
        <w:rPr>
          <w:rFonts w:asciiTheme="minorHAnsi" w:hAnsiTheme="minorHAnsi" w:cstheme="minorHAnsi"/>
        </w:rPr>
        <w:t xml:space="preserve"> The US guideline did not provide guidance on length of treatment</w:t>
      </w:r>
      <w:r w:rsidR="00397072" w:rsidRPr="00B1274D">
        <w:rPr>
          <w:rFonts w:asciiTheme="minorHAnsi" w:hAnsiTheme="minorHAnsi" w:cstheme="minorHAnsi"/>
        </w:rPr>
        <w:t xml:space="preserve"> beyond ref</w:t>
      </w:r>
      <w:r w:rsidR="00B1274D" w:rsidRPr="00B1274D">
        <w:rPr>
          <w:rFonts w:asciiTheme="minorHAnsi" w:hAnsiTheme="minorHAnsi" w:cstheme="minorHAnsi"/>
        </w:rPr>
        <w:t>erring healthcare providers to the prescribing information.</w:t>
      </w:r>
    </w:p>
    <w:p w14:paraId="1FC1CF98" w14:textId="54815885" w:rsidR="00B86E72" w:rsidRDefault="00990257" w:rsidP="00191CA8">
      <w:pPr>
        <w:ind w:left="50"/>
        <w:rPr>
          <w:rFonts w:asciiTheme="minorHAnsi" w:hAnsiTheme="minorHAnsi" w:cstheme="minorHAnsi"/>
        </w:rPr>
      </w:pPr>
      <w:r>
        <w:t xml:space="preserve">All guidelines recommended regular review of patients to assess progress of the quit attempt. </w:t>
      </w:r>
      <w:r w:rsidR="005B6497" w:rsidRPr="005B6497">
        <w:rPr>
          <w:rFonts w:asciiTheme="minorHAnsi" w:hAnsiTheme="minorHAnsi" w:cstheme="minorHAnsi"/>
        </w:rPr>
        <w:t xml:space="preserve">If the patient was not responding at the interim review, the Canadian, NZ and UK guidelines recommended considering </w:t>
      </w:r>
      <w:r w:rsidR="000E1F6B">
        <w:rPr>
          <w:rFonts w:asciiTheme="minorHAnsi" w:hAnsiTheme="minorHAnsi" w:cstheme="minorHAnsi"/>
        </w:rPr>
        <w:t xml:space="preserve">an </w:t>
      </w:r>
      <w:r w:rsidR="005B6497" w:rsidRPr="005B6497">
        <w:rPr>
          <w:rFonts w:asciiTheme="minorHAnsi" w:hAnsiTheme="minorHAnsi" w:cstheme="minorHAnsi"/>
        </w:rPr>
        <w:t>increas</w:t>
      </w:r>
      <w:r w:rsidR="000E1F6B">
        <w:rPr>
          <w:rFonts w:asciiTheme="minorHAnsi" w:hAnsiTheme="minorHAnsi" w:cstheme="minorHAnsi"/>
        </w:rPr>
        <w:t>ed</w:t>
      </w:r>
      <w:r w:rsidR="005B6497" w:rsidRPr="005B6497">
        <w:rPr>
          <w:rFonts w:asciiTheme="minorHAnsi" w:hAnsiTheme="minorHAnsi" w:cstheme="minorHAnsi"/>
        </w:rPr>
        <w:t xml:space="preserve"> dose (if using NRT) or trialling another therapy</w:t>
      </w:r>
      <w:r w:rsidR="00AE3166">
        <w:rPr>
          <w:rFonts w:asciiTheme="minorHAnsi" w:hAnsiTheme="minorHAnsi" w:cstheme="minorHAnsi"/>
        </w:rPr>
        <w:t xml:space="preserve"> however no specific guidance was given around which therapy to try next</w:t>
      </w:r>
      <w:r w:rsidR="005B6497" w:rsidRPr="005B6497">
        <w:rPr>
          <w:rFonts w:asciiTheme="minorHAnsi" w:hAnsiTheme="minorHAnsi" w:cstheme="minorHAnsi"/>
        </w:rPr>
        <w:t>.</w:t>
      </w:r>
      <w:r w:rsidR="00E31027">
        <w:rPr>
          <w:rFonts w:asciiTheme="minorHAnsi" w:hAnsiTheme="minorHAnsi" w:cstheme="minorHAnsi"/>
        </w:rPr>
        <w:t xml:space="preserve"> </w:t>
      </w:r>
    </w:p>
    <w:p w14:paraId="334D3E82" w14:textId="65168618" w:rsidR="00B86E72" w:rsidRPr="00990257" w:rsidRDefault="009767CB" w:rsidP="00191CA8">
      <w:pPr>
        <w:ind w:left="50"/>
        <w:rPr>
          <w:rFonts w:asciiTheme="minorHAnsi" w:hAnsiTheme="minorHAnsi" w:cstheme="minorHAnsi"/>
          <w:b/>
          <w:bCs/>
        </w:rPr>
      </w:pPr>
      <w:r w:rsidRPr="00990257">
        <w:rPr>
          <w:rFonts w:asciiTheme="minorHAnsi" w:hAnsiTheme="minorHAnsi" w:cstheme="minorHAnsi"/>
          <w:b/>
          <w:bCs/>
        </w:rPr>
        <w:t>Monotherapy versus</w:t>
      </w:r>
      <w:r w:rsidR="0025415A" w:rsidRPr="00990257">
        <w:rPr>
          <w:rFonts w:asciiTheme="minorHAnsi" w:hAnsiTheme="minorHAnsi" w:cstheme="minorHAnsi"/>
          <w:b/>
          <w:bCs/>
        </w:rPr>
        <w:t xml:space="preserve"> combination therapy</w:t>
      </w:r>
    </w:p>
    <w:p w14:paraId="5EA6225C" w14:textId="55B2935D" w:rsidR="00D145A8" w:rsidRPr="00D145A8" w:rsidRDefault="00D145A8" w:rsidP="00D145A8">
      <w:pPr>
        <w:ind w:left="50"/>
        <w:rPr>
          <w:rFonts w:asciiTheme="minorHAnsi" w:hAnsiTheme="minorHAnsi" w:cstheme="minorHAnsi"/>
          <w:bCs/>
        </w:rPr>
      </w:pPr>
      <w:r w:rsidRPr="00D145A8">
        <w:rPr>
          <w:rFonts w:asciiTheme="minorHAnsi" w:hAnsiTheme="minorHAnsi" w:cstheme="minorHAnsi"/>
          <w:bCs/>
        </w:rPr>
        <w:t>All guidelines noted that combination therapy using a long</w:t>
      </w:r>
      <w:r w:rsidR="00926E5A">
        <w:rPr>
          <w:rFonts w:asciiTheme="minorHAnsi" w:hAnsiTheme="minorHAnsi" w:cstheme="minorHAnsi"/>
          <w:bCs/>
        </w:rPr>
        <w:t>-</w:t>
      </w:r>
      <w:r w:rsidRPr="00D145A8">
        <w:rPr>
          <w:rFonts w:asciiTheme="minorHAnsi" w:hAnsiTheme="minorHAnsi" w:cstheme="minorHAnsi"/>
          <w:bCs/>
        </w:rPr>
        <w:t>acting product (i.e. a patch) combined with a short</w:t>
      </w:r>
      <w:r w:rsidR="00926E5A">
        <w:rPr>
          <w:rFonts w:asciiTheme="minorHAnsi" w:hAnsiTheme="minorHAnsi" w:cstheme="minorHAnsi"/>
          <w:bCs/>
        </w:rPr>
        <w:t>-</w:t>
      </w:r>
      <w:r w:rsidRPr="00D145A8">
        <w:rPr>
          <w:rFonts w:asciiTheme="minorHAnsi" w:hAnsiTheme="minorHAnsi" w:cstheme="minorHAnsi"/>
          <w:bCs/>
        </w:rPr>
        <w:t xml:space="preserve">acting product (i.e. gum, lozenge, spray, </w:t>
      </w:r>
      <w:proofErr w:type="gramStart"/>
      <w:r w:rsidRPr="00D145A8">
        <w:rPr>
          <w:rFonts w:asciiTheme="minorHAnsi" w:hAnsiTheme="minorHAnsi" w:cstheme="minorHAnsi"/>
          <w:bCs/>
        </w:rPr>
        <w:t>inhalator</w:t>
      </w:r>
      <w:proofErr w:type="gramEnd"/>
      <w:r w:rsidRPr="00D145A8">
        <w:rPr>
          <w:rFonts w:asciiTheme="minorHAnsi" w:hAnsiTheme="minorHAnsi" w:cstheme="minorHAnsi"/>
          <w:bCs/>
        </w:rPr>
        <w:t>) was more effective than NRT monotherapy.</w:t>
      </w:r>
    </w:p>
    <w:p w14:paraId="67C0F478" w14:textId="1FD1AEDB" w:rsidR="00F65370" w:rsidRPr="00F65370" w:rsidRDefault="00F65370" w:rsidP="00F65370">
      <w:pPr>
        <w:rPr>
          <w:rFonts w:asciiTheme="minorHAnsi" w:hAnsiTheme="minorHAnsi" w:cstheme="minorHAnsi"/>
        </w:rPr>
      </w:pPr>
      <w:r w:rsidRPr="00F65370">
        <w:rPr>
          <w:rFonts w:asciiTheme="minorHAnsi" w:hAnsiTheme="minorHAnsi" w:cstheme="minorHAnsi"/>
        </w:rPr>
        <w:t>The Canadian guideline specially recommended considering combinations of bupropion</w:t>
      </w:r>
      <w:r w:rsidR="00EC6A5A">
        <w:rPr>
          <w:rFonts w:asciiTheme="minorHAnsi" w:hAnsiTheme="minorHAnsi" w:cstheme="minorHAnsi"/>
        </w:rPr>
        <w:t xml:space="preserve"> and </w:t>
      </w:r>
      <w:proofErr w:type="spellStart"/>
      <w:r w:rsidRPr="00F65370">
        <w:rPr>
          <w:rFonts w:asciiTheme="minorHAnsi" w:hAnsiTheme="minorHAnsi" w:cstheme="minorHAnsi"/>
        </w:rPr>
        <w:t>varenicline</w:t>
      </w:r>
      <w:proofErr w:type="spellEnd"/>
      <w:r w:rsidR="002660BE">
        <w:rPr>
          <w:rFonts w:asciiTheme="minorHAnsi" w:hAnsiTheme="minorHAnsi" w:cstheme="minorHAnsi"/>
        </w:rPr>
        <w:t xml:space="preserve"> (</w:t>
      </w:r>
      <w:r w:rsidR="004744D5">
        <w:rPr>
          <w:rFonts w:asciiTheme="minorHAnsi" w:hAnsiTheme="minorHAnsi" w:cstheme="minorHAnsi"/>
        </w:rPr>
        <w:t xml:space="preserve">however </w:t>
      </w:r>
      <w:r w:rsidR="002660BE">
        <w:rPr>
          <w:rFonts w:asciiTheme="minorHAnsi" w:hAnsiTheme="minorHAnsi" w:cstheme="minorHAnsi"/>
        </w:rPr>
        <w:t>noting limited safety</w:t>
      </w:r>
      <w:r w:rsidR="004744D5">
        <w:rPr>
          <w:rFonts w:asciiTheme="minorHAnsi" w:hAnsiTheme="minorHAnsi" w:cstheme="minorHAnsi"/>
        </w:rPr>
        <w:t xml:space="preserve"> data)</w:t>
      </w:r>
      <w:r w:rsidRPr="00F65370">
        <w:rPr>
          <w:rFonts w:asciiTheme="minorHAnsi" w:hAnsiTheme="minorHAnsi" w:cstheme="minorHAnsi"/>
        </w:rPr>
        <w:t xml:space="preserve">, </w:t>
      </w:r>
      <w:proofErr w:type="spellStart"/>
      <w:r w:rsidRPr="00F65370">
        <w:rPr>
          <w:rFonts w:asciiTheme="minorHAnsi" w:hAnsiTheme="minorHAnsi" w:cstheme="minorHAnsi"/>
        </w:rPr>
        <w:t>varenicline</w:t>
      </w:r>
      <w:proofErr w:type="spellEnd"/>
      <w:r w:rsidR="00EC6A5A">
        <w:rPr>
          <w:rFonts w:asciiTheme="minorHAnsi" w:hAnsiTheme="minorHAnsi" w:cstheme="minorHAnsi"/>
        </w:rPr>
        <w:t xml:space="preserve"> and </w:t>
      </w:r>
      <w:r w:rsidRPr="00F65370">
        <w:rPr>
          <w:rFonts w:asciiTheme="minorHAnsi" w:hAnsiTheme="minorHAnsi" w:cstheme="minorHAnsi"/>
        </w:rPr>
        <w:t>NRT</w:t>
      </w:r>
      <w:r w:rsidR="00EC6A5A">
        <w:rPr>
          <w:rFonts w:asciiTheme="minorHAnsi" w:hAnsiTheme="minorHAnsi" w:cstheme="minorHAnsi"/>
        </w:rPr>
        <w:t>,</w:t>
      </w:r>
      <w:r w:rsidRPr="00F65370">
        <w:rPr>
          <w:rFonts w:asciiTheme="minorHAnsi" w:hAnsiTheme="minorHAnsi" w:cstheme="minorHAnsi"/>
        </w:rPr>
        <w:t xml:space="preserve"> and </w:t>
      </w:r>
      <w:r w:rsidR="009B28A3">
        <w:rPr>
          <w:rFonts w:asciiTheme="minorHAnsi" w:hAnsiTheme="minorHAnsi" w:cstheme="minorHAnsi"/>
        </w:rPr>
        <w:t>b</w:t>
      </w:r>
      <w:r w:rsidRPr="00F65370">
        <w:rPr>
          <w:rFonts w:asciiTheme="minorHAnsi" w:hAnsiTheme="minorHAnsi" w:cstheme="minorHAnsi"/>
        </w:rPr>
        <w:t>upropion</w:t>
      </w:r>
      <w:r w:rsidR="00EC6A5A">
        <w:rPr>
          <w:rFonts w:asciiTheme="minorHAnsi" w:hAnsiTheme="minorHAnsi" w:cstheme="minorHAnsi"/>
        </w:rPr>
        <w:t xml:space="preserve"> and </w:t>
      </w:r>
      <w:r w:rsidRPr="00F65370">
        <w:rPr>
          <w:rFonts w:asciiTheme="minorHAnsi" w:hAnsiTheme="minorHAnsi" w:cstheme="minorHAnsi"/>
        </w:rPr>
        <w:t xml:space="preserve">NRT. In contrast, the UK guidelines specifically recommended </w:t>
      </w:r>
      <w:r w:rsidRPr="00F65370">
        <w:rPr>
          <w:rFonts w:asciiTheme="minorHAnsi" w:hAnsiTheme="minorHAnsi" w:cstheme="minorHAnsi"/>
          <w:i/>
        </w:rPr>
        <w:t>against</w:t>
      </w:r>
      <w:r w:rsidRPr="00F65370">
        <w:rPr>
          <w:rFonts w:asciiTheme="minorHAnsi" w:hAnsiTheme="minorHAnsi" w:cstheme="minorHAnsi"/>
        </w:rPr>
        <w:t xml:space="preserve"> the use of </w:t>
      </w:r>
      <w:proofErr w:type="spellStart"/>
      <w:r w:rsidRPr="00F65370">
        <w:rPr>
          <w:rFonts w:asciiTheme="minorHAnsi" w:hAnsiTheme="minorHAnsi" w:cstheme="minorHAnsi"/>
        </w:rPr>
        <w:t>varenicline</w:t>
      </w:r>
      <w:proofErr w:type="spellEnd"/>
      <w:r w:rsidRPr="00F65370">
        <w:rPr>
          <w:rFonts w:asciiTheme="minorHAnsi" w:hAnsiTheme="minorHAnsi" w:cstheme="minorHAnsi"/>
        </w:rPr>
        <w:t xml:space="preserve"> or bupropion combined with NRT and advised that </w:t>
      </w:r>
      <w:proofErr w:type="spellStart"/>
      <w:r w:rsidRPr="00F65370">
        <w:rPr>
          <w:rFonts w:asciiTheme="minorHAnsi" w:hAnsiTheme="minorHAnsi" w:cstheme="minorHAnsi"/>
        </w:rPr>
        <w:t>varenicline</w:t>
      </w:r>
      <w:proofErr w:type="spellEnd"/>
      <w:r w:rsidRPr="00F65370">
        <w:rPr>
          <w:rFonts w:asciiTheme="minorHAnsi" w:hAnsiTheme="minorHAnsi" w:cstheme="minorHAnsi"/>
        </w:rPr>
        <w:t xml:space="preserve"> and bupropion should not be prescribed together. The NZ guidelines did not comment on combining </w:t>
      </w:r>
      <w:proofErr w:type="spellStart"/>
      <w:r w:rsidRPr="00F65370">
        <w:rPr>
          <w:rFonts w:asciiTheme="minorHAnsi" w:hAnsiTheme="minorHAnsi" w:cstheme="minorHAnsi"/>
        </w:rPr>
        <w:t>varenicline</w:t>
      </w:r>
      <w:proofErr w:type="spellEnd"/>
      <w:r w:rsidRPr="00F65370">
        <w:rPr>
          <w:rFonts w:asciiTheme="minorHAnsi" w:hAnsiTheme="minorHAnsi" w:cstheme="minorHAnsi"/>
        </w:rPr>
        <w:t xml:space="preserve"> or bupropion with NRT.</w:t>
      </w:r>
    </w:p>
    <w:p w14:paraId="2C23377D" w14:textId="4F0A7756" w:rsidR="0025415A" w:rsidRDefault="005F2BA6" w:rsidP="00191CA8">
      <w:pPr>
        <w:ind w:left="50"/>
        <w:rPr>
          <w:rFonts w:asciiTheme="minorHAnsi" w:hAnsiTheme="minorHAnsi" w:cstheme="minorHAnsi"/>
          <w:b/>
          <w:bCs/>
        </w:rPr>
      </w:pPr>
      <w:r w:rsidRPr="005F2BA6">
        <w:rPr>
          <w:rFonts w:asciiTheme="minorHAnsi" w:hAnsiTheme="minorHAnsi" w:cstheme="minorHAnsi"/>
          <w:b/>
          <w:bCs/>
        </w:rPr>
        <w:t>With or without behavioural support</w:t>
      </w:r>
    </w:p>
    <w:p w14:paraId="5F90F90E" w14:textId="78F8C008" w:rsidR="005F2BA6" w:rsidRPr="00C461BD" w:rsidRDefault="00C461BD" w:rsidP="00191CA8">
      <w:pPr>
        <w:ind w:left="50"/>
        <w:rPr>
          <w:rFonts w:asciiTheme="minorHAnsi" w:hAnsiTheme="minorHAnsi" w:cstheme="minorHAnsi"/>
          <w:bCs/>
        </w:rPr>
      </w:pPr>
      <w:r w:rsidRPr="00C461BD">
        <w:rPr>
          <w:rFonts w:asciiTheme="minorHAnsi" w:hAnsiTheme="minorHAnsi" w:cstheme="minorHAnsi"/>
          <w:bCs/>
        </w:rPr>
        <w:t>All guidelines noted that NRT combined with behavioural therapy was more effective than NRT alone.</w:t>
      </w:r>
    </w:p>
    <w:p w14:paraId="3884B3AF" w14:textId="3B309B17" w:rsidR="005F2BA6" w:rsidRDefault="005F2BA6" w:rsidP="00191CA8">
      <w:pPr>
        <w:ind w:left="50"/>
        <w:rPr>
          <w:rFonts w:asciiTheme="minorHAnsi" w:hAnsiTheme="minorHAnsi" w:cstheme="minorHAnsi"/>
          <w:b/>
          <w:bCs/>
        </w:rPr>
      </w:pPr>
      <w:r w:rsidRPr="005F2BA6">
        <w:rPr>
          <w:rFonts w:asciiTheme="minorHAnsi" w:hAnsiTheme="minorHAnsi" w:cstheme="minorHAnsi"/>
          <w:b/>
          <w:bCs/>
        </w:rPr>
        <w:t>Relapse prevention</w:t>
      </w:r>
    </w:p>
    <w:p w14:paraId="52BA8337" w14:textId="4A2DCB71" w:rsidR="00C461BD" w:rsidRPr="005A1F0B" w:rsidRDefault="005A1F0B" w:rsidP="00191CA8">
      <w:pPr>
        <w:ind w:left="50"/>
        <w:rPr>
          <w:rFonts w:asciiTheme="minorHAnsi" w:hAnsiTheme="minorHAnsi" w:cstheme="minorHAnsi"/>
        </w:rPr>
      </w:pPr>
      <w:r>
        <w:rPr>
          <w:rFonts w:asciiTheme="minorHAnsi" w:hAnsiTheme="minorHAnsi" w:cstheme="minorHAnsi"/>
        </w:rPr>
        <w:t xml:space="preserve">The Canadian, </w:t>
      </w:r>
      <w:r w:rsidR="000B0811">
        <w:rPr>
          <w:rFonts w:asciiTheme="minorHAnsi" w:hAnsiTheme="minorHAnsi" w:cstheme="minorHAnsi"/>
        </w:rPr>
        <w:t xml:space="preserve">NZ and US guidelines did not contain </w:t>
      </w:r>
      <w:r w:rsidR="00252C1D">
        <w:rPr>
          <w:rFonts w:asciiTheme="minorHAnsi" w:hAnsiTheme="minorHAnsi" w:cstheme="minorHAnsi"/>
        </w:rPr>
        <w:t xml:space="preserve">specific </w:t>
      </w:r>
      <w:r w:rsidR="000B0811">
        <w:rPr>
          <w:rFonts w:asciiTheme="minorHAnsi" w:hAnsiTheme="minorHAnsi" w:cstheme="minorHAnsi"/>
        </w:rPr>
        <w:t>guidance on relapse prevention</w:t>
      </w:r>
      <w:r w:rsidR="00252C1D">
        <w:rPr>
          <w:rFonts w:asciiTheme="minorHAnsi" w:hAnsiTheme="minorHAnsi" w:cstheme="minorHAnsi"/>
        </w:rPr>
        <w:t xml:space="preserve"> other than the NZ </w:t>
      </w:r>
      <w:r w:rsidR="00145A89">
        <w:rPr>
          <w:rFonts w:asciiTheme="minorHAnsi" w:hAnsiTheme="minorHAnsi" w:cstheme="minorHAnsi"/>
        </w:rPr>
        <w:t xml:space="preserve">guideline </w:t>
      </w:r>
      <w:r w:rsidR="007306BD">
        <w:rPr>
          <w:rFonts w:asciiTheme="minorHAnsi" w:hAnsiTheme="minorHAnsi" w:cstheme="minorHAnsi"/>
        </w:rPr>
        <w:t xml:space="preserve">suggesting </w:t>
      </w:r>
      <w:r w:rsidR="00252C1D">
        <w:rPr>
          <w:rFonts w:asciiTheme="minorHAnsi" w:hAnsiTheme="minorHAnsi" w:cstheme="minorHAnsi"/>
        </w:rPr>
        <w:t>that ‘more NRT might be needed’</w:t>
      </w:r>
      <w:r w:rsidR="009B39A3">
        <w:rPr>
          <w:rFonts w:asciiTheme="minorHAnsi" w:hAnsiTheme="minorHAnsi" w:cstheme="minorHAnsi"/>
        </w:rPr>
        <w:t xml:space="preserve"> at the end of a standard course</w:t>
      </w:r>
      <w:r w:rsidR="000B0811">
        <w:rPr>
          <w:rFonts w:asciiTheme="minorHAnsi" w:hAnsiTheme="minorHAnsi" w:cstheme="minorHAnsi"/>
        </w:rPr>
        <w:t xml:space="preserve">. The UK </w:t>
      </w:r>
      <w:r w:rsidR="00145A89">
        <w:rPr>
          <w:rFonts w:asciiTheme="minorHAnsi" w:hAnsiTheme="minorHAnsi" w:cstheme="minorHAnsi"/>
        </w:rPr>
        <w:t>guideline</w:t>
      </w:r>
      <w:r w:rsidR="000B0811" w:rsidDel="005E3313">
        <w:rPr>
          <w:rFonts w:asciiTheme="minorHAnsi" w:hAnsiTheme="minorHAnsi" w:cstheme="minorHAnsi"/>
        </w:rPr>
        <w:t xml:space="preserve"> </w:t>
      </w:r>
      <w:r w:rsidR="000B0811">
        <w:rPr>
          <w:rFonts w:asciiTheme="minorHAnsi" w:hAnsiTheme="minorHAnsi" w:cstheme="minorHAnsi"/>
        </w:rPr>
        <w:t xml:space="preserve">suggested </w:t>
      </w:r>
      <w:r w:rsidR="00351156">
        <w:rPr>
          <w:rFonts w:asciiTheme="minorHAnsi" w:hAnsiTheme="minorHAnsi" w:cstheme="minorHAnsi"/>
        </w:rPr>
        <w:t>tapering the NRT</w:t>
      </w:r>
      <w:r w:rsidR="00DE7356">
        <w:rPr>
          <w:rFonts w:asciiTheme="minorHAnsi" w:hAnsiTheme="minorHAnsi" w:cstheme="minorHAnsi"/>
        </w:rPr>
        <w:t xml:space="preserve"> once a full course </w:t>
      </w:r>
      <w:r w:rsidR="007306BD">
        <w:rPr>
          <w:rFonts w:asciiTheme="minorHAnsi" w:hAnsiTheme="minorHAnsi" w:cstheme="minorHAnsi"/>
        </w:rPr>
        <w:t xml:space="preserve">had </w:t>
      </w:r>
      <w:r w:rsidR="00DE7356">
        <w:rPr>
          <w:rFonts w:asciiTheme="minorHAnsi" w:hAnsiTheme="minorHAnsi" w:cstheme="minorHAnsi"/>
        </w:rPr>
        <w:t>been used</w:t>
      </w:r>
      <w:r w:rsidR="00252C1D">
        <w:rPr>
          <w:rFonts w:asciiTheme="minorHAnsi" w:hAnsiTheme="minorHAnsi" w:cstheme="minorHAnsi"/>
        </w:rPr>
        <w:t>.</w:t>
      </w:r>
    </w:p>
    <w:p w14:paraId="6760CCE6" w14:textId="77777777" w:rsidR="00CB7BBE" w:rsidRPr="00F86588" w:rsidRDefault="00CB7BBE" w:rsidP="00CB7BBE">
      <w:pPr>
        <w:ind w:left="50"/>
        <w:rPr>
          <w:rFonts w:asciiTheme="minorHAnsi" w:hAnsiTheme="minorHAnsi" w:cstheme="minorHAnsi"/>
          <w:b/>
          <w:bCs/>
        </w:rPr>
      </w:pPr>
      <w:r w:rsidRPr="00F86588">
        <w:rPr>
          <w:rFonts w:asciiTheme="minorHAnsi" w:hAnsiTheme="minorHAnsi" w:cstheme="minorHAnsi"/>
          <w:b/>
          <w:bCs/>
        </w:rPr>
        <w:t>Treatment failure/switching</w:t>
      </w:r>
    </w:p>
    <w:p w14:paraId="31BC4ECE" w14:textId="5C128828" w:rsidR="0021782C" w:rsidRDefault="00C93C93" w:rsidP="00CB7BBE">
      <w:pPr>
        <w:ind w:left="50"/>
        <w:rPr>
          <w:rFonts w:asciiTheme="minorHAnsi" w:hAnsiTheme="minorHAnsi" w:cstheme="minorHAnsi"/>
        </w:rPr>
      </w:pPr>
      <w:r>
        <w:rPr>
          <w:rFonts w:asciiTheme="minorHAnsi" w:hAnsiTheme="minorHAnsi" w:cstheme="minorHAnsi"/>
        </w:rPr>
        <w:t xml:space="preserve">Neither </w:t>
      </w:r>
      <w:r w:rsidR="001A471A">
        <w:rPr>
          <w:rFonts w:asciiTheme="minorHAnsi" w:hAnsiTheme="minorHAnsi" w:cstheme="minorHAnsi"/>
        </w:rPr>
        <w:t xml:space="preserve">the </w:t>
      </w:r>
      <w:r>
        <w:rPr>
          <w:rFonts w:asciiTheme="minorHAnsi" w:hAnsiTheme="minorHAnsi" w:cstheme="minorHAnsi"/>
        </w:rPr>
        <w:t>US nor UK guidelines</w:t>
      </w:r>
      <w:r w:rsidR="00CB7BBE">
        <w:rPr>
          <w:rFonts w:asciiTheme="minorHAnsi" w:hAnsiTheme="minorHAnsi" w:cstheme="minorHAnsi"/>
        </w:rPr>
        <w:t xml:space="preserve"> provided any </w:t>
      </w:r>
      <w:r w:rsidR="008B0A8F">
        <w:rPr>
          <w:rFonts w:asciiTheme="minorHAnsi" w:hAnsiTheme="minorHAnsi" w:cstheme="minorHAnsi"/>
        </w:rPr>
        <w:t xml:space="preserve">specific </w:t>
      </w:r>
      <w:r w:rsidR="00CB7BBE">
        <w:rPr>
          <w:rFonts w:asciiTheme="minorHAnsi" w:hAnsiTheme="minorHAnsi" w:cstheme="minorHAnsi"/>
        </w:rPr>
        <w:t xml:space="preserve">guidance on </w:t>
      </w:r>
      <w:r w:rsidR="001A471A">
        <w:rPr>
          <w:rFonts w:asciiTheme="minorHAnsi" w:hAnsiTheme="minorHAnsi" w:cstheme="minorHAnsi"/>
        </w:rPr>
        <w:t xml:space="preserve">the recommended </w:t>
      </w:r>
      <w:r w:rsidR="00CB7BBE">
        <w:rPr>
          <w:rFonts w:asciiTheme="minorHAnsi" w:hAnsiTheme="minorHAnsi" w:cstheme="minorHAnsi"/>
        </w:rPr>
        <w:t xml:space="preserve">treatment algorithm for people who failed </w:t>
      </w:r>
      <w:r w:rsidR="008B0A8F">
        <w:rPr>
          <w:rFonts w:asciiTheme="minorHAnsi" w:hAnsiTheme="minorHAnsi" w:cstheme="minorHAnsi"/>
        </w:rPr>
        <w:t xml:space="preserve">to achieve abstinence with NRT </w:t>
      </w:r>
      <w:r w:rsidR="005570B8">
        <w:rPr>
          <w:rFonts w:asciiTheme="minorHAnsi" w:hAnsiTheme="minorHAnsi" w:cstheme="minorHAnsi"/>
        </w:rPr>
        <w:t>or how to switch</w:t>
      </w:r>
      <w:r w:rsidR="00CB7BBE">
        <w:rPr>
          <w:rFonts w:asciiTheme="minorHAnsi" w:hAnsiTheme="minorHAnsi" w:cstheme="minorHAnsi"/>
        </w:rPr>
        <w:t xml:space="preserve"> between treatments</w:t>
      </w:r>
      <w:r w:rsidR="00CD44DE">
        <w:rPr>
          <w:rFonts w:asciiTheme="minorHAnsi" w:hAnsiTheme="minorHAnsi" w:cstheme="minorHAnsi"/>
        </w:rPr>
        <w:t>.</w:t>
      </w:r>
      <w:r w:rsidR="00CB7BBE">
        <w:rPr>
          <w:rFonts w:asciiTheme="minorHAnsi" w:hAnsiTheme="minorHAnsi" w:cstheme="minorHAnsi"/>
        </w:rPr>
        <w:t xml:space="preserve"> </w:t>
      </w:r>
      <w:r w:rsidR="00EA1D78">
        <w:rPr>
          <w:rFonts w:asciiTheme="minorHAnsi" w:hAnsiTheme="minorHAnsi" w:cstheme="minorHAnsi"/>
        </w:rPr>
        <w:t>T</w:t>
      </w:r>
      <w:r w:rsidR="00CB7BBE">
        <w:rPr>
          <w:rFonts w:asciiTheme="minorHAnsi" w:hAnsiTheme="minorHAnsi" w:cstheme="minorHAnsi"/>
        </w:rPr>
        <w:t xml:space="preserve">he Canadian guidelines recommended the use of combination therapy of NRT </w:t>
      </w:r>
      <w:r w:rsidR="001B35A0">
        <w:rPr>
          <w:rFonts w:asciiTheme="minorHAnsi" w:hAnsiTheme="minorHAnsi" w:cstheme="minorHAnsi"/>
        </w:rPr>
        <w:t>and</w:t>
      </w:r>
      <w:r w:rsidR="00CB7BBE">
        <w:rPr>
          <w:rFonts w:asciiTheme="minorHAnsi" w:hAnsiTheme="minorHAnsi" w:cstheme="minorHAnsi"/>
        </w:rPr>
        <w:t xml:space="preserve"> </w:t>
      </w:r>
      <w:proofErr w:type="spellStart"/>
      <w:r w:rsidR="00CB7BBE">
        <w:rPr>
          <w:rFonts w:asciiTheme="minorHAnsi" w:hAnsiTheme="minorHAnsi" w:cstheme="minorHAnsi"/>
        </w:rPr>
        <w:t>varenicline</w:t>
      </w:r>
      <w:proofErr w:type="spellEnd"/>
      <w:r w:rsidR="00CB7BBE">
        <w:rPr>
          <w:rFonts w:asciiTheme="minorHAnsi" w:hAnsiTheme="minorHAnsi" w:cstheme="minorHAnsi"/>
        </w:rPr>
        <w:t xml:space="preserve">, </w:t>
      </w:r>
      <w:r w:rsidR="001B35A0">
        <w:rPr>
          <w:rFonts w:asciiTheme="minorHAnsi" w:hAnsiTheme="minorHAnsi" w:cstheme="minorHAnsi"/>
        </w:rPr>
        <w:t>or NRT and</w:t>
      </w:r>
      <w:r w:rsidR="00CB7BBE">
        <w:rPr>
          <w:rFonts w:asciiTheme="minorHAnsi" w:hAnsiTheme="minorHAnsi" w:cstheme="minorHAnsi"/>
        </w:rPr>
        <w:t xml:space="preserve"> bupropion </w:t>
      </w:r>
      <w:r w:rsidR="00CB7BBE" w:rsidRPr="00066FB6">
        <w:rPr>
          <w:rFonts w:asciiTheme="minorHAnsi" w:hAnsiTheme="minorHAnsi" w:cstheme="minorHAnsi"/>
        </w:rPr>
        <w:t xml:space="preserve">if only partial response </w:t>
      </w:r>
      <w:r w:rsidR="006E094D">
        <w:rPr>
          <w:rFonts w:asciiTheme="minorHAnsi" w:hAnsiTheme="minorHAnsi" w:cstheme="minorHAnsi"/>
        </w:rPr>
        <w:t>was</w:t>
      </w:r>
      <w:r w:rsidR="00CB7BBE" w:rsidRPr="00066FB6">
        <w:rPr>
          <w:rFonts w:asciiTheme="minorHAnsi" w:hAnsiTheme="minorHAnsi" w:cstheme="minorHAnsi"/>
        </w:rPr>
        <w:t xml:space="preserve"> achieved with </w:t>
      </w:r>
      <w:r w:rsidR="006E094D">
        <w:rPr>
          <w:rFonts w:asciiTheme="minorHAnsi" w:hAnsiTheme="minorHAnsi" w:cstheme="minorHAnsi"/>
        </w:rPr>
        <w:t xml:space="preserve">NRT as </w:t>
      </w:r>
      <w:r w:rsidR="00390CAA">
        <w:rPr>
          <w:rFonts w:asciiTheme="minorHAnsi" w:hAnsiTheme="minorHAnsi" w:cstheme="minorHAnsi"/>
        </w:rPr>
        <w:t>first line therapy</w:t>
      </w:r>
      <w:r w:rsidR="00CB7BBE">
        <w:rPr>
          <w:rFonts w:asciiTheme="minorHAnsi" w:hAnsiTheme="minorHAnsi" w:cstheme="minorHAnsi"/>
        </w:rPr>
        <w:t xml:space="preserve">.  </w:t>
      </w:r>
    </w:p>
    <w:p w14:paraId="09C496D5" w14:textId="65C5A1FE" w:rsidR="00C93C93" w:rsidRDefault="00DD0607" w:rsidP="000D093D">
      <w:pPr>
        <w:ind w:left="50"/>
        <w:rPr>
          <w:rFonts w:asciiTheme="minorHAnsi" w:hAnsiTheme="minorHAnsi" w:cstheme="minorHAnsi"/>
        </w:rPr>
      </w:pPr>
      <w:r>
        <w:rPr>
          <w:rFonts w:asciiTheme="minorHAnsi" w:hAnsiTheme="minorHAnsi" w:cstheme="minorHAnsi"/>
        </w:rPr>
        <w:t xml:space="preserve">The NZ clinical guidelines </w:t>
      </w:r>
      <w:r w:rsidR="00D53BCF">
        <w:rPr>
          <w:rFonts w:asciiTheme="minorHAnsi" w:hAnsiTheme="minorHAnsi" w:cstheme="minorHAnsi"/>
        </w:rPr>
        <w:t>suggested that p</w:t>
      </w:r>
      <w:r w:rsidR="00C93C93" w:rsidRPr="00C93C93">
        <w:rPr>
          <w:rFonts w:asciiTheme="minorHAnsi" w:hAnsiTheme="minorHAnsi" w:cstheme="minorHAnsi"/>
        </w:rPr>
        <w:t xml:space="preserve">eople who make repeated unsuccessful quit attempts </w:t>
      </w:r>
      <w:r w:rsidR="00601860">
        <w:rPr>
          <w:rFonts w:asciiTheme="minorHAnsi" w:hAnsiTheme="minorHAnsi" w:cstheme="minorHAnsi"/>
        </w:rPr>
        <w:t>we</w:t>
      </w:r>
      <w:r w:rsidR="00C93C93" w:rsidRPr="00C93C93">
        <w:rPr>
          <w:rFonts w:asciiTheme="minorHAnsi" w:hAnsiTheme="minorHAnsi" w:cstheme="minorHAnsi"/>
        </w:rPr>
        <w:t>re likely to be highly dependent smokers and may require more intensive support to succeed.</w:t>
      </w:r>
      <w:r w:rsidR="00395BED">
        <w:rPr>
          <w:rFonts w:asciiTheme="minorHAnsi" w:hAnsiTheme="minorHAnsi" w:cstheme="minorHAnsi"/>
        </w:rPr>
        <w:t xml:space="preserve"> </w:t>
      </w:r>
      <w:r w:rsidR="00B029C1">
        <w:rPr>
          <w:rFonts w:asciiTheme="minorHAnsi" w:hAnsiTheme="minorHAnsi" w:cstheme="minorHAnsi"/>
        </w:rPr>
        <w:t xml:space="preserve">The guidance document also indicated that </w:t>
      </w:r>
      <w:r w:rsidR="00C93C93" w:rsidRPr="00C93C93">
        <w:rPr>
          <w:rFonts w:asciiTheme="minorHAnsi" w:hAnsiTheme="minorHAnsi" w:cstheme="minorHAnsi"/>
        </w:rPr>
        <w:t xml:space="preserve">evidence from randomised controlled trials </w:t>
      </w:r>
      <w:r w:rsidR="001438BE">
        <w:rPr>
          <w:rFonts w:asciiTheme="minorHAnsi" w:hAnsiTheme="minorHAnsi" w:cstheme="minorHAnsi"/>
        </w:rPr>
        <w:t xml:space="preserve">suggested </w:t>
      </w:r>
      <w:r w:rsidR="00C93C93" w:rsidRPr="00C93C93">
        <w:rPr>
          <w:rFonts w:asciiTheme="minorHAnsi" w:hAnsiTheme="minorHAnsi" w:cstheme="minorHAnsi"/>
        </w:rPr>
        <w:t>that people who ha</w:t>
      </w:r>
      <w:r w:rsidR="00766EB4">
        <w:rPr>
          <w:rFonts w:asciiTheme="minorHAnsi" w:hAnsiTheme="minorHAnsi" w:cstheme="minorHAnsi"/>
        </w:rPr>
        <w:t>d</w:t>
      </w:r>
      <w:r w:rsidR="00C93C93" w:rsidRPr="00C93C93">
        <w:rPr>
          <w:rFonts w:asciiTheme="minorHAnsi" w:hAnsiTheme="minorHAnsi" w:cstheme="minorHAnsi"/>
        </w:rPr>
        <w:t xml:space="preserve"> tried medication in the past c</w:t>
      </w:r>
      <w:r w:rsidR="001438BE">
        <w:rPr>
          <w:rFonts w:asciiTheme="minorHAnsi" w:hAnsiTheme="minorHAnsi" w:cstheme="minorHAnsi"/>
        </w:rPr>
        <w:t>ould</w:t>
      </w:r>
      <w:r w:rsidR="00C93C93" w:rsidRPr="00C93C93">
        <w:rPr>
          <w:rFonts w:asciiTheme="minorHAnsi" w:hAnsiTheme="minorHAnsi" w:cstheme="minorHAnsi"/>
        </w:rPr>
        <w:t xml:space="preserve"> use bupropion and NRT together successfully.</w:t>
      </w:r>
      <w:r w:rsidR="000D093D">
        <w:rPr>
          <w:rFonts w:asciiTheme="minorHAnsi" w:hAnsiTheme="minorHAnsi" w:cstheme="minorHAnsi"/>
        </w:rPr>
        <w:t xml:space="preserve"> </w:t>
      </w:r>
      <w:r w:rsidR="004E6172">
        <w:rPr>
          <w:rFonts w:asciiTheme="minorHAnsi" w:hAnsiTheme="minorHAnsi" w:cstheme="minorHAnsi"/>
        </w:rPr>
        <w:t>I</w:t>
      </w:r>
      <w:r w:rsidR="000D093D">
        <w:rPr>
          <w:rFonts w:asciiTheme="minorHAnsi" w:hAnsiTheme="minorHAnsi" w:cstheme="minorHAnsi"/>
        </w:rPr>
        <w:t xml:space="preserve">t was also </w:t>
      </w:r>
      <w:r w:rsidR="001720C8">
        <w:rPr>
          <w:rFonts w:asciiTheme="minorHAnsi" w:hAnsiTheme="minorHAnsi" w:cstheme="minorHAnsi"/>
        </w:rPr>
        <w:t>suggested</w:t>
      </w:r>
      <w:r w:rsidR="000D093D">
        <w:rPr>
          <w:rFonts w:asciiTheme="minorHAnsi" w:hAnsiTheme="minorHAnsi" w:cstheme="minorHAnsi"/>
        </w:rPr>
        <w:t xml:space="preserve"> that t</w:t>
      </w:r>
      <w:r w:rsidR="00C93C93" w:rsidRPr="00C93C93">
        <w:rPr>
          <w:rFonts w:asciiTheme="minorHAnsi" w:hAnsiTheme="minorHAnsi" w:cstheme="minorHAnsi"/>
        </w:rPr>
        <w:t xml:space="preserve">reatment choice </w:t>
      </w:r>
      <w:r w:rsidR="001438BE">
        <w:rPr>
          <w:rFonts w:asciiTheme="minorHAnsi" w:hAnsiTheme="minorHAnsi" w:cstheme="minorHAnsi"/>
        </w:rPr>
        <w:t>should</w:t>
      </w:r>
      <w:r w:rsidR="00C93C93" w:rsidRPr="00C93C93">
        <w:rPr>
          <w:rFonts w:asciiTheme="minorHAnsi" w:hAnsiTheme="minorHAnsi" w:cstheme="minorHAnsi"/>
        </w:rPr>
        <w:t xml:space="preserve"> be guided by learning from prior failures and by individual preference</w:t>
      </w:r>
      <w:r w:rsidR="00EC0C81">
        <w:rPr>
          <w:rFonts w:asciiTheme="minorHAnsi" w:hAnsiTheme="minorHAnsi" w:cstheme="minorHAnsi"/>
        </w:rPr>
        <w:t>, and</w:t>
      </w:r>
      <w:r w:rsidR="00C93C93" w:rsidRPr="00C93C93">
        <w:rPr>
          <w:rFonts w:asciiTheme="minorHAnsi" w:hAnsiTheme="minorHAnsi" w:cstheme="minorHAnsi"/>
        </w:rPr>
        <w:t xml:space="preserve"> </w:t>
      </w:r>
      <w:r w:rsidR="001438BE">
        <w:rPr>
          <w:rFonts w:asciiTheme="minorHAnsi" w:hAnsiTheme="minorHAnsi" w:cstheme="minorHAnsi"/>
        </w:rPr>
        <w:t>i</w:t>
      </w:r>
      <w:r w:rsidR="00C93C93" w:rsidRPr="00C93C93">
        <w:rPr>
          <w:rFonts w:asciiTheme="minorHAnsi" w:hAnsiTheme="minorHAnsi" w:cstheme="minorHAnsi"/>
        </w:rPr>
        <w:t xml:space="preserve">t </w:t>
      </w:r>
      <w:r w:rsidR="001438BE">
        <w:rPr>
          <w:rFonts w:asciiTheme="minorHAnsi" w:hAnsiTheme="minorHAnsi" w:cstheme="minorHAnsi"/>
        </w:rPr>
        <w:t>wa</w:t>
      </w:r>
      <w:r w:rsidR="00C93C93" w:rsidRPr="00C93C93">
        <w:rPr>
          <w:rFonts w:asciiTheme="minorHAnsi" w:hAnsiTheme="minorHAnsi" w:cstheme="minorHAnsi"/>
        </w:rPr>
        <w:t xml:space="preserve">s likely that a more intensive treatment </w:t>
      </w:r>
      <w:r w:rsidR="001438BE">
        <w:rPr>
          <w:rFonts w:asciiTheme="minorHAnsi" w:hAnsiTheme="minorHAnsi" w:cstheme="minorHAnsi"/>
        </w:rPr>
        <w:t>would be</w:t>
      </w:r>
      <w:r w:rsidR="00C93C93" w:rsidRPr="00C93C93">
        <w:rPr>
          <w:rFonts w:asciiTheme="minorHAnsi" w:hAnsiTheme="minorHAnsi" w:cstheme="minorHAnsi"/>
        </w:rPr>
        <w:t xml:space="preserve"> required on a subsequent quit attempt.</w:t>
      </w:r>
    </w:p>
    <w:p w14:paraId="76C1E303" w14:textId="69E4872E" w:rsidR="002D5322" w:rsidRDefault="002D5322" w:rsidP="000D093D">
      <w:pPr>
        <w:ind w:left="50"/>
        <w:rPr>
          <w:rFonts w:asciiTheme="minorHAnsi" w:hAnsiTheme="minorHAnsi" w:cstheme="minorHAnsi"/>
        </w:rPr>
      </w:pPr>
      <w:r>
        <w:rPr>
          <w:rFonts w:asciiTheme="minorHAnsi" w:hAnsiTheme="minorHAnsi" w:cstheme="minorHAnsi"/>
        </w:rPr>
        <w:lastRenderedPageBreak/>
        <w:t>No specific guidance was given around any suggested time</w:t>
      </w:r>
      <w:r w:rsidR="008E79FE">
        <w:rPr>
          <w:rFonts w:asciiTheme="minorHAnsi" w:hAnsiTheme="minorHAnsi" w:cstheme="minorHAnsi"/>
        </w:rPr>
        <w:t>-</w:t>
      </w:r>
      <w:r>
        <w:rPr>
          <w:rFonts w:asciiTheme="minorHAnsi" w:hAnsiTheme="minorHAnsi" w:cstheme="minorHAnsi"/>
        </w:rPr>
        <w:t xml:space="preserve">period between </w:t>
      </w:r>
      <w:r w:rsidR="0010455D">
        <w:rPr>
          <w:rFonts w:asciiTheme="minorHAnsi" w:hAnsiTheme="minorHAnsi" w:cstheme="minorHAnsi"/>
        </w:rPr>
        <w:t xml:space="preserve">the </w:t>
      </w:r>
      <w:r>
        <w:rPr>
          <w:rFonts w:asciiTheme="minorHAnsi" w:hAnsiTheme="minorHAnsi" w:cstheme="minorHAnsi"/>
        </w:rPr>
        <w:t xml:space="preserve">use of </w:t>
      </w:r>
      <w:r w:rsidR="0010455D">
        <w:rPr>
          <w:rFonts w:asciiTheme="minorHAnsi" w:hAnsiTheme="minorHAnsi" w:cstheme="minorHAnsi"/>
        </w:rPr>
        <w:t xml:space="preserve">NRT and </w:t>
      </w:r>
      <w:r>
        <w:rPr>
          <w:rFonts w:asciiTheme="minorHAnsi" w:hAnsiTheme="minorHAnsi" w:cstheme="minorHAnsi"/>
        </w:rPr>
        <w:t>different therapies</w:t>
      </w:r>
      <w:r w:rsidR="0010455D">
        <w:rPr>
          <w:rFonts w:asciiTheme="minorHAnsi" w:hAnsiTheme="minorHAnsi" w:cstheme="minorHAnsi"/>
        </w:rPr>
        <w:t xml:space="preserve"> for smoking cessation</w:t>
      </w:r>
      <w:r>
        <w:rPr>
          <w:rFonts w:asciiTheme="minorHAnsi" w:hAnsiTheme="minorHAnsi" w:cstheme="minorHAnsi"/>
        </w:rPr>
        <w:t>.</w:t>
      </w:r>
    </w:p>
    <w:p w14:paraId="4F2ED702" w14:textId="53DC4238" w:rsidR="00B86E72" w:rsidRPr="002F12A3" w:rsidRDefault="00867038" w:rsidP="007462D5">
      <w:pPr>
        <w:pStyle w:val="Heading4new"/>
        <w:spacing w:before="240"/>
        <w:rPr>
          <w:rFonts w:asciiTheme="minorHAnsi" w:hAnsiTheme="minorHAnsi" w:cstheme="minorHAnsi"/>
          <w:b w:val="0"/>
          <w:szCs w:val="28"/>
        </w:rPr>
      </w:pPr>
      <w:r>
        <w:t xml:space="preserve">1.4.2.2 </w:t>
      </w:r>
      <w:r w:rsidR="002F12A3" w:rsidRPr="002F12A3">
        <w:t>Varenicline</w:t>
      </w:r>
    </w:p>
    <w:p w14:paraId="0D869E31" w14:textId="265BBCA9" w:rsidR="002F12A3" w:rsidRDefault="009144ED" w:rsidP="00191CA8">
      <w:pPr>
        <w:ind w:left="50"/>
        <w:rPr>
          <w:rFonts w:asciiTheme="minorHAnsi" w:hAnsiTheme="minorHAnsi" w:cstheme="minorHAnsi"/>
        </w:rPr>
      </w:pPr>
      <w:r w:rsidRPr="009144ED">
        <w:rPr>
          <w:rFonts w:asciiTheme="minorHAnsi" w:hAnsiTheme="minorHAnsi" w:cstheme="minorHAnsi"/>
        </w:rPr>
        <w:t xml:space="preserve">All guidelines recommended </w:t>
      </w:r>
      <w:proofErr w:type="spellStart"/>
      <w:r w:rsidRPr="009144ED">
        <w:rPr>
          <w:rFonts w:asciiTheme="minorHAnsi" w:hAnsiTheme="minorHAnsi" w:cstheme="minorHAnsi"/>
        </w:rPr>
        <w:t>varenicline</w:t>
      </w:r>
      <w:proofErr w:type="spellEnd"/>
      <w:r w:rsidRPr="009144ED">
        <w:rPr>
          <w:rFonts w:asciiTheme="minorHAnsi" w:hAnsiTheme="minorHAnsi" w:cstheme="minorHAnsi"/>
        </w:rPr>
        <w:t xml:space="preserve"> for use in smoking cessation and all recommended use in combination with behavioural support. The Canadian guidelines considered </w:t>
      </w:r>
      <w:proofErr w:type="spellStart"/>
      <w:r w:rsidRPr="009144ED">
        <w:rPr>
          <w:rFonts w:asciiTheme="minorHAnsi" w:hAnsiTheme="minorHAnsi" w:cstheme="minorHAnsi"/>
        </w:rPr>
        <w:t>varenicline</w:t>
      </w:r>
      <w:proofErr w:type="spellEnd"/>
      <w:r w:rsidRPr="009144ED">
        <w:rPr>
          <w:rFonts w:asciiTheme="minorHAnsi" w:hAnsiTheme="minorHAnsi" w:cstheme="minorHAnsi"/>
        </w:rPr>
        <w:t xml:space="preserve"> the most effective drug for smoking cessation with the UK guidelines considering </w:t>
      </w:r>
      <w:proofErr w:type="spellStart"/>
      <w:r w:rsidRPr="009144ED">
        <w:rPr>
          <w:rFonts w:asciiTheme="minorHAnsi" w:hAnsiTheme="minorHAnsi" w:cstheme="minorHAnsi"/>
        </w:rPr>
        <w:t>varenicline</w:t>
      </w:r>
      <w:proofErr w:type="spellEnd"/>
      <w:r w:rsidRPr="009144ED">
        <w:rPr>
          <w:rFonts w:asciiTheme="minorHAnsi" w:hAnsiTheme="minorHAnsi" w:cstheme="minorHAnsi"/>
        </w:rPr>
        <w:t xml:space="preserve"> and combination NRT to be equally most effective.</w:t>
      </w:r>
    </w:p>
    <w:p w14:paraId="286170D8" w14:textId="1B017EDB" w:rsidR="00147361" w:rsidRDefault="00147361" w:rsidP="00191CA8">
      <w:pPr>
        <w:ind w:left="50"/>
        <w:rPr>
          <w:rFonts w:asciiTheme="minorHAnsi" w:hAnsiTheme="minorHAnsi" w:cstheme="minorHAnsi"/>
          <w:b/>
          <w:bCs/>
        </w:rPr>
      </w:pPr>
      <w:r w:rsidRPr="00147361">
        <w:rPr>
          <w:rFonts w:asciiTheme="minorHAnsi" w:hAnsiTheme="minorHAnsi" w:cstheme="minorHAnsi"/>
          <w:b/>
          <w:bCs/>
        </w:rPr>
        <w:t>Dose forms, dose and treatment duration</w:t>
      </w:r>
    </w:p>
    <w:p w14:paraId="111F150D" w14:textId="2F7A0D40" w:rsidR="00036108" w:rsidRPr="00036108" w:rsidRDefault="00036108" w:rsidP="00036108">
      <w:pPr>
        <w:ind w:left="50"/>
        <w:rPr>
          <w:rFonts w:asciiTheme="minorHAnsi" w:hAnsiTheme="minorHAnsi" w:cstheme="minorHAnsi"/>
        </w:rPr>
      </w:pPr>
      <w:r w:rsidRPr="00036108">
        <w:rPr>
          <w:rFonts w:asciiTheme="minorHAnsi" w:hAnsiTheme="minorHAnsi" w:cstheme="minorHAnsi"/>
        </w:rPr>
        <w:t xml:space="preserve">Canadian, NZ and UK guidelines all recommend starting </w:t>
      </w:r>
      <w:proofErr w:type="spellStart"/>
      <w:r w:rsidRPr="00036108">
        <w:rPr>
          <w:rFonts w:asciiTheme="minorHAnsi" w:hAnsiTheme="minorHAnsi" w:cstheme="minorHAnsi"/>
        </w:rPr>
        <w:t>varenicline</w:t>
      </w:r>
      <w:proofErr w:type="spellEnd"/>
      <w:r w:rsidRPr="00036108">
        <w:rPr>
          <w:rFonts w:asciiTheme="minorHAnsi" w:hAnsiTheme="minorHAnsi" w:cstheme="minorHAnsi"/>
        </w:rPr>
        <w:t xml:space="preserve"> 7 - 14 days before quitting, the Canadian and UK guidelines then recommended using a lower dose for 3 days (0.5mg daily), a slightly higher dose for a further 4 days (0.5mg twice a day) before increasing to the full dose (1mg twice a day). The NZ guideline did not specify dosage, nor did the US guideline. The Canadian guideline recommended continuing for 12 to 24 weeks, NZ for 12 weeks, and the UK for 12 weeks with the option to extend if abstinence </w:t>
      </w:r>
      <w:r w:rsidR="00CD7155">
        <w:rPr>
          <w:rFonts w:asciiTheme="minorHAnsi" w:hAnsiTheme="minorHAnsi" w:cstheme="minorHAnsi"/>
        </w:rPr>
        <w:t>was</w:t>
      </w:r>
      <w:r w:rsidR="00CD7155" w:rsidRPr="00036108">
        <w:rPr>
          <w:rFonts w:asciiTheme="minorHAnsi" w:hAnsiTheme="minorHAnsi" w:cstheme="minorHAnsi"/>
        </w:rPr>
        <w:t xml:space="preserve"> </w:t>
      </w:r>
      <w:r w:rsidRPr="00036108">
        <w:rPr>
          <w:rFonts w:asciiTheme="minorHAnsi" w:hAnsiTheme="minorHAnsi" w:cstheme="minorHAnsi"/>
        </w:rPr>
        <w:t>achieved. All guidelines recommended regular review to assess progress.</w:t>
      </w:r>
    </w:p>
    <w:p w14:paraId="6FEB9BA1" w14:textId="6C025E40" w:rsidR="00147361" w:rsidRPr="00066FB6" w:rsidRDefault="00147361" w:rsidP="00191CA8">
      <w:pPr>
        <w:ind w:left="50"/>
        <w:rPr>
          <w:rFonts w:asciiTheme="minorHAnsi" w:hAnsiTheme="minorHAnsi" w:cstheme="minorHAnsi"/>
          <w:b/>
          <w:bCs/>
        </w:rPr>
      </w:pPr>
      <w:r w:rsidRPr="00066FB6">
        <w:rPr>
          <w:rFonts w:asciiTheme="minorHAnsi" w:hAnsiTheme="minorHAnsi" w:cstheme="minorHAnsi"/>
          <w:b/>
          <w:bCs/>
        </w:rPr>
        <w:t>Monotherapy versus</w:t>
      </w:r>
      <w:r w:rsidR="00925D0C" w:rsidRPr="00066FB6">
        <w:rPr>
          <w:rFonts w:asciiTheme="minorHAnsi" w:hAnsiTheme="minorHAnsi" w:cstheme="minorHAnsi"/>
          <w:b/>
          <w:bCs/>
        </w:rPr>
        <w:t xml:space="preserve"> combination therapy</w:t>
      </w:r>
    </w:p>
    <w:p w14:paraId="0CFA35DD" w14:textId="1FFCB6D7" w:rsidR="00066FB6" w:rsidRPr="00066FB6" w:rsidRDefault="00066FB6" w:rsidP="00066FB6">
      <w:pPr>
        <w:ind w:left="50"/>
        <w:rPr>
          <w:rFonts w:asciiTheme="minorHAnsi" w:hAnsiTheme="minorHAnsi" w:cstheme="minorHAnsi"/>
        </w:rPr>
      </w:pPr>
      <w:r w:rsidRPr="00066FB6">
        <w:rPr>
          <w:rFonts w:asciiTheme="minorHAnsi" w:hAnsiTheme="minorHAnsi" w:cstheme="minorHAnsi"/>
        </w:rPr>
        <w:t xml:space="preserve">The Canadian guideline recommended using </w:t>
      </w:r>
      <w:proofErr w:type="spellStart"/>
      <w:r w:rsidRPr="00066FB6">
        <w:rPr>
          <w:rFonts w:asciiTheme="minorHAnsi" w:hAnsiTheme="minorHAnsi" w:cstheme="minorHAnsi"/>
        </w:rPr>
        <w:t>varenicline</w:t>
      </w:r>
      <w:proofErr w:type="spellEnd"/>
      <w:r w:rsidRPr="00066FB6">
        <w:rPr>
          <w:rFonts w:asciiTheme="minorHAnsi" w:hAnsiTheme="minorHAnsi" w:cstheme="minorHAnsi"/>
        </w:rPr>
        <w:t xml:space="preserve"> in combination with NRT if only partial response </w:t>
      </w:r>
      <w:r w:rsidR="006304C9">
        <w:rPr>
          <w:rFonts w:asciiTheme="minorHAnsi" w:hAnsiTheme="minorHAnsi" w:cstheme="minorHAnsi"/>
        </w:rPr>
        <w:t>wa</w:t>
      </w:r>
      <w:r w:rsidRPr="00066FB6">
        <w:rPr>
          <w:rFonts w:asciiTheme="minorHAnsi" w:hAnsiTheme="minorHAnsi" w:cstheme="minorHAnsi"/>
        </w:rPr>
        <w:t xml:space="preserve">s achieved with either </w:t>
      </w:r>
      <w:r w:rsidR="006304C9">
        <w:rPr>
          <w:rFonts w:asciiTheme="minorHAnsi" w:hAnsiTheme="minorHAnsi" w:cstheme="minorHAnsi"/>
        </w:rPr>
        <w:t>when used</w:t>
      </w:r>
      <w:r w:rsidRPr="00066FB6">
        <w:rPr>
          <w:rFonts w:asciiTheme="minorHAnsi" w:hAnsiTheme="minorHAnsi" w:cstheme="minorHAnsi"/>
        </w:rPr>
        <w:t xml:space="preserve"> as monotherapy. They also </w:t>
      </w:r>
      <w:r w:rsidR="00063105">
        <w:rPr>
          <w:rFonts w:asciiTheme="minorHAnsi" w:hAnsiTheme="minorHAnsi" w:cstheme="minorHAnsi"/>
        </w:rPr>
        <w:t>suggested</w:t>
      </w:r>
      <w:r w:rsidR="00063105" w:rsidRPr="00066FB6">
        <w:rPr>
          <w:rFonts w:asciiTheme="minorHAnsi" w:hAnsiTheme="minorHAnsi" w:cstheme="minorHAnsi"/>
        </w:rPr>
        <w:t xml:space="preserve"> </w:t>
      </w:r>
      <w:r w:rsidRPr="00066FB6">
        <w:rPr>
          <w:rFonts w:asciiTheme="minorHAnsi" w:hAnsiTheme="minorHAnsi" w:cstheme="minorHAnsi"/>
        </w:rPr>
        <w:t xml:space="preserve">combination of </w:t>
      </w:r>
      <w:proofErr w:type="spellStart"/>
      <w:r w:rsidRPr="00066FB6">
        <w:rPr>
          <w:rFonts w:asciiTheme="minorHAnsi" w:hAnsiTheme="minorHAnsi" w:cstheme="minorHAnsi"/>
        </w:rPr>
        <w:t>varenicline</w:t>
      </w:r>
      <w:proofErr w:type="spellEnd"/>
      <w:r w:rsidRPr="00066FB6">
        <w:rPr>
          <w:rFonts w:asciiTheme="minorHAnsi" w:hAnsiTheme="minorHAnsi" w:cstheme="minorHAnsi"/>
        </w:rPr>
        <w:t xml:space="preserve"> with bupropion if only partial response was achieved </w:t>
      </w:r>
      <w:r w:rsidR="00063105">
        <w:rPr>
          <w:rFonts w:asciiTheme="minorHAnsi" w:hAnsiTheme="minorHAnsi" w:cstheme="minorHAnsi"/>
        </w:rPr>
        <w:t>with</w:t>
      </w:r>
      <w:r w:rsidR="00063105" w:rsidRPr="00066FB6">
        <w:rPr>
          <w:rFonts w:asciiTheme="minorHAnsi" w:hAnsiTheme="minorHAnsi" w:cstheme="minorHAnsi"/>
        </w:rPr>
        <w:t xml:space="preserve"> </w:t>
      </w:r>
      <w:r w:rsidRPr="00066FB6">
        <w:rPr>
          <w:rFonts w:asciiTheme="minorHAnsi" w:hAnsiTheme="minorHAnsi" w:cstheme="minorHAnsi"/>
        </w:rPr>
        <w:t>monotherapy, however noted that safety information was lacking on this combination.</w:t>
      </w:r>
    </w:p>
    <w:p w14:paraId="75F1100F" w14:textId="77777777" w:rsidR="00066FB6" w:rsidRPr="00066FB6" w:rsidRDefault="00066FB6" w:rsidP="00066FB6">
      <w:pPr>
        <w:ind w:left="50"/>
        <w:rPr>
          <w:rFonts w:asciiTheme="minorHAnsi" w:hAnsiTheme="minorHAnsi" w:cstheme="minorHAnsi"/>
        </w:rPr>
      </w:pPr>
      <w:r w:rsidRPr="00066FB6">
        <w:rPr>
          <w:rFonts w:asciiTheme="minorHAnsi" w:hAnsiTheme="minorHAnsi" w:cstheme="minorHAnsi"/>
        </w:rPr>
        <w:t xml:space="preserve">The UK guidelines did not recommend using </w:t>
      </w:r>
      <w:proofErr w:type="spellStart"/>
      <w:r w:rsidRPr="00066FB6">
        <w:rPr>
          <w:rFonts w:asciiTheme="minorHAnsi" w:hAnsiTheme="minorHAnsi" w:cstheme="minorHAnsi"/>
        </w:rPr>
        <w:t>varenicline</w:t>
      </w:r>
      <w:proofErr w:type="spellEnd"/>
      <w:r w:rsidRPr="00066FB6">
        <w:rPr>
          <w:rFonts w:asciiTheme="minorHAnsi" w:hAnsiTheme="minorHAnsi" w:cstheme="minorHAnsi"/>
        </w:rPr>
        <w:t xml:space="preserve"> with NRT and specifically stated that </w:t>
      </w:r>
      <w:proofErr w:type="spellStart"/>
      <w:r w:rsidRPr="00066FB6">
        <w:rPr>
          <w:rFonts w:asciiTheme="minorHAnsi" w:hAnsiTheme="minorHAnsi" w:cstheme="minorHAnsi"/>
        </w:rPr>
        <w:t>varenicline</w:t>
      </w:r>
      <w:proofErr w:type="spellEnd"/>
      <w:r w:rsidRPr="00066FB6">
        <w:rPr>
          <w:rFonts w:asciiTheme="minorHAnsi" w:hAnsiTheme="minorHAnsi" w:cstheme="minorHAnsi"/>
        </w:rPr>
        <w:t xml:space="preserve"> should not be prescribed with bupropion.</w:t>
      </w:r>
    </w:p>
    <w:p w14:paraId="3C02192B" w14:textId="77777777" w:rsidR="00066FB6" w:rsidRPr="00066FB6" w:rsidRDefault="00066FB6" w:rsidP="00066FB6">
      <w:pPr>
        <w:ind w:left="50"/>
        <w:rPr>
          <w:rFonts w:asciiTheme="minorHAnsi" w:hAnsiTheme="minorHAnsi" w:cstheme="minorHAnsi"/>
        </w:rPr>
      </w:pPr>
      <w:r w:rsidRPr="00066FB6">
        <w:rPr>
          <w:rFonts w:asciiTheme="minorHAnsi" w:hAnsiTheme="minorHAnsi" w:cstheme="minorHAnsi"/>
        </w:rPr>
        <w:t xml:space="preserve">The NZ and </w:t>
      </w:r>
      <w:proofErr w:type="gramStart"/>
      <w:r w:rsidRPr="00066FB6">
        <w:rPr>
          <w:rFonts w:asciiTheme="minorHAnsi" w:hAnsiTheme="minorHAnsi" w:cstheme="minorHAnsi"/>
        </w:rPr>
        <w:t>US</w:t>
      </w:r>
      <w:proofErr w:type="gramEnd"/>
      <w:r w:rsidRPr="00066FB6">
        <w:rPr>
          <w:rFonts w:asciiTheme="minorHAnsi" w:hAnsiTheme="minorHAnsi" w:cstheme="minorHAnsi"/>
        </w:rPr>
        <w:t xml:space="preserve"> guidelines did not comment on combination therapy with </w:t>
      </w:r>
      <w:proofErr w:type="spellStart"/>
      <w:r w:rsidRPr="00066FB6">
        <w:rPr>
          <w:rFonts w:asciiTheme="minorHAnsi" w:hAnsiTheme="minorHAnsi" w:cstheme="minorHAnsi"/>
        </w:rPr>
        <w:t>varenicline</w:t>
      </w:r>
      <w:proofErr w:type="spellEnd"/>
      <w:r w:rsidRPr="00066FB6">
        <w:rPr>
          <w:rFonts w:asciiTheme="minorHAnsi" w:hAnsiTheme="minorHAnsi" w:cstheme="minorHAnsi"/>
        </w:rPr>
        <w:t>.</w:t>
      </w:r>
    </w:p>
    <w:p w14:paraId="39E587A6" w14:textId="27C80CE0" w:rsidR="00925D0C" w:rsidRPr="00066FB6" w:rsidRDefault="005C6489" w:rsidP="00191CA8">
      <w:pPr>
        <w:ind w:left="50"/>
        <w:rPr>
          <w:rFonts w:asciiTheme="minorHAnsi" w:hAnsiTheme="minorHAnsi" w:cstheme="minorHAnsi"/>
          <w:b/>
          <w:bCs/>
        </w:rPr>
      </w:pPr>
      <w:r w:rsidRPr="00066FB6">
        <w:rPr>
          <w:rFonts w:asciiTheme="minorHAnsi" w:hAnsiTheme="minorHAnsi" w:cstheme="minorHAnsi"/>
          <w:b/>
          <w:bCs/>
        </w:rPr>
        <w:t>With or without behavioural support</w:t>
      </w:r>
    </w:p>
    <w:p w14:paraId="242930FA" w14:textId="065CAE37" w:rsidR="00066FB6" w:rsidRDefault="00B31193" w:rsidP="00191CA8">
      <w:pPr>
        <w:ind w:left="50"/>
        <w:rPr>
          <w:rFonts w:asciiTheme="minorHAnsi" w:hAnsiTheme="minorHAnsi" w:cstheme="minorHAnsi"/>
        </w:rPr>
      </w:pPr>
      <w:r>
        <w:rPr>
          <w:rFonts w:asciiTheme="minorHAnsi" w:hAnsiTheme="minorHAnsi" w:cstheme="minorHAnsi"/>
        </w:rPr>
        <w:t>A</w:t>
      </w:r>
      <w:r w:rsidRPr="00B31193">
        <w:rPr>
          <w:rFonts w:asciiTheme="minorHAnsi" w:hAnsiTheme="minorHAnsi" w:cstheme="minorHAnsi"/>
        </w:rPr>
        <w:t xml:space="preserve">ll </w:t>
      </w:r>
      <w:r>
        <w:rPr>
          <w:rFonts w:asciiTheme="minorHAnsi" w:hAnsiTheme="minorHAnsi" w:cstheme="minorHAnsi"/>
        </w:rPr>
        <w:t xml:space="preserve">guidelines </w:t>
      </w:r>
      <w:r w:rsidRPr="00B31193">
        <w:rPr>
          <w:rFonts w:asciiTheme="minorHAnsi" w:hAnsiTheme="minorHAnsi" w:cstheme="minorHAnsi"/>
        </w:rPr>
        <w:t xml:space="preserve">recommended </w:t>
      </w:r>
      <w:proofErr w:type="spellStart"/>
      <w:r w:rsidR="006757C6">
        <w:rPr>
          <w:rFonts w:asciiTheme="minorHAnsi" w:hAnsiTheme="minorHAnsi" w:cstheme="minorHAnsi"/>
        </w:rPr>
        <w:t>varenicline</w:t>
      </w:r>
      <w:proofErr w:type="spellEnd"/>
      <w:r w:rsidR="006757C6">
        <w:rPr>
          <w:rFonts w:asciiTheme="minorHAnsi" w:hAnsiTheme="minorHAnsi" w:cstheme="minorHAnsi"/>
        </w:rPr>
        <w:t xml:space="preserve"> </w:t>
      </w:r>
      <w:r w:rsidRPr="00B31193">
        <w:rPr>
          <w:rFonts w:asciiTheme="minorHAnsi" w:hAnsiTheme="minorHAnsi" w:cstheme="minorHAnsi"/>
        </w:rPr>
        <w:t>use in combination with behavioural support.</w:t>
      </w:r>
    </w:p>
    <w:p w14:paraId="40A2BD2D" w14:textId="3ED59E5D" w:rsidR="005C6489" w:rsidRPr="00B31193" w:rsidRDefault="005C6489" w:rsidP="00191CA8">
      <w:pPr>
        <w:ind w:left="50"/>
        <w:rPr>
          <w:rFonts w:asciiTheme="minorHAnsi" w:hAnsiTheme="minorHAnsi" w:cstheme="minorHAnsi"/>
          <w:b/>
          <w:bCs/>
        </w:rPr>
      </w:pPr>
      <w:r w:rsidRPr="00FA47DF">
        <w:rPr>
          <w:rFonts w:asciiTheme="minorHAnsi" w:hAnsiTheme="minorHAnsi" w:cstheme="minorHAnsi"/>
          <w:b/>
          <w:bCs/>
        </w:rPr>
        <w:t>Relapse prevention</w:t>
      </w:r>
    </w:p>
    <w:p w14:paraId="01337B74" w14:textId="3CFF2528" w:rsidR="00B31193" w:rsidRDefault="00252C1D" w:rsidP="00191CA8">
      <w:pPr>
        <w:ind w:left="50"/>
        <w:rPr>
          <w:rFonts w:asciiTheme="minorHAnsi" w:hAnsiTheme="minorHAnsi" w:cstheme="minorHAnsi"/>
        </w:rPr>
      </w:pPr>
      <w:r>
        <w:rPr>
          <w:rFonts w:asciiTheme="minorHAnsi" w:hAnsiTheme="minorHAnsi" w:cstheme="minorHAnsi"/>
        </w:rPr>
        <w:t>The Canadian, NZ</w:t>
      </w:r>
      <w:r w:rsidR="009B39A3">
        <w:rPr>
          <w:rFonts w:asciiTheme="minorHAnsi" w:hAnsiTheme="minorHAnsi" w:cstheme="minorHAnsi"/>
        </w:rPr>
        <w:t xml:space="preserve"> and US </w:t>
      </w:r>
      <w:r w:rsidR="00145A89">
        <w:rPr>
          <w:rFonts w:asciiTheme="minorHAnsi" w:hAnsiTheme="minorHAnsi" w:cstheme="minorHAnsi"/>
        </w:rPr>
        <w:t xml:space="preserve">guidelines </w:t>
      </w:r>
      <w:r w:rsidR="009B39A3">
        <w:rPr>
          <w:rFonts w:asciiTheme="minorHAnsi" w:hAnsiTheme="minorHAnsi" w:cstheme="minorHAnsi"/>
        </w:rPr>
        <w:t xml:space="preserve">did not contain specific mention of relapse prevention with use of </w:t>
      </w:r>
      <w:proofErr w:type="spellStart"/>
      <w:r w:rsidR="009B39A3">
        <w:rPr>
          <w:rFonts w:asciiTheme="minorHAnsi" w:hAnsiTheme="minorHAnsi" w:cstheme="minorHAnsi"/>
        </w:rPr>
        <w:t>varenicline</w:t>
      </w:r>
      <w:proofErr w:type="spellEnd"/>
      <w:r w:rsidR="009B39A3">
        <w:rPr>
          <w:rFonts w:asciiTheme="minorHAnsi" w:hAnsiTheme="minorHAnsi" w:cstheme="minorHAnsi"/>
        </w:rPr>
        <w:t xml:space="preserve">. The UK </w:t>
      </w:r>
      <w:r w:rsidR="00145A89">
        <w:rPr>
          <w:rFonts w:asciiTheme="minorHAnsi" w:hAnsiTheme="minorHAnsi" w:cstheme="minorHAnsi"/>
        </w:rPr>
        <w:t xml:space="preserve">guideline </w:t>
      </w:r>
      <w:r w:rsidR="00FA47DF">
        <w:rPr>
          <w:rFonts w:asciiTheme="minorHAnsi" w:hAnsiTheme="minorHAnsi" w:cstheme="minorHAnsi"/>
        </w:rPr>
        <w:t xml:space="preserve">advised that a second </w:t>
      </w:r>
      <w:r w:rsidR="00FA5539">
        <w:rPr>
          <w:rFonts w:asciiTheme="minorHAnsi" w:hAnsiTheme="minorHAnsi" w:cstheme="minorHAnsi"/>
        </w:rPr>
        <w:t>12-week</w:t>
      </w:r>
      <w:r w:rsidR="00FA47DF">
        <w:rPr>
          <w:rFonts w:asciiTheme="minorHAnsi" w:hAnsiTheme="minorHAnsi" w:cstheme="minorHAnsi"/>
        </w:rPr>
        <w:t xml:space="preserve"> course could be used to prevent relapse</w:t>
      </w:r>
      <w:r w:rsidR="00ED6F87">
        <w:rPr>
          <w:rFonts w:asciiTheme="minorHAnsi" w:hAnsiTheme="minorHAnsi" w:cstheme="minorHAnsi"/>
        </w:rPr>
        <w:t xml:space="preserve"> if abstinence was achieved at the end of the initial 12</w:t>
      </w:r>
      <w:r w:rsidR="00FF6E18">
        <w:rPr>
          <w:rFonts w:asciiTheme="minorHAnsi" w:hAnsiTheme="minorHAnsi" w:cstheme="minorHAnsi"/>
        </w:rPr>
        <w:t>-</w:t>
      </w:r>
      <w:r w:rsidR="00ED6F87">
        <w:rPr>
          <w:rFonts w:asciiTheme="minorHAnsi" w:hAnsiTheme="minorHAnsi" w:cstheme="minorHAnsi"/>
        </w:rPr>
        <w:t>week course.</w:t>
      </w:r>
    </w:p>
    <w:p w14:paraId="65743A2F" w14:textId="3DB1C3FA" w:rsidR="00CB7BBE" w:rsidRPr="003F6B90" w:rsidRDefault="00CB7BBE" w:rsidP="00CB7BBE">
      <w:pPr>
        <w:ind w:left="50"/>
        <w:rPr>
          <w:rFonts w:asciiTheme="minorHAnsi" w:hAnsiTheme="minorHAnsi" w:cstheme="minorHAnsi"/>
          <w:b/>
          <w:bCs/>
        </w:rPr>
      </w:pPr>
      <w:r w:rsidRPr="003F6B90">
        <w:rPr>
          <w:rFonts w:asciiTheme="minorHAnsi" w:hAnsiTheme="minorHAnsi" w:cstheme="minorHAnsi"/>
          <w:b/>
          <w:bCs/>
        </w:rPr>
        <w:t>Treatment failure/switchin</w:t>
      </w:r>
      <w:r w:rsidR="00A51361">
        <w:rPr>
          <w:rFonts w:asciiTheme="minorHAnsi" w:hAnsiTheme="minorHAnsi" w:cstheme="minorHAnsi"/>
          <w:b/>
          <w:bCs/>
        </w:rPr>
        <w:t>g</w:t>
      </w:r>
    </w:p>
    <w:p w14:paraId="40774850" w14:textId="5BBEF43B" w:rsidR="00797E1D" w:rsidRDefault="0080261D" w:rsidP="00305981">
      <w:pPr>
        <w:ind w:left="50"/>
        <w:rPr>
          <w:rFonts w:asciiTheme="minorHAnsi" w:hAnsiTheme="minorHAnsi" w:cstheme="minorHAnsi"/>
        </w:rPr>
      </w:pPr>
      <w:r>
        <w:rPr>
          <w:rFonts w:asciiTheme="minorHAnsi" w:hAnsiTheme="minorHAnsi" w:cstheme="minorHAnsi"/>
        </w:rPr>
        <w:t xml:space="preserve">The Canadian guidelines recommended trialling the combination of </w:t>
      </w:r>
      <w:proofErr w:type="spellStart"/>
      <w:r>
        <w:rPr>
          <w:rFonts w:asciiTheme="minorHAnsi" w:hAnsiTheme="minorHAnsi" w:cstheme="minorHAnsi"/>
        </w:rPr>
        <w:t>varenicline</w:t>
      </w:r>
      <w:proofErr w:type="spellEnd"/>
      <w:r>
        <w:rPr>
          <w:rFonts w:asciiTheme="minorHAnsi" w:hAnsiTheme="minorHAnsi" w:cstheme="minorHAnsi"/>
        </w:rPr>
        <w:t xml:space="preserve"> with NRT, or </w:t>
      </w:r>
      <w:proofErr w:type="spellStart"/>
      <w:r>
        <w:rPr>
          <w:rFonts w:asciiTheme="minorHAnsi" w:hAnsiTheme="minorHAnsi" w:cstheme="minorHAnsi"/>
        </w:rPr>
        <w:t>varenicline</w:t>
      </w:r>
      <w:proofErr w:type="spellEnd"/>
      <w:r>
        <w:rPr>
          <w:rFonts w:asciiTheme="minorHAnsi" w:hAnsiTheme="minorHAnsi" w:cstheme="minorHAnsi"/>
        </w:rPr>
        <w:t xml:space="preserve"> with bupropion (noting limited safety data) or switching to combination NRT </w:t>
      </w:r>
      <w:r w:rsidRPr="00066FB6">
        <w:rPr>
          <w:rFonts w:asciiTheme="minorHAnsi" w:hAnsiTheme="minorHAnsi" w:cstheme="minorHAnsi"/>
        </w:rPr>
        <w:t xml:space="preserve">if only partial response </w:t>
      </w:r>
      <w:r>
        <w:rPr>
          <w:rFonts w:asciiTheme="minorHAnsi" w:hAnsiTheme="minorHAnsi" w:cstheme="minorHAnsi"/>
        </w:rPr>
        <w:t>was</w:t>
      </w:r>
      <w:r w:rsidRPr="00066FB6">
        <w:rPr>
          <w:rFonts w:asciiTheme="minorHAnsi" w:hAnsiTheme="minorHAnsi" w:cstheme="minorHAnsi"/>
        </w:rPr>
        <w:t xml:space="preserve"> achieved with </w:t>
      </w:r>
      <w:proofErr w:type="spellStart"/>
      <w:r>
        <w:rPr>
          <w:rFonts w:asciiTheme="minorHAnsi" w:hAnsiTheme="minorHAnsi" w:cstheme="minorHAnsi"/>
        </w:rPr>
        <w:t>varenicline</w:t>
      </w:r>
      <w:proofErr w:type="spellEnd"/>
      <w:r w:rsidRPr="00066FB6">
        <w:rPr>
          <w:rFonts w:asciiTheme="minorHAnsi" w:hAnsiTheme="minorHAnsi" w:cstheme="minorHAnsi"/>
        </w:rPr>
        <w:t xml:space="preserve"> monotherapy</w:t>
      </w:r>
      <w:r>
        <w:rPr>
          <w:rFonts w:asciiTheme="minorHAnsi" w:hAnsiTheme="minorHAnsi" w:cstheme="minorHAnsi"/>
        </w:rPr>
        <w:t xml:space="preserve">.  </w:t>
      </w:r>
      <w:r w:rsidR="00CB7BBE">
        <w:rPr>
          <w:rFonts w:asciiTheme="minorHAnsi" w:hAnsiTheme="minorHAnsi" w:cstheme="minorHAnsi"/>
        </w:rPr>
        <w:t xml:space="preserve">No </w:t>
      </w:r>
      <w:r>
        <w:rPr>
          <w:rFonts w:asciiTheme="minorHAnsi" w:hAnsiTheme="minorHAnsi" w:cstheme="minorHAnsi"/>
        </w:rPr>
        <w:t>other</w:t>
      </w:r>
      <w:r w:rsidR="00CB7BBE">
        <w:rPr>
          <w:rFonts w:asciiTheme="minorHAnsi" w:hAnsiTheme="minorHAnsi" w:cstheme="minorHAnsi"/>
        </w:rPr>
        <w:t xml:space="preserve"> international guideline provided guidance on </w:t>
      </w:r>
      <w:r w:rsidR="0020334B">
        <w:rPr>
          <w:rFonts w:asciiTheme="minorHAnsi" w:hAnsiTheme="minorHAnsi" w:cstheme="minorHAnsi"/>
        </w:rPr>
        <w:t xml:space="preserve">a recommended </w:t>
      </w:r>
      <w:r w:rsidR="00CB7BBE">
        <w:rPr>
          <w:rFonts w:asciiTheme="minorHAnsi" w:hAnsiTheme="minorHAnsi" w:cstheme="minorHAnsi"/>
        </w:rPr>
        <w:t xml:space="preserve">treatment algorithm for people who failed </w:t>
      </w:r>
      <w:proofErr w:type="spellStart"/>
      <w:r w:rsidR="00E21E1E">
        <w:rPr>
          <w:rFonts w:asciiTheme="minorHAnsi" w:hAnsiTheme="minorHAnsi" w:cstheme="minorHAnsi"/>
        </w:rPr>
        <w:t>varenic</w:t>
      </w:r>
      <w:r w:rsidR="0054480D">
        <w:rPr>
          <w:rFonts w:asciiTheme="minorHAnsi" w:hAnsiTheme="minorHAnsi" w:cstheme="minorHAnsi"/>
        </w:rPr>
        <w:t>line</w:t>
      </w:r>
      <w:proofErr w:type="spellEnd"/>
      <w:r w:rsidR="0054480D">
        <w:rPr>
          <w:rFonts w:asciiTheme="minorHAnsi" w:hAnsiTheme="minorHAnsi" w:cstheme="minorHAnsi"/>
        </w:rPr>
        <w:t xml:space="preserve"> </w:t>
      </w:r>
      <w:r w:rsidR="00CB7BBE">
        <w:rPr>
          <w:rFonts w:asciiTheme="minorHAnsi" w:hAnsiTheme="minorHAnsi" w:cstheme="minorHAnsi"/>
        </w:rPr>
        <w:t>treatment nor switch</w:t>
      </w:r>
      <w:r w:rsidR="0020334B">
        <w:rPr>
          <w:rFonts w:asciiTheme="minorHAnsi" w:hAnsiTheme="minorHAnsi" w:cstheme="minorHAnsi"/>
        </w:rPr>
        <w:t>ing</w:t>
      </w:r>
      <w:r w:rsidR="00CB7BBE">
        <w:rPr>
          <w:rFonts w:asciiTheme="minorHAnsi" w:hAnsiTheme="minorHAnsi" w:cstheme="minorHAnsi"/>
        </w:rPr>
        <w:t xml:space="preserve"> between </w:t>
      </w:r>
      <w:proofErr w:type="spellStart"/>
      <w:r w:rsidR="00DD0D8D">
        <w:rPr>
          <w:rFonts w:asciiTheme="minorHAnsi" w:hAnsiTheme="minorHAnsi" w:cstheme="minorHAnsi"/>
        </w:rPr>
        <w:t>varenicline</w:t>
      </w:r>
      <w:proofErr w:type="spellEnd"/>
      <w:r w:rsidR="00DD0D8D">
        <w:rPr>
          <w:rFonts w:asciiTheme="minorHAnsi" w:hAnsiTheme="minorHAnsi" w:cstheme="minorHAnsi"/>
        </w:rPr>
        <w:t xml:space="preserve"> and other </w:t>
      </w:r>
      <w:r w:rsidR="00CB7BBE">
        <w:rPr>
          <w:rFonts w:asciiTheme="minorHAnsi" w:hAnsiTheme="minorHAnsi" w:cstheme="minorHAnsi"/>
        </w:rPr>
        <w:t>treatments</w:t>
      </w:r>
      <w:r w:rsidR="00823FE4">
        <w:rPr>
          <w:rFonts w:asciiTheme="minorHAnsi" w:hAnsiTheme="minorHAnsi" w:cstheme="minorHAnsi"/>
        </w:rPr>
        <w:t xml:space="preserve">. </w:t>
      </w:r>
      <w:r w:rsidR="0020334B">
        <w:rPr>
          <w:rFonts w:asciiTheme="minorHAnsi" w:hAnsiTheme="minorHAnsi" w:cstheme="minorHAnsi"/>
        </w:rPr>
        <w:t xml:space="preserve">The </w:t>
      </w:r>
      <w:r w:rsidR="00823FE4">
        <w:rPr>
          <w:rFonts w:asciiTheme="minorHAnsi" w:hAnsiTheme="minorHAnsi" w:cstheme="minorHAnsi"/>
        </w:rPr>
        <w:t>Canadian</w:t>
      </w:r>
      <w:r w:rsidR="00CB7BBE">
        <w:rPr>
          <w:rFonts w:asciiTheme="minorHAnsi" w:hAnsiTheme="minorHAnsi" w:cstheme="minorHAnsi"/>
        </w:rPr>
        <w:t xml:space="preserve"> </w:t>
      </w:r>
      <w:r w:rsidR="00823FE4">
        <w:rPr>
          <w:rFonts w:asciiTheme="minorHAnsi" w:hAnsiTheme="minorHAnsi" w:cstheme="minorHAnsi"/>
        </w:rPr>
        <w:t>guidelines</w:t>
      </w:r>
      <w:r w:rsidR="00CB7BBE">
        <w:rPr>
          <w:rFonts w:asciiTheme="minorHAnsi" w:hAnsiTheme="minorHAnsi" w:cstheme="minorHAnsi"/>
        </w:rPr>
        <w:t xml:space="preserve"> recommended </w:t>
      </w:r>
      <w:r w:rsidR="0020334B">
        <w:rPr>
          <w:rFonts w:asciiTheme="minorHAnsi" w:hAnsiTheme="minorHAnsi" w:cstheme="minorHAnsi"/>
        </w:rPr>
        <w:t xml:space="preserve">trialling </w:t>
      </w:r>
      <w:r w:rsidR="00BD5E72">
        <w:rPr>
          <w:rFonts w:asciiTheme="minorHAnsi" w:hAnsiTheme="minorHAnsi" w:cstheme="minorHAnsi"/>
        </w:rPr>
        <w:t>the</w:t>
      </w:r>
      <w:r w:rsidR="0020334B">
        <w:rPr>
          <w:rFonts w:asciiTheme="minorHAnsi" w:hAnsiTheme="minorHAnsi" w:cstheme="minorHAnsi"/>
        </w:rPr>
        <w:t xml:space="preserve"> </w:t>
      </w:r>
      <w:r w:rsidR="00CB7BBE">
        <w:rPr>
          <w:rFonts w:asciiTheme="minorHAnsi" w:hAnsiTheme="minorHAnsi" w:cstheme="minorHAnsi"/>
        </w:rPr>
        <w:t xml:space="preserve">combination </w:t>
      </w:r>
      <w:r w:rsidR="00C42C4D">
        <w:rPr>
          <w:rFonts w:asciiTheme="minorHAnsi" w:hAnsiTheme="minorHAnsi" w:cstheme="minorHAnsi"/>
        </w:rPr>
        <w:t xml:space="preserve">of </w:t>
      </w:r>
      <w:proofErr w:type="spellStart"/>
      <w:r w:rsidR="00C42C4D">
        <w:rPr>
          <w:rFonts w:asciiTheme="minorHAnsi" w:hAnsiTheme="minorHAnsi" w:cstheme="minorHAnsi"/>
        </w:rPr>
        <w:t>varenicline</w:t>
      </w:r>
      <w:proofErr w:type="spellEnd"/>
      <w:r w:rsidR="00C42C4D">
        <w:rPr>
          <w:rFonts w:asciiTheme="minorHAnsi" w:hAnsiTheme="minorHAnsi" w:cstheme="minorHAnsi"/>
        </w:rPr>
        <w:t xml:space="preserve"> </w:t>
      </w:r>
      <w:r w:rsidR="00CB7BBE">
        <w:rPr>
          <w:rFonts w:asciiTheme="minorHAnsi" w:hAnsiTheme="minorHAnsi" w:cstheme="minorHAnsi"/>
        </w:rPr>
        <w:t xml:space="preserve">with </w:t>
      </w:r>
      <w:r w:rsidR="00336887">
        <w:rPr>
          <w:rFonts w:asciiTheme="minorHAnsi" w:hAnsiTheme="minorHAnsi" w:cstheme="minorHAnsi"/>
        </w:rPr>
        <w:t>NRT</w:t>
      </w:r>
      <w:r w:rsidR="00CB7BBE">
        <w:rPr>
          <w:rFonts w:asciiTheme="minorHAnsi" w:hAnsiTheme="minorHAnsi" w:cstheme="minorHAnsi"/>
        </w:rPr>
        <w:t xml:space="preserve">, </w:t>
      </w:r>
      <w:r w:rsidR="00BD5E72">
        <w:rPr>
          <w:rFonts w:asciiTheme="minorHAnsi" w:hAnsiTheme="minorHAnsi" w:cstheme="minorHAnsi"/>
        </w:rPr>
        <w:t xml:space="preserve">or </w:t>
      </w:r>
      <w:proofErr w:type="spellStart"/>
      <w:r w:rsidR="0091047D">
        <w:rPr>
          <w:rFonts w:asciiTheme="minorHAnsi" w:hAnsiTheme="minorHAnsi" w:cstheme="minorHAnsi"/>
        </w:rPr>
        <w:lastRenderedPageBreak/>
        <w:t>varenicline</w:t>
      </w:r>
      <w:proofErr w:type="spellEnd"/>
      <w:r w:rsidR="00BD5E72">
        <w:rPr>
          <w:rFonts w:asciiTheme="minorHAnsi" w:hAnsiTheme="minorHAnsi" w:cstheme="minorHAnsi"/>
        </w:rPr>
        <w:t xml:space="preserve"> with </w:t>
      </w:r>
      <w:r w:rsidR="00CB7BBE">
        <w:rPr>
          <w:rFonts w:asciiTheme="minorHAnsi" w:hAnsiTheme="minorHAnsi" w:cstheme="minorHAnsi"/>
        </w:rPr>
        <w:t>bupropion</w:t>
      </w:r>
      <w:r w:rsidR="008569D4">
        <w:rPr>
          <w:rFonts w:asciiTheme="minorHAnsi" w:hAnsiTheme="minorHAnsi" w:cstheme="minorHAnsi"/>
        </w:rPr>
        <w:t xml:space="preserve"> </w:t>
      </w:r>
      <w:r w:rsidR="00BD5E72">
        <w:rPr>
          <w:rFonts w:asciiTheme="minorHAnsi" w:hAnsiTheme="minorHAnsi" w:cstheme="minorHAnsi"/>
        </w:rPr>
        <w:t xml:space="preserve">(noting limited safety data) or switching to combination NRT </w:t>
      </w:r>
      <w:r w:rsidR="00CB7BBE" w:rsidRPr="00066FB6">
        <w:rPr>
          <w:rFonts w:asciiTheme="minorHAnsi" w:hAnsiTheme="minorHAnsi" w:cstheme="minorHAnsi"/>
        </w:rPr>
        <w:t xml:space="preserve">if only partial response </w:t>
      </w:r>
      <w:r w:rsidR="00BD5E72">
        <w:rPr>
          <w:rFonts w:asciiTheme="minorHAnsi" w:hAnsiTheme="minorHAnsi" w:cstheme="minorHAnsi"/>
        </w:rPr>
        <w:t>was</w:t>
      </w:r>
      <w:r w:rsidR="00CB7BBE" w:rsidRPr="00066FB6">
        <w:rPr>
          <w:rFonts w:asciiTheme="minorHAnsi" w:hAnsiTheme="minorHAnsi" w:cstheme="minorHAnsi"/>
        </w:rPr>
        <w:t xml:space="preserve"> achieved with </w:t>
      </w:r>
      <w:proofErr w:type="spellStart"/>
      <w:r w:rsidR="00CB7BBE">
        <w:rPr>
          <w:rFonts w:asciiTheme="minorHAnsi" w:hAnsiTheme="minorHAnsi" w:cstheme="minorHAnsi"/>
        </w:rPr>
        <w:t>varenicline</w:t>
      </w:r>
      <w:proofErr w:type="spellEnd"/>
      <w:r w:rsidR="00CB7BBE" w:rsidRPr="00066FB6">
        <w:rPr>
          <w:rFonts w:asciiTheme="minorHAnsi" w:hAnsiTheme="minorHAnsi" w:cstheme="minorHAnsi"/>
        </w:rPr>
        <w:t xml:space="preserve"> monotherapy</w:t>
      </w:r>
      <w:r w:rsidR="00CB7BBE">
        <w:rPr>
          <w:rFonts w:asciiTheme="minorHAnsi" w:hAnsiTheme="minorHAnsi" w:cstheme="minorHAnsi"/>
        </w:rPr>
        <w:t xml:space="preserve">.  </w:t>
      </w:r>
    </w:p>
    <w:p w14:paraId="2F168F23" w14:textId="049E9A37" w:rsidR="002D5322" w:rsidRDefault="002D5322" w:rsidP="002D5322">
      <w:pPr>
        <w:ind w:left="50"/>
        <w:rPr>
          <w:rFonts w:asciiTheme="minorHAnsi" w:hAnsiTheme="minorHAnsi" w:cstheme="minorHAnsi"/>
        </w:rPr>
      </w:pPr>
      <w:r>
        <w:rPr>
          <w:rFonts w:asciiTheme="minorHAnsi" w:hAnsiTheme="minorHAnsi" w:cstheme="minorHAnsi"/>
        </w:rPr>
        <w:t xml:space="preserve">No specific guidance was given </w:t>
      </w:r>
      <w:r w:rsidR="00242721">
        <w:rPr>
          <w:rFonts w:asciiTheme="minorHAnsi" w:hAnsiTheme="minorHAnsi" w:cstheme="minorHAnsi"/>
        </w:rPr>
        <w:t>about the</w:t>
      </w:r>
      <w:r>
        <w:rPr>
          <w:rFonts w:asciiTheme="minorHAnsi" w:hAnsiTheme="minorHAnsi" w:cstheme="minorHAnsi"/>
        </w:rPr>
        <w:t xml:space="preserve"> </w:t>
      </w:r>
      <w:r w:rsidR="00242721">
        <w:rPr>
          <w:rFonts w:asciiTheme="minorHAnsi" w:hAnsiTheme="minorHAnsi" w:cstheme="minorHAnsi"/>
        </w:rPr>
        <w:t>recommended</w:t>
      </w:r>
      <w:r>
        <w:rPr>
          <w:rFonts w:asciiTheme="minorHAnsi" w:hAnsiTheme="minorHAnsi" w:cstheme="minorHAnsi"/>
        </w:rPr>
        <w:t xml:space="preserve"> time</w:t>
      </w:r>
      <w:r w:rsidR="0080261D">
        <w:rPr>
          <w:rFonts w:asciiTheme="minorHAnsi" w:hAnsiTheme="minorHAnsi" w:cstheme="minorHAnsi"/>
        </w:rPr>
        <w:t>-</w:t>
      </w:r>
      <w:r>
        <w:rPr>
          <w:rFonts w:asciiTheme="minorHAnsi" w:hAnsiTheme="minorHAnsi" w:cstheme="minorHAnsi"/>
        </w:rPr>
        <w:t>period between us</w:t>
      </w:r>
      <w:r w:rsidR="0080261D">
        <w:rPr>
          <w:rFonts w:asciiTheme="minorHAnsi" w:hAnsiTheme="minorHAnsi" w:cstheme="minorHAnsi"/>
        </w:rPr>
        <w:t>ing</w:t>
      </w:r>
      <w:r>
        <w:rPr>
          <w:rFonts w:asciiTheme="minorHAnsi" w:hAnsiTheme="minorHAnsi" w:cstheme="minorHAnsi"/>
        </w:rPr>
        <w:t xml:space="preserve"> </w:t>
      </w:r>
      <w:proofErr w:type="spellStart"/>
      <w:r w:rsidR="00242721">
        <w:rPr>
          <w:rFonts w:asciiTheme="minorHAnsi" w:hAnsiTheme="minorHAnsi" w:cstheme="minorHAnsi"/>
        </w:rPr>
        <w:t>varenicline</w:t>
      </w:r>
      <w:proofErr w:type="spellEnd"/>
      <w:r w:rsidR="00242721">
        <w:rPr>
          <w:rFonts w:asciiTheme="minorHAnsi" w:hAnsiTheme="minorHAnsi" w:cstheme="minorHAnsi"/>
        </w:rPr>
        <w:t xml:space="preserve"> and other </w:t>
      </w:r>
      <w:r>
        <w:rPr>
          <w:rFonts w:asciiTheme="minorHAnsi" w:hAnsiTheme="minorHAnsi" w:cstheme="minorHAnsi"/>
        </w:rPr>
        <w:t>therapies</w:t>
      </w:r>
      <w:r w:rsidR="00242721">
        <w:rPr>
          <w:rFonts w:asciiTheme="minorHAnsi" w:hAnsiTheme="minorHAnsi" w:cstheme="minorHAnsi"/>
        </w:rPr>
        <w:t xml:space="preserve"> for smoking cessation</w:t>
      </w:r>
      <w:r>
        <w:rPr>
          <w:rFonts w:asciiTheme="minorHAnsi" w:hAnsiTheme="minorHAnsi" w:cstheme="minorHAnsi"/>
        </w:rPr>
        <w:t>.</w:t>
      </w:r>
    </w:p>
    <w:p w14:paraId="4F3AF867" w14:textId="1AF3086D" w:rsidR="00B31193" w:rsidRPr="00FE43CF" w:rsidRDefault="00867038" w:rsidP="007462D5">
      <w:pPr>
        <w:pStyle w:val="Heading4new"/>
        <w:spacing w:before="240"/>
        <w:rPr>
          <w:rFonts w:asciiTheme="minorHAnsi" w:hAnsiTheme="minorHAnsi" w:cstheme="minorHAnsi"/>
          <w:b w:val="0"/>
          <w:szCs w:val="28"/>
        </w:rPr>
      </w:pPr>
      <w:r>
        <w:t xml:space="preserve">1.4.2.3 </w:t>
      </w:r>
      <w:r w:rsidR="00FE43CF" w:rsidRPr="00FE43CF">
        <w:t>Bupropion</w:t>
      </w:r>
    </w:p>
    <w:p w14:paraId="36B2B7E1" w14:textId="18080A01" w:rsidR="00FE43CF" w:rsidRDefault="005F5CB4" w:rsidP="00191CA8">
      <w:pPr>
        <w:ind w:left="50"/>
        <w:rPr>
          <w:rFonts w:asciiTheme="minorHAnsi" w:hAnsiTheme="minorHAnsi" w:cstheme="minorHAnsi"/>
        </w:rPr>
      </w:pPr>
      <w:r w:rsidRPr="005F5CB4">
        <w:rPr>
          <w:rFonts w:asciiTheme="minorHAnsi" w:hAnsiTheme="minorHAnsi" w:cstheme="minorHAnsi"/>
        </w:rPr>
        <w:t>All guidelines recommended bupropion, with the Canadian guideline noting it as effective as NRT (not specified whether NRT as monotherapy or combination NRT).</w:t>
      </w:r>
    </w:p>
    <w:p w14:paraId="1E48FA7A" w14:textId="77777777" w:rsidR="00FE43CF" w:rsidRDefault="00FE43CF" w:rsidP="00FE43CF">
      <w:pPr>
        <w:ind w:left="50"/>
        <w:rPr>
          <w:rFonts w:asciiTheme="minorHAnsi" w:hAnsiTheme="minorHAnsi" w:cstheme="minorHAnsi"/>
          <w:b/>
          <w:bCs/>
        </w:rPr>
      </w:pPr>
      <w:r w:rsidRPr="00147361">
        <w:rPr>
          <w:rFonts w:asciiTheme="minorHAnsi" w:hAnsiTheme="minorHAnsi" w:cstheme="minorHAnsi"/>
          <w:b/>
          <w:bCs/>
        </w:rPr>
        <w:t>Dose forms, dose and treatment duration</w:t>
      </w:r>
    </w:p>
    <w:p w14:paraId="635E939D" w14:textId="77777777" w:rsidR="00233110" w:rsidRPr="00233110" w:rsidRDefault="00233110" w:rsidP="00233110">
      <w:pPr>
        <w:ind w:left="50"/>
        <w:rPr>
          <w:rFonts w:asciiTheme="minorHAnsi" w:hAnsiTheme="minorHAnsi" w:cstheme="minorHAnsi"/>
        </w:rPr>
      </w:pPr>
      <w:r w:rsidRPr="00233110">
        <w:rPr>
          <w:rFonts w:asciiTheme="minorHAnsi" w:hAnsiTheme="minorHAnsi" w:cstheme="minorHAnsi"/>
        </w:rPr>
        <w:t>All guidelines recommended starting 7 days before quitting and to continue for at least 7 weeks (NZ), 7 to 9 weeks (UK) and 7 to 12 weeks (Canada). The US guideline simply referred to the product insert for dosing. All guidelines recommended regular review to assess progress.</w:t>
      </w:r>
    </w:p>
    <w:p w14:paraId="3E51CFE4" w14:textId="55FB820C" w:rsidR="00233110" w:rsidRPr="00233110" w:rsidRDefault="00233110" w:rsidP="00233110">
      <w:pPr>
        <w:ind w:left="50"/>
        <w:rPr>
          <w:rFonts w:asciiTheme="minorHAnsi" w:hAnsiTheme="minorHAnsi" w:cstheme="minorHAnsi"/>
        </w:rPr>
      </w:pPr>
      <w:r w:rsidRPr="00233110">
        <w:rPr>
          <w:rFonts w:asciiTheme="minorHAnsi" w:hAnsiTheme="minorHAnsi" w:cstheme="minorHAnsi"/>
        </w:rPr>
        <w:t>The Canadian and UK guideline</w:t>
      </w:r>
      <w:r w:rsidR="00651092">
        <w:rPr>
          <w:rFonts w:asciiTheme="minorHAnsi" w:hAnsiTheme="minorHAnsi" w:cstheme="minorHAnsi"/>
        </w:rPr>
        <w:t>s</w:t>
      </w:r>
      <w:r w:rsidRPr="00233110">
        <w:rPr>
          <w:rFonts w:asciiTheme="minorHAnsi" w:hAnsiTheme="minorHAnsi" w:cstheme="minorHAnsi"/>
        </w:rPr>
        <w:t xml:space="preserve"> recommended starting with a lower dose (Canada: 150mg daily for 3 days, UK: 150mg daily for 6 days) then 150mg twice a day for 7 to 12 weeks (Canada) or 7 to 9 weeks (UK).</w:t>
      </w:r>
    </w:p>
    <w:p w14:paraId="63535E30" w14:textId="77777777" w:rsidR="00FE43CF" w:rsidRPr="00066FB6" w:rsidRDefault="00FE43CF" w:rsidP="00FE43CF">
      <w:pPr>
        <w:ind w:left="50"/>
        <w:rPr>
          <w:rFonts w:asciiTheme="minorHAnsi" w:hAnsiTheme="minorHAnsi" w:cstheme="minorHAnsi"/>
          <w:b/>
          <w:bCs/>
        </w:rPr>
      </w:pPr>
      <w:r w:rsidRPr="00066FB6">
        <w:rPr>
          <w:rFonts w:asciiTheme="minorHAnsi" w:hAnsiTheme="minorHAnsi" w:cstheme="minorHAnsi"/>
          <w:b/>
          <w:bCs/>
        </w:rPr>
        <w:t>Monotherapy versus combination therapy</w:t>
      </w:r>
    </w:p>
    <w:p w14:paraId="2B1C8691" w14:textId="4FDBBCE6" w:rsidR="00DE7035" w:rsidRPr="00DE7035" w:rsidRDefault="00DE7035" w:rsidP="00DE7035">
      <w:pPr>
        <w:ind w:left="50"/>
        <w:rPr>
          <w:rFonts w:asciiTheme="minorHAnsi" w:hAnsiTheme="minorHAnsi" w:cstheme="minorHAnsi"/>
        </w:rPr>
      </w:pPr>
      <w:r w:rsidRPr="00DE7035">
        <w:rPr>
          <w:rFonts w:asciiTheme="minorHAnsi" w:hAnsiTheme="minorHAnsi" w:cstheme="minorHAnsi"/>
        </w:rPr>
        <w:t xml:space="preserve">The US guidelines noted that NRT combined with bupropion may be more effective than each as monotherapy. The Canadian guideline suggested combination with either NRT or </w:t>
      </w:r>
      <w:proofErr w:type="spellStart"/>
      <w:r w:rsidRPr="00DE7035">
        <w:rPr>
          <w:rFonts w:asciiTheme="minorHAnsi" w:hAnsiTheme="minorHAnsi" w:cstheme="minorHAnsi"/>
        </w:rPr>
        <w:t>varenicline</w:t>
      </w:r>
      <w:proofErr w:type="spellEnd"/>
      <w:r w:rsidRPr="00DE7035">
        <w:rPr>
          <w:rFonts w:asciiTheme="minorHAnsi" w:hAnsiTheme="minorHAnsi" w:cstheme="minorHAnsi"/>
        </w:rPr>
        <w:t xml:space="preserve"> if only partial response (although noted that there is no safety evidence for </w:t>
      </w:r>
      <w:proofErr w:type="spellStart"/>
      <w:r w:rsidRPr="00DE7035">
        <w:rPr>
          <w:rFonts w:asciiTheme="minorHAnsi" w:hAnsiTheme="minorHAnsi" w:cstheme="minorHAnsi"/>
        </w:rPr>
        <w:t>varenicline</w:t>
      </w:r>
      <w:proofErr w:type="spellEnd"/>
      <w:r w:rsidRPr="00DE7035">
        <w:rPr>
          <w:rFonts w:asciiTheme="minorHAnsi" w:hAnsiTheme="minorHAnsi" w:cstheme="minorHAnsi"/>
        </w:rPr>
        <w:t xml:space="preserve"> and bupropion), and the UK guideline did not recommend combination with NRT, and specifically advised against combining with </w:t>
      </w:r>
      <w:proofErr w:type="spellStart"/>
      <w:r w:rsidRPr="00DE7035">
        <w:rPr>
          <w:rFonts w:asciiTheme="minorHAnsi" w:hAnsiTheme="minorHAnsi" w:cstheme="minorHAnsi"/>
        </w:rPr>
        <w:t>varenicline</w:t>
      </w:r>
      <w:proofErr w:type="spellEnd"/>
      <w:r w:rsidRPr="00DE7035">
        <w:rPr>
          <w:rFonts w:asciiTheme="minorHAnsi" w:hAnsiTheme="minorHAnsi" w:cstheme="minorHAnsi"/>
        </w:rPr>
        <w:t>. The NZ guideline did not comment on combination therapy with bupropion.</w:t>
      </w:r>
    </w:p>
    <w:p w14:paraId="25CC2AC6" w14:textId="77777777" w:rsidR="00763209" w:rsidRPr="00066FB6" w:rsidRDefault="00763209" w:rsidP="00763209">
      <w:pPr>
        <w:ind w:left="50"/>
        <w:rPr>
          <w:rFonts w:asciiTheme="minorHAnsi" w:hAnsiTheme="minorHAnsi" w:cstheme="minorHAnsi"/>
          <w:b/>
          <w:bCs/>
        </w:rPr>
      </w:pPr>
      <w:r w:rsidRPr="00066FB6">
        <w:rPr>
          <w:rFonts w:asciiTheme="minorHAnsi" w:hAnsiTheme="minorHAnsi" w:cstheme="minorHAnsi"/>
          <w:b/>
          <w:bCs/>
        </w:rPr>
        <w:t>With or without behavioural support</w:t>
      </w:r>
    </w:p>
    <w:p w14:paraId="172F7335" w14:textId="47AC4F94" w:rsidR="00FE43CF" w:rsidRDefault="00AD3446" w:rsidP="00191CA8">
      <w:pPr>
        <w:ind w:left="50"/>
        <w:rPr>
          <w:rFonts w:asciiTheme="minorHAnsi" w:hAnsiTheme="minorHAnsi" w:cstheme="minorHAnsi"/>
        </w:rPr>
      </w:pPr>
      <w:r w:rsidRPr="00AD3446">
        <w:rPr>
          <w:rFonts w:asciiTheme="minorHAnsi" w:hAnsiTheme="minorHAnsi" w:cstheme="minorHAnsi"/>
        </w:rPr>
        <w:t xml:space="preserve">All guidelines recommended </w:t>
      </w:r>
      <w:r w:rsidR="0028799C">
        <w:rPr>
          <w:rFonts w:asciiTheme="minorHAnsi" w:hAnsiTheme="minorHAnsi" w:cstheme="minorHAnsi"/>
        </w:rPr>
        <w:t>bupr</w:t>
      </w:r>
      <w:r w:rsidR="00B3318D">
        <w:rPr>
          <w:rFonts w:asciiTheme="minorHAnsi" w:hAnsiTheme="minorHAnsi" w:cstheme="minorHAnsi"/>
        </w:rPr>
        <w:t>o</w:t>
      </w:r>
      <w:r w:rsidR="0028799C">
        <w:rPr>
          <w:rFonts w:asciiTheme="minorHAnsi" w:hAnsiTheme="minorHAnsi" w:cstheme="minorHAnsi"/>
        </w:rPr>
        <w:t>pion</w:t>
      </w:r>
      <w:r w:rsidR="000439CB">
        <w:rPr>
          <w:rFonts w:asciiTheme="minorHAnsi" w:hAnsiTheme="minorHAnsi" w:cstheme="minorHAnsi"/>
        </w:rPr>
        <w:t xml:space="preserve"> use</w:t>
      </w:r>
      <w:r w:rsidR="00C1567B" w:rsidRPr="00AD3446">
        <w:rPr>
          <w:rFonts w:asciiTheme="minorHAnsi" w:hAnsiTheme="minorHAnsi" w:cstheme="minorHAnsi"/>
        </w:rPr>
        <w:t xml:space="preserve"> </w:t>
      </w:r>
      <w:r w:rsidRPr="00AD3446">
        <w:rPr>
          <w:rFonts w:asciiTheme="minorHAnsi" w:hAnsiTheme="minorHAnsi" w:cstheme="minorHAnsi"/>
        </w:rPr>
        <w:t xml:space="preserve">in combination with </w:t>
      </w:r>
      <w:r w:rsidR="004903B0" w:rsidRPr="00AD3446">
        <w:rPr>
          <w:rFonts w:asciiTheme="minorHAnsi" w:hAnsiTheme="minorHAnsi" w:cstheme="minorHAnsi"/>
        </w:rPr>
        <w:t>behavioural</w:t>
      </w:r>
      <w:r w:rsidRPr="00AD3446">
        <w:rPr>
          <w:rFonts w:asciiTheme="minorHAnsi" w:hAnsiTheme="minorHAnsi" w:cstheme="minorHAnsi"/>
        </w:rPr>
        <w:t xml:space="preserve"> therapy.</w:t>
      </w:r>
    </w:p>
    <w:p w14:paraId="48D309D3" w14:textId="77777777" w:rsidR="009E716B" w:rsidRDefault="009E716B" w:rsidP="00763209">
      <w:pPr>
        <w:ind w:left="50"/>
        <w:rPr>
          <w:rFonts w:asciiTheme="minorHAnsi" w:hAnsiTheme="minorHAnsi" w:cstheme="minorHAnsi"/>
          <w:b/>
          <w:bCs/>
        </w:rPr>
      </w:pPr>
      <w:r w:rsidRPr="00FA47DF">
        <w:rPr>
          <w:rFonts w:asciiTheme="minorHAnsi" w:hAnsiTheme="minorHAnsi" w:cstheme="minorHAnsi"/>
          <w:b/>
          <w:bCs/>
        </w:rPr>
        <w:t>Relapse prevention</w:t>
      </w:r>
    </w:p>
    <w:p w14:paraId="455A68DC" w14:textId="2A40421E" w:rsidR="009E716B" w:rsidRPr="009E716B" w:rsidRDefault="00FA47DF" w:rsidP="00763209">
      <w:pPr>
        <w:ind w:left="50"/>
        <w:rPr>
          <w:rFonts w:asciiTheme="minorHAnsi" w:hAnsiTheme="minorHAnsi" w:cstheme="minorHAnsi"/>
        </w:rPr>
      </w:pPr>
      <w:r>
        <w:rPr>
          <w:rFonts w:asciiTheme="minorHAnsi" w:hAnsiTheme="minorHAnsi" w:cstheme="minorHAnsi"/>
        </w:rPr>
        <w:t xml:space="preserve">No guideline mentioned relapse prevention with </w:t>
      </w:r>
      <w:r w:rsidR="00DE75E4">
        <w:rPr>
          <w:rFonts w:asciiTheme="minorHAnsi" w:hAnsiTheme="minorHAnsi" w:cstheme="minorHAnsi"/>
        </w:rPr>
        <w:t xml:space="preserve">the </w:t>
      </w:r>
      <w:r>
        <w:rPr>
          <w:rFonts w:asciiTheme="minorHAnsi" w:hAnsiTheme="minorHAnsi" w:cstheme="minorHAnsi"/>
        </w:rPr>
        <w:t>use of bupropion.</w:t>
      </w:r>
    </w:p>
    <w:p w14:paraId="0AB7AD5A" w14:textId="77777777" w:rsidR="00032EF3" w:rsidRPr="003F6B90" w:rsidRDefault="00032EF3" w:rsidP="00032EF3">
      <w:pPr>
        <w:ind w:left="50"/>
        <w:rPr>
          <w:rFonts w:asciiTheme="minorHAnsi" w:hAnsiTheme="minorHAnsi" w:cstheme="minorHAnsi"/>
          <w:b/>
          <w:bCs/>
        </w:rPr>
      </w:pPr>
      <w:r w:rsidRPr="003F6B90">
        <w:rPr>
          <w:rFonts w:asciiTheme="minorHAnsi" w:hAnsiTheme="minorHAnsi" w:cstheme="minorHAnsi"/>
          <w:b/>
          <w:bCs/>
        </w:rPr>
        <w:t>Treatment failure/switching</w:t>
      </w:r>
    </w:p>
    <w:p w14:paraId="14C3E87E" w14:textId="77777777" w:rsidR="00CB280D" w:rsidRDefault="00CB280D" w:rsidP="00CB280D">
      <w:pPr>
        <w:ind w:left="50"/>
        <w:rPr>
          <w:rFonts w:asciiTheme="minorHAnsi" w:hAnsiTheme="minorHAnsi" w:cstheme="minorHAnsi"/>
        </w:rPr>
      </w:pPr>
      <w:r>
        <w:rPr>
          <w:rFonts w:asciiTheme="minorHAnsi" w:hAnsiTheme="minorHAnsi" w:cstheme="minorHAnsi"/>
        </w:rPr>
        <w:t xml:space="preserve">The Canadian guidelines recommended considering a combination of bupropion with NRT, or a combination of bupropion and </w:t>
      </w:r>
      <w:proofErr w:type="spellStart"/>
      <w:r>
        <w:rPr>
          <w:rFonts w:asciiTheme="minorHAnsi" w:hAnsiTheme="minorHAnsi" w:cstheme="minorHAnsi"/>
        </w:rPr>
        <w:t>varenicline</w:t>
      </w:r>
      <w:proofErr w:type="spellEnd"/>
      <w:r>
        <w:rPr>
          <w:rFonts w:asciiTheme="minorHAnsi" w:hAnsiTheme="minorHAnsi" w:cstheme="minorHAnsi"/>
        </w:rPr>
        <w:t xml:space="preserve"> (noting limited safety data) or switching to combination NRT </w:t>
      </w:r>
      <w:r w:rsidRPr="00066FB6">
        <w:rPr>
          <w:rFonts w:asciiTheme="minorHAnsi" w:hAnsiTheme="minorHAnsi" w:cstheme="minorHAnsi"/>
        </w:rPr>
        <w:t xml:space="preserve">if only partial response </w:t>
      </w:r>
      <w:r>
        <w:rPr>
          <w:rFonts w:asciiTheme="minorHAnsi" w:hAnsiTheme="minorHAnsi" w:cstheme="minorHAnsi"/>
        </w:rPr>
        <w:t>wa</w:t>
      </w:r>
      <w:r w:rsidRPr="00066FB6">
        <w:rPr>
          <w:rFonts w:asciiTheme="minorHAnsi" w:hAnsiTheme="minorHAnsi" w:cstheme="minorHAnsi"/>
        </w:rPr>
        <w:t xml:space="preserve">s achieved with </w:t>
      </w:r>
      <w:r>
        <w:rPr>
          <w:rFonts w:asciiTheme="minorHAnsi" w:hAnsiTheme="minorHAnsi" w:cstheme="minorHAnsi"/>
        </w:rPr>
        <w:t>bupropion</w:t>
      </w:r>
      <w:r w:rsidRPr="00066FB6">
        <w:rPr>
          <w:rFonts w:asciiTheme="minorHAnsi" w:hAnsiTheme="minorHAnsi" w:cstheme="minorHAnsi"/>
        </w:rPr>
        <w:t xml:space="preserve"> monotherapy</w:t>
      </w:r>
      <w:r>
        <w:rPr>
          <w:rFonts w:asciiTheme="minorHAnsi" w:hAnsiTheme="minorHAnsi" w:cstheme="minorHAnsi"/>
        </w:rPr>
        <w:t xml:space="preserve">.  </w:t>
      </w:r>
    </w:p>
    <w:p w14:paraId="3ABAEBF0" w14:textId="3875B9EE" w:rsidR="00CB280D" w:rsidRDefault="00CB280D" w:rsidP="00CB280D">
      <w:pPr>
        <w:ind w:left="50"/>
        <w:rPr>
          <w:rFonts w:asciiTheme="minorHAnsi" w:hAnsiTheme="minorHAnsi" w:cstheme="minorHAnsi"/>
        </w:rPr>
      </w:pPr>
      <w:r>
        <w:rPr>
          <w:rFonts w:asciiTheme="minorHAnsi" w:hAnsiTheme="minorHAnsi" w:cstheme="minorHAnsi"/>
        </w:rPr>
        <w:t xml:space="preserve">As per section 1.4.2.1, the NZ clinical guidelines indicated that </w:t>
      </w:r>
      <w:r w:rsidRPr="00C93C93">
        <w:rPr>
          <w:rFonts w:asciiTheme="minorHAnsi" w:hAnsiTheme="minorHAnsi" w:cstheme="minorHAnsi"/>
        </w:rPr>
        <w:t>evidence from randomised controlled trials</w:t>
      </w:r>
      <w:r>
        <w:rPr>
          <w:rFonts w:asciiTheme="minorHAnsi" w:hAnsiTheme="minorHAnsi" w:cstheme="minorHAnsi"/>
        </w:rPr>
        <w:t xml:space="preserve"> indicated</w:t>
      </w:r>
      <w:r w:rsidRPr="00C93C93">
        <w:rPr>
          <w:rFonts w:asciiTheme="minorHAnsi" w:hAnsiTheme="minorHAnsi" w:cstheme="minorHAnsi"/>
        </w:rPr>
        <w:t xml:space="preserve"> that people who ha</w:t>
      </w:r>
      <w:r w:rsidR="00C57752">
        <w:rPr>
          <w:rFonts w:asciiTheme="minorHAnsi" w:hAnsiTheme="minorHAnsi" w:cstheme="minorHAnsi"/>
        </w:rPr>
        <w:t>d</w:t>
      </w:r>
      <w:r w:rsidRPr="00C93C93">
        <w:rPr>
          <w:rFonts w:asciiTheme="minorHAnsi" w:hAnsiTheme="minorHAnsi" w:cstheme="minorHAnsi"/>
        </w:rPr>
        <w:t xml:space="preserve"> tried </w:t>
      </w:r>
      <w:r>
        <w:rPr>
          <w:rFonts w:asciiTheme="minorHAnsi" w:hAnsiTheme="minorHAnsi" w:cstheme="minorHAnsi"/>
        </w:rPr>
        <w:t>bupropion</w:t>
      </w:r>
      <w:r w:rsidRPr="00C93C93">
        <w:rPr>
          <w:rFonts w:asciiTheme="minorHAnsi" w:hAnsiTheme="minorHAnsi" w:cstheme="minorHAnsi"/>
        </w:rPr>
        <w:t xml:space="preserve"> in the past c</w:t>
      </w:r>
      <w:r>
        <w:rPr>
          <w:rFonts w:asciiTheme="minorHAnsi" w:hAnsiTheme="minorHAnsi" w:cstheme="minorHAnsi"/>
        </w:rPr>
        <w:t>ould</w:t>
      </w:r>
      <w:r w:rsidRPr="00C93C93">
        <w:rPr>
          <w:rFonts w:asciiTheme="minorHAnsi" w:hAnsiTheme="minorHAnsi" w:cstheme="minorHAnsi"/>
        </w:rPr>
        <w:t xml:space="preserve"> use bupropion and NRT together successfully.</w:t>
      </w:r>
    </w:p>
    <w:p w14:paraId="0916DF20" w14:textId="606CD92C" w:rsidR="00797E1D" w:rsidRDefault="00032EF3" w:rsidP="00032EF3">
      <w:pPr>
        <w:ind w:left="50"/>
        <w:rPr>
          <w:rFonts w:asciiTheme="minorHAnsi" w:hAnsiTheme="minorHAnsi" w:cstheme="minorHAnsi"/>
        </w:rPr>
      </w:pPr>
      <w:r>
        <w:rPr>
          <w:rFonts w:asciiTheme="minorHAnsi" w:hAnsiTheme="minorHAnsi" w:cstheme="minorHAnsi"/>
        </w:rPr>
        <w:t>No</w:t>
      </w:r>
      <w:r w:rsidR="00CB280D">
        <w:rPr>
          <w:rFonts w:asciiTheme="minorHAnsi" w:hAnsiTheme="minorHAnsi" w:cstheme="minorHAnsi"/>
        </w:rPr>
        <w:t xml:space="preserve"> other</w:t>
      </w:r>
      <w:r>
        <w:rPr>
          <w:rFonts w:asciiTheme="minorHAnsi" w:hAnsiTheme="minorHAnsi" w:cstheme="minorHAnsi"/>
        </w:rPr>
        <w:t xml:space="preserve"> international guideline provided any guidance on</w:t>
      </w:r>
      <w:r w:rsidR="00A51361">
        <w:rPr>
          <w:rFonts w:asciiTheme="minorHAnsi" w:hAnsiTheme="minorHAnsi" w:cstheme="minorHAnsi"/>
        </w:rPr>
        <w:t xml:space="preserve"> a recommended</w:t>
      </w:r>
      <w:r>
        <w:rPr>
          <w:rFonts w:asciiTheme="minorHAnsi" w:hAnsiTheme="minorHAnsi" w:cstheme="minorHAnsi"/>
        </w:rPr>
        <w:t xml:space="preserve"> treatment algorithm for people who failed treatment </w:t>
      </w:r>
      <w:r w:rsidR="00A51361">
        <w:rPr>
          <w:rFonts w:asciiTheme="minorHAnsi" w:hAnsiTheme="minorHAnsi" w:cstheme="minorHAnsi"/>
        </w:rPr>
        <w:t xml:space="preserve">with bupropion </w:t>
      </w:r>
      <w:r>
        <w:rPr>
          <w:rFonts w:asciiTheme="minorHAnsi" w:hAnsiTheme="minorHAnsi" w:cstheme="minorHAnsi"/>
        </w:rPr>
        <w:t>nor switch</w:t>
      </w:r>
      <w:r w:rsidR="00A51361">
        <w:rPr>
          <w:rFonts w:asciiTheme="minorHAnsi" w:hAnsiTheme="minorHAnsi" w:cstheme="minorHAnsi"/>
        </w:rPr>
        <w:t>ing</w:t>
      </w:r>
      <w:r>
        <w:rPr>
          <w:rFonts w:asciiTheme="minorHAnsi" w:hAnsiTheme="minorHAnsi" w:cstheme="minorHAnsi"/>
        </w:rPr>
        <w:t xml:space="preserve"> between treatments, except for the Canadian </w:t>
      </w:r>
      <w:r w:rsidR="00E4212C">
        <w:rPr>
          <w:rFonts w:asciiTheme="minorHAnsi" w:hAnsiTheme="minorHAnsi" w:cstheme="minorHAnsi"/>
        </w:rPr>
        <w:t xml:space="preserve">and NZ </w:t>
      </w:r>
      <w:r>
        <w:rPr>
          <w:rFonts w:asciiTheme="minorHAnsi" w:hAnsiTheme="minorHAnsi" w:cstheme="minorHAnsi"/>
        </w:rPr>
        <w:t>guidelines</w:t>
      </w:r>
      <w:r w:rsidR="00E04C26">
        <w:rPr>
          <w:rFonts w:asciiTheme="minorHAnsi" w:hAnsiTheme="minorHAnsi" w:cstheme="minorHAnsi"/>
        </w:rPr>
        <w:t xml:space="preserve">. </w:t>
      </w:r>
      <w:r w:rsidR="00A51361">
        <w:rPr>
          <w:rFonts w:asciiTheme="minorHAnsi" w:hAnsiTheme="minorHAnsi" w:cstheme="minorHAnsi"/>
        </w:rPr>
        <w:t xml:space="preserve">The </w:t>
      </w:r>
      <w:r w:rsidR="00E04C26">
        <w:rPr>
          <w:rFonts w:asciiTheme="minorHAnsi" w:hAnsiTheme="minorHAnsi" w:cstheme="minorHAnsi"/>
        </w:rPr>
        <w:t>Canadian guidelines</w:t>
      </w:r>
      <w:r>
        <w:rPr>
          <w:rFonts w:asciiTheme="minorHAnsi" w:hAnsiTheme="minorHAnsi" w:cstheme="minorHAnsi"/>
        </w:rPr>
        <w:t xml:space="preserve"> </w:t>
      </w:r>
      <w:r>
        <w:rPr>
          <w:rFonts w:asciiTheme="minorHAnsi" w:hAnsiTheme="minorHAnsi" w:cstheme="minorHAnsi"/>
        </w:rPr>
        <w:lastRenderedPageBreak/>
        <w:t xml:space="preserve">recommended </w:t>
      </w:r>
      <w:r w:rsidR="00A51361">
        <w:rPr>
          <w:rFonts w:asciiTheme="minorHAnsi" w:hAnsiTheme="minorHAnsi" w:cstheme="minorHAnsi"/>
        </w:rPr>
        <w:t xml:space="preserve">considering a </w:t>
      </w:r>
      <w:r>
        <w:rPr>
          <w:rFonts w:asciiTheme="minorHAnsi" w:hAnsiTheme="minorHAnsi" w:cstheme="minorHAnsi"/>
        </w:rPr>
        <w:t xml:space="preserve">combination </w:t>
      </w:r>
      <w:r w:rsidR="00305981">
        <w:rPr>
          <w:rFonts w:asciiTheme="minorHAnsi" w:hAnsiTheme="minorHAnsi" w:cstheme="minorHAnsi"/>
        </w:rPr>
        <w:t>of bupropion</w:t>
      </w:r>
      <w:r>
        <w:rPr>
          <w:rFonts w:asciiTheme="minorHAnsi" w:hAnsiTheme="minorHAnsi" w:cstheme="minorHAnsi"/>
        </w:rPr>
        <w:t xml:space="preserve"> with NRT, </w:t>
      </w:r>
      <w:r w:rsidR="00A51361">
        <w:rPr>
          <w:rFonts w:asciiTheme="minorHAnsi" w:hAnsiTheme="minorHAnsi" w:cstheme="minorHAnsi"/>
        </w:rPr>
        <w:t>or a combination of bupropion and</w:t>
      </w:r>
      <w:r>
        <w:rPr>
          <w:rFonts w:asciiTheme="minorHAnsi" w:hAnsiTheme="minorHAnsi" w:cstheme="minorHAnsi"/>
        </w:rPr>
        <w:t xml:space="preserve"> </w:t>
      </w:r>
      <w:proofErr w:type="spellStart"/>
      <w:r>
        <w:rPr>
          <w:rFonts w:asciiTheme="minorHAnsi" w:hAnsiTheme="minorHAnsi" w:cstheme="minorHAnsi"/>
        </w:rPr>
        <w:t>varenicline</w:t>
      </w:r>
      <w:proofErr w:type="spellEnd"/>
      <w:r>
        <w:rPr>
          <w:rFonts w:asciiTheme="minorHAnsi" w:hAnsiTheme="minorHAnsi" w:cstheme="minorHAnsi"/>
        </w:rPr>
        <w:t xml:space="preserve"> </w:t>
      </w:r>
      <w:r w:rsidR="00A51361">
        <w:rPr>
          <w:rFonts w:asciiTheme="minorHAnsi" w:hAnsiTheme="minorHAnsi" w:cstheme="minorHAnsi"/>
        </w:rPr>
        <w:t>(noting limited safety data) or switching to</w:t>
      </w:r>
      <w:r>
        <w:rPr>
          <w:rFonts w:asciiTheme="minorHAnsi" w:hAnsiTheme="minorHAnsi" w:cstheme="minorHAnsi"/>
        </w:rPr>
        <w:t xml:space="preserve"> combination NRT </w:t>
      </w:r>
      <w:r w:rsidRPr="00066FB6">
        <w:rPr>
          <w:rFonts w:asciiTheme="minorHAnsi" w:hAnsiTheme="minorHAnsi" w:cstheme="minorHAnsi"/>
        </w:rPr>
        <w:t xml:space="preserve">if only partial response </w:t>
      </w:r>
      <w:r w:rsidR="00A51361">
        <w:rPr>
          <w:rFonts w:asciiTheme="minorHAnsi" w:hAnsiTheme="minorHAnsi" w:cstheme="minorHAnsi"/>
        </w:rPr>
        <w:t>wa</w:t>
      </w:r>
      <w:r w:rsidRPr="00066FB6">
        <w:rPr>
          <w:rFonts w:asciiTheme="minorHAnsi" w:hAnsiTheme="minorHAnsi" w:cstheme="minorHAnsi"/>
        </w:rPr>
        <w:t xml:space="preserve">s achieved with </w:t>
      </w:r>
      <w:r>
        <w:rPr>
          <w:rFonts w:asciiTheme="minorHAnsi" w:hAnsiTheme="minorHAnsi" w:cstheme="minorHAnsi"/>
        </w:rPr>
        <w:t>bupropion</w:t>
      </w:r>
      <w:r w:rsidRPr="00066FB6">
        <w:rPr>
          <w:rFonts w:asciiTheme="minorHAnsi" w:hAnsiTheme="minorHAnsi" w:cstheme="minorHAnsi"/>
        </w:rPr>
        <w:t xml:space="preserve"> monotherapy</w:t>
      </w:r>
      <w:r>
        <w:rPr>
          <w:rFonts w:asciiTheme="minorHAnsi" w:hAnsiTheme="minorHAnsi" w:cstheme="minorHAnsi"/>
        </w:rPr>
        <w:t xml:space="preserve">.  </w:t>
      </w:r>
    </w:p>
    <w:p w14:paraId="3110EF29" w14:textId="5E5526CD" w:rsidR="00E4212C" w:rsidRDefault="00E4212C" w:rsidP="00032EF3">
      <w:pPr>
        <w:ind w:left="50"/>
        <w:rPr>
          <w:rFonts w:asciiTheme="minorHAnsi" w:hAnsiTheme="minorHAnsi" w:cstheme="minorHAnsi"/>
        </w:rPr>
      </w:pPr>
      <w:r>
        <w:rPr>
          <w:rFonts w:asciiTheme="minorHAnsi" w:hAnsiTheme="minorHAnsi" w:cstheme="minorHAnsi"/>
        </w:rPr>
        <w:t>As per section 1.4.2.1, the NZ clinical guidelines indicated that t</w:t>
      </w:r>
      <w:r w:rsidRPr="00C93C93">
        <w:rPr>
          <w:rFonts w:asciiTheme="minorHAnsi" w:hAnsiTheme="minorHAnsi" w:cstheme="minorHAnsi"/>
        </w:rPr>
        <w:t xml:space="preserve">here </w:t>
      </w:r>
      <w:r w:rsidR="0053084A">
        <w:rPr>
          <w:rFonts w:asciiTheme="minorHAnsi" w:hAnsiTheme="minorHAnsi" w:cstheme="minorHAnsi"/>
        </w:rPr>
        <w:t>wa</w:t>
      </w:r>
      <w:r w:rsidRPr="00C93C93">
        <w:rPr>
          <w:rFonts w:asciiTheme="minorHAnsi" w:hAnsiTheme="minorHAnsi" w:cstheme="minorHAnsi"/>
        </w:rPr>
        <w:t>s evidence from randomised controlled trials that people who ha</w:t>
      </w:r>
      <w:r w:rsidR="00D05D37">
        <w:rPr>
          <w:rFonts w:asciiTheme="minorHAnsi" w:hAnsiTheme="minorHAnsi" w:cstheme="minorHAnsi"/>
        </w:rPr>
        <w:t>d</w:t>
      </w:r>
      <w:r w:rsidRPr="00C93C93">
        <w:rPr>
          <w:rFonts w:asciiTheme="minorHAnsi" w:hAnsiTheme="minorHAnsi" w:cstheme="minorHAnsi"/>
        </w:rPr>
        <w:t xml:space="preserve"> tried medication in the past c</w:t>
      </w:r>
      <w:r w:rsidR="00B7569C">
        <w:rPr>
          <w:rFonts w:asciiTheme="minorHAnsi" w:hAnsiTheme="minorHAnsi" w:cstheme="minorHAnsi"/>
        </w:rPr>
        <w:t>ould</w:t>
      </w:r>
      <w:r w:rsidRPr="00C93C93">
        <w:rPr>
          <w:rFonts w:asciiTheme="minorHAnsi" w:hAnsiTheme="minorHAnsi" w:cstheme="minorHAnsi"/>
        </w:rPr>
        <w:t xml:space="preserve"> use bupropion and NRT together successfully.</w:t>
      </w:r>
    </w:p>
    <w:p w14:paraId="51025BE1" w14:textId="03BE7200" w:rsidR="002D5322" w:rsidRDefault="002D5322" w:rsidP="002D5322">
      <w:pPr>
        <w:ind w:left="50"/>
        <w:rPr>
          <w:rFonts w:asciiTheme="minorHAnsi" w:hAnsiTheme="minorHAnsi" w:cstheme="minorHAnsi"/>
        </w:rPr>
      </w:pPr>
      <w:r>
        <w:rPr>
          <w:rFonts w:asciiTheme="minorHAnsi" w:hAnsiTheme="minorHAnsi" w:cstheme="minorHAnsi"/>
        </w:rPr>
        <w:t xml:space="preserve">No specific guidance was given around </w:t>
      </w:r>
      <w:r w:rsidR="00CB280D">
        <w:rPr>
          <w:rFonts w:asciiTheme="minorHAnsi" w:hAnsiTheme="minorHAnsi" w:cstheme="minorHAnsi"/>
        </w:rPr>
        <w:t>the recommended</w:t>
      </w:r>
      <w:r>
        <w:rPr>
          <w:rFonts w:asciiTheme="minorHAnsi" w:hAnsiTheme="minorHAnsi" w:cstheme="minorHAnsi"/>
        </w:rPr>
        <w:t xml:space="preserve"> time</w:t>
      </w:r>
      <w:r w:rsidR="00850076">
        <w:rPr>
          <w:rFonts w:asciiTheme="minorHAnsi" w:hAnsiTheme="minorHAnsi" w:cstheme="minorHAnsi"/>
        </w:rPr>
        <w:t>-</w:t>
      </w:r>
      <w:r>
        <w:rPr>
          <w:rFonts w:asciiTheme="minorHAnsi" w:hAnsiTheme="minorHAnsi" w:cstheme="minorHAnsi"/>
        </w:rPr>
        <w:t xml:space="preserve">period between </w:t>
      </w:r>
      <w:r w:rsidR="00935907">
        <w:rPr>
          <w:rFonts w:asciiTheme="minorHAnsi" w:hAnsiTheme="minorHAnsi" w:cstheme="minorHAnsi"/>
        </w:rPr>
        <w:t xml:space="preserve">the </w:t>
      </w:r>
      <w:r>
        <w:rPr>
          <w:rFonts w:asciiTheme="minorHAnsi" w:hAnsiTheme="minorHAnsi" w:cstheme="minorHAnsi"/>
        </w:rPr>
        <w:t xml:space="preserve">use </w:t>
      </w:r>
      <w:r w:rsidR="00935907">
        <w:rPr>
          <w:rFonts w:asciiTheme="minorHAnsi" w:hAnsiTheme="minorHAnsi" w:cstheme="minorHAnsi"/>
        </w:rPr>
        <w:t xml:space="preserve">bupropion and </w:t>
      </w:r>
      <w:r>
        <w:rPr>
          <w:rFonts w:asciiTheme="minorHAnsi" w:hAnsiTheme="minorHAnsi" w:cstheme="minorHAnsi"/>
        </w:rPr>
        <w:t>different therapies</w:t>
      </w:r>
      <w:r w:rsidR="00935907">
        <w:rPr>
          <w:rFonts w:asciiTheme="minorHAnsi" w:hAnsiTheme="minorHAnsi" w:cstheme="minorHAnsi"/>
        </w:rPr>
        <w:t xml:space="preserve"> for smoking cessation</w:t>
      </w:r>
      <w:r>
        <w:rPr>
          <w:rFonts w:asciiTheme="minorHAnsi" w:hAnsiTheme="minorHAnsi" w:cstheme="minorHAnsi"/>
        </w:rPr>
        <w:t>.</w:t>
      </w:r>
    </w:p>
    <w:p w14:paraId="03BE6F61" w14:textId="26A9B07A" w:rsidR="00763209" w:rsidRPr="001466F5" w:rsidRDefault="00941B89" w:rsidP="007462D5">
      <w:pPr>
        <w:pStyle w:val="Heading4new"/>
        <w:spacing w:before="240"/>
      </w:pPr>
      <w:r>
        <w:t xml:space="preserve">1.4.2.4 </w:t>
      </w:r>
      <w:r w:rsidR="001466F5" w:rsidRPr="001466F5">
        <w:t>Behavioural support – a closer look</w:t>
      </w:r>
    </w:p>
    <w:p w14:paraId="6556F8F6" w14:textId="7B1AE5E8" w:rsidR="00604BD6" w:rsidRPr="00604BD6" w:rsidRDefault="00604BD6" w:rsidP="00604BD6">
      <w:pPr>
        <w:ind w:left="50"/>
        <w:rPr>
          <w:rFonts w:asciiTheme="minorHAnsi" w:hAnsiTheme="minorHAnsi" w:cstheme="minorHAnsi"/>
        </w:rPr>
      </w:pPr>
      <w:r w:rsidRPr="00604BD6">
        <w:rPr>
          <w:rFonts w:asciiTheme="minorHAnsi" w:hAnsiTheme="minorHAnsi" w:cstheme="minorHAnsi"/>
        </w:rPr>
        <w:t xml:space="preserve">All guidelines recommended use of behavioural support and noted that it should be offered to all patients regardless of whether they were also offered smoking cessation medication. All guidelines provided at least some detail about what techniques should be used and </w:t>
      </w:r>
      <w:r w:rsidR="00121BDC">
        <w:rPr>
          <w:rFonts w:asciiTheme="minorHAnsi" w:hAnsiTheme="minorHAnsi" w:cstheme="minorHAnsi"/>
        </w:rPr>
        <w:t xml:space="preserve">the </w:t>
      </w:r>
      <w:r w:rsidRPr="00604BD6">
        <w:rPr>
          <w:rFonts w:asciiTheme="minorHAnsi" w:hAnsiTheme="minorHAnsi" w:cstheme="minorHAnsi"/>
        </w:rPr>
        <w:t>frequency of intervention (</w:t>
      </w:r>
      <w:r w:rsidR="001E28D2">
        <w:rPr>
          <w:rFonts w:asciiTheme="minorHAnsi" w:hAnsiTheme="minorHAnsi" w:cstheme="minorHAnsi"/>
          <w:highlight w:val="yellow"/>
        </w:rPr>
        <w:fldChar w:fldCharType="begin"/>
      </w:r>
      <w:r w:rsidR="001E28D2">
        <w:rPr>
          <w:rFonts w:asciiTheme="minorHAnsi" w:hAnsiTheme="minorHAnsi" w:cstheme="minorHAnsi"/>
        </w:rPr>
        <w:instrText xml:space="preserve"> REF _Ref49505170 \h </w:instrText>
      </w:r>
      <w:r w:rsidR="001E28D2">
        <w:rPr>
          <w:rFonts w:asciiTheme="minorHAnsi" w:hAnsiTheme="minorHAnsi" w:cstheme="minorHAnsi"/>
          <w:highlight w:val="yellow"/>
        </w:rPr>
      </w:r>
      <w:r w:rsidR="001E28D2">
        <w:rPr>
          <w:rFonts w:asciiTheme="minorHAnsi" w:hAnsiTheme="minorHAnsi" w:cstheme="minorHAnsi"/>
          <w:highlight w:val="yellow"/>
        </w:rPr>
        <w:fldChar w:fldCharType="separate"/>
      </w:r>
      <w:r w:rsidR="002B17DA">
        <w:t xml:space="preserve">Table </w:t>
      </w:r>
      <w:r w:rsidR="002B17DA">
        <w:rPr>
          <w:noProof/>
        </w:rPr>
        <w:t>8</w:t>
      </w:r>
      <w:r w:rsidR="001E28D2">
        <w:rPr>
          <w:rFonts w:asciiTheme="minorHAnsi" w:hAnsiTheme="minorHAnsi" w:cstheme="minorHAnsi"/>
          <w:highlight w:val="yellow"/>
        </w:rPr>
        <w:fldChar w:fldCharType="end"/>
      </w:r>
      <w:r w:rsidRPr="00604BD6">
        <w:rPr>
          <w:rFonts w:asciiTheme="minorHAnsi" w:hAnsiTheme="minorHAnsi" w:cstheme="minorHAnsi"/>
        </w:rPr>
        <w:t xml:space="preserve">). The NZ, Canadian and UK guidelines specifically recommended referral to local, trained stop smoking providers (e.g. </w:t>
      </w:r>
      <w:proofErr w:type="spellStart"/>
      <w:r w:rsidRPr="00604BD6">
        <w:rPr>
          <w:rFonts w:asciiTheme="minorHAnsi" w:hAnsiTheme="minorHAnsi" w:cstheme="minorHAnsi"/>
        </w:rPr>
        <w:t>Quitline</w:t>
      </w:r>
      <w:proofErr w:type="spellEnd"/>
      <w:r w:rsidRPr="00604BD6">
        <w:rPr>
          <w:rFonts w:asciiTheme="minorHAnsi" w:hAnsiTheme="minorHAnsi" w:cstheme="minorHAnsi"/>
        </w:rPr>
        <w:t>). All guidelines recommended at least four sessions of therapy with the Canadian, UK and US guidelines noting that even ‘very brief advice’ of duration less than 3 minutes c</w:t>
      </w:r>
      <w:r w:rsidR="003C7E5C">
        <w:rPr>
          <w:rFonts w:asciiTheme="minorHAnsi" w:hAnsiTheme="minorHAnsi" w:cstheme="minorHAnsi"/>
        </w:rPr>
        <w:t>ould</w:t>
      </w:r>
      <w:r w:rsidRPr="00604BD6">
        <w:rPr>
          <w:rFonts w:asciiTheme="minorHAnsi" w:hAnsiTheme="minorHAnsi" w:cstheme="minorHAnsi"/>
        </w:rPr>
        <w:t xml:space="preserve"> improve the chances of smoking cessation. The Canadian and US guidelines included recommendations for in</w:t>
      </w:r>
      <w:r w:rsidR="00121BDC">
        <w:rPr>
          <w:rFonts w:asciiTheme="minorHAnsi" w:hAnsiTheme="minorHAnsi" w:cstheme="minorHAnsi"/>
        </w:rPr>
        <w:t>-</w:t>
      </w:r>
      <w:r w:rsidRPr="00604BD6">
        <w:rPr>
          <w:rFonts w:asciiTheme="minorHAnsi" w:hAnsiTheme="minorHAnsi" w:cstheme="minorHAnsi"/>
        </w:rPr>
        <w:t>person and telephone counselling as well as personalised print material. The UK guidelines recommended both in</w:t>
      </w:r>
      <w:r w:rsidR="00121BDC">
        <w:rPr>
          <w:rFonts w:asciiTheme="minorHAnsi" w:hAnsiTheme="minorHAnsi" w:cstheme="minorHAnsi"/>
        </w:rPr>
        <w:t>-</w:t>
      </w:r>
      <w:r w:rsidRPr="00604BD6">
        <w:rPr>
          <w:rFonts w:asciiTheme="minorHAnsi" w:hAnsiTheme="minorHAnsi" w:cstheme="minorHAnsi"/>
        </w:rPr>
        <w:t>person, one</w:t>
      </w:r>
      <w:r w:rsidR="003774ED">
        <w:rPr>
          <w:rFonts w:asciiTheme="minorHAnsi" w:hAnsiTheme="minorHAnsi" w:cstheme="minorHAnsi"/>
        </w:rPr>
        <w:t>-</w:t>
      </w:r>
      <w:r w:rsidRPr="00604BD6">
        <w:rPr>
          <w:rFonts w:asciiTheme="minorHAnsi" w:hAnsiTheme="minorHAnsi" w:cstheme="minorHAnsi"/>
        </w:rPr>
        <w:t>on</w:t>
      </w:r>
      <w:r w:rsidR="003774ED">
        <w:rPr>
          <w:rFonts w:asciiTheme="minorHAnsi" w:hAnsiTheme="minorHAnsi" w:cstheme="minorHAnsi"/>
        </w:rPr>
        <w:t>-</w:t>
      </w:r>
      <w:r w:rsidRPr="00604BD6">
        <w:rPr>
          <w:rFonts w:asciiTheme="minorHAnsi" w:hAnsiTheme="minorHAnsi" w:cstheme="minorHAnsi"/>
        </w:rPr>
        <w:t>one meetings, as well as group meetings, but did not discuss telephone counselling or print materials. The NZ guidelines did not discuss the mode of delivery.</w:t>
      </w:r>
    </w:p>
    <w:p w14:paraId="5499DD84" w14:textId="307A831B" w:rsidR="00604BD6" w:rsidRPr="00604BD6" w:rsidRDefault="00604BD6" w:rsidP="00604BD6">
      <w:pPr>
        <w:ind w:left="50"/>
        <w:rPr>
          <w:rFonts w:asciiTheme="minorHAnsi" w:hAnsiTheme="minorHAnsi" w:cstheme="minorHAnsi"/>
        </w:rPr>
      </w:pPr>
      <w:r w:rsidRPr="00604BD6">
        <w:rPr>
          <w:rFonts w:asciiTheme="minorHAnsi" w:hAnsiTheme="minorHAnsi" w:cstheme="minorHAnsi"/>
        </w:rPr>
        <w:t>The Canadian, US and NZ guidelines included specific recommended techniques to provide during counselling sessions (</w:t>
      </w:r>
      <w:r w:rsidR="001E28D2">
        <w:rPr>
          <w:rFonts w:asciiTheme="minorHAnsi" w:hAnsiTheme="minorHAnsi" w:cstheme="minorHAnsi"/>
          <w:highlight w:val="yellow"/>
        </w:rPr>
        <w:fldChar w:fldCharType="begin"/>
      </w:r>
      <w:r w:rsidR="001E28D2">
        <w:rPr>
          <w:rFonts w:asciiTheme="minorHAnsi" w:hAnsiTheme="minorHAnsi" w:cstheme="minorHAnsi"/>
        </w:rPr>
        <w:instrText xml:space="preserve"> REF _Ref49505170 \h </w:instrText>
      </w:r>
      <w:r w:rsidR="001E28D2">
        <w:rPr>
          <w:rFonts w:asciiTheme="minorHAnsi" w:hAnsiTheme="minorHAnsi" w:cstheme="minorHAnsi"/>
          <w:highlight w:val="yellow"/>
        </w:rPr>
      </w:r>
      <w:r w:rsidR="001E28D2">
        <w:rPr>
          <w:rFonts w:asciiTheme="minorHAnsi" w:hAnsiTheme="minorHAnsi" w:cstheme="minorHAnsi"/>
          <w:highlight w:val="yellow"/>
        </w:rPr>
        <w:fldChar w:fldCharType="separate"/>
      </w:r>
      <w:r w:rsidR="002B17DA">
        <w:t xml:space="preserve">Table </w:t>
      </w:r>
      <w:r w:rsidR="002B17DA">
        <w:rPr>
          <w:noProof/>
        </w:rPr>
        <w:t>8</w:t>
      </w:r>
      <w:r w:rsidR="001E28D2">
        <w:rPr>
          <w:rFonts w:asciiTheme="minorHAnsi" w:hAnsiTheme="minorHAnsi" w:cstheme="minorHAnsi"/>
          <w:highlight w:val="yellow"/>
        </w:rPr>
        <w:fldChar w:fldCharType="end"/>
      </w:r>
      <w:r w:rsidRPr="00604BD6">
        <w:rPr>
          <w:rFonts w:asciiTheme="minorHAnsi" w:hAnsiTheme="minorHAnsi" w:cstheme="minorHAnsi"/>
        </w:rPr>
        <w:t>), whilst the UK guidelines referred to separate training materials. The Canadian, US and UK guidelines all included components of assessing smoking history, providing support during the quit attempt, information about what medications were available, as well as training in problem solving techniques.</w:t>
      </w:r>
    </w:p>
    <w:p w14:paraId="2DD3FD3A" w14:textId="14B98CCC" w:rsidR="00604BD6" w:rsidRPr="00604BD6" w:rsidRDefault="00604BD6" w:rsidP="00604BD6">
      <w:pPr>
        <w:ind w:left="50"/>
        <w:rPr>
          <w:rFonts w:asciiTheme="minorHAnsi" w:hAnsiTheme="minorHAnsi" w:cstheme="minorHAnsi"/>
        </w:rPr>
      </w:pPr>
      <w:r w:rsidRPr="00604BD6">
        <w:rPr>
          <w:rFonts w:asciiTheme="minorHAnsi" w:hAnsiTheme="minorHAnsi" w:cstheme="minorHAnsi"/>
        </w:rPr>
        <w:t xml:space="preserve">The Canadian, US and NZ guidelines all advocated for a more tailored approach to behavioural support for specific populations including </w:t>
      </w:r>
      <w:r w:rsidR="005B20AC">
        <w:rPr>
          <w:rFonts w:asciiTheme="minorHAnsi" w:hAnsiTheme="minorHAnsi" w:cstheme="minorHAnsi"/>
        </w:rPr>
        <w:t>Aboriginal populations</w:t>
      </w:r>
      <w:r w:rsidRPr="00604BD6">
        <w:rPr>
          <w:rFonts w:asciiTheme="minorHAnsi" w:hAnsiTheme="minorHAnsi" w:cstheme="minorHAnsi"/>
        </w:rPr>
        <w:t xml:space="preserve"> (Canada); Maori, Pacific Island, and mental health patients (NZ); and pregnant women (US).</w:t>
      </w:r>
    </w:p>
    <w:p w14:paraId="5A462B75" w14:textId="77777777" w:rsidR="001466F5" w:rsidRDefault="001466F5" w:rsidP="00191CA8">
      <w:pPr>
        <w:ind w:left="50"/>
        <w:rPr>
          <w:rFonts w:asciiTheme="minorHAnsi" w:hAnsiTheme="minorHAnsi" w:cstheme="minorHAnsi"/>
        </w:rPr>
      </w:pPr>
    </w:p>
    <w:p w14:paraId="65EF66E6" w14:textId="77777777" w:rsidR="00890B8A" w:rsidRDefault="00890B8A">
      <w:pPr>
        <w:rPr>
          <w:rFonts w:asciiTheme="minorHAnsi" w:hAnsiTheme="minorHAnsi"/>
          <w:szCs w:val="24"/>
        </w:rPr>
        <w:sectPr w:rsidR="00890B8A" w:rsidSect="00DF4F98">
          <w:pgSz w:w="11906" w:h="16838"/>
          <w:pgMar w:top="1440" w:right="1440" w:bottom="1440" w:left="1440" w:header="708" w:footer="708" w:gutter="0"/>
          <w:cols w:space="708"/>
          <w:titlePg/>
          <w:docGrid w:linePitch="360"/>
        </w:sectPr>
      </w:pPr>
    </w:p>
    <w:p w14:paraId="563E8419" w14:textId="16A952F7" w:rsidR="008274DE" w:rsidRDefault="008274DE" w:rsidP="008274DE">
      <w:pPr>
        <w:pStyle w:val="Caption"/>
        <w:keepNext/>
      </w:pPr>
      <w:bookmarkStart w:id="51" w:name="_Ref49504861"/>
      <w:r>
        <w:lastRenderedPageBreak/>
        <w:t xml:space="preserve">Table </w:t>
      </w:r>
      <w:r>
        <w:fldChar w:fldCharType="begin"/>
      </w:r>
      <w:r>
        <w:instrText>SEQ Table \* ARABIC</w:instrText>
      </w:r>
      <w:r>
        <w:fldChar w:fldCharType="separate"/>
      </w:r>
      <w:r w:rsidR="002B17DA">
        <w:rPr>
          <w:noProof/>
        </w:rPr>
        <w:t>6</w:t>
      </w:r>
      <w:r>
        <w:fldChar w:fldCharType="end"/>
      </w:r>
      <w:bookmarkEnd w:id="51"/>
      <w:r>
        <w:t xml:space="preserve">: </w:t>
      </w:r>
      <w:r w:rsidRPr="00A626A0">
        <w:t xml:space="preserve">Summary of </w:t>
      </w:r>
      <w:r w:rsidR="00EC4B07">
        <w:t>K</w:t>
      </w:r>
      <w:r w:rsidRPr="00A626A0">
        <w:t xml:space="preserve">ey </w:t>
      </w:r>
      <w:r w:rsidR="00EC4B07">
        <w:t>R</w:t>
      </w:r>
      <w:r w:rsidRPr="00A626A0">
        <w:t xml:space="preserve">ecommendations – </w:t>
      </w:r>
      <w:r w:rsidR="00EC4B07">
        <w:t>I</w:t>
      </w:r>
      <w:r w:rsidRPr="00A626A0">
        <w:t xml:space="preserve">nternational </w:t>
      </w:r>
      <w:r w:rsidR="00EC4B07">
        <w:t>G</w:t>
      </w:r>
      <w:r w:rsidRPr="00A626A0">
        <w:t>uidelines</w:t>
      </w:r>
    </w:p>
    <w:tbl>
      <w:tblPr>
        <w:tblStyle w:val="TableGrid3"/>
        <w:tblW w:w="13848" w:type="dxa"/>
        <w:tblLayout w:type="fixed"/>
        <w:tblLook w:val="04A0" w:firstRow="1" w:lastRow="0" w:firstColumn="1" w:lastColumn="0" w:noHBand="0" w:noVBand="1"/>
      </w:tblPr>
      <w:tblGrid>
        <w:gridCol w:w="6720"/>
        <w:gridCol w:w="1559"/>
        <w:gridCol w:w="1701"/>
        <w:gridCol w:w="1701"/>
        <w:gridCol w:w="2167"/>
      </w:tblGrid>
      <w:tr w:rsidR="00AF6A14" w14:paraId="17785411" w14:textId="77777777" w:rsidTr="00954735">
        <w:tc>
          <w:tcPr>
            <w:tcW w:w="6720" w:type="dxa"/>
            <w:shd w:val="clear" w:color="auto" w:fill="BFBFBF" w:themeFill="background1" w:themeFillShade="BF"/>
          </w:tcPr>
          <w:p w14:paraId="28C68127" w14:textId="77777777" w:rsidR="00AF6A14" w:rsidRPr="00954735" w:rsidRDefault="00AF6A14" w:rsidP="0029505A">
            <w:pPr>
              <w:rPr>
                <w:b/>
              </w:rPr>
            </w:pPr>
            <w:r w:rsidRPr="00954735">
              <w:rPr>
                <w:b/>
                <w:sz w:val="24"/>
                <w:szCs w:val="22"/>
              </w:rPr>
              <w:t>Recommendation</w:t>
            </w:r>
          </w:p>
        </w:tc>
        <w:tc>
          <w:tcPr>
            <w:tcW w:w="1559" w:type="dxa"/>
            <w:shd w:val="clear" w:color="auto" w:fill="BFBFBF" w:themeFill="background1" w:themeFillShade="BF"/>
          </w:tcPr>
          <w:p w14:paraId="62556CD7" w14:textId="77777777" w:rsidR="00AF6A14" w:rsidRPr="00954735" w:rsidRDefault="00AF6A14" w:rsidP="0029505A">
            <w:pPr>
              <w:rPr>
                <w:b/>
              </w:rPr>
            </w:pPr>
            <w:r w:rsidRPr="00954735">
              <w:rPr>
                <w:b/>
                <w:sz w:val="24"/>
                <w:szCs w:val="22"/>
              </w:rPr>
              <w:t>CAN-ADAPT</w:t>
            </w:r>
          </w:p>
        </w:tc>
        <w:tc>
          <w:tcPr>
            <w:tcW w:w="1701" w:type="dxa"/>
            <w:shd w:val="clear" w:color="auto" w:fill="BFBFBF" w:themeFill="background1" w:themeFillShade="BF"/>
          </w:tcPr>
          <w:p w14:paraId="023D4C60" w14:textId="77777777" w:rsidR="00AF6A14" w:rsidRPr="00954735" w:rsidRDefault="00AF6A14" w:rsidP="0029505A">
            <w:pPr>
              <w:rPr>
                <w:b/>
              </w:rPr>
            </w:pPr>
            <w:r w:rsidRPr="00954735">
              <w:rPr>
                <w:b/>
                <w:sz w:val="24"/>
                <w:szCs w:val="22"/>
              </w:rPr>
              <w:t>U.S. Preventive Services Task Force</w:t>
            </w:r>
          </w:p>
        </w:tc>
        <w:tc>
          <w:tcPr>
            <w:tcW w:w="1701" w:type="dxa"/>
            <w:shd w:val="clear" w:color="auto" w:fill="BFBFBF" w:themeFill="background1" w:themeFillShade="BF"/>
          </w:tcPr>
          <w:p w14:paraId="04A7B14E" w14:textId="77777777" w:rsidR="00AF6A14" w:rsidRPr="00954735" w:rsidRDefault="00AF6A14" w:rsidP="0029505A">
            <w:pPr>
              <w:rPr>
                <w:b/>
              </w:rPr>
            </w:pPr>
            <w:r w:rsidRPr="00954735">
              <w:rPr>
                <w:b/>
                <w:sz w:val="24"/>
                <w:szCs w:val="22"/>
              </w:rPr>
              <w:t xml:space="preserve">New Zealand guidelines </w:t>
            </w:r>
          </w:p>
        </w:tc>
        <w:tc>
          <w:tcPr>
            <w:tcW w:w="2167" w:type="dxa"/>
            <w:shd w:val="clear" w:color="auto" w:fill="BFBFBF" w:themeFill="background1" w:themeFillShade="BF"/>
          </w:tcPr>
          <w:p w14:paraId="3049BA2E" w14:textId="77777777" w:rsidR="00AF6A14" w:rsidRPr="00954735" w:rsidRDefault="00AF6A14" w:rsidP="0029505A">
            <w:pPr>
              <w:rPr>
                <w:b/>
              </w:rPr>
            </w:pPr>
            <w:r w:rsidRPr="00954735">
              <w:rPr>
                <w:b/>
                <w:sz w:val="24"/>
                <w:szCs w:val="22"/>
              </w:rPr>
              <w:t>NICE stop smoking interventions and services</w:t>
            </w:r>
          </w:p>
        </w:tc>
      </w:tr>
      <w:tr w:rsidR="00CF7F2E" w14:paraId="35AC9E64" w14:textId="77777777" w:rsidTr="00AB57DC">
        <w:tc>
          <w:tcPr>
            <w:tcW w:w="13848" w:type="dxa"/>
            <w:gridSpan w:val="5"/>
            <w:shd w:val="clear" w:color="auto" w:fill="D9D9D9" w:themeFill="background1" w:themeFillShade="D9"/>
          </w:tcPr>
          <w:p w14:paraId="0D273F1B" w14:textId="1FE7F309" w:rsidR="00CF7F2E" w:rsidRPr="00954735" w:rsidRDefault="007C1912" w:rsidP="0029505A">
            <w:pPr>
              <w:rPr>
                <w:b/>
              </w:rPr>
            </w:pPr>
            <w:r>
              <w:rPr>
                <w:b/>
              </w:rPr>
              <w:t>Overall</w:t>
            </w:r>
          </w:p>
        </w:tc>
      </w:tr>
      <w:tr w:rsidR="00B74F4F" w14:paraId="6A8B032E" w14:textId="77777777" w:rsidTr="00954735">
        <w:tc>
          <w:tcPr>
            <w:tcW w:w="6720" w:type="dxa"/>
          </w:tcPr>
          <w:p w14:paraId="7AED5271" w14:textId="71F0815E" w:rsidR="00B74F4F" w:rsidRPr="00954735" w:rsidRDefault="00B74F4F" w:rsidP="008C1FB4">
            <w:pPr>
              <w:spacing w:before="120" w:after="120"/>
              <w:rPr>
                <w:rFonts w:cs="Calibri"/>
              </w:rPr>
            </w:pPr>
            <w:r w:rsidRPr="00A76CCF">
              <w:rPr>
                <w:rFonts w:cs="Calibri"/>
              </w:rPr>
              <w:t>Any treatment regime should be tailored to the patient</w:t>
            </w:r>
          </w:p>
        </w:tc>
        <w:tc>
          <w:tcPr>
            <w:tcW w:w="1559" w:type="dxa"/>
          </w:tcPr>
          <w:p w14:paraId="7D80A59E" w14:textId="239700B1" w:rsidR="00B74F4F" w:rsidRPr="00954735" w:rsidRDefault="00B74F4F" w:rsidP="00954735">
            <w:pPr>
              <w:spacing w:before="120" w:after="120"/>
              <w:rPr>
                <w:rFonts w:cs="Calibri"/>
                <w:b/>
              </w:rPr>
            </w:pPr>
            <w:r w:rsidRPr="006B626C">
              <w:rPr>
                <w:szCs w:val="24"/>
              </w:rPr>
              <w:t>√</w:t>
            </w:r>
          </w:p>
        </w:tc>
        <w:tc>
          <w:tcPr>
            <w:tcW w:w="1701" w:type="dxa"/>
          </w:tcPr>
          <w:p w14:paraId="4B5EA63E" w14:textId="73025D24" w:rsidR="00B74F4F" w:rsidRPr="00954735" w:rsidRDefault="00B74F4F" w:rsidP="00954735">
            <w:pPr>
              <w:spacing w:before="120" w:after="120"/>
              <w:rPr>
                <w:rFonts w:cs="Calibri"/>
                <w:b/>
              </w:rPr>
            </w:pPr>
            <w:r w:rsidRPr="006B626C">
              <w:rPr>
                <w:szCs w:val="24"/>
              </w:rPr>
              <w:t>√</w:t>
            </w:r>
          </w:p>
        </w:tc>
        <w:tc>
          <w:tcPr>
            <w:tcW w:w="1701" w:type="dxa"/>
          </w:tcPr>
          <w:p w14:paraId="091C7E81" w14:textId="3CBC1BEC" w:rsidR="00B74F4F" w:rsidRPr="00954735" w:rsidRDefault="00B74F4F" w:rsidP="00954735">
            <w:pPr>
              <w:spacing w:before="120" w:after="120"/>
              <w:rPr>
                <w:rFonts w:cs="Calibri"/>
                <w:b/>
              </w:rPr>
            </w:pPr>
            <w:r w:rsidRPr="006B626C">
              <w:rPr>
                <w:szCs w:val="24"/>
              </w:rPr>
              <w:t>√</w:t>
            </w:r>
          </w:p>
        </w:tc>
        <w:tc>
          <w:tcPr>
            <w:tcW w:w="2167" w:type="dxa"/>
          </w:tcPr>
          <w:p w14:paraId="252DD682" w14:textId="178811AA" w:rsidR="00B74F4F" w:rsidRPr="00954735" w:rsidRDefault="00B74F4F" w:rsidP="00954735">
            <w:pPr>
              <w:spacing w:before="120" w:after="120"/>
              <w:rPr>
                <w:rFonts w:cs="Calibri"/>
                <w:b/>
              </w:rPr>
            </w:pPr>
            <w:r w:rsidRPr="006B626C">
              <w:rPr>
                <w:szCs w:val="24"/>
              </w:rPr>
              <w:t>√</w:t>
            </w:r>
          </w:p>
        </w:tc>
      </w:tr>
      <w:tr w:rsidR="00A62F28" w14:paraId="06A67290" w14:textId="77777777" w:rsidTr="00954735">
        <w:tc>
          <w:tcPr>
            <w:tcW w:w="6720" w:type="dxa"/>
          </w:tcPr>
          <w:p w14:paraId="1CD3323C" w14:textId="43EDCD50" w:rsidR="00A62F28" w:rsidRPr="00A76CCF" w:rsidRDefault="00A62F28" w:rsidP="00A62F28">
            <w:pPr>
              <w:spacing w:before="120" w:after="120"/>
              <w:rPr>
                <w:rFonts w:cs="Calibri"/>
              </w:rPr>
            </w:pPr>
            <w:r>
              <w:rPr>
                <w:szCs w:val="18"/>
              </w:rPr>
              <w:t>Pharmacotherapy combined with behavioural support is more effective than pharmacotherapy alone</w:t>
            </w:r>
          </w:p>
        </w:tc>
        <w:tc>
          <w:tcPr>
            <w:tcW w:w="1559" w:type="dxa"/>
          </w:tcPr>
          <w:p w14:paraId="6D3AFB1D" w14:textId="14EA542D" w:rsidR="00A62F28" w:rsidRPr="006B626C" w:rsidRDefault="00A62F28" w:rsidP="00A62F28">
            <w:pPr>
              <w:spacing w:before="120" w:after="120"/>
              <w:rPr>
                <w:szCs w:val="24"/>
              </w:rPr>
            </w:pPr>
            <w:r w:rsidRPr="005B74E9">
              <w:rPr>
                <w:rFonts w:cs="Calibri"/>
              </w:rPr>
              <w:t>√</w:t>
            </w:r>
          </w:p>
        </w:tc>
        <w:tc>
          <w:tcPr>
            <w:tcW w:w="1701" w:type="dxa"/>
          </w:tcPr>
          <w:p w14:paraId="0AC08724" w14:textId="7CABFB37" w:rsidR="00A62F28" w:rsidRPr="006B626C" w:rsidRDefault="00A62F28" w:rsidP="00A62F28">
            <w:pPr>
              <w:spacing w:before="120" w:after="120"/>
              <w:rPr>
                <w:szCs w:val="24"/>
              </w:rPr>
            </w:pPr>
            <w:r w:rsidRPr="00CA7644">
              <w:rPr>
                <w:rFonts w:cs="Calibri"/>
                <w:szCs w:val="22"/>
              </w:rPr>
              <w:t>√</w:t>
            </w:r>
          </w:p>
        </w:tc>
        <w:tc>
          <w:tcPr>
            <w:tcW w:w="1701" w:type="dxa"/>
          </w:tcPr>
          <w:p w14:paraId="170D3072" w14:textId="6CD16803" w:rsidR="00A62F28" w:rsidRPr="006B626C" w:rsidRDefault="00A62F28" w:rsidP="00A62F28">
            <w:pPr>
              <w:spacing w:before="120" w:after="120"/>
              <w:rPr>
                <w:szCs w:val="24"/>
              </w:rPr>
            </w:pPr>
            <w:r w:rsidRPr="00331CBC">
              <w:rPr>
                <w:rFonts w:cs="Calibri"/>
              </w:rPr>
              <w:t>√</w:t>
            </w:r>
          </w:p>
        </w:tc>
        <w:tc>
          <w:tcPr>
            <w:tcW w:w="2167" w:type="dxa"/>
          </w:tcPr>
          <w:p w14:paraId="70083A03" w14:textId="38901ED2" w:rsidR="00A62F28" w:rsidRPr="006B626C" w:rsidRDefault="00A62F28" w:rsidP="00A62F28">
            <w:pPr>
              <w:spacing w:before="120" w:after="120"/>
              <w:rPr>
                <w:szCs w:val="24"/>
              </w:rPr>
            </w:pPr>
            <w:r w:rsidRPr="0042690C">
              <w:rPr>
                <w:rFonts w:cs="Calibri"/>
              </w:rPr>
              <w:t>√</w:t>
            </w:r>
          </w:p>
        </w:tc>
      </w:tr>
      <w:tr w:rsidR="007C1912" w14:paraId="6B0C9C74" w14:textId="77777777" w:rsidTr="00AB57DC">
        <w:tc>
          <w:tcPr>
            <w:tcW w:w="13848" w:type="dxa"/>
            <w:gridSpan w:val="5"/>
            <w:shd w:val="clear" w:color="auto" w:fill="D9D9D9" w:themeFill="background1" w:themeFillShade="D9"/>
          </w:tcPr>
          <w:p w14:paraId="7D3811B7" w14:textId="3BA4446E" w:rsidR="007C1912" w:rsidRPr="007C1912" w:rsidRDefault="007C1912" w:rsidP="00954735">
            <w:pPr>
              <w:spacing w:before="120" w:after="120"/>
              <w:rPr>
                <w:b/>
                <w:bCs/>
                <w:szCs w:val="24"/>
              </w:rPr>
            </w:pPr>
            <w:r w:rsidRPr="007C1912">
              <w:rPr>
                <w:b/>
                <w:bCs/>
                <w:szCs w:val="24"/>
              </w:rPr>
              <w:t>Efficacy</w:t>
            </w:r>
          </w:p>
        </w:tc>
      </w:tr>
      <w:tr w:rsidR="00AF6A14" w14:paraId="02C414C8" w14:textId="77777777" w:rsidTr="00954735">
        <w:tc>
          <w:tcPr>
            <w:tcW w:w="6720" w:type="dxa"/>
          </w:tcPr>
          <w:p w14:paraId="27B34D8A" w14:textId="429FAA77" w:rsidR="00AF6A14" w:rsidRPr="00CA7644" w:rsidRDefault="00AF6A14" w:rsidP="008C1FB4">
            <w:pPr>
              <w:spacing w:before="120" w:after="120"/>
              <w:rPr>
                <w:rFonts w:cs="Calibri"/>
              </w:rPr>
            </w:pPr>
            <w:r w:rsidRPr="00514197">
              <w:rPr>
                <w:szCs w:val="18"/>
              </w:rPr>
              <w:t>Combin</w:t>
            </w:r>
            <w:r w:rsidR="00A416E5">
              <w:rPr>
                <w:szCs w:val="18"/>
              </w:rPr>
              <w:t>ation of</w:t>
            </w:r>
            <w:r w:rsidRPr="00514197">
              <w:rPr>
                <w:szCs w:val="18"/>
              </w:rPr>
              <w:t xml:space="preserve"> NRT patch</w:t>
            </w:r>
            <w:r w:rsidR="00A416E5">
              <w:rPr>
                <w:szCs w:val="18"/>
              </w:rPr>
              <w:t>es</w:t>
            </w:r>
            <w:r w:rsidRPr="008C1FB4">
              <w:rPr>
                <w:rFonts w:cs="Calibri"/>
              </w:rPr>
              <w:t xml:space="preserve"> with other </w:t>
            </w:r>
            <w:r w:rsidR="00A416E5" w:rsidRPr="005B74E9">
              <w:rPr>
                <w:rFonts w:cs="Calibri"/>
              </w:rPr>
              <w:t xml:space="preserve">short-acting </w:t>
            </w:r>
            <w:r w:rsidRPr="005B74E9">
              <w:rPr>
                <w:rFonts w:cs="Calibri"/>
              </w:rPr>
              <w:t xml:space="preserve">forms of NRT </w:t>
            </w:r>
            <w:r w:rsidR="00A416E5" w:rsidRPr="005B74E9">
              <w:rPr>
                <w:rFonts w:cs="Calibri"/>
              </w:rPr>
              <w:t>is more effective</w:t>
            </w:r>
            <w:r w:rsidR="0048322E" w:rsidRPr="00BB596F">
              <w:rPr>
                <w:rFonts w:cs="Calibri"/>
              </w:rPr>
              <w:t xml:space="preserve"> than NRT monotherapy</w:t>
            </w:r>
          </w:p>
        </w:tc>
        <w:tc>
          <w:tcPr>
            <w:tcW w:w="1559" w:type="dxa"/>
          </w:tcPr>
          <w:p w14:paraId="24B265ED" w14:textId="77777777" w:rsidR="00AF6A14" w:rsidRPr="00E65698" w:rsidRDefault="00AF6A14" w:rsidP="00954735">
            <w:pPr>
              <w:spacing w:before="120" w:after="120"/>
              <w:rPr>
                <w:rFonts w:cs="Calibri"/>
              </w:rPr>
            </w:pPr>
            <w:r w:rsidRPr="00FB1338">
              <w:rPr>
                <w:rFonts w:cs="Calibri"/>
              </w:rPr>
              <w:t>√</w:t>
            </w:r>
          </w:p>
        </w:tc>
        <w:tc>
          <w:tcPr>
            <w:tcW w:w="1701" w:type="dxa"/>
          </w:tcPr>
          <w:p w14:paraId="6AFCF0D0" w14:textId="2BDAF477" w:rsidR="00AF6A14" w:rsidRPr="0042690C" w:rsidRDefault="00A416E5" w:rsidP="00954735">
            <w:pPr>
              <w:spacing w:before="120" w:after="120"/>
              <w:rPr>
                <w:rFonts w:cs="Calibri"/>
              </w:rPr>
            </w:pPr>
            <w:r w:rsidRPr="00331CBC">
              <w:rPr>
                <w:rFonts w:cs="Calibri"/>
              </w:rPr>
              <w:t>√</w:t>
            </w:r>
          </w:p>
        </w:tc>
        <w:tc>
          <w:tcPr>
            <w:tcW w:w="1701" w:type="dxa"/>
          </w:tcPr>
          <w:p w14:paraId="04AF52DA" w14:textId="77777777" w:rsidR="00AF6A14" w:rsidRPr="0042690C" w:rsidRDefault="00AF6A14" w:rsidP="00954735">
            <w:pPr>
              <w:spacing w:before="120" w:after="120"/>
              <w:rPr>
                <w:rFonts w:cs="Calibri"/>
              </w:rPr>
            </w:pPr>
            <w:r w:rsidRPr="0042690C">
              <w:rPr>
                <w:rFonts w:cs="Calibri"/>
              </w:rPr>
              <w:t>√</w:t>
            </w:r>
          </w:p>
        </w:tc>
        <w:tc>
          <w:tcPr>
            <w:tcW w:w="2167" w:type="dxa"/>
          </w:tcPr>
          <w:p w14:paraId="550A2F44" w14:textId="77777777" w:rsidR="00AF6A14" w:rsidRPr="0042690C" w:rsidRDefault="00AF6A14" w:rsidP="00954735">
            <w:pPr>
              <w:spacing w:before="120" w:after="120"/>
              <w:rPr>
                <w:rFonts w:cs="Calibri"/>
              </w:rPr>
            </w:pPr>
            <w:r w:rsidRPr="0042690C">
              <w:rPr>
                <w:rFonts w:cs="Calibri"/>
              </w:rPr>
              <w:t>√</w:t>
            </w:r>
          </w:p>
        </w:tc>
      </w:tr>
      <w:tr w:rsidR="00AF6A14" w14:paraId="05F4A8D1" w14:textId="77777777" w:rsidTr="00954735">
        <w:trPr>
          <w:trHeight w:val="596"/>
        </w:trPr>
        <w:tc>
          <w:tcPr>
            <w:tcW w:w="6720" w:type="dxa"/>
          </w:tcPr>
          <w:p w14:paraId="127CC648" w14:textId="5E28095B" w:rsidR="00AF6A14" w:rsidRPr="008C1FB4" w:rsidRDefault="00AF6A14" w:rsidP="008C1FB4">
            <w:pPr>
              <w:spacing w:before="120" w:after="120"/>
              <w:rPr>
                <w:rFonts w:cs="Calibri"/>
              </w:rPr>
            </w:pPr>
            <w:r w:rsidRPr="00514197">
              <w:rPr>
                <w:szCs w:val="18"/>
              </w:rPr>
              <w:t xml:space="preserve">Varenicline or </w:t>
            </w:r>
            <w:r w:rsidR="00552484">
              <w:rPr>
                <w:szCs w:val="18"/>
              </w:rPr>
              <w:t>combination NRT are</w:t>
            </w:r>
            <w:r w:rsidR="00B74F4F">
              <w:rPr>
                <w:szCs w:val="18"/>
              </w:rPr>
              <w:t xml:space="preserve"> most effective</w:t>
            </w:r>
            <w:r w:rsidR="00BD5897">
              <w:rPr>
                <w:szCs w:val="18"/>
              </w:rPr>
              <w:t>, followed by bupropion and NRT monotherapy</w:t>
            </w:r>
          </w:p>
        </w:tc>
        <w:tc>
          <w:tcPr>
            <w:tcW w:w="1559" w:type="dxa"/>
          </w:tcPr>
          <w:p w14:paraId="57CF7F43" w14:textId="77777777" w:rsidR="00AF6A14" w:rsidRPr="005B74E9" w:rsidRDefault="00AF6A14" w:rsidP="00954735">
            <w:pPr>
              <w:spacing w:before="120" w:after="120"/>
              <w:rPr>
                <w:rFonts w:cs="Calibri"/>
              </w:rPr>
            </w:pPr>
            <w:r w:rsidRPr="005B74E9">
              <w:rPr>
                <w:rFonts w:cs="Calibri"/>
              </w:rPr>
              <w:t>√</w:t>
            </w:r>
          </w:p>
        </w:tc>
        <w:tc>
          <w:tcPr>
            <w:tcW w:w="1701" w:type="dxa"/>
          </w:tcPr>
          <w:p w14:paraId="4E522124" w14:textId="4948051D" w:rsidR="00AF6A14" w:rsidRPr="00FB1338" w:rsidRDefault="00CE0EDA" w:rsidP="00954735">
            <w:pPr>
              <w:spacing w:before="120" w:after="120"/>
              <w:rPr>
                <w:rFonts w:cs="Calibri"/>
              </w:rPr>
            </w:pPr>
            <w:r w:rsidRPr="00CA7644">
              <w:rPr>
                <w:rFonts w:cs="Calibri"/>
                <w:szCs w:val="22"/>
              </w:rPr>
              <w:t>√</w:t>
            </w:r>
          </w:p>
        </w:tc>
        <w:tc>
          <w:tcPr>
            <w:tcW w:w="1701" w:type="dxa"/>
          </w:tcPr>
          <w:p w14:paraId="3FCE4489" w14:textId="6AF8FECD" w:rsidR="00AF6A14" w:rsidRPr="0042690C" w:rsidRDefault="00CE0EDA" w:rsidP="00954735">
            <w:pPr>
              <w:spacing w:before="120" w:after="120"/>
              <w:rPr>
                <w:rFonts w:cs="Calibri"/>
              </w:rPr>
            </w:pPr>
            <w:r w:rsidRPr="00331CBC">
              <w:rPr>
                <w:rFonts w:cs="Calibri"/>
              </w:rPr>
              <w:t>√</w:t>
            </w:r>
          </w:p>
        </w:tc>
        <w:tc>
          <w:tcPr>
            <w:tcW w:w="2167" w:type="dxa"/>
          </w:tcPr>
          <w:p w14:paraId="6728092B" w14:textId="77777777" w:rsidR="00AF6A14" w:rsidRPr="0042690C" w:rsidRDefault="00AF6A14" w:rsidP="00954735">
            <w:pPr>
              <w:spacing w:before="120" w:after="120"/>
              <w:rPr>
                <w:rFonts w:cs="Calibri"/>
              </w:rPr>
            </w:pPr>
            <w:r w:rsidRPr="0042690C">
              <w:rPr>
                <w:rFonts w:cs="Calibri"/>
              </w:rPr>
              <w:t>√</w:t>
            </w:r>
          </w:p>
        </w:tc>
      </w:tr>
      <w:tr w:rsidR="007C1912" w14:paraId="6396AE1B" w14:textId="77777777" w:rsidTr="00AB57DC">
        <w:trPr>
          <w:trHeight w:val="631"/>
        </w:trPr>
        <w:tc>
          <w:tcPr>
            <w:tcW w:w="13848" w:type="dxa"/>
            <w:gridSpan w:val="5"/>
            <w:shd w:val="clear" w:color="auto" w:fill="D9D9D9" w:themeFill="background1" w:themeFillShade="D9"/>
          </w:tcPr>
          <w:p w14:paraId="1F7B9883" w14:textId="31DCD1BB" w:rsidR="007C1912" w:rsidRPr="002A1653" w:rsidRDefault="002A1653" w:rsidP="00954735">
            <w:pPr>
              <w:spacing w:before="120" w:after="120"/>
              <w:rPr>
                <w:rFonts w:cs="Calibri"/>
                <w:b/>
                <w:bCs/>
              </w:rPr>
            </w:pPr>
            <w:r w:rsidRPr="002A1653">
              <w:rPr>
                <w:rFonts w:cs="Calibri"/>
                <w:b/>
                <w:bCs/>
              </w:rPr>
              <w:t>Dosing</w:t>
            </w:r>
          </w:p>
        </w:tc>
      </w:tr>
      <w:tr w:rsidR="00000F5E" w14:paraId="13FB5493" w14:textId="77777777" w:rsidTr="00954735">
        <w:trPr>
          <w:trHeight w:val="631"/>
        </w:trPr>
        <w:tc>
          <w:tcPr>
            <w:tcW w:w="6720" w:type="dxa"/>
          </w:tcPr>
          <w:p w14:paraId="21ECF25E" w14:textId="5DC31C85" w:rsidR="00000F5E" w:rsidRPr="008C1FB4" w:rsidRDefault="00000F5E" w:rsidP="008C1FB4">
            <w:pPr>
              <w:spacing w:before="120" w:after="120"/>
              <w:rPr>
                <w:rFonts w:cs="Calibri"/>
              </w:rPr>
            </w:pPr>
            <w:r>
              <w:rPr>
                <w:szCs w:val="18"/>
              </w:rPr>
              <w:t>NRT should be prescribed for 12 weeks with the dose increased at review if needed</w:t>
            </w:r>
          </w:p>
        </w:tc>
        <w:tc>
          <w:tcPr>
            <w:tcW w:w="1559" w:type="dxa"/>
          </w:tcPr>
          <w:p w14:paraId="1A1AB859" w14:textId="3A8F7934" w:rsidR="00000F5E" w:rsidRPr="005B74E9" w:rsidRDefault="00000F5E" w:rsidP="00954735">
            <w:pPr>
              <w:spacing w:before="120" w:after="120"/>
              <w:rPr>
                <w:rFonts w:cs="Calibri"/>
              </w:rPr>
            </w:pPr>
            <w:r w:rsidRPr="005B74E9">
              <w:rPr>
                <w:rFonts w:cs="Calibri"/>
              </w:rPr>
              <w:t>√</w:t>
            </w:r>
          </w:p>
        </w:tc>
        <w:tc>
          <w:tcPr>
            <w:tcW w:w="1701" w:type="dxa"/>
          </w:tcPr>
          <w:p w14:paraId="0E1EEAA7" w14:textId="77777777" w:rsidR="00000F5E" w:rsidRPr="00CA7644" w:rsidRDefault="00000F5E" w:rsidP="00954735">
            <w:pPr>
              <w:spacing w:before="120" w:after="120"/>
              <w:rPr>
                <w:rFonts w:cs="Calibri"/>
              </w:rPr>
            </w:pPr>
          </w:p>
        </w:tc>
        <w:tc>
          <w:tcPr>
            <w:tcW w:w="1701" w:type="dxa"/>
          </w:tcPr>
          <w:p w14:paraId="531CC49C" w14:textId="2D298E1E" w:rsidR="00000F5E" w:rsidRPr="00E65698" w:rsidRDefault="00000F5E" w:rsidP="00954735">
            <w:pPr>
              <w:spacing w:before="120" w:after="120"/>
              <w:rPr>
                <w:rFonts w:cs="Calibri"/>
              </w:rPr>
            </w:pPr>
            <w:r w:rsidRPr="00E65698">
              <w:rPr>
                <w:rFonts w:cs="Calibri"/>
              </w:rPr>
              <w:t>√</w:t>
            </w:r>
          </w:p>
        </w:tc>
        <w:tc>
          <w:tcPr>
            <w:tcW w:w="2167" w:type="dxa"/>
          </w:tcPr>
          <w:p w14:paraId="11AF7A81" w14:textId="2E3DE0A7" w:rsidR="00000F5E" w:rsidRPr="0042690C" w:rsidRDefault="00000F5E" w:rsidP="00954735">
            <w:pPr>
              <w:spacing w:before="120" w:after="120"/>
              <w:rPr>
                <w:rFonts w:cs="Calibri"/>
              </w:rPr>
            </w:pPr>
            <w:r w:rsidRPr="00331CBC">
              <w:rPr>
                <w:rFonts w:cs="Calibri"/>
              </w:rPr>
              <w:t>√</w:t>
            </w:r>
          </w:p>
        </w:tc>
      </w:tr>
      <w:tr w:rsidR="00000F5E" w14:paraId="02EDD406" w14:textId="77777777" w:rsidTr="00954735">
        <w:trPr>
          <w:trHeight w:val="631"/>
        </w:trPr>
        <w:tc>
          <w:tcPr>
            <w:tcW w:w="6720" w:type="dxa"/>
          </w:tcPr>
          <w:p w14:paraId="42CCCBAA" w14:textId="6745D8A7" w:rsidR="00000F5E" w:rsidRDefault="00775819" w:rsidP="008C1FB4">
            <w:pPr>
              <w:spacing w:before="120" w:after="120"/>
              <w:rPr>
                <w:szCs w:val="18"/>
              </w:rPr>
            </w:pPr>
            <w:r>
              <w:rPr>
                <w:szCs w:val="18"/>
              </w:rPr>
              <w:t>NRT dose should be tapered over time</w:t>
            </w:r>
          </w:p>
        </w:tc>
        <w:tc>
          <w:tcPr>
            <w:tcW w:w="1559" w:type="dxa"/>
          </w:tcPr>
          <w:p w14:paraId="45AE185E" w14:textId="7D956551" w:rsidR="00000F5E" w:rsidRPr="006B626C" w:rsidRDefault="00775819" w:rsidP="00954735">
            <w:pPr>
              <w:spacing w:before="120" w:after="120"/>
              <w:rPr>
                <w:szCs w:val="24"/>
              </w:rPr>
            </w:pPr>
            <w:r w:rsidRPr="006B626C">
              <w:rPr>
                <w:szCs w:val="24"/>
              </w:rPr>
              <w:t>√</w:t>
            </w:r>
          </w:p>
        </w:tc>
        <w:tc>
          <w:tcPr>
            <w:tcW w:w="1701" w:type="dxa"/>
          </w:tcPr>
          <w:p w14:paraId="42E99F4C" w14:textId="77777777" w:rsidR="00000F5E" w:rsidRPr="008C1FB4" w:rsidRDefault="00000F5E" w:rsidP="00954735">
            <w:pPr>
              <w:spacing w:before="120" w:after="120"/>
              <w:rPr>
                <w:rFonts w:cs="Calibri"/>
              </w:rPr>
            </w:pPr>
          </w:p>
        </w:tc>
        <w:tc>
          <w:tcPr>
            <w:tcW w:w="1701" w:type="dxa"/>
          </w:tcPr>
          <w:p w14:paraId="1790F596" w14:textId="19495507" w:rsidR="00000F5E" w:rsidRPr="00FB1338" w:rsidRDefault="00775819" w:rsidP="00954735">
            <w:pPr>
              <w:spacing w:before="120" w:after="120"/>
              <w:rPr>
                <w:rFonts w:cs="Calibri"/>
              </w:rPr>
            </w:pPr>
            <w:r w:rsidRPr="00CA7644">
              <w:rPr>
                <w:rFonts w:cs="Calibri"/>
                <w:szCs w:val="22"/>
              </w:rPr>
              <w:t>Allowed but not required</w:t>
            </w:r>
          </w:p>
        </w:tc>
        <w:tc>
          <w:tcPr>
            <w:tcW w:w="2167" w:type="dxa"/>
          </w:tcPr>
          <w:p w14:paraId="2F2A4034" w14:textId="675CDA3F" w:rsidR="00000F5E" w:rsidRPr="0042690C" w:rsidRDefault="00775819" w:rsidP="00954735">
            <w:pPr>
              <w:spacing w:before="120" w:after="120"/>
              <w:rPr>
                <w:rFonts w:cs="Calibri"/>
              </w:rPr>
            </w:pPr>
            <w:r w:rsidRPr="00331CBC">
              <w:rPr>
                <w:rFonts w:cs="Calibri"/>
              </w:rPr>
              <w:t>√</w:t>
            </w:r>
          </w:p>
        </w:tc>
      </w:tr>
      <w:tr w:rsidR="007445FC" w14:paraId="43C93A9B" w14:textId="77777777" w:rsidTr="00D94911">
        <w:trPr>
          <w:trHeight w:val="631"/>
        </w:trPr>
        <w:tc>
          <w:tcPr>
            <w:tcW w:w="6720" w:type="dxa"/>
          </w:tcPr>
          <w:p w14:paraId="2A692136" w14:textId="2065BE01" w:rsidR="007445FC" w:rsidRDefault="005765F2" w:rsidP="008C1FB4">
            <w:pPr>
              <w:spacing w:before="120" w:after="120"/>
              <w:rPr>
                <w:szCs w:val="18"/>
              </w:rPr>
            </w:pPr>
            <w:r>
              <w:rPr>
                <w:szCs w:val="18"/>
              </w:rPr>
              <w:t>NRT may be useful as part of a ‘cut down to quit’ attempt</w:t>
            </w:r>
          </w:p>
        </w:tc>
        <w:tc>
          <w:tcPr>
            <w:tcW w:w="1559" w:type="dxa"/>
          </w:tcPr>
          <w:p w14:paraId="1E2BD55C" w14:textId="1916D1E5" w:rsidR="007445FC" w:rsidRPr="006B626C" w:rsidRDefault="00125333" w:rsidP="00954735">
            <w:pPr>
              <w:spacing w:before="120" w:after="120"/>
              <w:rPr>
                <w:szCs w:val="24"/>
              </w:rPr>
            </w:pPr>
            <w:r w:rsidRPr="00331CBC">
              <w:rPr>
                <w:rFonts w:cs="Calibri"/>
              </w:rPr>
              <w:t>√</w:t>
            </w:r>
          </w:p>
        </w:tc>
        <w:tc>
          <w:tcPr>
            <w:tcW w:w="1701" w:type="dxa"/>
          </w:tcPr>
          <w:p w14:paraId="12A4DB81" w14:textId="77777777" w:rsidR="007445FC" w:rsidRPr="008C1FB4" w:rsidRDefault="007445FC" w:rsidP="00954735">
            <w:pPr>
              <w:spacing w:before="120" w:after="120"/>
              <w:rPr>
                <w:rFonts w:cs="Calibri"/>
              </w:rPr>
            </w:pPr>
          </w:p>
        </w:tc>
        <w:tc>
          <w:tcPr>
            <w:tcW w:w="1701" w:type="dxa"/>
          </w:tcPr>
          <w:p w14:paraId="5985965D" w14:textId="677AE64D" w:rsidR="007445FC" w:rsidRPr="00CA7644" w:rsidRDefault="00D94911" w:rsidP="00D94911">
            <w:pPr>
              <w:spacing w:before="120" w:after="120"/>
              <w:rPr>
                <w:rFonts w:cs="Calibri"/>
              </w:rPr>
            </w:pPr>
            <w:r w:rsidRPr="00331CBC">
              <w:rPr>
                <w:rFonts w:cs="Calibri"/>
              </w:rPr>
              <w:t>√</w:t>
            </w:r>
          </w:p>
        </w:tc>
        <w:tc>
          <w:tcPr>
            <w:tcW w:w="2167" w:type="dxa"/>
          </w:tcPr>
          <w:p w14:paraId="74E657F5" w14:textId="17B87E70" w:rsidR="007445FC" w:rsidRPr="00331CBC" w:rsidRDefault="00D34CB0" w:rsidP="00954735">
            <w:pPr>
              <w:spacing w:before="120" w:after="120"/>
              <w:rPr>
                <w:rFonts w:cs="Calibri"/>
              </w:rPr>
            </w:pPr>
            <w:r w:rsidRPr="00331CBC">
              <w:rPr>
                <w:rFonts w:cs="Calibri"/>
              </w:rPr>
              <w:t>√</w:t>
            </w:r>
          </w:p>
        </w:tc>
      </w:tr>
      <w:tr w:rsidR="00F85D0E" w14:paraId="4577CABA" w14:textId="77777777" w:rsidTr="00954735">
        <w:trPr>
          <w:trHeight w:val="631"/>
        </w:trPr>
        <w:tc>
          <w:tcPr>
            <w:tcW w:w="6720" w:type="dxa"/>
          </w:tcPr>
          <w:p w14:paraId="542A53FC" w14:textId="2CFBE72D" w:rsidR="00F85D0E" w:rsidRDefault="00F85D0E" w:rsidP="00F85D0E">
            <w:pPr>
              <w:spacing w:before="120" w:after="120"/>
              <w:rPr>
                <w:szCs w:val="18"/>
              </w:rPr>
            </w:pPr>
            <w:r>
              <w:rPr>
                <w:szCs w:val="18"/>
              </w:rPr>
              <w:lastRenderedPageBreak/>
              <w:t xml:space="preserve">Varenicline should be used for 12 weeks </w:t>
            </w:r>
          </w:p>
        </w:tc>
        <w:tc>
          <w:tcPr>
            <w:tcW w:w="1559" w:type="dxa"/>
          </w:tcPr>
          <w:p w14:paraId="76E4D1A5" w14:textId="59EB1C44" w:rsidR="00752242" w:rsidRPr="00CB71A3" w:rsidRDefault="00F85D0E" w:rsidP="00F85D0E">
            <w:pPr>
              <w:spacing w:before="120" w:after="120"/>
              <w:rPr>
                <w:rFonts w:cs="Calibri"/>
              </w:rPr>
            </w:pPr>
            <w:r w:rsidRPr="005B74E9">
              <w:rPr>
                <w:rFonts w:cs="Calibri"/>
              </w:rPr>
              <w:t>√</w:t>
            </w:r>
          </w:p>
        </w:tc>
        <w:tc>
          <w:tcPr>
            <w:tcW w:w="1701" w:type="dxa"/>
          </w:tcPr>
          <w:p w14:paraId="434BA4BF" w14:textId="77777777" w:rsidR="00F85D0E" w:rsidRPr="008C1FB4" w:rsidRDefault="00F85D0E" w:rsidP="00F85D0E">
            <w:pPr>
              <w:spacing w:before="120" w:after="120"/>
              <w:rPr>
                <w:rFonts w:cs="Calibri"/>
              </w:rPr>
            </w:pPr>
          </w:p>
        </w:tc>
        <w:tc>
          <w:tcPr>
            <w:tcW w:w="1701" w:type="dxa"/>
          </w:tcPr>
          <w:p w14:paraId="47FC0C54" w14:textId="23020E2F" w:rsidR="00F85D0E" w:rsidRPr="00CA7644" w:rsidRDefault="00F85D0E" w:rsidP="00F85D0E">
            <w:pPr>
              <w:spacing w:before="120" w:after="120"/>
              <w:rPr>
                <w:rFonts w:cs="Calibri"/>
              </w:rPr>
            </w:pPr>
            <w:r w:rsidRPr="00E65698">
              <w:rPr>
                <w:rFonts w:cs="Calibri"/>
              </w:rPr>
              <w:t>√</w:t>
            </w:r>
          </w:p>
        </w:tc>
        <w:tc>
          <w:tcPr>
            <w:tcW w:w="2167" w:type="dxa"/>
          </w:tcPr>
          <w:p w14:paraId="2B71BD4C" w14:textId="20E6E9C2" w:rsidR="00F85D0E" w:rsidRPr="00331CBC" w:rsidRDefault="00F85D0E" w:rsidP="00F85D0E">
            <w:pPr>
              <w:spacing w:before="120" w:after="120"/>
              <w:rPr>
                <w:rFonts w:cs="Calibri"/>
              </w:rPr>
            </w:pPr>
            <w:r w:rsidRPr="00331CBC">
              <w:rPr>
                <w:rFonts w:cs="Calibri"/>
              </w:rPr>
              <w:t>√</w:t>
            </w:r>
          </w:p>
        </w:tc>
      </w:tr>
      <w:tr w:rsidR="00F85D0E" w14:paraId="4C6F3129" w14:textId="77777777" w:rsidTr="00954735">
        <w:trPr>
          <w:trHeight w:val="631"/>
        </w:trPr>
        <w:tc>
          <w:tcPr>
            <w:tcW w:w="6720" w:type="dxa"/>
          </w:tcPr>
          <w:p w14:paraId="147FB84D" w14:textId="58A445D3" w:rsidR="00F85D0E" w:rsidRDefault="00F85D0E" w:rsidP="00F85D0E">
            <w:pPr>
              <w:spacing w:before="120" w:after="120"/>
              <w:rPr>
                <w:szCs w:val="18"/>
              </w:rPr>
            </w:pPr>
            <w:r>
              <w:rPr>
                <w:szCs w:val="18"/>
              </w:rPr>
              <w:t>Bupropion should be used for at least 7 weeks</w:t>
            </w:r>
          </w:p>
        </w:tc>
        <w:tc>
          <w:tcPr>
            <w:tcW w:w="1559" w:type="dxa"/>
          </w:tcPr>
          <w:p w14:paraId="02CE106F" w14:textId="540797A3" w:rsidR="00F85D0E" w:rsidRPr="006B626C" w:rsidRDefault="00F85D0E" w:rsidP="00F85D0E">
            <w:pPr>
              <w:spacing w:before="120" w:after="120"/>
              <w:rPr>
                <w:szCs w:val="24"/>
              </w:rPr>
            </w:pPr>
            <w:r w:rsidRPr="00E83C09">
              <w:rPr>
                <w:rFonts w:cs="Calibri"/>
              </w:rPr>
              <w:t>√</w:t>
            </w:r>
          </w:p>
        </w:tc>
        <w:tc>
          <w:tcPr>
            <w:tcW w:w="1701" w:type="dxa"/>
          </w:tcPr>
          <w:p w14:paraId="3659171D" w14:textId="77777777" w:rsidR="00F85D0E" w:rsidRPr="008C1FB4" w:rsidRDefault="00F85D0E" w:rsidP="00F85D0E">
            <w:pPr>
              <w:spacing w:before="120" w:after="120"/>
              <w:rPr>
                <w:rFonts w:cs="Calibri"/>
              </w:rPr>
            </w:pPr>
          </w:p>
        </w:tc>
        <w:tc>
          <w:tcPr>
            <w:tcW w:w="1701" w:type="dxa"/>
          </w:tcPr>
          <w:p w14:paraId="12D8947F" w14:textId="425133BD" w:rsidR="00F85D0E" w:rsidRPr="00CA7644" w:rsidRDefault="00F85D0E" w:rsidP="00F85D0E">
            <w:pPr>
              <w:spacing w:before="120" w:after="120"/>
              <w:rPr>
                <w:rFonts w:cs="Calibri"/>
              </w:rPr>
            </w:pPr>
            <w:r w:rsidRPr="00E65698">
              <w:rPr>
                <w:rFonts w:cs="Calibri"/>
              </w:rPr>
              <w:t>√</w:t>
            </w:r>
          </w:p>
        </w:tc>
        <w:tc>
          <w:tcPr>
            <w:tcW w:w="2167" w:type="dxa"/>
          </w:tcPr>
          <w:p w14:paraId="19C59844" w14:textId="403AA63D" w:rsidR="00F85D0E" w:rsidRPr="00331CBC" w:rsidRDefault="00F85D0E" w:rsidP="00F85D0E">
            <w:pPr>
              <w:spacing w:before="120" w:after="120"/>
              <w:rPr>
                <w:rFonts w:cs="Calibri"/>
              </w:rPr>
            </w:pPr>
            <w:r w:rsidRPr="00331CBC">
              <w:rPr>
                <w:rFonts w:cs="Calibri"/>
              </w:rPr>
              <w:t>√</w:t>
            </w:r>
          </w:p>
        </w:tc>
      </w:tr>
      <w:tr w:rsidR="00F85D0E" w14:paraId="74D1A125" w14:textId="77777777" w:rsidTr="00AB57DC">
        <w:trPr>
          <w:trHeight w:val="631"/>
        </w:trPr>
        <w:tc>
          <w:tcPr>
            <w:tcW w:w="13848" w:type="dxa"/>
            <w:gridSpan w:val="5"/>
            <w:shd w:val="clear" w:color="auto" w:fill="D9D9D9" w:themeFill="background1" w:themeFillShade="D9"/>
          </w:tcPr>
          <w:p w14:paraId="2119C61A" w14:textId="198F5593" w:rsidR="00F85D0E" w:rsidRPr="00DE3D16" w:rsidRDefault="00F85D0E" w:rsidP="00F85D0E">
            <w:pPr>
              <w:spacing w:before="120" w:after="120"/>
              <w:rPr>
                <w:rFonts w:cs="Calibri"/>
                <w:b/>
                <w:bCs/>
              </w:rPr>
            </w:pPr>
            <w:r w:rsidRPr="00DE3D16">
              <w:rPr>
                <w:rFonts w:cs="Calibri"/>
                <w:b/>
                <w:bCs/>
              </w:rPr>
              <w:t>Extension of treatment</w:t>
            </w:r>
            <w:r w:rsidR="001E6358">
              <w:rPr>
                <w:rFonts w:cs="Calibri"/>
                <w:b/>
                <w:bCs/>
              </w:rPr>
              <w:t xml:space="preserve"> – treatment fail</w:t>
            </w:r>
            <w:r w:rsidR="006B084D">
              <w:rPr>
                <w:rFonts w:cs="Calibri"/>
                <w:b/>
                <w:bCs/>
              </w:rPr>
              <w:t>ure/relapse prevention</w:t>
            </w:r>
          </w:p>
        </w:tc>
      </w:tr>
      <w:tr w:rsidR="00F85D0E" w14:paraId="3C82A5B9" w14:textId="77777777" w:rsidTr="00954735">
        <w:trPr>
          <w:trHeight w:val="631"/>
        </w:trPr>
        <w:tc>
          <w:tcPr>
            <w:tcW w:w="6720" w:type="dxa"/>
          </w:tcPr>
          <w:p w14:paraId="59EC7B80" w14:textId="7BAA7333" w:rsidR="00F85D0E" w:rsidRDefault="00F85D0E" w:rsidP="00F85D0E">
            <w:pPr>
              <w:spacing w:before="120" w:after="120"/>
              <w:rPr>
                <w:szCs w:val="18"/>
              </w:rPr>
            </w:pPr>
            <w:r>
              <w:rPr>
                <w:szCs w:val="18"/>
              </w:rPr>
              <w:t>Additional NRT should be prescribed if not abstinent at 12 weeks</w:t>
            </w:r>
          </w:p>
        </w:tc>
        <w:tc>
          <w:tcPr>
            <w:tcW w:w="1559" w:type="dxa"/>
          </w:tcPr>
          <w:p w14:paraId="604AD1F0" w14:textId="77777777" w:rsidR="00F85D0E" w:rsidRPr="006B626C" w:rsidRDefault="00F85D0E" w:rsidP="00F85D0E">
            <w:pPr>
              <w:spacing w:before="120" w:after="120"/>
              <w:rPr>
                <w:szCs w:val="24"/>
              </w:rPr>
            </w:pPr>
          </w:p>
        </w:tc>
        <w:tc>
          <w:tcPr>
            <w:tcW w:w="1701" w:type="dxa"/>
          </w:tcPr>
          <w:p w14:paraId="3164C85E" w14:textId="77777777" w:rsidR="00F85D0E" w:rsidRPr="008C1FB4" w:rsidRDefault="00F85D0E" w:rsidP="00F85D0E">
            <w:pPr>
              <w:spacing w:before="120" w:after="120"/>
              <w:rPr>
                <w:rFonts w:cs="Calibri"/>
              </w:rPr>
            </w:pPr>
          </w:p>
        </w:tc>
        <w:tc>
          <w:tcPr>
            <w:tcW w:w="1701" w:type="dxa"/>
          </w:tcPr>
          <w:p w14:paraId="0267925F" w14:textId="61631A77" w:rsidR="00F85D0E" w:rsidRPr="00FB1338" w:rsidRDefault="00F85D0E" w:rsidP="00F85D0E">
            <w:pPr>
              <w:spacing w:before="120" w:after="120"/>
              <w:rPr>
                <w:rFonts w:cs="Calibri"/>
              </w:rPr>
            </w:pPr>
            <w:r w:rsidRPr="00CA7644">
              <w:rPr>
                <w:rFonts w:cs="Calibri"/>
                <w:szCs w:val="22"/>
              </w:rPr>
              <w:t>√</w:t>
            </w:r>
          </w:p>
        </w:tc>
        <w:tc>
          <w:tcPr>
            <w:tcW w:w="2167" w:type="dxa"/>
          </w:tcPr>
          <w:p w14:paraId="5A670048" w14:textId="31FB202C" w:rsidR="00F85D0E" w:rsidRPr="0042690C" w:rsidRDefault="00F85D0E" w:rsidP="00F85D0E">
            <w:pPr>
              <w:spacing w:before="120" w:after="120"/>
              <w:rPr>
                <w:rFonts w:cs="Calibri"/>
              </w:rPr>
            </w:pPr>
            <w:r w:rsidRPr="00331CBC">
              <w:rPr>
                <w:rFonts w:cs="Calibri"/>
              </w:rPr>
              <w:t>√</w:t>
            </w:r>
          </w:p>
        </w:tc>
      </w:tr>
      <w:tr w:rsidR="001F438A" w14:paraId="3A7B928D" w14:textId="77777777" w:rsidTr="00954735">
        <w:trPr>
          <w:trHeight w:val="631"/>
        </w:trPr>
        <w:tc>
          <w:tcPr>
            <w:tcW w:w="6720" w:type="dxa"/>
          </w:tcPr>
          <w:p w14:paraId="7577DBF5" w14:textId="3ADD6060" w:rsidR="001F438A" w:rsidRDefault="00FE3F09" w:rsidP="00F85D0E">
            <w:pPr>
              <w:spacing w:before="120" w:after="120"/>
              <w:rPr>
                <w:szCs w:val="18"/>
              </w:rPr>
            </w:pPr>
            <w:r>
              <w:rPr>
                <w:szCs w:val="18"/>
              </w:rPr>
              <w:t>If abstinence is not</w:t>
            </w:r>
            <w:r w:rsidR="00151EC3">
              <w:rPr>
                <w:szCs w:val="18"/>
              </w:rPr>
              <w:t xml:space="preserve"> achieved with a standard course of bupropion it should be stopped</w:t>
            </w:r>
          </w:p>
        </w:tc>
        <w:tc>
          <w:tcPr>
            <w:tcW w:w="1559" w:type="dxa"/>
          </w:tcPr>
          <w:p w14:paraId="123E4CE1" w14:textId="77777777" w:rsidR="001F438A" w:rsidRPr="006B626C" w:rsidRDefault="001F438A" w:rsidP="00F85D0E">
            <w:pPr>
              <w:spacing w:before="120" w:after="120"/>
              <w:rPr>
                <w:szCs w:val="24"/>
              </w:rPr>
            </w:pPr>
          </w:p>
        </w:tc>
        <w:tc>
          <w:tcPr>
            <w:tcW w:w="1701" w:type="dxa"/>
          </w:tcPr>
          <w:p w14:paraId="7B18056A" w14:textId="77777777" w:rsidR="001F438A" w:rsidRPr="008C1FB4" w:rsidRDefault="001F438A" w:rsidP="00F85D0E">
            <w:pPr>
              <w:spacing w:before="120" w:after="120"/>
              <w:rPr>
                <w:rFonts w:cs="Calibri"/>
              </w:rPr>
            </w:pPr>
          </w:p>
        </w:tc>
        <w:tc>
          <w:tcPr>
            <w:tcW w:w="1701" w:type="dxa"/>
          </w:tcPr>
          <w:p w14:paraId="63949DC1" w14:textId="47A14CE0" w:rsidR="001F438A" w:rsidRPr="00CA7644" w:rsidRDefault="001F438A" w:rsidP="00F85D0E">
            <w:pPr>
              <w:spacing w:before="120" w:after="120"/>
              <w:rPr>
                <w:rFonts w:cs="Calibri"/>
              </w:rPr>
            </w:pPr>
          </w:p>
        </w:tc>
        <w:tc>
          <w:tcPr>
            <w:tcW w:w="2167" w:type="dxa"/>
          </w:tcPr>
          <w:p w14:paraId="5774E4D5" w14:textId="5BBD9EF8" w:rsidR="001F438A" w:rsidRPr="00331CBC" w:rsidRDefault="00C53304" w:rsidP="00F85D0E">
            <w:pPr>
              <w:spacing w:before="120" w:after="120"/>
              <w:rPr>
                <w:rFonts w:cs="Calibri"/>
              </w:rPr>
            </w:pPr>
            <w:r w:rsidRPr="00331CBC">
              <w:rPr>
                <w:rFonts w:cs="Calibri"/>
              </w:rPr>
              <w:t>√</w:t>
            </w:r>
          </w:p>
        </w:tc>
      </w:tr>
      <w:tr w:rsidR="00673C7F" w14:paraId="4F695536" w14:textId="77777777" w:rsidTr="00954735">
        <w:trPr>
          <w:trHeight w:val="631"/>
        </w:trPr>
        <w:tc>
          <w:tcPr>
            <w:tcW w:w="6720" w:type="dxa"/>
          </w:tcPr>
          <w:p w14:paraId="40AC3FD9" w14:textId="717C0FE7" w:rsidR="00673C7F" w:rsidRDefault="00A6500F" w:rsidP="00F85D0E">
            <w:pPr>
              <w:spacing w:before="120" w:after="120"/>
              <w:rPr>
                <w:szCs w:val="18"/>
              </w:rPr>
            </w:pPr>
            <w:r>
              <w:rPr>
                <w:szCs w:val="18"/>
              </w:rPr>
              <w:t xml:space="preserve">If abstinence is achieved with </w:t>
            </w:r>
            <w:r w:rsidR="008C409B">
              <w:rPr>
                <w:szCs w:val="18"/>
              </w:rPr>
              <w:t xml:space="preserve">a standard course of </w:t>
            </w:r>
            <w:proofErr w:type="spellStart"/>
            <w:r>
              <w:rPr>
                <w:szCs w:val="18"/>
              </w:rPr>
              <w:t>varenicline</w:t>
            </w:r>
            <w:proofErr w:type="spellEnd"/>
            <w:r>
              <w:rPr>
                <w:szCs w:val="18"/>
              </w:rPr>
              <w:t>, an additional course of 12 weeks could be prescribed to prevent relapse</w:t>
            </w:r>
          </w:p>
        </w:tc>
        <w:tc>
          <w:tcPr>
            <w:tcW w:w="1559" w:type="dxa"/>
          </w:tcPr>
          <w:p w14:paraId="3C72E46F" w14:textId="014CDAA2" w:rsidR="002D2054" w:rsidRDefault="002D2054" w:rsidP="00F85D0E">
            <w:pPr>
              <w:spacing w:before="120" w:after="120"/>
              <w:rPr>
                <w:rFonts w:cs="Calibri"/>
              </w:rPr>
            </w:pPr>
            <w:r w:rsidRPr="00E83C09">
              <w:rPr>
                <w:rFonts w:cs="Calibri"/>
              </w:rPr>
              <w:t>√</w:t>
            </w:r>
          </w:p>
          <w:p w14:paraId="2B1A46C5" w14:textId="1A189759" w:rsidR="00673C7F" w:rsidRPr="006B626C" w:rsidRDefault="002D2054" w:rsidP="00F85D0E">
            <w:pPr>
              <w:spacing w:before="120" w:after="120"/>
              <w:rPr>
                <w:szCs w:val="24"/>
              </w:rPr>
            </w:pPr>
            <w:r>
              <w:rPr>
                <w:rFonts w:cs="Calibri"/>
              </w:rPr>
              <w:t>(No specific requirement for abstinence at end of first course)</w:t>
            </w:r>
          </w:p>
        </w:tc>
        <w:tc>
          <w:tcPr>
            <w:tcW w:w="1701" w:type="dxa"/>
          </w:tcPr>
          <w:p w14:paraId="2A19AC5D" w14:textId="77777777" w:rsidR="00673C7F" w:rsidRPr="008C1FB4" w:rsidRDefault="00673C7F" w:rsidP="00F85D0E">
            <w:pPr>
              <w:spacing w:before="120" w:after="120"/>
              <w:rPr>
                <w:rFonts w:cs="Calibri"/>
              </w:rPr>
            </w:pPr>
          </w:p>
        </w:tc>
        <w:tc>
          <w:tcPr>
            <w:tcW w:w="1701" w:type="dxa"/>
          </w:tcPr>
          <w:p w14:paraId="35F6397D" w14:textId="77777777" w:rsidR="00673C7F" w:rsidRPr="00CA7644" w:rsidRDefault="00673C7F" w:rsidP="00F85D0E">
            <w:pPr>
              <w:spacing w:before="120" w:after="120"/>
              <w:rPr>
                <w:rFonts w:cs="Calibri"/>
              </w:rPr>
            </w:pPr>
          </w:p>
        </w:tc>
        <w:tc>
          <w:tcPr>
            <w:tcW w:w="2167" w:type="dxa"/>
          </w:tcPr>
          <w:p w14:paraId="420831BF" w14:textId="1BD74A09" w:rsidR="00673C7F" w:rsidRPr="00331CBC" w:rsidRDefault="00D34CB0" w:rsidP="00F85D0E">
            <w:pPr>
              <w:spacing w:before="120" w:after="120"/>
              <w:rPr>
                <w:rFonts w:cs="Calibri"/>
              </w:rPr>
            </w:pPr>
            <w:r w:rsidRPr="00331CBC">
              <w:rPr>
                <w:rFonts w:cs="Calibri"/>
              </w:rPr>
              <w:t>√</w:t>
            </w:r>
          </w:p>
        </w:tc>
      </w:tr>
      <w:tr w:rsidR="006D7D69" w14:paraId="30FC6443" w14:textId="77777777" w:rsidTr="00AB57DC">
        <w:trPr>
          <w:trHeight w:val="631"/>
        </w:trPr>
        <w:tc>
          <w:tcPr>
            <w:tcW w:w="13848" w:type="dxa"/>
            <w:gridSpan w:val="5"/>
            <w:shd w:val="clear" w:color="auto" w:fill="D9D9D9" w:themeFill="background1" w:themeFillShade="D9"/>
          </w:tcPr>
          <w:p w14:paraId="03C4D3C2" w14:textId="294EB102" w:rsidR="006D7D69" w:rsidRPr="00DE3D16" w:rsidRDefault="006D7D69" w:rsidP="006D7D69">
            <w:pPr>
              <w:spacing w:before="120" w:after="120"/>
              <w:rPr>
                <w:rFonts w:cs="Calibri"/>
                <w:b/>
                <w:bCs/>
              </w:rPr>
            </w:pPr>
            <w:r w:rsidRPr="00DE3D16">
              <w:rPr>
                <w:rFonts w:cs="Calibri"/>
                <w:b/>
                <w:bCs/>
              </w:rPr>
              <w:t>Special Populations</w:t>
            </w:r>
          </w:p>
        </w:tc>
      </w:tr>
      <w:tr w:rsidR="006D7D69" w14:paraId="755FC14C" w14:textId="77777777" w:rsidTr="00954735">
        <w:trPr>
          <w:trHeight w:val="631"/>
        </w:trPr>
        <w:tc>
          <w:tcPr>
            <w:tcW w:w="6720" w:type="dxa"/>
          </w:tcPr>
          <w:p w14:paraId="599BC105" w14:textId="1A0DF065" w:rsidR="006D7D69" w:rsidRDefault="006D7D69" w:rsidP="006D7D69">
            <w:pPr>
              <w:spacing w:before="120" w:after="120"/>
              <w:rPr>
                <w:szCs w:val="18"/>
              </w:rPr>
            </w:pPr>
            <w:r>
              <w:rPr>
                <w:szCs w:val="18"/>
              </w:rPr>
              <w:t>NRT suitable for use in adolescents &gt; 12 years</w:t>
            </w:r>
          </w:p>
        </w:tc>
        <w:tc>
          <w:tcPr>
            <w:tcW w:w="1559" w:type="dxa"/>
          </w:tcPr>
          <w:p w14:paraId="4748C0B2" w14:textId="5AD78774" w:rsidR="006D7D69" w:rsidRPr="006B626C" w:rsidRDefault="00A7258A" w:rsidP="006D7D69">
            <w:pPr>
              <w:spacing w:before="120" w:after="120"/>
              <w:rPr>
                <w:szCs w:val="24"/>
              </w:rPr>
            </w:pPr>
            <w:r w:rsidRPr="00331CBC">
              <w:rPr>
                <w:rFonts w:cs="Calibri"/>
              </w:rPr>
              <w:t>√</w:t>
            </w:r>
          </w:p>
        </w:tc>
        <w:tc>
          <w:tcPr>
            <w:tcW w:w="1701" w:type="dxa"/>
          </w:tcPr>
          <w:p w14:paraId="4D154B5F" w14:textId="77777777" w:rsidR="006D7D69" w:rsidRPr="008C1FB4" w:rsidRDefault="006D7D69" w:rsidP="006D7D69">
            <w:pPr>
              <w:spacing w:before="120" w:after="120"/>
              <w:rPr>
                <w:rFonts w:cs="Calibri"/>
              </w:rPr>
            </w:pPr>
          </w:p>
        </w:tc>
        <w:tc>
          <w:tcPr>
            <w:tcW w:w="1701" w:type="dxa"/>
          </w:tcPr>
          <w:p w14:paraId="44F96C21" w14:textId="23CC2484" w:rsidR="006D7D69" w:rsidRPr="00FB1338" w:rsidRDefault="006D7D69" w:rsidP="006D7D69">
            <w:pPr>
              <w:spacing w:before="120" w:after="120"/>
              <w:rPr>
                <w:rFonts w:cs="Calibri"/>
              </w:rPr>
            </w:pPr>
            <w:r w:rsidRPr="00CA7644">
              <w:rPr>
                <w:rFonts w:cs="Calibri"/>
                <w:szCs w:val="22"/>
              </w:rPr>
              <w:t>√</w:t>
            </w:r>
          </w:p>
        </w:tc>
        <w:tc>
          <w:tcPr>
            <w:tcW w:w="2167" w:type="dxa"/>
          </w:tcPr>
          <w:p w14:paraId="2FB6080E" w14:textId="69A19CEA" w:rsidR="006D7D69" w:rsidRPr="0042690C" w:rsidRDefault="006D7D69" w:rsidP="006D7D69">
            <w:pPr>
              <w:spacing w:before="120" w:after="120"/>
              <w:rPr>
                <w:rFonts w:cs="Calibri"/>
              </w:rPr>
            </w:pPr>
            <w:r w:rsidRPr="00331CBC">
              <w:rPr>
                <w:rFonts w:cs="Calibri"/>
              </w:rPr>
              <w:t>√</w:t>
            </w:r>
          </w:p>
        </w:tc>
      </w:tr>
      <w:tr w:rsidR="006D7D69" w14:paraId="7756F88F" w14:textId="77777777" w:rsidTr="00954735">
        <w:trPr>
          <w:trHeight w:val="631"/>
        </w:trPr>
        <w:tc>
          <w:tcPr>
            <w:tcW w:w="6720" w:type="dxa"/>
          </w:tcPr>
          <w:p w14:paraId="1BCA81FE" w14:textId="3D9A9B6B" w:rsidR="006D7D69" w:rsidRDefault="006D7D69" w:rsidP="006D7D69">
            <w:pPr>
              <w:spacing w:before="120" w:after="120"/>
              <w:rPr>
                <w:szCs w:val="18"/>
              </w:rPr>
            </w:pPr>
            <w:r>
              <w:rPr>
                <w:szCs w:val="18"/>
              </w:rPr>
              <w:t xml:space="preserve">NRT </w:t>
            </w:r>
            <w:r w:rsidR="00E80FF3">
              <w:rPr>
                <w:szCs w:val="18"/>
              </w:rPr>
              <w:t>(</w:t>
            </w:r>
            <w:r w:rsidR="00162C6A">
              <w:rPr>
                <w:szCs w:val="18"/>
              </w:rPr>
              <w:t xml:space="preserve">preferably short acting) </w:t>
            </w:r>
            <w:r>
              <w:rPr>
                <w:szCs w:val="18"/>
              </w:rPr>
              <w:t>preferred over continued smoking in pregnant women</w:t>
            </w:r>
          </w:p>
        </w:tc>
        <w:tc>
          <w:tcPr>
            <w:tcW w:w="1559" w:type="dxa"/>
          </w:tcPr>
          <w:p w14:paraId="42E9A8B1" w14:textId="42EBB78F" w:rsidR="006D7D69" w:rsidRPr="006B626C" w:rsidRDefault="006D7D69" w:rsidP="006D7D69">
            <w:pPr>
              <w:spacing w:before="120" w:after="120"/>
              <w:rPr>
                <w:szCs w:val="24"/>
              </w:rPr>
            </w:pPr>
            <w:r w:rsidRPr="006B626C">
              <w:rPr>
                <w:szCs w:val="24"/>
              </w:rPr>
              <w:t>√</w:t>
            </w:r>
          </w:p>
        </w:tc>
        <w:tc>
          <w:tcPr>
            <w:tcW w:w="1701" w:type="dxa"/>
          </w:tcPr>
          <w:p w14:paraId="18F969B7" w14:textId="77777777" w:rsidR="006D7D69" w:rsidRPr="008C1FB4" w:rsidRDefault="006D7D69" w:rsidP="006D7D69">
            <w:pPr>
              <w:spacing w:before="120" w:after="120"/>
              <w:rPr>
                <w:rFonts w:cs="Calibri"/>
              </w:rPr>
            </w:pPr>
          </w:p>
        </w:tc>
        <w:tc>
          <w:tcPr>
            <w:tcW w:w="1701" w:type="dxa"/>
          </w:tcPr>
          <w:p w14:paraId="33595C09" w14:textId="67EDC21D" w:rsidR="006D7D69" w:rsidRPr="00FB1338" w:rsidRDefault="006D7D69" w:rsidP="006D7D69">
            <w:pPr>
              <w:spacing w:before="120" w:after="120"/>
              <w:rPr>
                <w:rFonts w:cs="Calibri"/>
              </w:rPr>
            </w:pPr>
            <w:r w:rsidRPr="00CA7644">
              <w:rPr>
                <w:rFonts w:cs="Calibri"/>
                <w:szCs w:val="22"/>
              </w:rPr>
              <w:t>√</w:t>
            </w:r>
          </w:p>
        </w:tc>
        <w:tc>
          <w:tcPr>
            <w:tcW w:w="2167" w:type="dxa"/>
          </w:tcPr>
          <w:p w14:paraId="062C94D9" w14:textId="273CB238" w:rsidR="006D7D69" w:rsidRPr="0042690C" w:rsidRDefault="006D7D69" w:rsidP="006D7D69">
            <w:pPr>
              <w:spacing w:before="120" w:after="120"/>
              <w:rPr>
                <w:rFonts w:cs="Calibri"/>
              </w:rPr>
            </w:pPr>
            <w:r w:rsidRPr="00331CBC">
              <w:rPr>
                <w:rFonts w:cs="Calibri"/>
              </w:rPr>
              <w:t>√</w:t>
            </w:r>
          </w:p>
        </w:tc>
      </w:tr>
      <w:tr w:rsidR="006671CF" w14:paraId="23FC30BC" w14:textId="77777777" w:rsidTr="00954735">
        <w:trPr>
          <w:trHeight w:val="631"/>
        </w:trPr>
        <w:tc>
          <w:tcPr>
            <w:tcW w:w="6720" w:type="dxa"/>
          </w:tcPr>
          <w:p w14:paraId="1E3B87D9" w14:textId="5E96556D" w:rsidR="006671CF" w:rsidRDefault="00173E5B" w:rsidP="006D7D69">
            <w:pPr>
              <w:spacing w:before="120" w:after="120"/>
              <w:rPr>
                <w:szCs w:val="18"/>
              </w:rPr>
            </w:pPr>
            <w:r>
              <w:rPr>
                <w:szCs w:val="18"/>
              </w:rPr>
              <w:t xml:space="preserve">NRT safe in </w:t>
            </w:r>
            <w:r w:rsidR="006B6EBE">
              <w:rPr>
                <w:szCs w:val="18"/>
              </w:rPr>
              <w:t>Cardiovascular disease</w:t>
            </w:r>
          </w:p>
        </w:tc>
        <w:tc>
          <w:tcPr>
            <w:tcW w:w="1559" w:type="dxa"/>
          </w:tcPr>
          <w:p w14:paraId="6CD74C99" w14:textId="5AC46DDB" w:rsidR="006671CF" w:rsidRPr="006B626C" w:rsidRDefault="00530B26" w:rsidP="006D7D69">
            <w:pPr>
              <w:spacing w:before="120" w:after="120"/>
              <w:rPr>
                <w:szCs w:val="24"/>
              </w:rPr>
            </w:pPr>
            <w:r w:rsidRPr="00E83C09">
              <w:rPr>
                <w:rFonts w:cs="Calibri"/>
              </w:rPr>
              <w:t>√</w:t>
            </w:r>
          </w:p>
        </w:tc>
        <w:tc>
          <w:tcPr>
            <w:tcW w:w="1701" w:type="dxa"/>
          </w:tcPr>
          <w:p w14:paraId="1AA26F56" w14:textId="77777777" w:rsidR="006671CF" w:rsidRPr="008C1FB4" w:rsidRDefault="006671CF" w:rsidP="006D7D69">
            <w:pPr>
              <w:spacing w:before="120" w:after="120"/>
              <w:rPr>
                <w:rFonts w:cs="Calibri"/>
              </w:rPr>
            </w:pPr>
          </w:p>
        </w:tc>
        <w:tc>
          <w:tcPr>
            <w:tcW w:w="1701" w:type="dxa"/>
          </w:tcPr>
          <w:p w14:paraId="6496037E" w14:textId="3CB75F86" w:rsidR="006671CF" w:rsidRPr="00CA7644" w:rsidRDefault="00530B26" w:rsidP="006D7D69">
            <w:pPr>
              <w:spacing w:before="120" w:after="120"/>
              <w:rPr>
                <w:rFonts w:cs="Calibri"/>
              </w:rPr>
            </w:pPr>
            <w:r w:rsidRPr="00E83C09">
              <w:rPr>
                <w:rFonts w:cs="Calibri"/>
              </w:rPr>
              <w:t>√</w:t>
            </w:r>
          </w:p>
        </w:tc>
        <w:tc>
          <w:tcPr>
            <w:tcW w:w="2167" w:type="dxa"/>
          </w:tcPr>
          <w:p w14:paraId="6A10DD06" w14:textId="374A35A8" w:rsidR="006671CF" w:rsidRPr="00331CBC" w:rsidRDefault="00173E5B" w:rsidP="006D7D69">
            <w:pPr>
              <w:spacing w:before="120" w:after="120"/>
              <w:rPr>
                <w:rFonts w:cs="Calibri"/>
              </w:rPr>
            </w:pPr>
            <w:r w:rsidRPr="00E83C09">
              <w:rPr>
                <w:rFonts w:cs="Calibri"/>
              </w:rPr>
              <w:t>√</w:t>
            </w:r>
            <w:r>
              <w:rPr>
                <w:rFonts w:cs="Calibri"/>
              </w:rPr>
              <w:t xml:space="preserve"> (</w:t>
            </w:r>
            <w:r w:rsidR="00B536FB">
              <w:rPr>
                <w:rFonts w:cs="Calibri"/>
              </w:rPr>
              <w:t>Caution advised for acutely unstable CVD)</w:t>
            </w:r>
          </w:p>
        </w:tc>
      </w:tr>
      <w:tr w:rsidR="006D7D69" w14:paraId="4D4B3CD3" w14:textId="77777777" w:rsidTr="00954735">
        <w:trPr>
          <w:trHeight w:val="631"/>
        </w:trPr>
        <w:tc>
          <w:tcPr>
            <w:tcW w:w="6720" w:type="dxa"/>
          </w:tcPr>
          <w:p w14:paraId="5888B573" w14:textId="495860DE" w:rsidR="006D7D69" w:rsidRDefault="006D7D69" w:rsidP="006D7D69">
            <w:pPr>
              <w:spacing w:before="120" w:after="120"/>
              <w:rPr>
                <w:szCs w:val="18"/>
              </w:rPr>
            </w:pPr>
            <w:r>
              <w:rPr>
                <w:szCs w:val="18"/>
              </w:rPr>
              <w:t>Bupropion should not be used in patients with certain mental health issues</w:t>
            </w:r>
          </w:p>
        </w:tc>
        <w:tc>
          <w:tcPr>
            <w:tcW w:w="1559" w:type="dxa"/>
          </w:tcPr>
          <w:p w14:paraId="0FA5E169" w14:textId="61D8AF93" w:rsidR="006D7D69" w:rsidRPr="006B626C" w:rsidRDefault="006D7D69" w:rsidP="006D7D69">
            <w:pPr>
              <w:spacing w:before="120" w:after="120"/>
              <w:rPr>
                <w:szCs w:val="24"/>
              </w:rPr>
            </w:pPr>
            <w:r w:rsidRPr="006B626C">
              <w:rPr>
                <w:szCs w:val="24"/>
              </w:rPr>
              <w:t>√</w:t>
            </w:r>
          </w:p>
        </w:tc>
        <w:tc>
          <w:tcPr>
            <w:tcW w:w="1701" w:type="dxa"/>
          </w:tcPr>
          <w:p w14:paraId="69C52A72" w14:textId="77777777" w:rsidR="006D7D69" w:rsidRPr="008C1FB4" w:rsidRDefault="006D7D69" w:rsidP="006D7D69">
            <w:pPr>
              <w:spacing w:before="120" w:after="120"/>
              <w:rPr>
                <w:rFonts w:cs="Calibri"/>
              </w:rPr>
            </w:pPr>
          </w:p>
        </w:tc>
        <w:tc>
          <w:tcPr>
            <w:tcW w:w="1701" w:type="dxa"/>
          </w:tcPr>
          <w:p w14:paraId="4BFA452F" w14:textId="77777777" w:rsidR="006D7D69" w:rsidRPr="005B74E9" w:rsidRDefault="006D7D69" w:rsidP="006D7D69">
            <w:pPr>
              <w:spacing w:before="120" w:after="120"/>
              <w:rPr>
                <w:rFonts w:cs="Calibri"/>
              </w:rPr>
            </w:pPr>
          </w:p>
        </w:tc>
        <w:tc>
          <w:tcPr>
            <w:tcW w:w="2167" w:type="dxa"/>
          </w:tcPr>
          <w:p w14:paraId="5B3CF9E2" w14:textId="50D48E3E" w:rsidR="006D7D69" w:rsidRPr="00BB596F" w:rsidRDefault="006D7D69" w:rsidP="006D7D69">
            <w:pPr>
              <w:spacing w:before="120" w:after="120"/>
              <w:rPr>
                <w:rFonts w:cs="Calibri"/>
              </w:rPr>
            </w:pPr>
            <w:r w:rsidRPr="005B74E9">
              <w:rPr>
                <w:rFonts w:cs="Calibri"/>
              </w:rPr>
              <w:t>√</w:t>
            </w:r>
          </w:p>
        </w:tc>
      </w:tr>
    </w:tbl>
    <w:p w14:paraId="0CEAC468" w14:textId="257D7D1C" w:rsidR="00F06D0A" w:rsidRDefault="00F06D0A">
      <w:pPr>
        <w:rPr>
          <w:rFonts w:asciiTheme="minorHAnsi" w:hAnsiTheme="minorHAnsi"/>
          <w:szCs w:val="24"/>
        </w:rPr>
      </w:pPr>
      <w:r>
        <w:rPr>
          <w:rFonts w:asciiTheme="minorHAnsi" w:hAnsiTheme="minorHAnsi"/>
          <w:szCs w:val="24"/>
        </w:rPr>
        <w:br w:type="page"/>
      </w:r>
    </w:p>
    <w:p w14:paraId="2FF023C2" w14:textId="57AE2D1A" w:rsidR="008274DE" w:rsidRPr="0042690C" w:rsidRDefault="008274DE" w:rsidP="008274DE">
      <w:pPr>
        <w:pStyle w:val="Caption"/>
        <w:keepNext/>
        <w:rPr>
          <w:szCs w:val="24"/>
        </w:rPr>
      </w:pPr>
      <w:bookmarkStart w:id="52" w:name="_Ref49504881"/>
      <w:r>
        <w:lastRenderedPageBreak/>
        <w:t xml:space="preserve">Table </w:t>
      </w:r>
      <w:r w:rsidR="005B3BFD">
        <w:fldChar w:fldCharType="begin"/>
      </w:r>
      <w:r w:rsidR="005B3BFD" w:rsidRPr="0042690C">
        <w:rPr>
          <w:szCs w:val="24"/>
        </w:rPr>
        <w:instrText xml:space="preserve"> SEQ Table \* ARABIC </w:instrText>
      </w:r>
      <w:r w:rsidR="005B3BFD">
        <w:rPr>
          <w:szCs w:val="24"/>
        </w:rPr>
        <w:fldChar w:fldCharType="separate"/>
      </w:r>
      <w:r w:rsidR="002B17DA">
        <w:rPr>
          <w:noProof/>
          <w:szCs w:val="24"/>
        </w:rPr>
        <w:t>7</w:t>
      </w:r>
      <w:r w:rsidR="005B3BFD">
        <w:fldChar w:fldCharType="end"/>
      </w:r>
      <w:bookmarkEnd w:id="52"/>
      <w:r>
        <w:t xml:space="preserve">: </w:t>
      </w:r>
      <w:r w:rsidRPr="00047CAB">
        <w:t xml:space="preserve">Summary of NRT </w:t>
      </w:r>
      <w:r w:rsidR="00E83C09" w:rsidRPr="005B74E9">
        <w:rPr>
          <w:szCs w:val="24"/>
        </w:rPr>
        <w:t>D</w:t>
      </w:r>
      <w:r w:rsidRPr="0042690C">
        <w:rPr>
          <w:szCs w:val="24"/>
        </w:rPr>
        <w:t xml:space="preserve">osing </w:t>
      </w:r>
      <w:r w:rsidR="00E83C09" w:rsidRPr="0042690C">
        <w:rPr>
          <w:szCs w:val="24"/>
        </w:rPr>
        <w:t>R</w:t>
      </w:r>
      <w:r w:rsidRPr="0042690C">
        <w:rPr>
          <w:szCs w:val="24"/>
        </w:rPr>
        <w:t xml:space="preserve">ecommendations – </w:t>
      </w:r>
      <w:r w:rsidR="00E83C09" w:rsidRPr="0042690C">
        <w:rPr>
          <w:szCs w:val="24"/>
        </w:rPr>
        <w:t>I</w:t>
      </w:r>
      <w:r w:rsidRPr="0042690C">
        <w:rPr>
          <w:szCs w:val="24"/>
        </w:rPr>
        <w:t xml:space="preserve">nternational </w:t>
      </w:r>
      <w:r w:rsidR="00E83C09" w:rsidRPr="0042690C">
        <w:rPr>
          <w:szCs w:val="24"/>
        </w:rPr>
        <w:t>G</w:t>
      </w:r>
      <w:r w:rsidRPr="0042690C">
        <w:rPr>
          <w:szCs w:val="24"/>
        </w:rPr>
        <w:t>uidelines</w:t>
      </w:r>
    </w:p>
    <w:tbl>
      <w:tblPr>
        <w:tblStyle w:val="TableGrid"/>
        <w:tblW w:w="5000" w:type="pct"/>
        <w:tblLook w:val="04A0" w:firstRow="1" w:lastRow="0" w:firstColumn="1" w:lastColumn="0" w:noHBand="0" w:noVBand="1"/>
      </w:tblPr>
      <w:tblGrid>
        <w:gridCol w:w="1615"/>
        <w:gridCol w:w="12333"/>
      </w:tblGrid>
      <w:tr w:rsidR="0082110B" w14:paraId="7590765A" w14:textId="77777777" w:rsidTr="2B1EE9C3">
        <w:trPr>
          <w:trHeight w:val="676"/>
        </w:trPr>
        <w:tc>
          <w:tcPr>
            <w:tcW w:w="579" w:type="pct"/>
            <w:shd w:val="clear" w:color="auto" w:fill="BFBFBF" w:themeFill="background1" w:themeFillShade="BF"/>
          </w:tcPr>
          <w:p w14:paraId="7C0E13FB" w14:textId="6ED0563E" w:rsidR="0082110B" w:rsidRPr="005F1FBA" w:rsidRDefault="00145A89" w:rsidP="005B74E9">
            <w:pPr>
              <w:rPr>
                <w:b/>
                <w:bCs/>
              </w:rPr>
            </w:pPr>
            <w:r>
              <w:rPr>
                <w:b/>
                <w:bCs/>
              </w:rPr>
              <w:t>Guideline</w:t>
            </w:r>
          </w:p>
        </w:tc>
        <w:tc>
          <w:tcPr>
            <w:tcW w:w="4421" w:type="pct"/>
            <w:shd w:val="clear" w:color="auto" w:fill="BFBFBF" w:themeFill="background1" w:themeFillShade="BF"/>
          </w:tcPr>
          <w:p w14:paraId="432174F3" w14:textId="77777777" w:rsidR="0082110B" w:rsidRPr="005F1FBA" w:rsidRDefault="0082110B" w:rsidP="005B74E9">
            <w:pPr>
              <w:rPr>
                <w:b/>
                <w:bCs/>
              </w:rPr>
            </w:pPr>
            <w:r w:rsidRPr="005F1FBA">
              <w:rPr>
                <w:b/>
                <w:bCs/>
              </w:rPr>
              <w:t>Dose Recommendation</w:t>
            </w:r>
          </w:p>
        </w:tc>
      </w:tr>
      <w:tr w:rsidR="0082110B" w14:paraId="1EB43AB7" w14:textId="77777777" w:rsidTr="2B1EE9C3">
        <w:tc>
          <w:tcPr>
            <w:tcW w:w="579" w:type="pct"/>
          </w:tcPr>
          <w:p w14:paraId="42194000" w14:textId="77777777" w:rsidR="0082110B" w:rsidRDefault="0082110B" w:rsidP="0029505A">
            <w:r>
              <w:t>CAN-ADAPTT (Canada)</w:t>
            </w:r>
          </w:p>
        </w:tc>
        <w:tc>
          <w:tcPr>
            <w:tcW w:w="4421" w:type="pct"/>
          </w:tcPr>
          <w:p w14:paraId="5DB909A7" w14:textId="77777777" w:rsidR="0082110B" w:rsidRDefault="0082110B" w:rsidP="0029505A">
            <w:pPr>
              <w:jc w:val="center"/>
            </w:pPr>
            <w:r>
              <w:rPr>
                <w:noProof/>
              </w:rPr>
              <w:drawing>
                <wp:inline distT="0" distB="0" distL="0" distR="0" wp14:anchorId="0835B6A4" wp14:editId="60997B05">
                  <wp:extent cx="3733800" cy="4321139"/>
                  <wp:effectExtent l="0" t="0" r="0" b="381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3733800" cy="4321139"/>
                          </a:xfrm>
                          <a:prstGeom prst="rect">
                            <a:avLst/>
                          </a:prstGeom>
                        </pic:spPr>
                      </pic:pic>
                    </a:graphicData>
                  </a:graphic>
                </wp:inline>
              </w:drawing>
            </w:r>
          </w:p>
        </w:tc>
      </w:tr>
      <w:tr w:rsidR="0082110B" w14:paraId="54823086" w14:textId="77777777" w:rsidTr="2B1EE9C3">
        <w:tc>
          <w:tcPr>
            <w:tcW w:w="579" w:type="pct"/>
          </w:tcPr>
          <w:p w14:paraId="033D394E" w14:textId="77777777" w:rsidR="0082110B" w:rsidRDefault="0082110B" w:rsidP="0029505A">
            <w:r>
              <w:lastRenderedPageBreak/>
              <w:t>NZ guide to NRT prescribing</w:t>
            </w:r>
          </w:p>
        </w:tc>
        <w:tc>
          <w:tcPr>
            <w:tcW w:w="4421" w:type="pct"/>
          </w:tcPr>
          <w:p w14:paraId="5ECC0900" w14:textId="77777777" w:rsidR="0082110B" w:rsidRDefault="0082110B" w:rsidP="0029505A">
            <w:r>
              <w:rPr>
                <w:noProof/>
              </w:rPr>
              <w:drawing>
                <wp:inline distT="0" distB="0" distL="0" distR="0" wp14:anchorId="6500CC7F" wp14:editId="6AB209F6">
                  <wp:extent cx="5664835" cy="2406650"/>
                  <wp:effectExtent l="0" t="0" r="0"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ell phone&#10;&#10;Description automatically generated"/>
                          <pic:cNvPicPr/>
                        </pic:nvPicPr>
                        <pic:blipFill rotWithShape="1">
                          <a:blip r:embed="rId17" cstate="print">
                            <a:extLst>
                              <a:ext uri="{28A0092B-C50C-407E-A947-70E740481C1C}">
                                <a14:useLocalDpi xmlns:a14="http://schemas.microsoft.com/office/drawing/2010/main" val="0"/>
                              </a:ext>
                            </a:extLst>
                          </a:blip>
                          <a:srcRect l="1163"/>
                          <a:stretch/>
                        </pic:blipFill>
                        <pic:spPr bwMode="auto">
                          <a:xfrm>
                            <a:off x="0" y="0"/>
                            <a:ext cx="5664835" cy="2406650"/>
                          </a:xfrm>
                          <a:prstGeom prst="rect">
                            <a:avLst/>
                          </a:prstGeom>
                          <a:ln>
                            <a:noFill/>
                          </a:ln>
                          <a:extLst>
                            <a:ext uri="{53640926-AAD7-44D8-BBD7-CCE9431645EC}">
                              <a14:shadowObscured xmlns:a14="http://schemas.microsoft.com/office/drawing/2010/main"/>
                            </a:ext>
                          </a:extLst>
                        </pic:spPr>
                      </pic:pic>
                    </a:graphicData>
                  </a:graphic>
                </wp:inline>
              </w:drawing>
            </w:r>
          </w:p>
        </w:tc>
      </w:tr>
      <w:tr w:rsidR="0082110B" w14:paraId="47F14B7C" w14:textId="77777777" w:rsidTr="2B1EE9C3">
        <w:tc>
          <w:tcPr>
            <w:tcW w:w="579" w:type="pct"/>
          </w:tcPr>
          <w:p w14:paraId="218C6843" w14:textId="77777777" w:rsidR="0082110B" w:rsidRPr="005B74E9" w:rsidRDefault="0082110B" w:rsidP="00954735">
            <w:pPr>
              <w:jc w:val="both"/>
            </w:pPr>
            <w:r w:rsidRPr="005B74E9">
              <w:t>NICE (UK) – from BNF</w:t>
            </w:r>
          </w:p>
        </w:tc>
        <w:tc>
          <w:tcPr>
            <w:tcW w:w="4421" w:type="pct"/>
          </w:tcPr>
          <w:p w14:paraId="2288952E" w14:textId="77777777" w:rsidR="0082110B" w:rsidRPr="00954735" w:rsidRDefault="0082110B" w:rsidP="00954735">
            <w:pPr>
              <w:jc w:val="both"/>
              <w:rPr>
                <w:lang w:val="en-GB"/>
              </w:rPr>
            </w:pPr>
            <w:r w:rsidRPr="00954735">
              <w:rPr>
                <w:lang w:val="en-GB"/>
              </w:rPr>
              <w:t xml:space="preserve">Patches </w:t>
            </w:r>
          </w:p>
          <w:p w14:paraId="6CCFBA15" w14:textId="77777777" w:rsidR="0082110B" w:rsidRPr="005B74E9" w:rsidRDefault="0082110B" w:rsidP="00954735">
            <w:pPr>
              <w:jc w:val="both"/>
              <w:rPr>
                <w:lang w:val="en-GB"/>
              </w:rPr>
            </w:pPr>
            <w:r w:rsidRPr="00954735">
              <w:rPr>
                <w:lang w:val="en-GB"/>
              </w:rPr>
              <w:t>&gt;</w:t>
            </w:r>
            <w:r w:rsidRPr="005B74E9">
              <w:rPr>
                <w:lang w:val="en-GB"/>
              </w:rPr>
              <w:t xml:space="preserve"> 10 cigarettes daily apply a high-strength patch daily for 6–8 weeks, followed by the medium-strength patch for 2 weeks, and then the low-strength patch for the final 2 weeks; </w:t>
            </w:r>
          </w:p>
          <w:p w14:paraId="7822B68E" w14:textId="77777777" w:rsidR="0082110B" w:rsidRPr="00BD04AB" w:rsidRDefault="0082110B" w:rsidP="00954735">
            <w:pPr>
              <w:jc w:val="both"/>
              <w:rPr>
                <w:lang w:val="en-GB"/>
              </w:rPr>
            </w:pPr>
            <w:r w:rsidRPr="005B74E9">
              <w:rPr>
                <w:lang w:val="en-GB"/>
              </w:rPr>
              <w:t>&lt;</w:t>
            </w:r>
            <w:r w:rsidRPr="00BB596F">
              <w:rPr>
                <w:lang w:val="en-GB"/>
              </w:rPr>
              <w:t xml:space="preserve"> 10 cigarettes daily start with the medium-strength patch for 6–8 weeks, followed by the low-strength patch for 2–4 weeks; </w:t>
            </w:r>
          </w:p>
          <w:p w14:paraId="66C25A66" w14:textId="77777777" w:rsidR="0082110B" w:rsidRPr="005B74E9" w:rsidRDefault="0082110B" w:rsidP="00954735">
            <w:pPr>
              <w:jc w:val="both"/>
              <w:rPr>
                <w:lang w:val="en-GB"/>
              </w:rPr>
            </w:pPr>
            <w:r w:rsidRPr="005B74E9">
              <w:rPr>
                <w:lang w:val="en-GB"/>
              </w:rPr>
              <w:t>if abstinence is not achieved, or if withdrawal symptoms are experienced, the strength of the patch used should be maintained or increased until the patient is stabilised; individuals using the high-strength patch who experience excessive side-effects, that do not resolve within a few days, should change to a medium-strength patch for the remainder of the initial period and then use the low-strength patch for 2–4 weeks.</w:t>
            </w:r>
          </w:p>
          <w:p w14:paraId="4912DBC9" w14:textId="77777777" w:rsidR="0082110B" w:rsidRPr="005B74E9" w:rsidRDefault="0082110B" w:rsidP="00954735">
            <w:pPr>
              <w:jc w:val="both"/>
              <w:rPr>
                <w:lang w:val="en-GB"/>
              </w:rPr>
            </w:pPr>
          </w:p>
          <w:p w14:paraId="73869AF6" w14:textId="77777777" w:rsidR="0082110B" w:rsidRPr="002B6F14" w:rsidRDefault="0082110B" w:rsidP="00954735">
            <w:pPr>
              <w:jc w:val="both"/>
              <w:rPr>
                <w:lang w:val="en-GB"/>
              </w:rPr>
            </w:pPr>
            <w:r w:rsidRPr="002B6F14">
              <w:rPr>
                <w:lang w:val="en-GB"/>
              </w:rPr>
              <w:t>Short-acting NRT:</w:t>
            </w:r>
          </w:p>
          <w:p w14:paraId="0DF3D39E" w14:textId="77777777" w:rsidR="0082110B" w:rsidRPr="005B74E9" w:rsidRDefault="0082110B" w:rsidP="00954735">
            <w:pPr>
              <w:jc w:val="both"/>
              <w:rPr>
                <w:lang w:val="en-GB"/>
              </w:rPr>
            </w:pPr>
            <w:r w:rsidRPr="005B74E9">
              <w:rPr>
                <w:lang w:val="en-GB"/>
              </w:rPr>
              <w:t>&lt;20 CPD: 2mg gum OR 1 sublingual tablet OR 1mg lozenge as required</w:t>
            </w:r>
          </w:p>
          <w:p w14:paraId="5E0A1ECD" w14:textId="77777777" w:rsidR="0082110B" w:rsidRPr="005B74E9" w:rsidRDefault="0082110B" w:rsidP="00954735">
            <w:pPr>
              <w:jc w:val="both"/>
              <w:rPr>
                <w:lang w:val="en-GB"/>
              </w:rPr>
            </w:pPr>
            <w:r w:rsidRPr="005B74E9">
              <w:rPr>
                <w:lang w:val="en-GB"/>
              </w:rPr>
              <w:t>&gt;20 CPD OR requiring more than 15 pieces of 2mg gum OR failing to stop smoking with lower strength lozenges: 4mg gum OR 2mg lozenge as required.</w:t>
            </w:r>
          </w:p>
          <w:p w14:paraId="454C8679" w14:textId="77777777" w:rsidR="0082110B" w:rsidRPr="005B74E9" w:rsidRDefault="0082110B" w:rsidP="00954735">
            <w:pPr>
              <w:jc w:val="both"/>
              <w:rPr>
                <w:lang w:val="en-GB"/>
              </w:rPr>
            </w:pPr>
          </w:p>
          <w:p w14:paraId="23CFAE4B" w14:textId="77777777" w:rsidR="0082110B" w:rsidRPr="005B74E9" w:rsidRDefault="0082110B" w:rsidP="00954735">
            <w:pPr>
              <w:jc w:val="both"/>
              <w:rPr>
                <w:lang w:val="en-GB"/>
              </w:rPr>
            </w:pPr>
            <w:r w:rsidRPr="005B74E9">
              <w:rPr>
                <w:lang w:val="en-GB"/>
              </w:rPr>
              <w:lastRenderedPageBreak/>
              <w:t>OR other forms of NRT including inhaler or spray.</w:t>
            </w:r>
          </w:p>
          <w:p w14:paraId="715E4105" w14:textId="77777777" w:rsidR="0082110B" w:rsidRPr="005B74E9" w:rsidRDefault="0082110B" w:rsidP="00954735">
            <w:pPr>
              <w:jc w:val="both"/>
            </w:pPr>
          </w:p>
        </w:tc>
      </w:tr>
      <w:tr w:rsidR="0082110B" w14:paraId="20340F25" w14:textId="77777777" w:rsidTr="2B1EE9C3">
        <w:tc>
          <w:tcPr>
            <w:tcW w:w="579" w:type="pct"/>
          </w:tcPr>
          <w:p w14:paraId="0EE9B8D4" w14:textId="77777777" w:rsidR="0082110B" w:rsidRPr="005B74E9" w:rsidRDefault="0082110B" w:rsidP="002B6F14">
            <w:pPr>
              <w:jc w:val="both"/>
            </w:pPr>
            <w:r w:rsidRPr="005B74E9">
              <w:lastRenderedPageBreak/>
              <w:t>US</w:t>
            </w:r>
          </w:p>
        </w:tc>
        <w:tc>
          <w:tcPr>
            <w:tcW w:w="4421" w:type="pct"/>
          </w:tcPr>
          <w:p w14:paraId="37645C42" w14:textId="77777777" w:rsidR="0082110B" w:rsidRPr="005B74E9" w:rsidRDefault="0082110B" w:rsidP="002B6F14">
            <w:pPr>
              <w:jc w:val="both"/>
            </w:pPr>
            <w:r w:rsidRPr="005B74E9">
              <w:t>Refer to product inserts</w:t>
            </w:r>
          </w:p>
        </w:tc>
      </w:tr>
    </w:tbl>
    <w:p w14:paraId="48DBFE8F" w14:textId="6CE3B4A5" w:rsidR="0077211F" w:rsidRDefault="0077211F">
      <w:pPr>
        <w:rPr>
          <w:rFonts w:asciiTheme="minorHAnsi" w:hAnsiTheme="minorHAnsi"/>
          <w:szCs w:val="24"/>
        </w:rPr>
      </w:pPr>
    </w:p>
    <w:p w14:paraId="769609DF" w14:textId="77777777" w:rsidR="0077211F" w:rsidRDefault="0077211F">
      <w:pPr>
        <w:rPr>
          <w:rFonts w:asciiTheme="minorHAnsi" w:hAnsiTheme="minorHAnsi"/>
          <w:szCs w:val="24"/>
        </w:rPr>
      </w:pPr>
      <w:r>
        <w:rPr>
          <w:rFonts w:asciiTheme="minorHAnsi" w:hAnsiTheme="minorHAnsi"/>
          <w:szCs w:val="24"/>
        </w:rPr>
        <w:br w:type="page"/>
      </w:r>
    </w:p>
    <w:p w14:paraId="22E77A11" w14:textId="605140A6" w:rsidR="00592175" w:rsidRDefault="00592175" w:rsidP="00592175">
      <w:pPr>
        <w:pStyle w:val="Caption"/>
        <w:keepNext/>
      </w:pPr>
      <w:bookmarkStart w:id="53" w:name="_Ref49505170"/>
      <w:r>
        <w:lastRenderedPageBreak/>
        <w:t xml:space="preserve">Table </w:t>
      </w:r>
      <w:r>
        <w:fldChar w:fldCharType="begin"/>
      </w:r>
      <w:r>
        <w:instrText>SEQ Table \* ARABIC</w:instrText>
      </w:r>
      <w:r>
        <w:fldChar w:fldCharType="separate"/>
      </w:r>
      <w:r w:rsidR="002B17DA">
        <w:rPr>
          <w:noProof/>
        </w:rPr>
        <w:t>8</w:t>
      </w:r>
      <w:r>
        <w:fldChar w:fldCharType="end"/>
      </w:r>
      <w:bookmarkEnd w:id="53"/>
      <w:r>
        <w:t xml:space="preserve">: </w:t>
      </w:r>
      <w:r w:rsidRPr="00790925">
        <w:t xml:space="preserve">Summary of </w:t>
      </w:r>
      <w:r w:rsidR="005B74E9">
        <w:t>B</w:t>
      </w:r>
      <w:r w:rsidRPr="00790925">
        <w:t xml:space="preserve">ehavioural </w:t>
      </w:r>
      <w:r w:rsidR="005B74E9">
        <w:t>T</w:t>
      </w:r>
      <w:r w:rsidRPr="00790925">
        <w:t xml:space="preserve">herapies </w:t>
      </w:r>
      <w:r w:rsidR="005B74E9">
        <w:t>R</w:t>
      </w:r>
      <w:r w:rsidRPr="00790925">
        <w:t xml:space="preserve">ecommended by </w:t>
      </w:r>
      <w:r w:rsidR="005B74E9">
        <w:t>I</w:t>
      </w:r>
      <w:r>
        <w:t>nter</w:t>
      </w:r>
      <w:r w:rsidRPr="00790925">
        <w:t xml:space="preserve">national </w:t>
      </w:r>
      <w:r w:rsidR="005B74E9">
        <w:t>G</w:t>
      </w:r>
      <w:r w:rsidRPr="00790925">
        <w:t>uidelines</w:t>
      </w:r>
    </w:p>
    <w:tbl>
      <w:tblPr>
        <w:tblStyle w:val="TableGrid"/>
        <w:tblW w:w="13957" w:type="dxa"/>
        <w:jc w:val="center"/>
        <w:tblLook w:val="04A0" w:firstRow="1" w:lastRow="0" w:firstColumn="1" w:lastColumn="0" w:noHBand="0" w:noVBand="1"/>
      </w:tblPr>
      <w:tblGrid>
        <w:gridCol w:w="2032"/>
        <w:gridCol w:w="2498"/>
        <w:gridCol w:w="2019"/>
        <w:gridCol w:w="7408"/>
      </w:tblGrid>
      <w:tr w:rsidR="00A75034" w14:paraId="063AD6ED" w14:textId="77777777" w:rsidTr="002B6F14">
        <w:trPr>
          <w:jc w:val="center"/>
        </w:trPr>
        <w:tc>
          <w:tcPr>
            <w:tcW w:w="2032" w:type="dxa"/>
            <w:shd w:val="clear" w:color="auto" w:fill="BFBFBF" w:themeFill="background1" w:themeFillShade="BF"/>
          </w:tcPr>
          <w:p w14:paraId="2A6FBEBE" w14:textId="77777777" w:rsidR="00A75034" w:rsidRPr="00DD46E7" w:rsidRDefault="00A75034" w:rsidP="00BB596F">
            <w:pPr>
              <w:rPr>
                <w:b/>
                <w:bCs/>
              </w:rPr>
            </w:pPr>
            <w:r w:rsidRPr="00DD46E7">
              <w:rPr>
                <w:b/>
                <w:bCs/>
              </w:rPr>
              <w:t>Guideline</w:t>
            </w:r>
          </w:p>
        </w:tc>
        <w:tc>
          <w:tcPr>
            <w:tcW w:w="2498" w:type="dxa"/>
            <w:shd w:val="clear" w:color="auto" w:fill="BFBFBF" w:themeFill="background1" w:themeFillShade="BF"/>
          </w:tcPr>
          <w:p w14:paraId="1BF53DE4" w14:textId="77777777" w:rsidR="00A75034" w:rsidRPr="790169C8" w:rsidRDefault="00A75034" w:rsidP="002B6F14">
            <w:pPr>
              <w:rPr>
                <w:b/>
                <w:bCs/>
              </w:rPr>
            </w:pPr>
            <w:r w:rsidRPr="790169C8">
              <w:rPr>
                <w:b/>
                <w:bCs/>
              </w:rPr>
              <w:t>Frequency/Number/Length of sessions</w:t>
            </w:r>
          </w:p>
        </w:tc>
        <w:tc>
          <w:tcPr>
            <w:tcW w:w="2019" w:type="dxa"/>
            <w:shd w:val="clear" w:color="auto" w:fill="BFBFBF" w:themeFill="background1" w:themeFillShade="BF"/>
          </w:tcPr>
          <w:p w14:paraId="2A541684" w14:textId="77777777" w:rsidR="00A75034" w:rsidRPr="790169C8" w:rsidRDefault="00A75034" w:rsidP="002B6F14">
            <w:pPr>
              <w:rPr>
                <w:b/>
                <w:bCs/>
              </w:rPr>
            </w:pPr>
            <w:r w:rsidRPr="790169C8">
              <w:rPr>
                <w:b/>
                <w:bCs/>
              </w:rPr>
              <w:t>Mode of delivery</w:t>
            </w:r>
          </w:p>
        </w:tc>
        <w:tc>
          <w:tcPr>
            <w:tcW w:w="7408" w:type="dxa"/>
            <w:shd w:val="clear" w:color="auto" w:fill="BFBFBF" w:themeFill="background1" w:themeFillShade="BF"/>
          </w:tcPr>
          <w:p w14:paraId="22C9F396" w14:textId="77777777" w:rsidR="00BB596F" w:rsidRDefault="00BB596F" w:rsidP="00BB596F">
            <w:pPr>
              <w:spacing w:before="0" w:after="0"/>
              <w:rPr>
                <w:b/>
                <w:bCs/>
              </w:rPr>
            </w:pPr>
          </w:p>
          <w:p w14:paraId="76F092C0" w14:textId="77777777" w:rsidR="00A75034" w:rsidRPr="00C925C4" w:rsidRDefault="00A75034" w:rsidP="002B6F14">
            <w:pPr>
              <w:spacing w:before="0" w:after="0"/>
              <w:rPr>
                <w:b/>
                <w:bCs/>
              </w:rPr>
            </w:pPr>
            <w:r>
              <w:rPr>
                <w:b/>
                <w:bCs/>
              </w:rPr>
              <w:t xml:space="preserve">Recommended </w:t>
            </w:r>
            <w:r w:rsidRPr="790169C8">
              <w:rPr>
                <w:b/>
                <w:bCs/>
              </w:rPr>
              <w:t>techniques</w:t>
            </w:r>
            <w:r>
              <w:rPr>
                <w:b/>
                <w:bCs/>
              </w:rPr>
              <w:t xml:space="preserve"> </w:t>
            </w:r>
          </w:p>
        </w:tc>
      </w:tr>
      <w:tr w:rsidR="00A75034" w14:paraId="01BFDA1C" w14:textId="77777777" w:rsidTr="00592175">
        <w:trPr>
          <w:jc w:val="center"/>
        </w:trPr>
        <w:tc>
          <w:tcPr>
            <w:tcW w:w="2032" w:type="dxa"/>
          </w:tcPr>
          <w:p w14:paraId="1A53E94A" w14:textId="56D77A70" w:rsidR="00A75034" w:rsidRPr="002B6F14" w:rsidRDefault="00A75034" w:rsidP="0029505A">
            <w:pPr>
              <w:rPr>
                <w:rFonts w:cs="Calibri"/>
              </w:rPr>
            </w:pPr>
            <w:r w:rsidRPr="002B6F14">
              <w:rPr>
                <w:rFonts w:cs="Calibri"/>
              </w:rPr>
              <w:t>CANADA-ADAPT</w:t>
            </w:r>
            <w:r w:rsidR="001D1562" w:rsidRPr="002B6F14">
              <w:rPr>
                <w:rFonts w:cs="Calibri"/>
              </w:rPr>
              <w:t>T</w:t>
            </w:r>
          </w:p>
        </w:tc>
        <w:tc>
          <w:tcPr>
            <w:tcW w:w="2498" w:type="dxa"/>
          </w:tcPr>
          <w:p w14:paraId="20296F49" w14:textId="77777777" w:rsidR="00A75034" w:rsidRPr="00F16AB6" w:rsidRDefault="00A75034" w:rsidP="0029505A">
            <w:pPr>
              <w:rPr>
                <w:rFonts w:cs="Calibri"/>
              </w:rPr>
            </w:pPr>
            <w:r w:rsidRPr="00BD04AB">
              <w:rPr>
                <w:rFonts w:cs="Calibri"/>
              </w:rPr>
              <w:t>At least four</w:t>
            </w:r>
          </w:p>
        </w:tc>
        <w:tc>
          <w:tcPr>
            <w:tcW w:w="2019" w:type="dxa"/>
          </w:tcPr>
          <w:p w14:paraId="709F0E38" w14:textId="77777777" w:rsidR="00A75034" w:rsidRPr="00FB1338" w:rsidRDefault="00A75034" w:rsidP="0029505A">
            <w:pPr>
              <w:rPr>
                <w:rFonts w:cs="Calibri"/>
              </w:rPr>
            </w:pPr>
            <w:r w:rsidRPr="00CA7644">
              <w:rPr>
                <w:rFonts w:cs="Calibri"/>
              </w:rPr>
              <w:t>In person</w:t>
            </w:r>
          </w:p>
          <w:p w14:paraId="20F17E38" w14:textId="77777777" w:rsidR="00A75034" w:rsidRPr="0042690C" w:rsidRDefault="00A75034" w:rsidP="0029505A">
            <w:pPr>
              <w:rPr>
                <w:rFonts w:cs="Calibri"/>
              </w:rPr>
            </w:pPr>
            <w:r w:rsidRPr="00331CBC">
              <w:rPr>
                <w:rFonts w:cs="Calibri"/>
              </w:rPr>
              <w:t>Telephone</w:t>
            </w:r>
          </w:p>
          <w:p w14:paraId="6B83F831" w14:textId="77777777" w:rsidR="00A75034" w:rsidRPr="0042690C" w:rsidRDefault="00A75034" w:rsidP="0029505A">
            <w:pPr>
              <w:rPr>
                <w:rFonts w:cs="Calibri"/>
              </w:rPr>
            </w:pPr>
            <w:r w:rsidRPr="0042690C">
              <w:rPr>
                <w:rFonts w:cs="Calibri"/>
              </w:rPr>
              <w:t>Tailored, print based materials</w:t>
            </w:r>
          </w:p>
        </w:tc>
        <w:tc>
          <w:tcPr>
            <w:tcW w:w="7408" w:type="dxa"/>
          </w:tcPr>
          <w:p w14:paraId="40D56570" w14:textId="77777777" w:rsidR="00A75034" w:rsidRPr="0042690C" w:rsidRDefault="00A75034" w:rsidP="00C103C5">
            <w:pPr>
              <w:spacing w:before="0" w:after="0"/>
              <w:rPr>
                <w:rFonts w:cs="Calibri"/>
              </w:rPr>
            </w:pPr>
            <w:r w:rsidRPr="0042690C">
              <w:rPr>
                <w:rFonts w:cs="Calibri"/>
              </w:rPr>
              <w:t xml:space="preserve"> 1. Develop, build and maintain rapport.</w:t>
            </w:r>
          </w:p>
          <w:p w14:paraId="55A15A6B" w14:textId="77777777" w:rsidR="00A75034" w:rsidRPr="0042690C" w:rsidRDefault="00A75034" w:rsidP="00C103C5">
            <w:pPr>
              <w:spacing w:before="0" w:after="0"/>
              <w:rPr>
                <w:rFonts w:cs="Calibri"/>
              </w:rPr>
            </w:pPr>
            <w:r w:rsidRPr="0042690C">
              <w:rPr>
                <w:rFonts w:cs="Calibri"/>
              </w:rPr>
              <w:t>2. Give information about your treatment programme (addressing both positive and realistic expectations).</w:t>
            </w:r>
          </w:p>
          <w:p w14:paraId="2A16A7D2" w14:textId="77777777" w:rsidR="00A75034" w:rsidRPr="0042690C" w:rsidRDefault="00A75034" w:rsidP="00C103C5">
            <w:pPr>
              <w:spacing w:before="0" w:after="0"/>
              <w:rPr>
                <w:rFonts w:cs="Calibri"/>
              </w:rPr>
            </w:pPr>
            <w:r w:rsidRPr="0042690C">
              <w:rPr>
                <w:rFonts w:cs="Calibri"/>
              </w:rPr>
              <w:t>3. Assess smoking history and past experience with stopping, including previous use of stop-smoking medicines.</w:t>
            </w:r>
          </w:p>
          <w:p w14:paraId="4230DAD0" w14:textId="77777777" w:rsidR="00A75034" w:rsidRPr="0042690C" w:rsidRDefault="00A75034" w:rsidP="00C103C5">
            <w:pPr>
              <w:spacing w:before="0" w:after="0"/>
              <w:rPr>
                <w:rFonts w:cs="Calibri"/>
              </w:rPr>
            </w:pPr>
            <w:r w:rsidRPr="0042690C">
              <w:rPr>
                <w:rFonts w:cs="Calibri"/>
              </w:rPr>
              <w:t>4. Assess and strengthen commitment and ability to stop.</w:t>
            </w:r>
          </w:p>
          <w:p w14:paraId="674727E4" w14:textId="77777777" w:rsidR="00A75034" w:rsidRPr="0042690C" w:rsidRDefault="00A75034" w:rsidP="00C103C5">
            <w:pPr>
              <w:spacing w:before="0" w:after="0"/>
              <w:rPr>
                <w:rFonts w:cs="Calibri"/>
              </w:rPr>
            </w:pPr>
            <w:r w:rsidRPr="0042690C">
              <w:rPr>
                <w:rFonts w:cs="Calibri"/>
              </w:rPr>
              <w:t>5. Enhance motivation and self-belief by affirming their decision and discussing ways to maintain their motivation.</w:t>
            </w:r>
          </w:p>
          <w:p w14:paraId="2FD236DD" w14:textId="77777777" w:rsidR="00A75034" w:rsidRPr="0042690C" w:rsidRDefault="00A75034" w:rsidP="00C103C5">
            <w:pPr>
              <w:spacing w:before="0" w:after="0"/>
              <w:rPr>
                <w:rFonts w:cs="Calibri"/>
              </w:rPr>
            </w:pPr>
            <w:r w:rsidRPr="0042690C">
              <w:rPr>
                <w:rFonts w:cs="Calibri"/>
              </w:rPr>
              <w:t>6. Give information on stop-smoking medications.</w:t>
            </w:r>
          </w:p>
          <w:p w14:paraId="2E8F7861" w14:textId="77777777" w:rsidR="00A75034" w:rsidRPr="0042690C" w:rsidRDefault="00A75034" w:rsidP="00C103C5">
            <w:pPr>
              <w:spacing w:before="0" w:after="0"/>
              <w:rPr>
                <w:rFonts w:cs="Calibri"/>
              </w:rPr>
            </w:pPr>
            <w:r w:rsidRPr="0042690C">
              <w:rPr>
                <w:rFonts w:cs="Calibri"/>
              </w:rPr>
              <w:t>7. Give information on tobacco withdrawal symptoms.</w:t>
            </w:r>
          </w:p>
          <w:p w14:paraId="5109EEA3" w14:textId="77777777" w:rsidR="00A75034" w:rsidRPr="0042690C" w:rsidRDefault="00A75034" w:rsidP="00C103C5">
            <w:pPr>
              <w:spacing w:before="0" w:after="0"/>
              <w:rPr>
                <w:rFonts w:cs="Calibri"/>
              </w:rPr>
            </w:pPr>
            <w:r w:rsidRPr="0042690C">
              <w:rPr>
                <w:rFonts w:cs="Calibri"/>
              </w:rPr>
              <w:t>8. Help clients to develop a treatment plan and set a date to stop smoking (quit date).</w:t>
            </w:r>
          </w:p>
          <w:p w14:paraId="0514D569" w14:textId="77777777" w:rsidR="00A75034" w:rsidRPr="0042690C" w:rsidRDefault="00A75034" w:rsidP="00C103C5">
            <w:pPr>
              <w:spacing w:before="0" w:after="0"/>
              <w:rPr>
                <w:rFonts w:cs="Calibri"/>
              </w:rPr>
            </w:pPr>
            <w:r w:rsidRPr="0042690C">
              <w:rPr>
                <w:rFonts w:cs="Calibri"/>
              </w:rPr>
              <w:t>9. Explain the importance of complete abstinence ('not a single puff') after their quit date.</w:t>
            </w:r>
          </w:p>
          <w:p w14:paraId="0B4BC9BB" w14:textId="77777777" w:rsidR="00A75034" w:rsidRPr="0042690C" w:rsidRDefault="00A75034" w:rsidP="00C103C5">
            <w:pPr>
              <w:spacing w:before="0" w:after="0"/>
              <w:rPr>
                <w:rFonts w:cs="Calibri"/>
              </w:rPr>
            </w:pPr>
            <w:r w:rsidRPr="0042690C">
              <w:rPr>
                <w:rFonts w:cs="Calibri"/>
              </w:rPr>
              <w:t>10. Gain commitment to 'not a single puff'.</w:t>
            </w:r>
          </w:p>
          <w:p w14:paraId="7586C154" w14:textId="77777777" w:rsidR="00A75034" w:rsidRPr="0042690C" w:rsidRDefault="00A75034" w:rsidP="00C103C5">
            <w:pPr>
              <w:spacing w:before="0" w:after="0"/>
              <w:rPr>
                <w:rFonts w:cs="Calibri"/>
              </w:rPr>
            </w:pPr>
            <w:r w:rsidRPr="0042690C">
              <w:rPr>
                <w:rFonts w:cs="Calibri"/>
              </w:rPr>
              <w:t>11. Use carbon monoxide monitors as a motivational tool.</w:t>
            </w:r>
          </w:p>
          <w:p w14:paraId="4DB3AEC6" w14:textId="77777777" w:rsidR="00A75034" w:rsidRPr="0042690C" w:rsidRDefault="00A75034" w:rsidP="00C103C5">
            <w:pPr>
              <w:spacing w:before="0" w:after="0"/>
              <w:rPr>
                <w:rFonts w:cs="Calibri"/>
              </w:rPr>
            </w:pPr>
            <w:r w:rsidRPr="0042690C">
              <w:rPr>
                <w:rFonts w:cs="Calibri"/>
              </w:rPr>
              <w:t>12. Advise on gaining support from others.</w:t>
            </w:r>
          </w:p>
          <w:p w14:paraId="0144B421" w14:textId="5E5E0A44" w:rsidR="00A75034" w:rsidRPr="0042690C" w:rsidRDefault="00A75034" w:rsidP="00C103C5">
            <w:pPr>
              <w:spacing w:before="0" w:after="0"/>
              <w:rPr>
                <w:rFonts w:cs="Calibri"/>
              </w:rPr>
            </w:pPr>
            <w:r w:rsidRPr="0042690C">
              <w:rPr>
                <w:rFonts w:cs="Calibri"/>
              </w:rPr>
              <w:t xml:space="preserve">13. </w:t>
            </w:r>
            <w:r w:rsidR="00C67789" w:rsidRPr="0042690C">
              <w:rPr>
                <w:rFonts w:cs="Calibri"/>
              </w:rPr>
              <w:t>Help</w:t>
            </w:r>
            <w:r w:rsidRPr="0042690C">
              <w:rPr>
                <w:rFonts w:cs="Calibri"/>
              </w:rPr>
              <w:t xml:space="preserve"> with </w:t>
            </w:r>
            <w:r w:rsidR="003A2D04" w:rsidRPr="0042690C">
              <w:rPr>
                <w:rFonts w:cs="Calibri"/>
              </w:rPr>
              <w:t>developing</w:t>
            </w:r>
            <w:r w:rsidRPr="0042690C">
              <w:rPr>
                <w:rFonts w:cs="Calibri"/>
              </w:rPr>
              <w:t xml:space="preserve"> problem-solving and coping mechanisms for barriers, triggers and cues.</w:t>
            </w:r>
          </w:p>
          <w:p w14:paraId="43BF136E" w14:textId="77777777" w:rsidR="00A75034" w:rsidRPr="0042690C" w:rsidRDefault="00A75034" w:rsidP="00C103C5">
            <w:pPr>
              <w:spacing w:before="0" w:after="0"/>
              <w:rPr>
                <w:rFonts w:cs="Calibri"/>
              </w:rPr>
            </w:pPr>
            <w:r w:rsidRPr="0042690C">
              <w:rPr>
                <w:rFonts w:cs="Calibri"/>
              </w:rPr>
              <w:t>14. Advise on ways to change routines.</w:t>
            </w:r>
          </w:p>
          <w:p w14:paraId="14593AB5" w14:textId="77777777" w:rsidR="00A75034" w:rsidRPr="0042690C" w:rsidRDefault="00A75034" w:rsidP="00C103C5">
            <w:pPr>
              <w:spacing w:before="0" w:after="0"/>
              <w:rPr>
                <w:rFonts w:cs="Calibri"/>
              </w:rPr>
            </w:pPr>
            <w:r w:rsidRPr="0042690C">
              <w:rPr>
                <w:rFonts w:cs="Calibri"/>
              </w:rPr>
              <w:t>15. Advise on adjusting medication use.</w:t>
            </w:r>
          </w:p>
          <w:p w14:paraId="3E2DE53B" w14:textId="77777777" w:rsidR="00A75034" w:rsidRPr="0042690C" w:rsidRDefault="00A75034" w:rsidP="00C103C5">
            <w:pPr>
              <w:spacing w:before="0" w:after="0"/>
              <w:rPr>
                <w:rFonts w:cs="Calibri"/>
              </w:rPr>
            </w:pPr>
            <w:r w:rsidRPr="0042690C">
              <w:rPr>
                <w:rFonts w:cs="Calibri"/>
              </w:rPr>
              <w:t>16. Advise on staying smoke free and dealing with relapses.</w:t>
            </w:r>
          </w:p>
        </w:tc>
      </w:tr>
      <w:tr w:rsidR="00A75034" w14:paraId="5CA8CE24" w14:textId="77777777" w:rsidTr="00592175">
        <w:trPr>
          <w:jc w:val="center"/>
        </w:trPr>
        <w:tc>
          <w:tcPr>
            <w:tcW w:w="2032" w:type="dxa"/>
          </w:tcPr>
          <w:p w14:paraId="381F1733" w14:textId="77777777" w:rsidR="00A75034" w:rsidRPr="002B6F14" w:rsidRDefault="00A75034" w:rsidP="0029505A">
            <w:pPr>
              <w:rPr>
                <w:rFonts w:cs="Calibri"/>
              </w:rPr>
            </w:pPr>
            <w:r w:rsidRPr="002B6F14">
              <w:rPr>
                <w:rFonts w:cs="Calibri"/>
              </w:rPr>
              <w:t>U.S Preventive Services Task Force</w:t>
            </w:r>
          </w:p>
        </w:tc>
        <w:tc>
          <w:tcPr>
            <w:tcW w:w="2498" w:type="dxa"/>
          </w:tcPr>
          <w:p w14:paraId="1BC9CDC2" w14:textId="77777777" w:rsidR="00A75034" w:rsidRPr="00F16AB6" w:rsidRDefault="00A75034" w:rsidP="0029505A">
            <w:pPr>
              <w:rPr>
                <w:rFonts w:cs="Calibri"/>
              </w:rPr>
            </w:pPr>
            <w:r w:rsidRPr="00BD04AB">
              <w:rPr>
                <w:rFonts w:cs="Calibri"/>
              </w:rPr>
              <w:t xml:space="preserve">At least four </w:t>
            </w:r>
          </w:p>
          <w:p w14:paraId="27E747DF" w14:textId="5E2B0B9A" w:rsidR="00A75034" w:rsidRPr="00ED28E9" w:rsidRDefault="00A75034" w:rsidP="0029505A">
            <w:pPr>
              <w:rPr>
                <w:rFonts w:cs="Calibri"/>
              </w:rPr>
            </w:pPr>
            <w:r w:rsidRPr="00CA7644">
              <w:rPr>
                <w:rFonts w:cs="Calibri"/>
              </w:rPr>
              <w:t xml:space="preserve">Dose-response relationship between the intensity of </w:t>
            </w:r>
            <w:r w:rsidR="00F27355" w:rsidRPr="00E65698">
              <w:rPr>
                <w:rFonts w:cs="Calibri"/>
              </w:rPr>
              <w:t>counselling</w:t>
            </w:r>
            <w:r w:rsidRPr="007670C1">
              <w:rPr>
                <w:rFonts w:cs="Calibri"/>
              </w:rPr>
              <w:t xml:space="preserve"> and cessation rates (I.e. more or longer sessions improve cessation rates)</w:t>
            </w:r>
          </w:p>
          <w:p w14:paraId="6EBCF8EC" w14:textId="77777777" w:rsidR="00A75034" w:rsidRPr="0042690C" w:rsidRDefault="00A75034" w:rsidP="0029505A">
            <w:pPr>
              <w:rPr>
                <w:rFonts w:cs="Calibri"/>
              </w:rPr>
            </w:pPr>
            <w:r w:rsidRPr="00331CBC">
              <w:rPr>
                <w:rFonts w:cs="Calibri"/>
              </w:rPr>
              <w:lastRenderedPageBreak/>
              <w:t xml:space="preserve">Cessation rates may plateau after 90 min of counselling </w:t>
            </w:r>
            <w:r w:rsidRPr="0042690C">
              <w:rPr>
                <w:rFonts w:cs="Calibri"/>
              </w:rPr>
              <w:t>time.</w:t>
            </w:r>
          </w:p>
          <w:p w14:paraId="62A65770" w14:textId="77777777" w:rsidR="00A75034" w:rsidRPr="0042690C" w:rsidRDefault="00A75034" w:rsidP="0029505A">
            <w:pPr>
              <w:rPr>
                <w:rFonts w:cs="Calibri"/>
              </w:rPr>
            </w:pPr>
            <w:r w:rsidRPr="0042690C">
              <w:rPr>
                <w:rFonts w:cs="Calibri"/>
              </w:rPr>
              <w:t>Both brief and longer sessions are effective in improving cessation rates.</w:t>
            </w:r>
          </w:p>
        </w:tc>
        <w:tc>
          <w:tcPr>
            <w:tcW w:w="2019" w:type="dxa"/>
          </w:tcPr>
          <w:p w14:paraId="22755E7F" w14:textId="77777777" w:rsidR="00A75034" w:rsidRPr="0042690C" w:rsidRDefault="00A75034" w:rsidP="0029505A">
            <w:pPr>
              <w:rPr>
                <w:rFonts w:cs="Calibri"/>
              </w:rPr>
            </w:pPr>
            <w:r w:rsidRPr="0042690C">
              <w:rPr>
                <w:rFonts w:cs="Calibri"/>
              </w:rPr>
              <w:lastRenderedPageBreak/>
              <w:t>In person</w:t>
            </w:r>
          </w:p>
          <w:p w14:paraId="0BB6FCD1" w14:textId="77777777" w:rsidR="00A75034" w:rsidRPr="0042690C" w:rsidRDefault="00A75034" w:rsidP="0029505A">
            <w:pPr>
              <w:rPr>
                <w:rFonts w:cs="Calibri"/>
              </w:rPr>
            </w:pPr>
            <w:r w:rsidRPr="0042690C">
              <w:rPr>
                <w:rFonts w:cs="Calibri"/>
              </w:rPr>
              <w:t>Telephone</w:t>
            </w:r>
          </w:p>
          <w:p w14:paraId="060D86C4" w14:textId="77777777" w:rsidR="00A75034" w:rsidRPr="0042690C" w:rsidRDefault="00A75034" w:rsidP="0029505A">
            <w:pPr>
              <w:rPr>
                <w:rFonts w:cs="Calibri"/>
              </w:rPr>
            </w:pPr>
            <w:r w:rsidRPr="0042690C">
              <w:rPr>
                <w:rFonts w:cs="Calibri"/>
              </w:rPr>
              <w:t>Tailored, print based materials</w:t>
            </w:r>
          </w:p>
        </w:tc>
        <w:tc>
          <w:tcPr>
            <w:tcW w:w="7408" w:type="dxa"/>
          </w:tcPr>
          <w:p w14:paraId="4FF7C074" w14:textId="77777777" w:rsidR="00A75034" w:rsidRPr="0042690C" w:rsidRDefault="00A75034" w:rsidP="00C103C5">
            <w:pPr>
              <w:spacing w:before="0" w:after="0"/>
              <w:rPr>
                <w:rFonts w:cs="Calibri"/>
              </w:rPr>
            </w:pPr>
            <w:r w:rsidRPr="0042690C">
              <w:rPr>
                <w:rFonts w:cs="Calibri"/>
              </w:rPr>
              <w:t>Assessment of smoking status:</w:t>
            </w:r>
          </w:p>
          <w:p w14:paraId="6E9F0545" w14:textId="77777777" w:rsidR="00A75034" w:rsidRPr="0042690C" w:rsidRDefault="00A75034" w:rsidP="00C103C5">
            <w:pPr>
              <w:spacing w:before="0" w:after="0"/>
              <w:rPr>
                <w:rFonts w:cs="Calibri"/>
              </w:rPr>
            </w:pPr>
            <w:r w:rsidRPr="0042690C">
              <w:rPr>
                <w:rFonts w:cs="Calibri"/>
              </w:rPr>
              <w:t>Ask every patient about tobacco use</w:t>
            </w:r>
          </w:p>
          <w:p w14:paraId="659A0DD1" w14:textId="77777777" w:rsidR="00A75034" w:rsidRPr="0042690C" w:rsidRDefault="00A75034" w:rsidP="00C103C5">
            <w:pPr>
              <w:spacing w:before="0" w:after="0"/>
              <w:rPr>
                <w:rFonts w:cs="Calibri"/>
              </w:rPr>
            </w:pPr>
            <w:r w:rsidRPr="0042690C">
              <w:rPr>
                <w:rFonts w:cs="Calibri"/>
              </w:rPr>
              <w:t>Advise all tobacco users to quit</w:t>
            </w:r>
          </w:p>
          <w:p w14:paraId="6210FE8A" w14:textId="77777777" w:rsidR="00A75034" w:rsidRPr="0042690C" w:rsidRDefault="00A75034" w:rsidP="00C103C5">
            <w:pPr>
              <w:spacing w:before="0" w:after="0"/>
              <w:rPr>
                <w:rFonts w:cs="Calibri"/>
              </w:rPr>
            </w:pPr>
            <w:r w:rsidRPr="0042690C">
              <w:rPr>
                <w:rFonts w:cs="Calibri"/>
              </w:rPr>
              <w:t>Assess willingness of all tobacco users to make an attempt to quit</w:t>
            </w:r>
          </w:p>
          <w:p w14:paraId="4101D863" w14:textId="77777777" w:rsidR="00A75034" w:rsidRPr="0042690C" w:rsidRDefault="00A75034" w:rsidP="00C103C5">
            <w:pPr>
              <w:spacing w:before="0" w:after="0"/>
              <w:rPr>
                <w:rFonts w:cs="Calibri"/>
              </w:rPr>
            </w:pPr>
            <w:r w:rsidRPr="0042690C">
              <w:rPr>
                <w:rFonts w:cs="Calibri"/>
              </w:rPr>
              <w:t>Assist all tobacco users with their attempt to quit</w:t>
            </w:r>
          </w:p>
          <w:p w14:paraId="7ED72926" w14:textId="77777777" w:rsidR="00A75034" w:rsidRPr="0042690C" w:rsidRDefault="00A75034" w:rsidP="00C103C5">
            <w:pPr>
              <w:spacing w:before="0" w:after="0"/>
              <w:rPr>
                <w:rFonts w:cs="Calibri"/>
              </w:rPr>
            </w:pPr>
            <w:r w:rsidRPr="0042690C">
              <w:rPr>
                <w:rFonts w:cs="Calibri"/>
              </w:rPr>
              <w:t>Arrange follow-up</w:t>
            </w:r>
          </w:p>
          <w:p w14:paraId="1F52992F" w14:textId="77777777" w:rsidR="00A75034" w:rsidRPr="0042690C" w:rsidRDefault="00A75034" w:rsidP="00C103C5">
            <w:pPr>
              <w:spacing w:before="0" w:after="0"/>
              <w:rPr>
                <w:rFonts w:cs="Calibri"/>
              </w:rPr>
            </w:pPr>
          </w:p>
          <w:p w14:paraId="3ECB55A6" w14:textId="77777777" w:rsidR="00A75034" w:rsidRPr="0042690C" w:rsidRDefault="00A75034" w:rsidP="00C103C5">
            <w:pPr>
              <w:spacing w:before="0" w:after="0"/>
              <w:rPr>
                <w:rFonts w:cs="Calibri"/>
              </w:rPr>
            </w:pPr>
            <w:r w:rsidRPr="0042690C">
              <w:rPr>
                <w:rFonts w:cs="Calibri"/>
              </w:rPr>
              <w:t>Effective counselling interventions provide social support and training in practical problem-solving skills. Training in problem-solving skills includes helping persons who smoke to recognize situations that increase their risk for smoking, develop coping skills to overcome common barriers to quitting, and develop a plan to quit</w:t>
            </w:r>
          </w:p>
          <w:p w14:paraId="19A19647" w14:textId="77777777" w:rsidR="00A75034" w:rsidRPr="0042690C" w:rsidRDefault="00A75034" w:rsidP="00C103C5">
            <w:pPr>
              <w:spacing w:before="0" w:after="0"/>
              <w:rPr>
                <w:rFonts w:cs="Calibri"/>
              </w:rPr>
            </w:pPr>
          </w:p>
          <w:p w14:paraId="670ED484" w14:textId="77777777" w:rsidR="00A75034" w:rsidRPr="0042690C" w:rsidRDefault="00A75034" w:rsidP="00C103C5">
            <w:pPr>
              <w:spacing w:before="0" w:after="0"/>
              <w:rPr>
                <w:rFonts w:cs="Calibri"/>
              </w:rPr>
            </w:pPr>
            <w:r w:rsidRPr="0042690C">
              <w:rPr>
                <w:rFonts w:cs="Calibri"/>
              </w:rPr>
              <w:t>Basic information about smoking and successful quitting should also be provided</w:t>
            </w:r>
          </w:p>
          <w:p w14:paraId="3EFBCB08" w14:textId="77777777" w:rsidR="00A75034" w:rsidRPr="0042690C" w:rsidRDefault="00A75034" w:rsidP="00C103C5">
            <w:pPr>
              <w:spacing w:before="0" w:after="0"/>
              <w:rPr>
                <w:rFonts w:cs="Calibri"/>
              </w:rPr>
            </w:pPr>
            <w:r w:rsidRPr="0042690C">
              <w:rPr>
                <w:rFonts w:cs="Calibri"/>
              </w:rPr>
              <w:t>Complementary practices that improve cessation rates include motivational interviewing, assessing readiness to change, and offering more intensive counselling or referrals</w:t>
            </w:r>
          </w:p>
        </w:tc>
      </w:tr>
      <w:tr w:rsidR="00A75034" w14:paraId="77593668" w14:textId="77777777" w:rsidTr="00592175">
        <w:trPr>
          <w:jc w:val="center"/>
        </w:trPr>
        <w:tc>
          <w:tcPr>
            <w:tcW w:w="2032" w:type="dxa"/>
          </w:tcPr>
          <w:p w14:paraId="52F92BEB" w14:textId="77777777" w:rsidR="00A75034" w:rsidRPr="002B6F14" w:rsidRDefault="00A75034" w:rsidP="0029505A">
            <w:pPr>
              <w:rPr>
                <w:rFonts w:cs="Calibri"/>
              </w:rPr>
            </w:pPr>
            <w:r w:rsidRPr="002B6F14">
              <w:rPr>
                <w:rFonts w:cs="Calibri"/>
              </w:rPr>
              <w:lastRenderedPageBreak/>
              <w:t>New Zealand guidelines for helping people to stop smoking</w:t>
            </w:r>
          </w:p>
        </w:tc>
        <w:tc>
          <w:tcPr>
            <w:tcW w:w="2498" w:type="dxa"/>
          </w:tcPr>
          <w:p w14:paraId="3C16C557" w14:textId="77777777" w:rsidR="00A75034" w:rsidRPr="00F16AB6" w:rsidRDefault="00A75034" w:rsidP="0029505A">
            <w:pPr>
              <w:rPr>
                <w:rFonts w:cs="Calibri"/>
              </w:rPr>
            </w:pPr>
            <w:r w:rsidRPr="00BD04AB">
              <w:rPr>
                <w:rFonts w:cs="Calibri"/>
              </w:rPr>
              <w:t>At least four</w:t>
            </w:r>
          </w:p>
        </w:tc>
        <w:tc>
          <w:tcPr>
            <w:tcW w:w="2019" w:type="dxa"/>
          </w:tcPr>
          <w:p w14:paraId="509D74D2" w14:textId="77777777" w:rsidR="00A75034" w:rsidRPr="00FB1338" w:rsidRDefault="00A75034" w:rsidP="0029505A">
            <w:pPr>
              <w:rPr>
                <w:rFonts w:cs="Calibri"/>
              </w:rPr>
            </w:pPr>
            <w:r w:rsidRPr="00CA7644">
              <w:rPr>
                <w:rFonts w:cs="Calibri"/>
              </w:rPr>
              <w:t>Not specified</w:t>
            </w:r>
          </w:p>
        </w:tc>
        <w:tc>
          <w:tcPr>
            <w:tcW w:w="7408" w:type="dxa"/>
          </w:tcPr>
          <w:p w14:paraId="43976A70" w14:textId="77777777" w:rsidR="00A75034" w:rsidRPr="0042690C" w:rsidRDefault="00A75034" w:rsidP="00C103C5">
            <w:pPr>
              <w:spacing w:before="0" w:after="0"/>
              <w:rPr>
                <w:rFonts w:eastAsia="Cambria" w:cs="Calibri"/>
              </w:rPr>
            </w:pPr>
            <w:r w:rsidRPr="00331CBC">
              <w:rPr>
                <w:rFonts w:eastAsia="Cambria" w:cs="Calibri"/>
              </w:rPr>
              <w:t>• Develop, build and maint</w:t>
            </w:r>
            <w:r w:rsidRPr="0042690C">
              <w:rPr>
                <w:rFonts w:eastAsia="Cambria" w:cs="Calibri"/>
              </w:rPr>
              <w:t>ain rapport.</w:t>
            </w:r>
          </w:p>
          <w:p w14:paraId="22DB35D6" w14:textId="77777777" w:rsidR="00A75034" w:rsidRPr="0042690C" w:rsidRDefault="00A75034" w:rsidP="00C103C5">
            <w:pPr>
              <w:spacing w:before="0" w:after="0"/>
              <w:rPr>
                <w:rFonts w:eastAsia="Cambria" w:cs="Calibri"/>
              </w:rPr>
            </w:pPr>
            <w:r w:rsidRPr="0042690C">
              <w:rPr>
                <w:rFonts w:eastAsia="Cambria" w:cs="Calibri"/>
              </w:rPr>
              <w:t>• Give information about your treatment programme (addressing both positive and realistic expectations).</w:t>
            </w:r>
          </w:p>
          <w:p w14:paraId="4EAD22D7" w14:textId="77777777" w:rsidR="00A75034" w:rsidRPr="0042690C" w:rsidRDefault="00A75034" w:rsidP="00C103C5">
            <w:pPr>
              <w:spacing w:before="0" w:after="0"/>
              <w:rPr>
                <w:rFonts w:eastAsia="Cambria" w:cs="Calibri"/>
              </w:rPr>
            </w:pPr>
            <w:r w:rsidRPr="0042690C">
              <w:rPr>
                <w:rFonts w:eastAsia="Cambria" w:cs="Calibri"/>
              </w:rPr>
              <w:t>• Assess smoking history and past experience with stopping, including previous use of stop-smoking medicines.</w:t>
            </w:r>
          </w:p>
          <w:p w14:paraId="631E729C" w14:textId="77777777" w:rsidR="00A75034" w:rsidRPr="0042690C" w:rsidRDefault="00A75034" w:rsidP="00C103C5">
            <w:pPr>
              <w:spacing w:before="0" w:after="0"/>
              <w:rPr>
                <w:rFonts w:eastAsia="Cambria" w:cs="Calibri"/>
              </w:rPr>
            </w:pPr>
            <w:r w:rsidRPr="0042690C">
              <w:rPr>
                <w:rFonts w:eastAsia="Cambria" w:cs="Calibri"/>
              </w:rPr>
              <w:t>• Assess and strengthen commitment and ability to stop.</w:t>
            </w:r>
          </w:p>
          <w:p w14:paraId="221FC914" w14:textId="77777777" w:rsidR="00A75034" w:rsidRPr="0042690C" w:rsidRDefault="00A75034" w:rsidP="00C103C5">
            <w:pPr>
              <w:spacing w:before="0" w:after="0"/>
              <w:rPr>
                <w:rFonts w:eastAsia="Cambria" w:cs="Calibri"/>
              </w:rPr>
            </w:pPr>
            <w:r w:rsidRPr="0042690C">
              <w:rPr>
                <w:rFonts w:eastAsia="Cambria" w:cs="Calibri"/>
              </w:rPr>
              <w:t>• Enhance motivation and self-belief by affirming their decision and discussing ways to maintain their motivation.</w:t>
            </w:r>
          </w:p>
          <w:p w14:paraId="3871C827" w14:textId="77777777" w:rsidR="00A75034" w:rsidRPr="0042690C" w:rsidRDefault="00A75034" w:rsidP="00C103C5">
            <w:pPr>
              <w:spacing w:before="0" w:after="0"/>
              <w:rPr>
                <w:rFonts w:eastAsia="Cambria" w:cs="Calibri"/>
              </w:rPr>
            </w:pPr>
            <w:r w:rsidRPr="0042690C">
              <w:rPr>
                <w:rFonts w:eastAsia="Cambria" w:cs="Calibri"/>
              </w:rPr>
              <w:t>• Give information on stop-smoking medicines.</w:t>
            </w:r>
          </w:p>
          <w:p w14:paraId="00184961" w14:textId="77777777" w:rsidR="00A75034" w:rsidRPr="0042690C" w:rsidRDefault="00A75034" w:rsidP="00C103C5">
            <w:pPr>
              <w:spacing w:before="0" w:after="0"/>
              <w:rPr>
                <w:rFonts w:eastAsia="Cambria" w:cs="Calibri"/>
              </w:rPr>
            </w:pPr>
            <w:r w:rsidRPr="0042690C">
              <w:rPr>
                <w:rFonts w:eastAsia="Cambria" w:cs="Calibri"/>
              </w:rPr>
              <w:t>• Give information on tobacco withdrawal symptoms.</w:t>
            </w:r>
          </w:p>
          <w:p w14:paraId="3EC3AD1C" w14:textId="77777777" w:rsidR="00A75034" w:rsidRPr="0042690C" w:rsidRDefault="00A75034" w:rsidP="00C103C5">
            <w:pPr>
              <w:spacing w:before="0" w:after="0"/>
              <w:rPr>
                <w:rFonts w:eastAsia="Cambria" w:cs="Calibri"/>
              </w:rPr>
            </w:pPr>
            <w:r w:rsidRPr="0042690C">
              <w:rPr>
                <w:rFonts w:eastAsia="Cambria" w:cs="Calibri"/>
              </w:rPr>
              <w:t>• Help clients to develop a treatment plan and set a date to stop smoking (quit date).</w:t>
            </w:r>
          </w:p>
          <w:p w14:paraId="73D4DEB7" w14:textId="77777777" w:rsidR="00A75034" w:rsidRPr="0042690C" w:rsidRDefault="00A75034" w:rsidP="00C103C5">
            <w:pPr>
              <w:spacing w:before="0" w:after="0"/>
              <w:rPr>
                <w:rFonts w:eastAsia="Cambria" w:cs="Calibri"/>
              </w:rPr>
            </w:pPr>
            <w:r w:rsidRPr="0042690C">
              <w:rPr>
                <w:rFonts w:eastAsia="Cambria" w:cs="Calibri"/>
              </w:rPr>
              <w:t>• Explain the importance of complete abstinence (‘not a single puff’) after their quit date.</w:t>
            </w:r>
          </w:p>
          <w:p w14:paraId="48710E43" w14:textId="77777777" w:rsidR="00A75034" w:rsidRPr="0042690C" w:rsidRDefault="00A75034" w:rsidP="00C103C5">
            <w:pPr>
              <w:spacing w:before="0" w:after="0"/>
              <w:rPr>
                <w:rFonts w:eastAsia="Cambria" w:cs="Calibri"/>
              </w:rPr>
            </w:pPr>
            <w:r w:rsidRPr="0042690C">
              <w:rPr>
                <w:rFonts w:eastAsia="Cambria" w:cs="Calibri"/>
              </w:rPr>
              <w:t>• Gain commitment to ‘not a single puff’.</w:t>
            </w:r>
          </w:p>
          <w:p w14:paraId="343CFCE1" w14:textId="77777777" w:rsidR="00A75034" w:rsidRPr="0042690C" w:rsidRDefault="00A75034" w:rsidP="00C103C5">
            <w:pPr>
              <w:spacing w:before="0" w:after="0"/>
              <w:rPr>
                <w:rFonts w:eastAsia="Cambria" w:cs="Calibri"/>
              </w:rPr>
            </w:pPr>
            <w:r w:rsidRPr="0042690C">
              <w:rPr>
                <w:rFonts w:eastAsia="Cambria" w:cs="Calibri"/>
              </w:rPr>
              <w:t>• Use carbon monoxide monitors as a motivational tool.</w:t>
            </w:r>
          </w:p>
          <w:p w14:paraId="22BE03BB" w14:textId="77777777" w:rsidR="00A75034" w:rsidRPr="0042690C" w:rsidRDefault="00A75034" w:rsidP="00C103C5">
            <w:pPr>
              <w:spacing w:before="0" w:after="0"/>
              <w:rPr>
                <w:rFonts w:eastAsia="Cambria" w:cs="Calibri"/>
              </w:rPr>
            </w:pPr>
            <w:r w:rsidRPr="0042690C">
              <w:rPr>
                <w:rFonts w:eastAsia="Cambria" w:cs="Calibri"/>
              </w:rPr>
              <w:t>• Advise on gaining support from others.</w:t>
            </w:r>
          </w:p>
          <w:p w14:paraId="6EA1D50D" w14:textId="77777777" w:rsidR="00A75034" w:rsidRPr="0042690C" w:rsidRDefault="00A75034" w:rsidP="00C103C5">
            <w:pPr>
              <w:spacing w:before="0" w:after="0"/>
              <w:rPr>
                <w:rFonts w:eastAsia="Cambria" w:cs="Calibri"/>
              </w:rPr>
            </w:pPr>
            <w:r w:rsidRPr="0042690C">
              <w:rPr>
                <w:rFonts w:eastAsia="Cambria" w:cs="Calibri"/>
              </w:rPr>
              <w:t>• Help with developing problem-solving and coping mechanisms for barriers, triggers and cues.</w:t>
            </w:r>
          </w:p>
          <w:p w14:paraId="517755CC" w14:textId="77777777" w:rsidR="00A75034" w:rsidRPr="0042690C" w:rsidRDefault="00A75034" w:rsidP="00C103C5">
            <w:pPr>
              <w:spacing w:before="0" w:after="0"/>
              <w:rPr>
                <w:rFonts w:eastAsia="Cambria" w:cs="Calibri"/>
              </w:rPr>
            </w:pPr>
            <w:r w:rsidRPr="0042690C">
              <w:rPr>
                <w:rFonts w:eastAsia="Cambria" w:cs="Calibri"/>
              </w:rPr>
              <w:t>• Advise on ways to change routines.</w:t>
            </w:r>
          </w:p>
          <w:p w14:paraId="6A235989" w14:textId="77777777" w:rsidR="00A75034" w:rsidRPr="0042690C" w:rsidRDefault="00A75034" w:rsidP="00C103C5">
            <w:pPr>
              <w:spacing w:before="0" w:after="0"/>
              <w:rPr>
                <w:rFonts w:eastAsia="Cambria" w:cs="Calibri"/>
              </w:rPr>
            </w:pPr>
            <w:r w:rsidRPr="0042690C">
              <w:rPr>
                <w:rFonts w:eastAsia="Cambria" w:cs="Calibri"/>
              </w:rPr>
              <w:t>• Advise on adjusting medication use.</w:t>
            </w:r>
          </w:p>
          <w:p w14:paraId="692EC238" w14:textId="24F4DB92" w:rsidR="00A75034" w:rsidRPr="0042690C" w:rsidRDefault="00A75034" w:rsidP="00C103C5">
            <w:pPr>
              <w:spacing w:before="0" w:after="0"/>
              <w:rPr>
                <w:rFonts w:eastAsia="Cambria" w:cs="Calibri"/>
              </w:rPr>
            </w:pPr>
            <w:r w:rsidRPr="0042690C">
              <w:rPr>
                <w:rFonts w:eastAsia="Cambria" w:cs="Calibri"/>
              </w:rPr>
              <w:t xml:space="preserve">• Advise on staying </w:t>
            </w:r>
            <w:r w:rsidR="00C67789" w:rsidRPr="0042690C">
              <w:rPr>
                <w:rFonts w:eastAsia="Cambria" w:cs="Calibri"/>
              </w:rPr>
              <w:t>smoke free</w:t>
            </w:r>
            <w:r w:rsidRPr="0042690C">
              <w:rPr>
                <w:rFonts w:eastAsia="Cambria" w:cs="Calibri"/>
              </w:rPr>
              <w:t xml:space="preserve"> and dealing with relapses.</w:t>
            </w:r>
          </w:p>
          <w:p w14:paraId="41DDDC4C" w14:textId="77777777" w:rsidR="00A75034" w:rsidRPr="0042690C" w:rsidRDefault="00A75034" w:rsidP="00C103C5">
            <w:pPr>
              <w:spacing w:before="0" w:after="0"/>
              <w:rPr>
                <w:rFonts w:eastAsia="Cambria" w:cs="Calibri"/>
              </w:rPr>
            </w:pPr>
          </w:p>
        </w:tc>
      </w:tr>
      <w:tr w:rsidR="00A75034" w14:paraId="7FEDE8EC" w14:textId="77777777" w:rsidTr="00592175">
        <w:trPr>
          <w:jc w:val="center"/>
        </w:trPr>
        <w:tc>
          <w:tcPr>
            <w:tcW w:w="2032" w:type="dxa"/>
          </w:tcPr>
          <w:p w14:paraId="34893C14" w14:textId="77777777" w:rsidR="00A75034" w:rsidRPr="002B6F14" w:rsidRDefault="00A75034" w:rsidP="0029505A">
            <w:pPr>
              <w:rPr>
                <w:rFonts w:cs="Calibri"/>
              </w:rPr>
            </w:pPr>
            <w:r w:rsidRPr="002B6F14">
              <w:rPr>
                <w:rFonts w:cs="Calibri"/>
              </w:rPr>
              <w:t>NICE stop smoking interventions and services</w:t>
            </w:r>
          </w:p>
        </w:tc>
        <w:tc>
          <w:tcPr>
            <w:tcW w:w="2498" w:type="dxa"/>
          </w:tcPr>
          <w:p w14:paraId="0FD28E54" w14:textId="77777777" w:rsidR="00A75034" w:rsidRPr="00F16AB6" w:rsidRDefault="00A75034" w:rsidP="0029505A">
            <w:pPr>
              <w:rPr>
                <w:rFonts w:cs="Calibri"/>
              </w:rPr>
            </w:pPr>
            <w:r w:rsidRPr="00BD04AB">
              <w:rPr>
                <w:rFonts w:cs="Calibri"/>
              </w:rPr>
              <w:t>Weekly for at least 4 weeks</w:t>
            </w:r>
          </w:p>
        </w:tc>
        <w:tc>
          <w:tcPr>
            <w:tcW w:w="2019" w:type="dxa"/>
          </w:tcPr>
          <w:p w14:paraId="1BAAF5CC" w14:textId="77777777" w:rsidR="00A75034" w:rsidRPr="00FB1338" w:rsidRDefault="00A75034" w:rsidP="0029505A">
            <w:pPr>
              <w:rPr>
                <w:rFonts w:cs="Calibri"/>
              </w:rPr>
            </w:pPr>
            <w:r w:rsidRPr="00CA7644">
              <w:rPr>
                <w:rFonts w:cs="Calibri"/>
              </w:rPr>
              <w:t>In person</w:t>
            </w:r>
          </w:p>
          <w:p w14:paraId="08A45F51" w14:textId="77777777" w:rsidR="00A75034" w:rsidRPr="0042690C" w:rsidRDefault="00A75034" w:rsidP="0029505A">
            <w:pPr>
              <w:rPr>
                <w:rFonts w:cs="Calibri"/>
              </w:rPr>
            </w:pPr>
            <w:r w:rsidRPr="00331CBC">
              <w:rPr>
                <w:rFonts w:cs="Calibri"/>
              </w:rPr>
              <w:t>Group meetings</w:t>
            </w:r>
          </w:p>
        </w:tc>
        <w:tc>
          <w:tcPr>
            <w:tcW w:w="7408" w:type="dxa"/>
          </w:tcPr>
          <w:p w14:paraId="24E94F7D" w14:textId="77777777" w:rsidR="00A75034" w:rsidRPr="0042690C" w:rsidRDefault="00A75034" w:rsidP="00C103C5">
            <w:pPr>
              <w:spacing w:before="0" w:after="0"/>
              <w:rPr>
                <w:rFonts w:cs="Calibri"/>
              </w:rPr>
            </w:pPr>
            <w:r w:rsidRPr="0042690C">
              <w:rPr>
                <w:rFonts w:cs="Calibri"/>
              </w:rPr>
              <w:t>Brief Advice: Asking about current and past smoking behaviour, providing information on the consequences of smoking and stopping smoking, and advising on options for support and pharmacotherapy, in line with the NCSCT's training standard on very brief advice.</w:t>
            </w:r>
          </w:p>
          <w:p w14:paraId="259B3691" w14:textId="77777777" w:rsidR="00A75034" w:rsidRPr="0042690C" w:rsidRDefault="00A75034" w:rsidP="00C103C5">
            <w:pPr>
              <w:spacing w:before="0" w:after="0"/>
              <w:rPr>
                <w:rFonts w:cs="Calibri"/>
              </w:rPr>
            </w:pPr>
            <w:r w:rsidRPr="0042690C">
              <w:rPr>
                <w:rFonts w:cs="Calibri"/>
              </w:rPr>
              <w:t xml:space="preserve">Individual behavioural support involves scheduled face-to-face meetings between someone who smokes, and a counsellor trained in smoking cessation. Typically, it </w:t>
            </w:r>
            <w:r w:rsidRPr="0042690C">
              <w:rPr>
                <w:rFonts w:cs="Calibri"/>
              </w:rPr>
              <w:lastRenderedPageBreak/>
              <w:t xml:space="preserve">involves weekly sessions over a period of at least 4 weeks after the quit date and is normally combined with pharmacotherapy. </w:t>
            </w:r>
          </w:p>
          <w:p w14:paraId="4E892F71" w14:textId="77777777" w:rsidR="00A75034" w:rsidRPr="0042690C" w:rsidRDefault="00A75034" w:rsidP="00C103C5">
            <w:pPr>
              <w:spacing w:before="0" w:after="0"/>
              <w:rPr>
                <w:rFonts w:cs="Calibri"/>
              </w:rPr>
            </w:pPr>
            <w:r w:rsidRPr="0042690C">
              <w:rPr>
                <w:rFonts w:cs="Calibri"/>
              </w:rPr>
              <w:t>Group behavioural support involves scheduled meetings in which people who smoke receive information, advice and encouragement and some form of behavioural intervention (for example, cognitive behavioural therapy). This therapy is offered weekly for at least the first 4 weeks of a quit attempt (that is, for 4 weeks after the quit date). It is normally combined with pharmacotherapy.</w:t>
            </w:r>
          </w:p>
        </w:tc>
      </w:tr>
    </w:tbl>
    <w:p w14:paraId="0B7D9C59" w14:textId="77777777" w:rsidR="0082110B" w:rsidRPr="00613A7F" w:rsidRDefault="0082110B">
      <w:pPr>
        <w:rPr>
          <w:rFonts w:asciiTheme="minorHAnsi" w:hAnsiTheme="minorHAnsi"/>
          <w:szCs w:val="24"/>
        </w:rPr>
      </w:pPr>
    </w:p>
    <w:p w14:paraId="3255A206" w14:textId="77777777" w:rsidR="004D5608" w:rsidRDefault="00177E6E">
      <w:pPr>
        <w:rPr>
          <w:rFonts w:asciiTheme="minorHAnsi" w:hAnsiTheme="minorHAnsi"/>
          <w:sz w:val="32"/>
          <w:szCs w:val="32"/>
        </w:rPr>
        <w:sectPr w:rsidR="004D5608" w:rsidSect="00890B8A">
          <w:pgSz w:w="16838" w:h="11906" w:orient="landscape"/>
          <w:pgMar w:top="1440" w:right="1440" w:bottom="1440" w:left="1440" w:header="708" w:footer="708" w:gutter="0"/>
          <w:cols w:space="708"/>
          <w:titlePg/>
          <w:docGrid w:linePitch="360"/>
        </w:sectPr>
      </w:pPr>
      <w:r>
        <w:rPr>
          <w:rFonts w:asciiTheme="minorHAnsi" w:hAnsiTheme="minorHAnsi"/>
          <w:sz w:val="32"/>
          <w:szCs w:val="32"/>
        </w:rPr>
        <w:br w:type="page"/>
      </w:r>
    </w:p>
    <w:p w14:paraId="1C831D8B" w14:textId="63666719" w:rsidR="005043BF" w:rsidRPr="005043BF" w:rsidRDefault="00867038" w:rsidP="00867038">
      <w:pPr>
        <w:pStyle w:val="Heading4new"/>
        <w:rPr>
          <w:rFonts w:asciiTheme="minorHAnsi" w:hAnsiTheme="minorHAnsi" w:cstheme="minorHAnsi"/>
          <w:b w:val="0"/>
          <w:szCs w:val="28"/>
        </w:rPr>
      </w:pPr>
      <w:r>
        <w:lastRenderedPageBreak/>
        <w:t>1.4.2.</w:t>
      </w:r>
      <w:r w:rsidR="00941B89">
        <w:t>5</w:t>
      </w:r>
      <w:r>
        <w:t xml:space="preserve"> </w:t>
      </w:r>
      <w:r w:rsidR="005043BF" w:rsidRPr="005043BF">
        <w:t xml:space="preserve">Summary of (inferred) international treatment </w:t>
      </w:r>
      <w:r w:rsidR="005043BF" w:rsidRPr="005043BF">
        <w:rPr>
          <w:rFonts w:asciiTheme="minorHAnsi" w:hAnsiTheme="minorHAnsi" w:cstheme="minorHAnsi"/>
          <w:szCs w:val="28"/>
        </w:rPr>
        <w:t>algorithm</w:t>
      </w:r>
    </w:p>
    <w:p w14:paraId="6D111ADC" w14:textId="15C7AB19" w:rsidR="005043BF" w:rsidRPr="005043BF" w:rsidRDefault="005043BF" w:rsidP="005043BF">
      <w:pPr>
        <w:rPr>
          <w:rFonts w:asciiTheme="minorHAnsi" w:hAnsiTheme="minorHAnsi" w:cstheme="minorHAnsi"/>
        </w:rPr>
      </w:pPr>
      <w:r w:rsidRPr="005043BF">
        <w:rPr>
          <w:rFonts w:asciiTheme="minorHAnsi" w:hAnsiTheme="minorHAnsi" w:cstheme="minorHAnsi"/>
        </w:rPr>
        <w:t>No guideline had</w:t>
      </w:r>
      <w:r w:rsidR="009611EA">
        <w:rPr>
          <w:rFonts w:asciiTheme="minorHAnsi" w:hAnsiTheme="minorHAnsi" w:cstheme="minorHAnsi"/>
        </w:rPr>
        <w:t xml:space="preserve"> a</w:t>
      </w:r>
      <w:r w:rsidRPr="005043BF">
        <w:rPr>
          <w:rFonts w:asciiTheme="minorHAnsi" w:hAnsiTheme="minorHAnsi" w:cstheme="minorHAnsi"/>
        </w:rPr>
        <w:t xml:space="preserve"> </w:t>
      </w:r>
      <w:r w:rsidR="009611EA">
        <w:rPr>
          <w:rFonts w:asciiTheme="minorHAnsi" w:hAnsiTheme="minorHAnsi" w:cstheme="minorHAnsi"/>
        </w:rPr>
        <w:t>prescriptive</w:t>
      </w:r>
      <w:r w:rsidRPr="005043BF">
        <w:rPr>
          <w:rFonts w:asciiTheme="minorHAnsi" w:hAnsiTheme="minorHAnsi" w:cstheme="minorHAnsi"/>
        </w:rPr>
        <w:t xml:space="preserve"> treatment algorithm </w:t>
      </w:r>
      <w:r w:rsidR="0077061B">
        <w:rPr>
          <w:rFonts w:asciiTheme="minorHAnsi" w:hAnsiTheme="minorHAnsi" w:cstheme="minorHAnsi"/>
        </w:rPr>
        <w:t xml:space="preserve">encompassing all </w:t>
      </w:r>
      <w:r w:rsidR="009611EA">
        <w:rPr>
          <w:rFonts w:asciiTheme="minorHAnsi" w:hAnsiTheme="minorHAnsi" w:cstheme="minorHAnsi"/>
        </w:rPr>
        <w:t xml:space="preserve">pharmacotherapy options </w:t>
      </w:r>
      <w:r w:rsidRPr="005043BF">
        <w:rPr>
          <w:rFonts w:asciiTheme="minorHAnsi" w:hAnsiTheme="minorHAnsi" w:cstheme="minorHAnsi"/>
        </w:rPr>
        <w:t>as all guidelines specifically prioritised tailoring of the pharmacotherapy to the patient</w:t>
      </w:r>
      <w:r w:rsidR="008F135B">
        <w:rPr>
          <w:rFonts w:asciiTheme="minorHAnsi" w:hAnsiTheme="minorHAnsi" w:cstheme="minorHAnsi"/>
        </w:rPr>
        <w:t>.</w:t>
      </w:r>
      <w:r w:rsidRPr="005043BF">
        <w:rPr>
          <w:rFonts w:asciiTheme="minorHAnsi" w:hAnsiTheme="minorHAnsi" w:cstheme="minorHAnsi"/>
        </w:rPr>
        <w:t xml:space="preserve"> </w:t>
      </w:r>
      <w:r w:rsidR="008F135B">
        <w:rPr>
          <w:rFonts w:asciiTheme="minorHAnsi" w:hAnsiTheme="minorHAnsi" w:cstheme="minorHAnsi"/>
        </w:rPr>
        <w:t>H</w:t>
      </w:r>
      <w:r w:rsidRPr="005043BF">
        <w:rPr>
          <w:rFonts w:asciiTheme="minorHAnsi" w:hAnsiTheme="minorHAnsi" w:cstheme="minorHAnsi"/>
        </w:rPr>
        <w:t>owever</w:t>
      </w:r>
      <w:r w:rsidR="008F135B">
        <w:rPr>
          <w:rFonts w:asciiTheme="minorHAnsi" w:hAnsiTheme="minorHAnsi" w:cstheme="minorHAnsi"/>
        </w:rPr>
        <w:t>,</w:t>
      </w:r>
      <w:r w:rsidRPr="005043BF">
        <w:rPr>
          <w:rFonts w:asciiTheme="minorHAnsi" w:hAnsiTheme="minorHAnsi" w:cstheme="minorHAnsi"/>
        </w:rPr>
        <w:t xml:space="preserve"> the following generalisations c</w:t>
      </w:r>
      <w:r w:rsidR="00946BC5">
        <w:rPr>
          <w:rFonts w:asciiTheme="minorHAnsi" w:hAnsiTheme="minorHAnsi" w:cstheme="minorHAnsi"/>
        </w:rPr>
        <w:t>ould</w:t>
      </w:r>
      <w:r w:rsidRPr="005043BF">
        <w:rPr>
          <w:rFonts w:asciiTheme="minorHAnsi" w:hAnsiTheme="minorHAnsi" w:cstheme="minorHAnsi"/>
        </w:rPr>
        <w:t xml:space="preserve"> be drawn</w:t>
      </w:r>
      <w:r w:rsidR="008F135B">
        <w:rPr>
          <w:rFonts w:asciiTheme="minorHAnsi" w:hAnsiTheme="minorHAnsi" w:cstheme="minorHAnsi"/>
        </w:rPr>
        <w:t>:</w:t>
      </w:r>
    </w:p>
    <w:p w14:paraId="4440610F" w14:textId="77777777" w:rsidR="005043BF" w:rsidRPr="00B65C61" w:rsidRDefault="005043BF" w:rsidP="00B65C61">
      <w:pPr>
        <w:pStyle w:val="ListParagraph"/>
        <w:numPr>
          <w:ilvl w:val="0"/>
          <w:numId w:val="17"/>
        </w:numPr>
        <w:rPr>
          <w:rFonts w:asciiTheme="minorHAnsi" w:hAnsiTheme="minorHAnsi" w:cstheme="minorHAnsi"/>
        </w:rPr>
      </w:pPr>
      <w:r w:rsidRPr="00B65C61">
        <w:rPr>
          <w:rFonts w:asciiTheme="minorHAnsi" w:hAnsiTheme="minorHAnsi" w:cstheme="minorHAnsi"/>
        </w:rPr>
        <w:t>NRT combination therapy was always preferred over monotherapy unless contraindicated.</w:t>
      </w:r>
    </w:p>
    <w:p w14:paraId="74D84F18" w14:textId="417E4CA7" w:rsidR="005043BF" w:rsidRPr="00B65C61" w:rsidRDefault="005043BF" w:rsidP="00B65C61">
      <w:pPr>
        <w:pStyle w:val="ListParagraph"/>
        <w:numPr>
          <w:ilvl w:val="0"/>
          <w:numId w:val="17"/>
        </w:numPr>
        <w:rPr>
          <w:rFonts w:asciiTheme="minorHAnsi" w:hAnsiTheme="minorHAnsi" w:cstheme="minorHAnsi"/>
        </w:rPr>
      </w:pPr>
      <w:r w:rsidRPr="00B65C61">
        <w:rPr>
          <w:rFonts w:asciiTheme="minorHAnsi" w:hAnsiTheme="minorHAnsi" w:cstheme="minorHAnsi"/>
        </w:rPr>
        <w:t>Varenicline was considered more eff</w:t>
      </w:r>
      <w:r w:rsidR="00AE4F1F" w:rsidRPr="00B65C61">
        <w:rPr>
          <w:rFonts w:asciiTheme="minorHAnsi" w:hAnsiTheme="minorHAnsi" w:cstheme="minorHAnsi"/>
        </w:rPr>
        <w:t>ective</w:t>
      </w:r>
      <w:r w:rsidRPr="00B65C61">
        <w:rPr>
          <w:rFonts w:asciiTheme="minorHAnsi" w:hAnsiTheme="minorHAnsi" w:cstheme="minorHAnsi"/>
        </w:rPr>
        <w:t xml:space="preserve"> than NRT monotherapy and bupropion, and equivalent to NRT combination therapy (except in the UK guideline where </w:t>
      </w:r>
      <w:proofErr w:type="spellStart"/>
      <w:r w:rsidRPr="00B65C61">
        <w:rPr>
          <w:rFonts w:asciiTheme="minorHAnsi" w:hAnsiTheme="minorHAnsi" w:cstheme="minorHAnsi"/>
        </w:rPr>
        <w:t>varenicline</w:t>
      </w:r>
      <w:proofErr w:type="spellEnd"/>
      <w:r w:rsidRPr="00B65C61">
        <w:rPr>
          <w:rFonts w:asciiTheme="minorHAnsi" w:hAnsiTheme="minorHAnsi" w:cstheme="minorHAnsi"/>
        </w:rPr>
        <w:t xml:space="preserve"> was considered more efficacious than NRT combination therapy). </w:t>
      </w:r>
    </w:p>
    <w:p w14:paraId="295F32F9" w14:textId="77777777" w:rsidR="005043BF" w:rsidRPr="00B65C61" w:rsidRDefault="005043BF" w:rsidP="00B65C61">
      <w:pPr>
        <w:pStyle w:val="ListParagraph"/>
        <w:numPr>
          <w:ilvl w:val="0"/>
          <w:numId w:val="17"/>
        </w:numPr>
        <w:rPr>
          <w:rFonts w:asciiTheme="minorHAnsi" w:hAnsiTheme="minorHAnsi" w:cstheme="minorHAnsi"/>
        </w:rPr>
      </w:pPr>
      <w:r w:rsidRPr="00B65C61">
        <w:rPr>
          <w:rFonts w:asciiTheme="minorHAnsi" w:hAnsiTheme="minorHAnsi" w:cstheme="minorHAnsi"/>
        </w:rPr>
        <w:t>NRT monotherapy and bupropion were considered roughly equivalent.</w:t>
      </w:r>
    </w:p>
    <w:p w14:paraId="58B45708" w14:textId="3EA65D66" w:rsidR="006B4AB2" w:rsidRDefault="005043BF" w:rsidP="005043BF">
      <w:pPr>
        <w:rPr>
          <w:rFonts w:asciiTheme="minorHAnsi" w:hAnsiTheme="minorHAnsi" w:cstheme="minorHAnsi"/>
        </w:rPr>
      </w:pPr>
      <w:r w:rsidRPr="005043BF">
        <w:rPr>
          <w:rFonts w:asciiTheme="minorHAnsi" w:hAnsiTheme="minorHAnsi" w:cstheme="minorHAnsi"/>
        </w:rPr>
        <w:t xml:space="preserve">One guideline recommended combining NRT with </w:t>
      </w:r>
      <w:proofErr w:type="spellStart"/>
      <w:r w:rsidR="008F135B">
        <w:rPr>
          <w:rFonts w:asciiTheme="minorHAnsi" w:hAnsiTheme="minorHAnsi" w:cstheme="minorHAnsi"/>
        </w:rPr>
        <w:t>v</w:t>
      </w:r>
      <w:r w:rsidRPr="005043BF">
        <w:rPr>
          <w:rFonts w:asciiTheme="minorHAnsi" w:hAnsiTheme="minorHAnsi" w:cstheme="minorHAnsi"/>
        </w:rPr>
        <w:t>arenicline</w:t>
      </w:r>
      <w:proofErr w:type="spellEnd"/>
      <w:r w:rsidRPr="005043BF">
        <w:rPr>
          <w:rFonts w:asciiTheme="minorHAnsi" w:hAnsiTheme="minorHAnsi" w:cstheme="minorHAnsi"/>
        </w:rPr>
        <w:t xml:space="preserve"> or </w:t>
      </w:r>
      <w:r w:rsidR="008F135B">
        <w:rPr>
          <w:rFonts w:asciiTheme="minorHAnsi" w:hAnsiTheme="minorHAnsi" w:cstheme="minorHAnsi"/>
        </w:rPr>
        <w:t>b</w:t>
      </w:r>
      <w:r w:rsidRPr="005043BF">
        <w:rPr>
          <w:rFonts w:asciiTheme="minorHAnsi" w:hAnsiTheme="minorHAnsi" w:cstheme="minorHAnsi"/>
        </w:rPr>
        <w:t xml:space="preserve">upropion (Canada), and one guideline (UK) specifically recommended </w:t>
      </w:r>
      <w:r w:rsidRPr="005043BF">
        <w:rPr>
          <w:rFonts w:asciiTheme="minorHAnsi" w:hAnsiTheme="minorHAnsi" w:cstheme="minorHAnsi"/>
          <w:i/>
          <w:iCs/>
        </w:rPr>
        <w:t>against</w:t>
      </w:r>
      <w:r w:rsidRPr="005043BF">
        <w:rPr>
          <w:rFonts w:asciiTheme="minorHAnsi" w:hAnsiTheme="minorHAnsi" w:cstheme="minorHAnsi"/>
        </w:rPr>
        <w:t xml:space="preserve"> combining these therapies. Although the Canadian guideline allowed for the combination of </w:t>
      </w:r>
      <w:proofErr w:type="spellStart"/>
      <w:r w:rsidR="008F135B">
        <w:rPr>
          <w:rFonts w:asciiTheme="minorHAnsi" w:hAnsiTheme="minorHAnsi" w:cstheme="minorHAnsi"/>
        </w:rPr>
        <w:t>v</w:t>
      </w:r>
      <w:r w:rsidRPr="005043BF">
        <w:rPr>
          <w:rFonts w:asciiTheme="minorHAnsi" w:hAnsiTheme="minorHAnsi" w:cstheme="minorHAnsi"/>
        </w:rPr>
        <w:t>arenicline</w:t>
      </w:r>
      <w:proofErr w:type="spellEnd"/>
      <w:r w:rsidRPr="005043BF">
        <w:rPr>
          <w:rFonts w:asciiTheme="minorHAnsi" w:hAnsiTheme="minorHAnsi" w:cstheme="minorHAnsi"/>
        </w:rPr>
        <w:t xml:space="preserve"> and </w:t>
      </w:r>
      <w:r w:rsidR="008F135B">
        <w:rPr>
          <w:rFonts w:asciiTheme="minorHAnsi" w:hAnsiTheme="minorHAnsi" w:cstheme="minorHAnsi"/>
        </w:rPr>
        <w:t>b</w:t>
      </w:r>
      <w:r w:rsidRPr="005043BF">
        <w:rPr>
          <w:rFonts w:asciiTheme="minorHAnsi" w:hAnsiTheme="minorHAnsi" w:cstheme="minorHAnsi"/>
        </w:rPr>
        <w:t>upropion, it was noted that safety data were not available for this combination.</w:t>
      </w:r>
      <w:r w:rsidR="0025466B">
        <w:rPr>
          <w:rFonts w:asciiTheme="minorHAnsi" w:hAnsiTheme="minorHAnsi" w:cstheme="minorHAnsi"/>
        </w:rPr>
        <w:t xml:space="preserve"> The NZ guideline noted some evidence for the combination of bupropion and NRT.</w:t>
      </w:r>
    </w:p>
    <w:p w14:paraId="0D3DB695" w14:textId="71E5DD8A" w:rsidR="00B24126" w:rsidRDefault="00B24126" w:rsidP="005043BF">
      <w:pPr>
        <w:rPr>
          <w:rFonts w:asciiTheme="minorHAnsi" w:hAnsiTheme="minorHAnsi" w:cstheme="minorHAnsi"/>
        </w:rPr>
      </w:pPr>
      <w:r>
        <w:rPr>
          <w:rFonts w:asciiTheme="minorHAnsi" w:hAnsiTheme="minorHAnsi" w:cstheme="minorHAnsi"/>
        </w:rPr>
        <w:t xml:space="preserve">Follow-up </w:t>
      </w:r>
      <w:r w:rsidR="00B2291A">
        <w:rPr>
          <w:rFonts w:asciiTheme="minorHAnsi" w:hAnsiTheme="minorHAnsi" w:cstheme="minorHAnsi"/>
        </w:rPr>
        <w:t xml:space="preserve">between 1-4 weeks post </w:t>
      </w:r>
      <w:r w:rsidR="005647B2">
        <w:rPr>
          <w:rFonts w:asciiTheme="minorHAnsi" w:hAnsiTheme="minorHAnsi" w:cstheme="minorHAnsi"/>
        </w:rPr>
        <w:t xml:space="preserve">quit date was recommended by the Canadian guidelines to determine if </w:t>
      </w:r>
      <w:r w:rsidR="00462E53">
        <w:rPr>
          <w:rFonts w:asciiTheme="minorHAnsi" w:hAnsiTheme="minorHAnsi" w:cstheme="minorHAnsi"/>
        </w:rPr>
        <w:t>either full or partial response</w:t>
      </w:r>
      <w:r w:rsidR="00A47FEF">
        <w:rPr>
          <w:rFonts w:asciiTheme="minorHAnsi" w:hAnsiTheme="minorHAnsi" w:cstheme="minorHAnsi"/>
        </w:rPr>
        <w:t xml:space="preserve"> to treatment </w:t>
      </w:r>
      <w:r w:rsidR="00183B67">
        <w:rPr>
          <w:rFonts w:asciiTheme="minorHAnsi" w:hAnsiTheme="minorHAnsi" w:cstheme="minorHAnsi"/>
        </w:rPr>
        <w:t>ha</w:t>
      </w:r>
      <w:r w:rsidR="004C4539">
        <w:rPr>
          <w:rFonts w:asciiTheme="minorHAnsi" w:hAnsiTheme="minorHAnsi" w:cstheme="minorHAnsi"/>
        </w:rPr>
        <w:t>d</w:t>
      </w:r>
      <w:r w:rsidR="00183B67">
        <w:rPr>
          <w:rFonts w:asciiTheme="minorHAnsi" w:hAnsiTheme="minorHAnsi" w:cstheme="minorHAnsi"/>
        </w:rPr>
        <w:t xml:space="preserve"> been achieved.</w:t>
      </w:r>
      <w:r w:rsidR="00D81C92">
        <w:rPr>
          <w:rFonts w:asciiTheme="minorHAnsi" w:hAnsiTheme="minorHAnsi" w:cstheme="minorHAnsi"/>
        </w:rPr>
        <w:t xml:space="preserve"> </w:t>
      </w:r>
      <w:r w:rsidR="00334EBE">
        <w:rPr>
          <w:rFonts w:asciiTheme="minorHAnsi" w:hAnsiTheme="minorHAnsi" w:cstheme="minorHAnsi"/>
        </w:rPr>
        <w:t>F</w:t>
      </w:r>
      <w:r w:rsidR="00ED4D19">
        <w:rPr>
          <w:rFonts w:asciiTheme="minorHAnsi" w:hAnsiTheme="minorHAnsi" w:cstheme="minorHAnsi"/>
        </w:rPr>
        <w:t xml:space="preserve">or </w:t>
      </w:r>
      <w:r w:rsidR="00D81C92">
        <w:rPr>
          <w:rFonts w:asciiTheme="minorHAnsi" w:hAnsiTheme="minorHAnsi" w:cstheme="minorHAnsi"/>
        </w:rPr>
        <w:t xml:space="preserve">those with </w:t>
      </w:r>
      <w:r w:rsidR="00ED4D19">
        <w:rPr>
          <w:rFonts w:asciiTheme="minorHAnsi" w:hAnsiTheme="minorHAnsi" w:cstheme="minorHAnsi"/>
        </w:rPr>
        <w:t>partial response</w:t>
      </w:r>
      <w:r w:rsidR="00D81C92">
        <w:rPr>
          <w:rFonts w:asciiTheme="minorHAnsi" w:hAnsiTheme="minorHAnsi" w:cstheme="minorHAnsi"/>
        </w:rPr>
        <w:t xml:space="preserve"> </w:t>
      </w:r>
      <w:r w:rsidR="00382F13">
        <w:rPr>
          <w:rFonts w:asciiTheme="minorHAnsi" w:hAnsiTheme="minorHAnsi" w:cstheme="minorHAnsi"/>
        </w:rPr>
        <w:t>to the initial treatment</w:t>
      </w:r>
      <w:r w:rsidR="00334EBE">
        <w:rPr>
          <w:rFonts w:asciiTheme="minorHAnsi" w:hAnsiTheme="minorHAnsi" w:cstheme="minorHAnsi"/>
        </w:rPr>
        <w:t>, trialling another combination of therapies was recommended (see</w:t>
      </w:r>
      <w:r w:rsidR="00C93891">
        <w:rPr>
          <w:rFonts w:asciiTheme="minorHAnsi" w:hAnsiTheme="minorHAnsi" w:cstheme="minorHAnsi"/>
        </w:rPr>
        <w:t xml:space="preserve"> sections 1.4.1.2, 1.4.1.3 and 1.4.1.4)</w:t>
      </w:r>
      <w:r w:rsidR="00382F13">
        <w:rPr>
          <w:rFonts w:asciiTheme="minorHAnsi" w:hAnsiTheme="minorHAnsi" w:cstheme="minorHAnsi"/>
        </w:rPr>
        <w:t>.</w:t>
      </w:r>
      <w:r w:rsidR="00C93891">
        <w:rPr>
          <w:rFonts w:asciiTheme="minorHAnsi" w:hAnsiTheme="minorHAnsi" w:cstheme="minorHAnsi"/>
        </w:rPr>
        <w:t xml:space="preserve"> All other international guidelines recommended early </w:t>
      </w:r>
      <w:r w:rsidR="003E23D6">
        <w:rPr>
          <w:rFonts w:asciiTheme="minorHAnsi" w:hAnsiTheme="minorHAnsi" w:cstheme="minorHAnsi"/>
        </w:rPr>
        <w:t>follow</w:t>
      </w:r>
      <w:r w:rsidR="008F135B">
        <w:rPr>
          <w:rFonts w:asciiTheme="minorHAnsi" w:hAnsiTheme="minorHAnsi" w:cstheme="minorHAnsi"/>
        </w:rPr>
        <w:t>-</w:t>
      </w:r>
      <w:r w:rsidR="003E23D6">
        <w:rPr>
          <w:rFonts w:asciiTheme="minorHAnsi" w:hAnsiTheme="minorHAnsi" w:cstheme="minorHAnsi"/>
        </w:rPr>
        <w:t>up</w:t>
      </w:r>
      <w:r w:rsidR="006671CF">
        <w:rPr>
          <w:rFonts w:asciiTheme="minorHAnsi" w:hAnsiTheme="minorHAnsi" w:cstheme="minorHAnsi"/>
        </w:rPr>
        <w:t xml:space="preserve"> but were not prescriptive in timing.</w:t>
      </w:r>
    </w:p>
    <w:p w14:paraId="32580AE5" w14:textId="77777777" w:rsidR="003E23D6" w:rsidRDefault="003E23D6" w:rsidP="005043BF">
      <w:pPr>
        <w:rPr>
          <w:rFonts w:asciiTheme="minorHAnsi" w:hAnsiTheme="minorHAnsi" w:cstheme="minorHAnsi"/>
        </w:rPr>
      </w:pPr>
    </w:p>
    <w:p w14:paraId="645C0548" w14:textId="504948DF" w:rsidR="00167F7C" w:rsidRDefault="00167F7C" w:rsidP="003E23D6">
      <w:pPr>
        <w:pStyle w:val="Heading4new"/>
      </w:pPr>
      <w:r>
        <w:t>1.4.2.6 Special Populations</w:t>
      </w:r>
    </w:p>
    <w:p w14:paraId="6E05047C" w14:textId="03A61B86" w:rsidR="002E12BA" w:rsidRPr="002E12BA" w:rsidRDefault="002E12BA" w:rsidP="003E23D6">
      <w:pPr>
        <w:ind w:left="50"/>
        <w:rPr>
          <w:rFonts w:asciiTheme="minorHAnsi" w:hAnsiTheme="minorHAnsi" w:cstheme="minorHAnsi"/>
          <w:b/>
          <w:bCs/>
          <w:i/>
          <w:iCs/>
        </w:rPr>
      </w:pPr>
      <w:r>
        <w:rPr>
          <w:rFonts w:asciiTheme="minorHAnsi" w:hAnsiTheme="minorHAnsi" w:cstheme="minorHAnsi"/>
          <w:b/>
          <w:bCs/>
          <w:i/>
          <w:iCs/>
        </w:rPr>
        <w:t>NRT</w:t>
      </w:r>
    </w:p>
    <w:p w14:paraId="1D924CC2" w14:textId="2FF53BD4" w:rsidR="003E23D6" w:rsidRDefault="003E23D6" w:rsidP="003E23D6">
      <w:pPr>
        <w:ind w:left="50"/>
        <w:rPr>
          <w:rFonts w:asciiTheme="minorHAnsi" w:hAnsiTheme="minorHAnsi" w:cstheme="minorHAnsi"/>
        </w:rPr>
      </w:pPr>
      <w:r w:rsidRPr="006F6072">
        <w:rPr>
          <w:rFonts w:asciiTheme="minorHAnsi" w:hAnsiTheme="minorHAnsi" w:cstheme="minorHAnsi"/>
        </w:rPr>
        <w:t xml:space="preserve">Two guidelines (NZ and UK) specifically recommended use of NRT in adolescents aged &gt; 12 years. </w:t>
      </w:r>
      <w:r>
        <w:rPr>
          <w:rFonts w:asciiTheme="minorHAnsi" w:hAnsiTheme="minorHAnsi" w:cstheme="minorHAnsi"/>
        </w:rPr>
        <w:t>The Canadian guidelines referenced the NZ guidelines advice that NRT was recommended for use in adolescents &gt;12 years of age, however, did not specifically recommend it themselves.</w:t>
      </w:r>
    </w:p>
    <w:p w14:paraId="10977609" w14:textId="77777777" w:rsidR="003E23D6" w:rsidRPr="006F6072" w:rsidRDefault="003E23D6" w:rsidP="003E23D6">
      <w:pPr>
        <w:ind w:left="50"/>
        <w:rPr>
          <w:rFonts w:asciiTheme="minorHAnsi" w:hAnsiTheme="minorHAnsi" w:cstheme="minorHAnsi"/>
        </w:rPr>
      </w:pPr>
      <w:r w:rsidRPr="006F6072">
        <w:rPr>
          <w:rFonts w:asciiTheme="minorHAnsi" w:hAnsiTheme="minorHAnsi" w:cstheme="minorHAnsi"/>
        </w:rPr>
        <w:t xml:space="preserve">Two guidelines (Canada and NZ) specifically stated that NRT was safe to use in stable cardiovascular disease, while the UK </w:t>
      </w:r>
      <w:r>
        <w:rPr>
          <w:rFonts w:asciiTheme="minorHAnsi" w:hAnsiTheme="minorHAnsi" w:cstheme="minorHAnsi"/>
        </w:rPr>
        <w:t>guideline</w:t>
      </w:r>
      <w:r w:rsidRPr="006F6072">
        <w:rPr>
          <w:rFonts w:asciiTheme="minorHAnsi" w:hAnsiTheme="minorHAnsi" w:cstheme="minorHAnsi"/>
        </w:rPr>
        <w:t xml:space="preserve"> simply advised caution if a patient had acutely unstable cardiovascular disease.</w:t>
      </w:r>
    </w:p>
    <w:p w14:paraId="1D97FCA8" w14:textId="77777777" w:rsidR="003E23D6" w:rsidRPr="006F6072" w:rsidRDefault="003E23D6" w:rsidP="003E23D6">
      <w:pPr>
        <w:ind w:left="50"/>
        <w:rPr>
          <w:rFonts w:asciiTheme="minorHAnsi" w:hAnsiTheme="minorHAnsi" w:cstheme="minorHAnsi"/>
        </w:rPr>
      </w:pPr>
      <w:r w:rsidRPr="006F6072">
        <w:rPr>
          <w:rFonts w:asciiTheme="minorHAnsi" w:hAnsiTheme="minorHAnsi" w:cstheme="minorHAnsi"/>
        </w:rPr>
        <w:t xml:space="preserve">For pregnant women, three guidelines (Canada, NZ and the UK) advised that use of NRT was preferred over continuing to smoke however non-pharmacological methods should </w:t>
      </w:r>
      <w:r>
        <w:rPr>
          <w:rFonts w:asciiTheme="minorHAnsi" w:hAnsiTheme="minorHAnsi" w:cstheme="minorHAnsi"/>
        </w:rPr>
        <w:t xml:space="preserve">ideally </w:t>
      </w:r>
      <w:r w:rsidRPr="006F6072">
        <w:rPr>
          <w:rFonts w:asciiTheme="minorHAnsi" w:hAnsiTheme="minorHAnsi" w:cstheme="minorHAnsi"/>
        </w:rPr>
        <w:t xml:space="preserve">be used first. The Canadian and UK guidelines recommended using short-acting forms rather than patches if possible, and both NZ and the UK recommended </w:t>
      </w:r>
      <w:r>
        <w:rPr>
          <w:rFonts w:asciiTheme="minorHAnsi" w:hAnsiTheme="minorHAnsi" w:cstheme="minorHAnsi"/>
        </w:rPr>
        <w:t>removing</w:t>
      </w:r>
      <w:r w:rsidRPr="006F6072">
        <w:rPr>
          <w:rFonts w:asciiTheme="minorHAnsi" w:hAnsiTheme="minorHAnsi" w:cstheme="minorHAnsi"/>
        </w:rPr>
        <w:t xml:space="preserve"> patches before bed</w:t>
      </w:r>
      <w:r>
        <w:rPr>
          <w:rFonts w:asciiTheme="minorHAnsi" w:hAnsiTheme="minorHAnsi" w:cstheme="minorHAnsi"/>
        </w:rPr>
        <w:t xml:space="preserve"> if they were being used</w:t>
      </w:r>
      <w:r w:rsidRPr="006F6072">
        <w:rPr>
          <w:rFonts w:asciiTheme="minorHAnsi" w:hAnsiTheme="minorHAnsi" w:cstheme="minorHAnsi"/>
        </w:rPr>
        <w:t>. The US guidelines simply stated that the risk to benefit ratio of use of NRT in pregnancy was uncertain and therefore clinicians should take a shared decision-making approach.</w:t>
      </w:r>
    </w:p>
    <w:p w14:paraId="7CF477ED" w14:textId="2ED97008" w:rsidR="003E23D6" w:rsidRPr="002E12BA" w:rsidRDefault="002E12BA" w:rsidP="003E23D6">
      <w:pPr>
        <w:ind w:left="50"/>
        <w:rPr>
          <w:rFonts w:asciiTheme="minorHAnsi" w:hAnsiTheme="minorHAnsi" w:cstheme="minorHAnsi"/>
          <w:b/>
          <w:bCs/>
          <w:i/>
          <w:iCs/>
        </w:rPr>
      </w:pPr>
      <w:r w:rsidRPr="002E12BA">
        <w:rPr>
          <w:rFonts w:asciiTheme="minorHAnsi" w:hAnsiTheme="minorHAnsi" w:cstheme="minorHAnsi"/>
          <w:b/>
          <w:bCs/>
          <w:i/>
          <w:iCs/>
        </w:rPr>
        <w:t>Varenicline</w:t>
      </w:r>
    </w:p>
    <w:p w14:paraId="49A9ACF1" w14:textId="77777777" w:rsidR="003E23D6" w:rsidRDefault="003E23D6" w:rsidP="003E23D6">
      <w:pPr>
        <w:ind w:left="50"/>
        <w:rPr>
          <w:rFonts w:asciiTheme="minorHAnsi" w:hAnsiTheme="minorHAnsi" w:cstheme="minorHAnsi"/>
        </w:rPr>
      </w:pPr>
      <w:r w:rsidRPr="00A15506">
        <w:rPr>
          <w:rFonts w:asciiTheme="minorHAnsi" w:hAnsiTheme="minorHAnsi" w:cstheme="minorHAnsi"/>
        </w:rPr>
        <w:lastRenderedPageBreak/>
        <w:t xml:space="preserve">All guidelines explicitly excluded the use of </w:t>
      </w:r>
      <w:proofErr w:type="spellStart"/>
      <w:r w:rsidRPr="00A15506">
        <w:rPr>
          <w:rFonts w:asciiTheme="minorHAnsi" w:hAnsiTheme="minorHAnsi" w:cstheme="minorHAnsi"/>
        </w:rPr>
        <w:t>varenicline</w:t>
      </w:r>
      <w:proofErr w:type="spellEnd"/>
      <w:r w:rsidRPr="00A15506">
        <w:rPr>
          <w:rFonts w:asciiTheme="minorHAnsi" w:hAnsiTheme="minorHAnsi" w:cstheme="minorHAnsi"/>
        </w:rPr>
        <w:t xml:space="preserve"> in pregnancy, or in adolescents less than 18 years of age. No other recommendations for the use of </w:t>
      </w:r>
      <w:proofErr w:type="spellStart"/>
      <w:r w:rsidRPr="00A15506">
        <w:rPr>
          <w:rFonts w:asciiTheme="minorHAnsi" w:hAnsiTheme="minorHAnsi" w:cstheme="minorHAnsi"/>
        </w:rPr>
        <w:t>varenicline</w:t>
      </w:r>
      <w:proofErr w:type="spellEnd"/>
      <w:r w:rsidRPr="00A15506">
        <w:rPr>
          <w:rFonts w:asciiTheme="minorHAnsi" w:hAnsiTheme="minorHAnsi" w:cstheme="minorHAnsi"/>
        </w:rPr>
        <w:t xml:space="preserve"> in other populations of interest were noted. </w:t>
      </w:r>
    </w:p>
    <w:p w14:paraId="7012F821" w14:textId="607FACBD" w:rsidR="003E23D6" w:rsidRPr="002E12BA" w:rsidRDefault="002E12BA" w:rsidP="003E23D6">
      <w:pPr>
        <w:ind w:left="50"/>
        <w:rPr>
          <w:rFonts w:asciiTheme="minorHAnsi" w:hAnsiTheme="minorHAnsi" w:cstheme="minorHAnsi"/>
          <w:b/>
          <w:bCs/>
          <w:i/>
          <w:iCs/>
        </w:rPr>
      </w:pPr>
      <w:r w:rsidRPr="002E12BA">
        <w:rPr>
          <w:rFonts w:asciiTheme="minorHAnsi" w:hAnsiTheme="minorHAnsi" w:cstheme="minorHAnsi"/>
          <w:b/>
          <w:bCs/>
          <w:i/>
          <w:iCs/>
        </w:rPr>
        <w:t>Bupropion</w:t>
      </w:r>
    </w:p>
    <w:p w14:paraId="22C5ED58" w14:textId="0867F387" w:rsidR="003E23D6" w:rsidRPr="00B0576B" w:rsidRDefault="003E23D6" w:rsidP="003E23D6">
      <w:pPr>
        <w:ind w:left="50"/>
        <w:rPr>
          <w:rFonts w:asciiTheme="minorHAnsi" w:hAnsiTheme="minorHAnsi" w:cstheme="minorHAnsi"/>
        </w:rPr>
      </w:pPr>
      <w:r w:rsidRPr="00B0576B">
        <w:rPr>
          <w:rFonts w:asciiTheme="minorHAnsi" w:hAnsiTheme="minorHAnsi" w:cstheme="minorHAnsi"/>
        </w:rPr>
        <w:t>All guidelines did not recommend use in pregnancy,</w:t>
      </w:r>
      <w:r>
        <w:rPr>
          <w:rFonts w:asciiTheme="minorHAnsi" w:hAnsiTheme="minorHAnsi" w:cstheme="minorHAnsi"/>
        </w:rPr>
        <w:t xml:space="preserve"> </w:t>
      </w:r>
      <w:r w:rsidRPr="00B0576B">
        <w:rPr>
          <w:rFonts w:asciiTheme="minorHAnsi" w:hAnsiTheme="minorHAnsi" w:cstheme="minorHAnsi"/>
        </w:rPr>
        <w:t>breastfeeding</w:t>
      </w:r>
      <w:r>
        <w:rPr>
          <w:rFonts w:asciiTheme="minorHAnsi" w:hAnsiTheme="minorHAnsi" w:cstheme="minorHAnsi"/>
        </w:rPr>
        <w:t>,</w:t>
      </w:r>
      <w:r w:rsidRPr="00B0576B">
        <w:rPr>
          <w:rFonts w:asciiTheme="minorHAnsi" w:hAnsiTheme="minorHAnsi" w:cstheme="minorHAnsi"/>
        </w:rPr>
        <w:t xml:space="preserve"> or in adolescents less than 18 years of age. The UK guideline cautioned against use in patients with eating disorders, bipolar disorders, and acute benzodiazepine withdrawal. The Canadian guideline cautioned against use in anorexia and bulimia, and the NZ guideline simply recommended checking contraindications for the medication. The US guideline did not mention </w:t>
      </w:r>
      <w:r w:rsidR="0088238B">
        <w:rPr>
          <w:rFonts w:asciiTheme="minorHAnsi" w:hAnsiTheme="minorHAnsi" w:cstheme="minorHAnsi"/>
        </w:rPr>
        <w:t>any other special populations other than pregnancy</w:t>
      </w:r>
      <w:r w:rsidRPr="00B0576B">
        <w:rPr>
          <w:rFonts w:asciiTheme="minorHAnsi" w:hAnsiTheme="minorHAnsi" w:cstheme="minorHAnsi"/>
        </w:rPr>
        <w:t>.</w:t>
      </w:r>
    </w:p>
    <w:p w14:paraId="2EB4FB21" w14:textId="55109CE1" w:rsidR="003E23D6" w:rsidRPr="005043BF" w:rsidRDefault="003E23D6" w:rsidP="0088238B">
      <w:pPr>
        <w:ind w:left="50"/>
        <w:rPr>
          <w:rFonts w:asciiTheme="minorHAnsi" w:hAnsiTheme="minorHAnsi" w:cstheme="minorHAnsi"/>
        </w:rPr>
      </w:pPr>
      <w:r w:rsidRPr="00DA2A11">
        <w:rPr>
          <w:rFonts w:asciiTheme="minorHAnsi" w:hAnsiTheme="minorHAnsi" w:cstheme="minorHAnsi"/>
        </w:rPr>
        <w:t>No other recommendations for the use of bupropion in populations of interest were noted.</w:t>
      </w:r>
    </w:p>
    <w:p w14:paraId="2E76EC0F" w14:textId="626192B9" w:rsidR="00795387" w:rsidRPr="004C5865" w:rsidRDefault="002765FA" w:rsidP="007D0F55">
      <w:pPr>
        <w:pStyle w:val="Heading3"/>
        <w:rPr>
          <w:rFonts w:asciiTheme="minorHAnsi" w:hAnsiTheme="minorHAnsi" w:cstheme="minorHAnsi"/>
          <w:b w:val="0"/>
          <w:i w:val="0"/>
          <w:szCs w:val="28"/>
        </w:rPr>
      </w:pPr>
      <w:bookmarkStart w:id="54" w:name="_Toc49785282"/>
      <w:bookmarkStart w:id="55" w:name="_Toc71030739"/>
      <w:r w:rsidRPr="007D0F55">
        <w:t xml:space="preserve">1.4.3 </w:t>
      </w:r>
      <w:r w:rsidR="00795387" w:rsidRPr="007D0F55">
        <w:t>Compariso</w:t>
      </w:r>
      <w:r w:rsidR="00795387" w:rsidRPr="004C5865">
        <w:rPr>
          <w:rFonts w:asciiTheme="minorHAnsi" w:hAnsiTheme="minorHAnsi" w:cstheme="minorHAnsi"/>
          <w:szCs w:val="28"/>
        </w:rPr>
        <w:t>n of national and international clinical guidelines</w:t>
      </w:r>
      <w:bookmarkEnd w:id="54"/>
      <w:bookmarkEnd w:id="55"/>
    </w:p>
    <w:p w14:paraId="3AF057FF" w14:textId="2725B3D2" w:rsidR="00853D41" w:rsidRDefault="006A2B73" w:rsidP="00150C4B">
      <w:r>
        <w:t xml:space="preserve">Several </w:t>
      </w:r>
      <w:r w:rsidR="004D584E">
        <w:t xml:space="preserve">similarities were apparent between the national and international guidelines. </w:t>
      </w:r>
    </w:p>
    <w:p w14:paraId="02C32155" w14:textId="205E0A4F" w:rsidR="006062EF" w:rsidRDefault="00A828BF" w:rsidP="00790B51">
      <w:pPr>
        <w:pStyle w:val="ListParagraph"/>
        <w:numPr>
          <w:ilvl w:val="0"/>
          <w:numId w:val="17"/>
        </w:numPr>
      </w:pPr>
      <w:r>
        <w:t>Approach to s</w:t>
      </w:r>
      <w:r w:rsidR="006062EF">
        <w:t xml:space="preserve">moking cessation, including choice of pharmacotherapy, should be tailored to the </w:t>
      </w:r>
      <w:r w:rsidR="00CC56CD">
        <w:t>patient</w:t>
      </w:r>
      <w:r w:rsidR="0085220B">
        <w:t>.</w:t>
      </w:r>
    </w:p>
    <w:p w14:paraId="47240E73" w14:textId="7B913B93" w:rsidR="007C594C" w:rsidRDefault="00E737E6" w:rsidP="00790B51">
      <w:pPr>
        <w:pStyle w:val="ListParagraph"/>
        <w:numPr>
          <w:ilvl w:val="0"/>
          <w:numId w:val="17"/>
        </w:numPr>
      </w:pPr>
      <w:r>
        <w:t xml:space="preserve">Varenicline was considered </w:t>
      </w:r>
      <w:r w:rsidR="007307F5">
        <w:t xml:space="preserve">the </w:t>
      </w:r>
      <w:r>
        <w:t>most effective</w:t>
      </w:r>
      <w:r w:rsidR="007307F5">
        <w:t xml:space="preserve"> monotherapy</w:t>
      </w:r>
      <w:r w:rsidR="00CB569F">
        <w:t xml:space="preserve">, </w:t>
      </w:r>
      <w:r w:rsidR="007307F5">
        <w:t>and</w:t>
      </w:r>
      <w:r w:rsidR="00CB569F">
        <w:t xml:space="preserve"> </w:t>
      </w:r>
      <w:r w:rsidR="0062216C">
        <w:t xml:space="preserve">at least </w:t>
      </w:r>
      <w:r w:rsidR="00CB569F">
        <w:t>equivalent to combination NRT</w:t>
      </w:r>
      <w:r w:rsidR="00C051D8">
        <w:t>.</w:t>
      </w:r>
    </w:p>
    <w:p w14:paraId="3AC4B862" w14:textId="2DBC4EC3" w:rsidR="00C051D8" w:rsidRDefault="00790B51" w:rsidP="00790B51">
      <w:pPr>
        <w:pStyle w:val="ListParagraph"/>
        <w:numPr>
          <w:ilvl w:val="0"/>
          <w:numId w:val="17"/>
        </w:numPr>
      </w:pPr>
      <w:r>
        <w:t xml:space="preserve">Combination NRT was </w:t>
      </w:r>
      <w:r w:rsidR="00520320">
        <w:t xml:space="preserve">considered </w:t>
      </w:r>
      <w:r>
        <w:t>more effective than monotherapy NRT or bupropion.</w:t>
      </w:r>
    </w:p>
    <w:p w14:paraId="70AFB0E6" w14:textId="41FD482D" w:rsidR="00790B51" w:rsidRDefault="009E4A84" w:rsidP="00790B51">
      <w:pPr>
        <w:pStyle w:val="ListParagraph"/>
        <w:numPr>
          <w:ilvl w:val="0"/>
          <w:numId w:val="17"/>
        </w:numPr>
      </w:pPr>
      <w:r>
        <w:t>All pharmacotherapy</w:t>
      </w:r>
      <w:r w:rsidR="0026064C">
        <w:t xml:space="preserve"> combined with </w:t>
      </w:r>
      <w:r w:rsidR="00767E85">
        <w:t>behavioural</w:t>
      </w:r>
      <w:r w:rsidR="0026064C">
        <w:t xml:space="preserve"> support </w:t>
      </w:r>
      <w:r w:rsidR="00CB399D">
        <w:t xml:space="preserve">was </w:t>
      </w:r>
      <w:r w:rsidR="00D35C9B">
        <w:t xml:space="preserve">considered </w:t>
      </w:r>
      <w:r>
        <w:t>more effective than pharmacotherapy alone.</w:t>
      </w:r>
    </w:p>
    <w:p w14:paraId="4D01CFF1" w14:textId="051C3D11" w:rsidR="00F85A37" w:rsidRDefault="00F85A37" w:rsidP="00790B51">
      <w:pPr>
        <w:pStyle w:val="ListParagraph"/>
        <w:numPr>
          <w:ilvl w:val="0"/>
          <w:numId w:val="17"/>
        </w:numPr>
      </w:pPr>
      <w:r>
        <w:t xml:space="preserve">Referral to a </w:t>
      </w:r>
      <w:r w:rsidR="007E4C94">
        <w:t xml:space="preserve">specialised counselling service (e.g. </w:t>
      </w:r>
      <w:proofErr w:type="spellStart"/>
      <w:r w:rsidR="007E4C94">
        <w:t>Quitline</w:t>
      </w:r>
      <w:proofErr w:type="spellEnd"/>
      <w:r w:rsidR="007E4C94">
        <w:t xml:space="preserve"> or similar trained smoking cessation counsellors) was recommended.</w:t>
      </w:r>
    </w:p>
    <w:p w14:paraId="2B9E01E4" w14:textId="6B86B9E6" w:rsidR="009E4A84" w:rsidRDefault="005855CB" w:rsidP="00790B51">
      <w:pPr>
        <w:pStyle w:val="ListParagraph"/>
        <w:numPr>
          <w:ilvl w:val="0"/>
          <w:numId w:val="17"/>
        </w:numPr>
      </w:pPr>
      <w:r>
        <w:t>Using appropriate dosing</w:t>
      </w:r>
      <w:r w:rsidR="00CD5E4A">
        <w:t xml:space="preserve"> for NRT</w:t>
      </w:r>
      <w:r>
        <w:t xml:space="preserve">, </w:t>
      </w:r>
      <w:r w:rsidR="0098457D">
        <w:t>proportional to the level of nicotine dependence</w:t>
      </w:r>
      <w:r w:rsidR="00CE1365">
        <w:t>,</w:t>
      </w:r>
      <w:r w:rsidR="0098457D">
        <w:t xml:space="preserve"> </w:t>
      </w:r>
      <w:r w:rsidR="00E001D0">
        <w:t xml:space="preserve">was </w:t>
      </w:r>
      <w:r w:rsidR="0098457D">
        <w:t xml:space="preserve">important, as </w:t>
      </w:r>
      <w:r w:rsidR="00CB399D">
        <w:t>was</w:t>
      </w:r>
      <w:r w:rsidR="0098457D">
        <w:t xml:space="preserve"> </w:t>
      </w:r>
      <w:r w:rsidR="00616F38">
        <w:t>up</w:t>
      </w:r>
      <w:r w:rsidR="00E001D0">
        <w:t>-</w:t>
      </w:r>
      <w:r w:rsidR="0098457D">
        <w:t xml:space="preserve">titrating </w:t>
      </w:r>
      <w:r w:rsidR="00CD5E4A">
        <w:t xml:space="preserve">the dose if </w:t>
      </w:r>
      <w:r w:rsidR="00D422BF">
        <w:t xml:space="preserve">there </w:t>
      </w:r>
      <w:r w:rsidR="00CB399D">
        <w:t>wa</w:t>
      </w:r>
      <w:r w:rsidR="00D422BF">
        <w:t>s limited response</w:t>
      </w:r>
      <w:r w:rsidR="00AF046E">
        <w:t>.</w:t>
      </w:r>
      <w:r w:rsidR="00D14EE9">
        <w:t xml:space="preserve"> Under-dosing </w:t>
      </w:r>
      <w:r w:rsidR="00CB399D">
        <w:t>wa</w:t>
      </w:r>
      <w:r w:rsidR="00D14EE9">
        <w:t xml:space="preserve">s </w:t>
      </w:r>
      <w:r w:rsidR="00CC384D">
        <w:t xml:space="preserve">common and </w:t>
      </w:r>
      <w:r w:rsidR="002927FF">
        <w:t xml:space="preserve">associated with </w:t>
      </w:r>
      <w:r w:rsidR="00003A15">
        <w:t xml:space="preserve">risk of </w:t>
      </w:r>
      <w:r w:rsidR="003C3084">
        <w:t>not achieving cessation.</w:t>
      </w:r>
    </w:p>
    <w:p w14:paraId="0EA20622" w14:textId="3B1C2633" w:rsidR="00CE1365" w:rsidRDefault="00CE1365" w:rsidP="00790B51">
      <w:pPr>
        <w:pStyle w:val="ListParagraph"/>
        <w:numPr>
          <w:ilvl w:val="0"/>
          <w:numId w:val="17"/>
        </w:numPr>
      </w:pPr>
      <w:r>
        <w:t xml:space="preserve">NRT should be used for 12 weeks, </w:t>
      </w:r>
      <w:proofErr w:type="spellStart"/>
      <w:r>
        <w:t>varenicline</w:t>
      </w:r>
      <w:proofErr w:type="spellEnd"/>
      <w:r>
        <w:t xml:space="preserve"> </w:t>
      </w:r>
      <w:r w:rsidR="006D2B17">
        <w:t>f</w:t>
      </w:r>
      <w:r>
        <w:t xml:space="preserve">or 12 weeks and bupropion for at least </w:t>
      </w:r>
      <w:r w:rsidR="00D559C2">
        <w:t>7 weeks.</w:t>
      </w:r>
      <w:r w:rsidR="00934025">
        <w:t xml:space="preserve"> Some guidelines across both national and international jurisdictions allowed for a second course of NRT or </w:t>
      </w:r>
      <w:proofErr w:type="spellStart"/>
      <w:r w:rsidR="00934025">
        <w:t>varenicline</w:t>
      </w:r>
      <w:proofErr w:type="spellEnd"/>
      <w:r w:rsidR="00934025">
        <w:t>, but not bupropion</w:t>
      </w:r>
      <w:r w:rsidR="006D2B17">
        <w:t xml:space="preserve">, to prevent relapse, or </w:t>
      </w:r>
      <w:r w:rsidR="00466D53">
        <w:t xml:space="preserve">if </w:t>
      </w:r>
      <w:r w:rsidR="00615FFF">
        <w:t>complete abstinence was not achieved.</w:t>
      </w:r>
    </w:p>
    <w:p w14:paraId="160A4DCE" w14:textId="394197A7" w:rsidR="00B9197D" w:rsidRDefault="00B9197D" w:rsidP="00790B51">
      <w:pPr>
        <w:pStyle w:val="ListParagraph"/>
        <w:numPr>
          <w:ilvl w:val="0"/>
          <w:numId w:val="17"/>
        </w:numPr>
      </w:pPr>
      <w:r>
        <w:t>Several guidelines allowed for double patching if the patient had very high nicotine dependence.</w:t>
      </w:r>
    </w:p>
    <w:p w14:paraId="2463C1CE" w14:textId="49462F37" w:rsidR="00A036C4" w:rsidRDefault="00A036C4" w:rsidP="00790B51">
      <w:pPr>
        <w:pStyle w:val="ListParagraph"/>
        <w:numPr>
          <w:ilvl w:val="0"/>
          <w:numId w:val="17"/>
        </w:numPr>
      </w:pPr>
      <w:r>
        <w:t>No guidance was provided around length of time between sequential quit attempts</w:t>
      </w:r>
    </w:p>
    <w:p w14:paraId="682CB1FD" w14:textId="24756A0E" w:rsidR="00945934" w:rsidRDefault="00612831" w:rsidP="00790B51">
      <w:pPr>
        <w:pStyle w:val="ListParagraph"/>
        <w:numPr>
          <w:ilvl w:val="0"/>
          <w:numId w:val="17"/>
        </w:numPr>
      </w:pPr>
      <w:r>
        <w:t xml:space="preserve">NRT was considered appropriate for use in </w:t>
      </w:r>
      <w:r w:rsidR="00390034">
        <w:t>adolescents</w:t>
      </w:r>
      <w:r>
        <w:t xml:space="preserve"> &gt; 12 years, patients with stable CVD and pregnant women (although </w:t>
      </w:r>
      <w:r w:rsidR="00390034">
        <w:t xml:space="preserve">preference was </w:t>
      </w:r>
      <w:r w:rsidR="00EA4FCB">
        <w:t xml:space="preserve">given </w:t>
      </w:r>
      <w:r w:rsidR="00390034">
        <w:t>to achiev</w:t>
      </w:r>
      <w:r w:rsidR="0013384A">
        <w:t>ing</w:t>
      </w:r>
      <w:r w:rsidR="00390034">
        <w:t xml:space="preserve"> smoking cessation without </w:t>
      </w:r>
      <w:r w:rsidR="00BE3058">
        <w:t xml:space="preserve">the </w:t>
      </w:r>
      <w:r w:rsidR="00390034">
        <w:t>use of NRT</w:t>
      </w:r>
      <w:r w:rsidR="00DA0380">
        <w:t xml:space="preserve"> </w:t>
      </w:r>
      <w:r w:rsidR="00C245D7">
        <w:t>in pregnant women</w:t>
      </w:r>
      <w:r w:rsidR="00390034">
        <w:t>).</w:t>
      </w:r>
    </w:p>
    <w:p w14:paraId="1733845C" w14:textId="086FE630" w:rsidR="00D63385" w:rsidRDefault="00D63385" w:rsidP="00790B51">
      <w:pPr>
        <w:pStyle w:val="ListParagraph"/>
        <w:numPr>
          <w:ilvl w:val="0"/>
          <w:numId w:val="17"/>
        </w:numPr>
      </w:pPr>
      <w:r>
        <w:t xml:space="preserve">Bupropion should not be used in some patients with </w:t>
      </w:r>
      <w:r w:rsidR="00A75607">
        <w:t>mental health issues.</w:t>
      </w:r>
    </w:p>
    <w:p w14:paraId="61F9BE19" w14:textId="77777777" w:rsidR="008D7A04" w:rsidRDefault="00055FD3" w:rsidP="00055FD3">
      <w:r>
        <w:t xml:space="preserve">There were some </w:t>
      </w:r>
      <w:r w:rsidR="00767E85">
        <w:t xml:space="preserve">discrepancies between various guidelines, particularly around the use of </w:t>
      </w:r>
      <w:r w:rsidR="00EE7167">
        <w:t>combinations of</w:t>
      </w:r>
      <w:r w:rsidR="00767E85">
        <w:t xml:space="preserve"> NRT, </w:t>
      </w:r>
      <w:proofErr w:type="spellStart"/>
      <w:r w:rsidR="00767E85">
        <w:t>varenicline</w:t>
      </w:r>
      <w:proofErr w:type="spellEnd"/>
      <w:r w:rsidR="00767E85">
        <w:t xml:space="preserve"> and bupropion with some guidelines suggesting this was permissible </w:t>
      </w:r>
      <w:r w:rsidR="00D82529">
        <w:t xml:space="preserve">in some or all combinations </w:t>
      </w:r>
      <w:r w:rsidR="00767E85">
        <w:t>but others specifically recommending against these combinations.</w:t>
      </w:r>
      <w:r w:rsidR="00741E4A">
        <w:t xml:space="preserve"> </w:t>
      </w:r>
    </w:p>
    <w:p w14:paraId="4F10435A" w14:textId="3E46C61B" w:rsidR="00055FD3" w:rsidRDefault="00741E4A" w:rsidP="00055FD3">
      <w:r>
        <w:lastRenderedPageBreak/>
        <w:t>Differences were also seen in how nicotine dependence was assessed</w:t>
      </w:r>
      <w:r w:rsidR="00BC5660">
        <w:t>, particularly in relation to NRT</w:t>
      </w:r>
      <w:r w:rsidR="00A3590B">
        <w:t xml:space="preserve"> dosing</w:t>
      </w:r>
      <w:r w:rsidR="00BC5660">
        <w:t xml:space="preserve">. However, </w:t>
      </w:r>
      <w:r w:rsidR="000025F7">
        <w:t xml:space="preserve">there was </w:t>
      </w:r>
      <w:r w:rsidR="0019319A">
        <w:t xml:space="preserve">agreement on the overall principle that increased reliance on </w:t>
      </w:r>
      <w:r w:rsidR="00EA1739">
        <w:t xml:space="preserve">nicotine </w:t>
      </w:r>
      <w:r w:rsidR="00D3583A">
        <w:t xml:space="preserve">(whether measured by time to first cigarette, or number of cigarettes per day, or </w:t>
      </w:r>
      <w:r w:rsidR="00C62B0F">
        <w:t>a combination</w:t>
      </w:r>
      <w:r w:rsidR="00D3583A">
        <w:t xml:space="preserve"> of these) </w:t>
      </w:r>
      <w:r w:rsidR="00EA1739">
        <w:t>should trigger</w:t>
      </w:r>
      <w:r w:rsidR="00EE3FCA">
        <w:t xml:space="preserve"> the</w:t>
      </w:r>
      <w:r w:rsidR="00EA1739">
        <w:t xml:space="preserve"> use of higher doses of NRT</w:t>
      </w:r>
      <w:r w:rsidR="00D3583A">
        <w:t xml:space="preserve"> at the time of quitting.</w:t>
      </w:r>
    </w:p>
    <w:p w14:paraId="084730AC" w14:textId="77777777" w:rsidR="00795387" w:rsidRDefault="00795387" w:rsidP="00795387"/>
    <w:p w14:paraId="0BDDFAE6" w14:textId="77777777" w:rsidR="00795387" w:rsidRDefault="00795387" w:rsidP="00795387"/>
    <w:p w14:paraId="31929FA4" w14:textId="2E22E5FE" w:rsidR="00795387" w:rsidRPr="00795387" w:rsidRDefault="00795387" w:rsidP="00795387">
      <w:pPr>
        <w:sectPr w:rsidR="00795387" w:rsidRPr="00795387" w:rsidSect="004D5608">
          <w:pgSz w:w="11906" w:h="16838"/>
          <w:pgMar w:top="1440" w:right="1440" w:bottom="1440" w:left="1440" w:header="708" w:footer="708" w:gutter="0"/>
          <w:cols w:space="708"/>
          <w:titlePg/>
          <w:docGrid w:linePitch="360"/>
        </w:sectPr>
      </w:pPr>
    </w:p>
    <w:p w14:paraId="7E01819B" w14:textId="39F61BBB" w:rsidR="004C0D1A" w:rsidRDefault="004C0D1A" w:rsidP="004C0D1A">
      <w:pPr>
        <w:pStyle w:val="Heading2"/>
        <w:spacing w:after="200"/>
        <w:rPr>
          <w:rFonts w:asciiTheme="minorHAnsi" w:hAnsiTheme="minorHAnsi"/>
          <w:szCs w:val="32"/>
        </w:rPr>
      </w:pPr>
      <w:bookmarkStart w:id="56" w:name="_Toc49785283"/>
      <w:bookmarkStart w:id="57" w:name="_Toc71030740"/>
      <w:r>
        <w:rPr>
          <w:rFonts w:asciiTheme="minorHAnsi" w:hAnsiTheme="minorHAnsi"/>
          <w:szCs w:val="32"/>
        </w:rPr>
        <w:lastRenderedPageBreak/>
        <w:t>1</w:t>
      </w:r>
      <w:r w:rsidRPr="00F73F7C">
        <w:rPr>
          <w:rFonts w:asciiTheme="minorHAnsi" w:hAnsiTheme="minorHAnsi"/>
          <w:szCs w:val="32"/>
        </w:rPr>
        <w:t>.</w:t>
      </w:r>
      <w:r>
        <w:rPr>
          <w:rFonts w:asciiTheme="minorHAnsi" w:hAnsiTheme="minorHAnsi"/>
          <w:szCs w:val="32"/>
        </w:rPr>
        <w:t>5</w:t>
      </w:r>
      <w:r w:rsidRPr="00F73F7C">
        <w:rPr>
          <w:rFonts w:asciiTheme="minorHAnsi" w:hAnsiTheme="minorHAnsi"/>
          <w:szCs w:val="32"/>
        </w:rPr>
        <w:tab/>
      </w:r>
      <w:r>
        <w:rPr>
          <w:rFonts w:asciiTheme="minorHAnsi" w:hAnsiTheme="minorHAnsi"/>
          <w:szCs w:val="32"/>
        </w:rPr>
        <w:t xml:space="preserve">RQ2: Comparison of </w:t>
      </w:r>
      <w:r w:rsidR="00037C13">
        <w:rPr>
          <w:rFonts w:asciiTheme="minorHAnsi" w:hAnsiTheme="minorHAnsi"/>
          <w:szCs w:val="32"/>
        </w:rPr>
        <w:t xml:space="preserve">PBS restrictions and TGA indications with </w:t>
      </w:r>
      <w:r>
        <w:rPr>
          <w:rFonts w:asciiTheme="minorHAnsi" w:hAnsiTheme="minorHAnsi"/>
          <w:szCs w:val="32"/>
        </w:rPr>
        <w:t>Clinical guidelines</w:t>
      </w:r>
      <w:bookmarkEnd w:id="56"/>
      <w:bookmarkEnd w:id="57"/>
    </w:p>
    <w:p w14:paraId="10F74FBC" w14:textId="3F69395E" w:rsidR="00885085" w:rsidRPr="00C664D8" w:rsidRDefault="00F43495" w:rsidP="00F43495">
      <w:pPr>
        <w:pStyle w:val="Heading3"/>
        <w:rPr>
          <w:b w:val="0"/>
          <w:szCs w:val="24"/>
        </w:rPr>
      </w:pPr>
      <w:bookmarkStart w:id="58" w:name="_Toc49785284"/>
      <w:bookmarkStart w:id="59" w:name="_Toc71030741"/>
      <w:r>
        <w:t>1.</w:t>
      </w:r>
      <w:r w:rsidR="00A57716">
        <w:t xml:space="preserve">5.1 </w:t>
      </w:r>
      <w:r w:rsidR="00885085" w:rsidRPr="00C664D8">
        <w:t>PBS Restrictions and TGA registrations</w:t>
      </w:r>
      <w:bookmarkEnd w:id="58"/>
      <w:bookmarkEnd w:id="59"/>
    </w:p>
    <w:p w14:paraId="7ABAA4C1" w14:textId="77777777" w:rsidR="00885085" w:rsidRDefault="00885085" w:rsidP="00885085">
      <w:pPr>
        <w:jc w:val="both"/>
        <w:rPr>
          <w:b/>
          <w:bCs/>
          <w:iCs/>
        </w:rPr>
      </w:pPr>
      <w:r>
        <w:rPr>
          <w:b/>
          <w:bCs/>
          <w:iCs/>
        </w:rPr>
        <w:t xml:space="preserve">1.5.1.1 </w:t>
      </w:r>
      <w:r w:rsidRPr="008E1FC8">
        <w:rPr>
          <w:b/>
          <w:bCs/>
          <w:iCs/>
        </w:rPr>
        <w:t xml:space="preserve">TGA Indication and dosing </w:t>
      </w:r>
    </w:p>
    <w:p w14:paraId="326B3E3F" w14:textId="4B7F743D" w:rsidR="00885085" w:rsidRPr="00C854B2" w:rsidRDefault="00885085" w:rsidP="00885085">
      <w:pPr>
        <w:jc w:val="both"/>
      </w:pPr>
      <w:r w:rsidRPr="00C854B2">
        <w:t xml:space="preserve">There </w:t>
      </w:r>
      <w:r w:rsidR="00D54147">
        <w:t>we</w:t>
      </w:r>
      <w:r w:rsidRPr="00C854B2">
        <w:t xml:space="preserve">re 121 listings for </w:t>
      </w:r>
      <w:r w:rsidR="00B13078">
        <w:t>n</w:t>
      </w:r>
      <w:r w:rsidRPr="00C854B2">
        <w:t>icotine containing products on the Australian Register of Therapeutic Goods (ARTG)</w:t>
      </w:r>
      <w:r>
        <w:t xml:space="preserve">, </w:t>
      </w:r>
      <w:r w:rsidR="00473674">
        <w:t xml:space="preserve">including </w:t>
      </w:r>
      <w:r w:rsidR="00F3159A">
        <w:t xml:space="preserve">different dosage forms </w:t>
      </w:r>
      <w:r w:rsidR="00B5308C">
        <w:t>such as patch, gum, lozenge</w:t>
      </w:r>
      <w:r w:rsidR="001F67C8">
        <w:t xml:space="preserve">, </w:t>
      </w:r>
      <w:r w:rsidR="00CF75BA">
        <w:t>mini lozenge, inhal</w:t>
      </w:r>
      <w:r w:rsidR="00A87FB8">
        <w:t>ator (buccal inhalation cartridge)</w:t>
      </w:r>
      <w:r w:rsidR="00CF75BA">
        <w:t xml:space="preserve">, mouth </w:t>
      </w:r>
      <w:r w:rsidR="005634E5">
        <w:t>spray</w:t>
      </w:r>
      <w:r w:rsidR="00CF75BA">
        <w:t>, and sublingual tabl</w:t>
      </w:r>
      <w:r w:rsidR="005634E5">
        <w:t>ets</w:t>
      </w:r>
      <w:r w:rsidR="005B6D1F">
        <w:t xml:space="preserve"> as single therapy</w:t>
      </w:r>
      <w:r w:rsidR="00987932">
        <w:t xml:space="preserve"> pack</w:t>
      </w:r>
      <w:r w:rsidR="009E1F99">
        <w:t>s</w:t>
      </w:r>
      <w:r w:rsidR="00971175">
        <w:t>, as well as combination therapy pack</w:t>
      </w:r>
      <w:r w:rsidR="00AB0327">
        <w:t>s</w:t>
      </w:r>
      <w:r w:rsidR="00971175">
        <w:t xml:space="preserve"> containing </w:t>
      </w:r>
      <w:r w:rsidR="00B13175">
        <w:t xml:space="preserve">both </w:t>
      </w:r>
      <w:r w:rsidR="005E4DD5">
        <w:t>NRT patch and gum</w:t>
      </w:r>
      <w:r w:rsidR="00B13175">
        <w:t>.</w:t>
      </w:r>
      <w:r w:rsidR="005E4DD5">
        <w:t xml:space="preserve"> </w:t>
      </w:r>
      <w:r w:rsidR="00971175">
        <w:t xml:space="preserve"> </w:t>
      </w:r>
      <w:r w:rsidR="00450715">
        <w:t xml:space="preserve">There </w:t>
      </w:r>
      <w:r w:rsidR="00B13175">
        <w:t>we</w:t>
      </w:r>
      <w:r w:rsidR="00450715">
        <w:t>re also listing</w:t>
      </w:r>
      <w:r w:rsidR="00987932">
        <w:t>s</w:t>
      </w:r>
      <w:r w:rsidR="00450715">
        <w:t xml:space="preserve"> for </w:t>
      </w:r>
      <w:proofErr w:type="spellStart"/>
      <w:r>
        <w:t>varenicline</w:t>
      </w:r>
      <w:proofErr w:type="spellEnd"/>
      <w:r>
        <w:t xml:space="preserve"> (0.5 and 1 mg tablets) and bupropion (150 mg oral tablets).</w:t>
      </w:r>
      <w:r w:rsidR="004D6E55">
        <w:t xml:space="preserve"> </w:t>
      </w:r>
      <w:r w:rsidR="004D6E55">
        <w:fldChar w:fldCharType="begin"/>
      </w:r>
      <w:r w:rsidR="004D6E55">
        <w:instrText xml:space="preserve"> REF _Ref49507243 \h </w:instrText>
      </w:r>
      <w:r w:rsidR="004D6E55">
        <w:fldChar w:fldCharType="separate"/>
      </w:r>
      <w:r w:rsidR="002B17DA">
        <w:t xml:space="preserve">Table </w:t>
      </w:r>
      <w:r w:rsidR="002B17DA">
        <w:rPr>
          <w:noProof/>
        </w:rPr>
        <w:t>15</w:t>
      </w:r>
      <w:r w:rsidR="004D6E55">
        <w:fldChar w:fldCharType="end"/>
      </w:r>
      <w:r w:rsidR="004D6E55">
        <w:t xml:space="preserve"> </w:t>
      </w:r>
      <w:r w:rsidRPr="00C854B2">
        <w:t xml:space="preserve">shows the </w:t>
      </w:r>
      <w:r>
        <w:t xml:space="preserve">TGA </w:t>
      </w:r>
      <w:r w:rsidRPr="00C854B2">
        <w:t xml:space="preserve">indications for </w:t>
      </w:r>
      <w:r>
        <w:t>PBS</w:t>
      </w:r>
      <w:r w:rsidR="009F2813">
        <w:t>-</w:t>
      </w:r>
      <w:r>
        <w:t xml:space="preserve">listed </w:t>
      </w:r>
      <w:r w:rsidRPr="00C854B2">
        <w:t xml:space="preserve">products </w:t>
      </w:r>
      <w:r>
        <w:t>for smoking cessation</w:t>
      </w:r>
      <w:r w:rsidRPr="00C854B2">
        <w:t>.</w:t>
      </w:r>
    </w:p>
    <w:p w14:paraId="573FB9DF" w14:textId="183C5D99" w:rsidR="00885085" w:rsidRPr="008E1FC8" w:rsidRDefault="00885085" w:rsidP="00885085">
      <w:pPr>
        <w:jc w:val="both"/>
        <w:rPr>
          <w:b/>
          <w:bCs/>
        </w:rPr>
      </w:pPr>
      <w:r w:rsidRPr="008E1FC8">
        <w:rPr>
          <w:b/>
          <w:bCs/>
        </w:rPr>
        <w:t>NRT</w:t>
      </w:r>
    </w:p>
    <w:p w14:paraId="42CA88B0" w14:textId="63969504" w:rsidR="00885085" w:rsidRDefault="00885085" w:rsidP="00885085">
      <w:pPr>
        <w:jc w:val="both"/>
      </w:pPr>
      <w:r>
        <w:t>NRT</w:t>
      </w:r>
      <w:r w:rsidDel="006F34CF">
        <w:t xml:space="preserve"> </w:t>
      </w:r>
      <w:r w:rsidR="006F34CF">
        <w:t>was</w:t>
      </w:r>
      <w:r>
        <w:t xml:space="preserve"> indicated for</w:t>
      </w:r>
      <w:r w:rsidR="00C21359">
        <w:t xml:space="preserve"> the</w:t>
      </w:r>
      <w:r>
        <w:t xml:space="preserve"> t</w:t>
      </w:r>
      <w:r w:rsidRPr="00C86BFE">
        <w:t xml:space="preserve">reatment of nicotine dependence, </w:t>
      </w:r>
      <w:r>
        <w:t xml:space="preserve">and </w:t>
      </w:r>
      <w:r w:rsidRPr="00C86BFE">
        <w:t>as an aid to smoking cessation</w:t>
      </w:r>
      <w:r w:rsidR="00E6110B">
        <w:t xml:space="preserve"> for </w:t>
      </w:r>
      <w:r w:rsidR="00E00307">
        <w:t>people over 12 years of age</w:t>
      </w:r>
      <w:r>
        <w:t xml:space="preserve">. </w:t>
      </w:r>
    </w:p>
    <w:p w14:paraId="6EEA9842" w14:textId="3CA2ECE7" w:rsidR="00885085" w:rsidRDefault="00885085" w:rsidP="00885085">
      <w:pPr>
        <w:jc w:val="both"/>
      </w:pPr>
      <w:r>
        <w:t xml:space="preserve">NRT patches </w:t>
      </w:r>
      <w:r w:rsidR="00E23011">
        <w:t>were</w:t>
      </w:r>
      <w:r>
        <w:t xml:space="preserve"> indicated f</w:t>
      </w:r>
      <w:r w:rsidRPr="00C86BFE">
        <w:t>or the treatment of tobacco dependence by relieving nicotine craving and withdrawal symptoms thus facilitating smoking cessation in smokers</w:t>
      </w:r>
      <w:r>
        <w:t xml:space="preserve"> </w:t>
      </w:r>
      <w:r w:rsidRPr="00C86BFE">
        <w:t>motivated to quit.</w:t>
      </w:r>
    </w:p>
    <w:p w14:paraId="38E01164" w14:textId="441703FA" w:rsidR="00885085" w:rsidRDefault="00885085" w:rsidP="00885085">
      <w:pPr>
        <w:jc w:val="both"/>
      </w:pPr>
      <w:r>
        <w:t xml:space="preserve">NRT lozenges were indicated for </w:t>
      </w:r>
      <w:r w:rsidR="006F34CF">
        <w:t>the</w:t>
      </w:r>
      <w:r>
        <w:t xml:space="preserve"> r</w:t>
      </w:r>
      <w:r w:rsidRPr="00C86BFE">
        <w:t xml:space="preserve">elief of nicotine withdrawal symptoms including cravings associated with smoking cessation. Nicotine </w:t>
      </w:r>
      <w:r w:rsidR="00CE097E">
        <w:t>l</w:t>
      </w:r>
      <w:r w:rsidRPr="00C86BFE">
        <w:t xml:space="preserve">ozenges </w:t>
      </w:r>
      <w:r w:rsidR="00836F5D">
        <w:t>were also indicated</w:t>
      </w:r>
      <w:r w:rsidRPr="00C86BFE">
        <w:t xml:space="preserve"> as part of a smoking</w:t>
      </w:r>
      <w:r>
        <w:t xml:space="preserve"> </w:t>
      </w:r>
      <w:r w:rsidRPr="00C86BFE">
        <w:t xml:space="preserve">reduction strategy by smokers who </w:t>
      </w:r>
      <w:r w:rsidR="00CE097E">
        <w:t>were</w:t>
      </w:r>
      <w:r w:rsidR="00CE097E" w:rsidRPr="00C86BFE">
        <w:t xml:space="preserve"> </w:t>
      </w:r>
      <w:r w:rsidRPr="00C86BFE">
        <w:t>unable or not ready to stop smoking abruptly as a step towards stopping smoking. If possible, when stopping</w:t>
      </w:r>
      <w:r>
        <w:t xml:space="preserve"> </w:t>
      </w:r>
      <w:r w:rsidRPr="00C86BFE">
        <w:t xml:space="preserve">smoking, </w:t>
      </w:r>
      <w:r w:rsidR="009F03EB">
        <w:t xml:space="preserve">lozenges were </w:t>
      </w:r>
      <w:r w:rsidR="001F628B">
        <w:t xml:space="preserve">recommended to be used </w:t>
      </w:r>
      <w:r w:rsidRPr="00C86BFE">
        <w:t xml:space="preserve">in conjunction with </w:t>
      </w:r>
      <w:r w:rsidR="00B828DE">
        <w:t xml:space="preserve">a </w:t>
      </w:r>
      <w:r w:rsidRPr="00C86BFE">
        <w:t>behavioural support program.</w:t>
      </w:r>
    </w:p>
    <w:p w14:paraId="0707F516" w14:textId="1ACC0A0A" w:rsidR="00885085" w:rsidRDefault="00885085" w:rsidP="00885085">
      <w:pPr>
        <w:jc w:val="both"/>
      </w:pPr>
      <w:r>
        <w:t>NRT chewing gums were indicated as an</w:t>
      </w:r>
      <w:r w:rsidRPr="00C86BFE">
        <w:t xml:space="preserve"> aid in the cessation of smoking in smokers with nicotine dependence. Chewing </w:t>
      </w:r>
      <w:r>
        <w:t>g</w:t>
      </w:r>
      <w:r w:rsidRPr="00C86BFE">
        <w:t xml:space="preserve">ums </w:t>
      </w:r>
      <w:r w:rsidR="000D40EC">
        <w:t>were also indicated</w:t>
      </w:r>
      <w:r w:rsidRPr="00C86BFE">
        <w:t xml:space="preserve"> as part of a smoking</w:t>
      </w:r>
      <w:r>
        <w:t xml:space="preserve"> r</w:t>
      </w:r>
      <w:r w:rsidRPr="00C86BFE">
        <w:t xml:space="preserve">eduction strategy by smokers who </w:t>
      </w:r>
      <w:r w:rsidR="00E03093">
        <w:t>we</w:t>
      </w:r>
      <w:r w:rsidRPr="00C86BFE">
        <w:t>re unable or not ready to stop smoking abruptly as a step towards stopping completely.</w:t>
      </w:r>
    </w:p>
    <w:p w14:paraId="3978C8BE" w14:textId="41C5BBA6" w:rsidR="00BA7CA3" w:rsidRDefault="00885085" w:rsidP="00885085">
      <w:pPr>
        <w:jc w:val="both"/>
      </w:pPr>
      <w:r>
        <w:t>The</w:t>
      </w:r>
      <w:r w:rsidR="00953045">
        <w:t xml:space="preserve"> consumer medicines information </w:t>
      </w:r>
      <w:r w:rsidR="008D4D38">
        <w:t xml:space="preserve">and product information </w:t>
      </w:r>
      <w:r w:rsidR="00953045">
        <w:t xml:space="preserve">for </w:t>
      </w:r>
      <w:r w:rsidR="008D4D38">
        <w:t xml:space="preserve">select </w:t>
      </w:r>
      <w:r w:rsidR="00953045">
        <w:t xml:space="preserve">NRT </w:t>
      </w:r>
      <w:r w:rsidR="008D4D38">
        <w:t xml:space="preserve">products </w:t>
      </w:r>
      <w:r w:rsidR="00B80E3B">
        <w:t>w</w:t>
      </w:r>
      <w:r w:rsidR="008D4D38">
        <w:t>ere</w:t>
      </w:r>
      <w:r w:rsidR="003B51AC">
        <w:t xml:space="preserve"> </w:t>
      </w:r>
      <w:r w:rsidR="003F103F">
        <w:t xml:space="preserve">available </w:t>
      </w:r>
      <w:r w:rsidR="00825E2C">
        <w:t xml:space="preserve">via </w:t>
      </w:r>
      <w:hyperlink r:id="rId18" w:history="1">
        <w:r w:rsidR="003F103F" w:rsidRPr="008C32EB">
          <w:rPr>
            <w:rStyle w:val="Hyperlink"/>
          </w:rPr>
          <w:t xml:space="preserve">NPS </w:t>
        </w:r>
        <w:r w:rsidR="008C32EB" w:rsidRPr="008C32EB">
          <w:rPr>
            <w:rStyle w:val="Hyperlink"/>
          </w:rPr>
          <w:t>MedicineWise Medicine Finder</w:t>
        </w:r>
      </w:hyperlink>
      <w:r w:rsidR="00614DFB" w:rsidRPr="00C4545D">
        <w:rPr>
          <w:vertAlign w:val="superscript"/>
        </w:rPr>
        <w:fldChar w:fldCharType="begin"/>
      </w:r>
      <w:r w:rsidR="00625822">
        <w:rPr>
          <w:vertAlign w:val="superscript"/>
        </w:rPr>
        <w:instrText xml:space="preserve"> ADDIN EN.CITE &lt;EndNote&gt;&lt;Cite&gt;&lt;Author&gt;MedicineWise&lt;/Author&gt;&lt;Year&gt;2020&lt;/Year&gt;&lt;RecNum&gt;3984&lt;/RecNum&gt;&lt;DisplayText&gt;(20)&lt;/DisplayText&gt;&lt;record&gt;&lt;rec-number&gt;3984&lt;/rec-number&gt;&lt;foreign-keys&gt;&lt;key app="EN" db-id="wtx0fxpw9eswayefrx155sd22fpsaxwf2p55" timestamp="1598861908"&gt;3984&lt;/key&gt;&lt;/foreign-keys&gt;&lt;ref-type name="Web Page"&gt;12&lt;/ref-type&gt;&lt;contributors&gt;&lt;authors&gt;&lt;author&gt;NPS MedicineWise&lt;/author&gt;&lt;/authors&gt;&lt;/contributors&gt;&lt;titles&gt;&lt;/titles&gt;&lt;number&gt;30 August 2020&lt;/number&gt;&lt;dates&gt;&lt;year&gt;2020&lt;/year&gt;&lt;/dates&gt;&lt;urls&gt;&lt;related-urls&gt;&lt;url&gt;https://www.nps.org.au&lt;/url&gt;&lt;/related-urls&gt;&lt;/urls&gt;&lt;/record&gt;&lt;/Cite&gt;&lt;/EndNote&gt;</w:instrText>
      </w:r>
      <w:r w:rsidR="00614DFB" w:rsidRPr="00C4545D">
        <w:rPr>
          <w:vertAlign w:val="superscript"/>
        </w:rPr>
        <w:fldChar w:fldCharType="separate"/>
      </w:r>
      <w:r w:rsidR="00625822">
        <w:rPr>
          <w:noProof/>
          <w:vertAlign w:val="superscript"/>
        </w:rPr>
        <w:t>(</w:t>
      </w:r>
      <w:hyperlink w:anchor="_ENREF_20" w:tooltip="MedicineWise, 2020 #3984" w:history="1">
        <w:r w:rsidR="00AB73A4">
          <w:rPr>
            <w:noProof/>
            <w:vertAlign w:val="superscript"/>
          </w:rPr>
          <w:t>20</w:t>
        </w:r>
      </w:hyperlink>
      <w:r w:rsidR="00625822">
        <w:rPr>
          <w:noProof/>
          <w:vertAlign w:val="superscript"/>
        </w:rPr>
        <w:t>)</w:t>
      </w:r>
      <w:r w:rsidR="00614DFB" w:rsidRPr="00C4545D">
        <w:rPr>
          <w:vertAlign w:val="superscript"/>
        </w:rPr>
        <w:fldChar w:fldCharType="end"/>
      </w:r>
      <w:r w:rsidR="008236B0" w:rsidRPr="00CE5F0E">
        <w:t xml:space="preserve">(see </w:t>
      </w:r>
      <w:r w:rsidR="00010C0A">
        <w:t xml:space="preserve"> </w:t>
      </w:r>
      <w:r w:rsidR="00010C0A">
        <w:fldChar w:fldCharType="begin"/>
      </w:r>
      <w:r w:rsidR="00010C0A">
        <w:instrText xml:space="preserve"> REF _Ref49528958 \h </w:instrText>
      </w:r>
      <w:r w:rsidR="00010C0A">
        <w:fldChar w:fldCharType="separate"/>
      </w:r>
      <w:r w:rsidR="002B17DA" w:rsidRPr="00B13F4B">
        <w:rPr>
          <w:rFonts w:cstheme="minorHAnsi"/>
          <w:szCs w:val="24"/>
        </w:rPr>
        <w:t xml:space="preserve">Table </w:t>
      </w:r>
      <w:r w:rsidR="002B17DA">
        <w:rPr>
          <w:rFonts w:cstheme="minorHAnsi"/>
          <w:noProof/>
          <w:szCs w:val="24"/>
        </w:rPr>
        <w:t>16</w:t>
      </w:r>
      <w:r w:rsidR="00010C0A">
        <w:fldChar w:fldCharType="end"/>
      </w:r>
      <w:r w:rsidR="00C8186F">
        <w:t xml:space="preserve"> for </w:t>
      </w:r>
      <w:r w:rsidR="00A975B9">
        <w:t>exemplar</w:t>
      </w:r>
      <w:r w:rsidR="00A237A2">
        <w:t>s</w:t>
      </w:r>
      <w:r w:rsidR="007F3C81" w:rsidRPr="00CE5F0E">
        <w:t>)</w:t>
      </w:r>
      <w:r w:rsidR="00825E2C" w:rsidRPr="00CE5F0E">
        <w:t>.</w:t>
      </w:r>
      <w:r w:rsidR="003F103F" w:rsidRPr="00CE5F0E">
        <w:t xml:space="preserve"> </w:t>
      </w:r>
      <w:r w:rsidR="00161BB0" w:rsidRPr="00CE5F0E">
        <w:t>T</w:t>
      </w:r>
      <w:r w:rsidR="00C616C2" w:rsidRPr="00CE5F0E">
        <w:t xml:space="preserve">he recommended </w:t>
      </w:r>
      <w:r w:rsidR="00EB4D5F" w:rsidRPr="00CE5F0E">
        <w:t>starting dose</w:t>
      </w:r>
      <w:r w:rsidR="00773317" w:rsidRPr="00CE5F0E">
        <w:t>s</w:t>
      </w:r>
      <w:r w:rsidR="004A2BC0" w:rsidRPr="00CE5F0E">
        <w:t xml:space="preserve"> </w:t>
      </w:r>
      <w:r w:rsidR="00F0066A" w:rsidRPr="00CE5F0E">
        <w:t>of</w:t>
      </w:r>
      <w:r w:rsidR="004A2BC0" w:rsidRPr="00CE5F0E">
        <w:t xml:space="preserve"> N</w:t>
      </w:r>
      <w:r w:rsidR="009D0CEF" w:rsidRPr="00CE5F0E">
        <w:t>RT</w:t>
      </w:r>
      <w:r w:rsidR="004A2BC0" w:rsidRPr="00CE5F0E">
        <w:t xml:space="preserve"> patch and </w:t>
      </w:r>
      <w:r w:rsidR="009D0CEF" w:rsidRPr="00CE5F0E">
        <w:t xml:space="preserve">NRT gum </w:t>
      </w:r>
      <w:r w:rsidR="001052AC" w:rsidRPr="00CE5F0E">
        <w:t>were</w:t>
      </w:r>
      <w:r w:rsidR="009D0CEF" w:rsidRPr="00CE5F0E">
        <w:t xml:space="preserve"> </w:t>
      </w:r>
      <w:r w:rsidR="000928AB" w:rsidRPr="00CE5F0E">
        <w:t>dependent on the</w:t>
      </w:r>
      <w:r w:rsidR="000928AB">
        <w:t xml:space="preserve"> level of nicotine dependence as determined </w:t>
      </w:r>
      <w:r w:rsidR="00FD3BA0">
        <w:t>by</w:t>
      </w:r>
      <w:r w:rsidR="000928AB">
        <w:t xml:space="preserve"> the number of </w:t>
      </w:r>
      <w:r w:rsidR="00642EEF">
        <w:t>cigarettes smoked per day</w:t>
      </w:r>
      <w:r w:rsidR="009C4179">
        <w:t xml:space="preserve"> and </w:t>
      </w:r>
      <w:r w:rsidR="00EC12A7">
        <w:t>the presence of withdrawal symptoms</w:t>
      </w:r>
      <w:r w:rsidR="00305332">
        <w:t xml:space="preserve"> or inability to </w:t>
      </w:r>
      <w:r w:rsidR="003656C1">
        <w:t>cease</w:t>
      </w:r>
      <w:r w:rsidR="00305332">
        <w:t xml:space="preserve"> smoking while using the lower strength product</w:t>
      </w:r>
      <w:r w:rsidR="00BC1460">
        <w:t xml:space="preserve"> (gum only)</w:t>
      </w:r>
      <w:r w:rsidR="001052AC">
        <w:t xml:space="preserve">. </w:t>
      </w:r>
    </w:p>
    <w:p w14:paraId="1C757D82" w14:textId="14C8C09C" w:rsidR="00BA7CA3" w:rsidRDefault="001831B8" w:rsidP="00FF6513">
      <w:r>
        <w:t xml:space="preserve">The </w:t>
      </w:r>
      <w:r w:rsidR="000379EB">
        <w:t>dose</w:t>
      </w:r>
      <w:r w:rsidR="00865A55">
        <w:t>s</w:t>
      </w:r>
      <w:r w:rsidR="000379EB">
        <w:t xml:space="preserve"> of </w:t>
      </w:r>
      <w:r w:rsidR="00865A55">
        <w:t xml:space="preserve">NRT patch and gum were gradually decreased over time. </w:t>
      </w:r>
      <w:r w:rsidR="007318CA">
        <w:t>For NRT patch</w:t>
      </w:r>
      <w:r w:rsidR="00CE3B39">
        <w:t>es</w:t>
      </w:r>
      <w:r w:rsidR="007318CA">
        <w:t xml:space="preserve">, dosing </w:t>
      </w:r>
      <w:r w:rsidR="009001A2">
        <w:t>was</w:t>
      </w:r>
      <w:r w:rsidR="007318CA">
        <w:t xml:space="preserve"> stepped down at </w:t>
      </w:r>
      <w:r w:rsidR="009001A2">
        <w:t>3</w:t>
      </w:r>
      <w:r w:rsidR="00987C53">
        <w:t xml:space="preserve"> to</w:t>
      </w:r>
      <w:r w:rsidR="007318CA">
        <w:t xml:space="preserve"> </w:t>
      </w:r>
      <w:r w:rsidR="009001A2">
        <w:t>4</w:t>
      </w:r>
      <w:r w:rsidR="00AA2E7D">
        <w:t>-</w:t>
      </w:r>
      <w:r w:rsidR="009001A2">
        <w:t>week intervals</w:t>
      </w:r>
      <w:r w:rsidR="00E22946">
        <w:t xml:space="preserve"> over a 12</w:t>
      </w:r>
      <w:r w:rsidR="00AA2E7D">
        <w:t>-</w:t>
      </w:r>
      <w:r w:rsidR="00E22946">
        <w:t xml:space="preserve">week </w:t>
      </w:r>
      <w:r w:rsidR="00FB5258">
        <w:t>period</w:t>
      </w:r>
      <w:r w:rsidR="00D9103D">
        <w:t xml:space="preserve">, with the </w:t>
      </w:r>
      <w:r w:rsidR="00537699">
        <w:t xml:space="preserve">transition through </w:t>
      </w:r>
      <w:r w:rsidR="00B55318">
        <w:t xml:space="preserve">each stage </w:t>
      </w:r>
      <w:r w:rsidR="00C274A2">
        <w:t xml:space="preserve">and the </w:t>
      </w:r>
      <w:r w:rsidR="0018335F">
        <w:t xml:space="preserve">duration of treatment </w:t>
      </w:r>
      <w:r w:rsidR="00C72475">
        <w:t xml:space="preserve">dependent on the individual’s response to treatment. </w:t>
      </w:r>
      <w:r w:rsidR="00ED6AB3">
        <w:t>Maintaining or increasing the dose was</w:t>
      </w:r>
      <w:r w:rsidR="00204A6F">
        <w:t xml:space="preserve"> </w:t>
      </w:r>
      <w:r w:rsidR="00A225F9">
        <w:t>suggested</w:t>
      </w:r>
      <w:r w:rsidR="00204A6F">
        <w:t xml:space="preserve"> </w:t>
      </w:r>
      <w:r w:rsidR="00593477">
        <w:t xml:space="preserve">if abstinence was not maintained or </w:t>
      </w:r>
      <w:r w:rsidR="007A5DE1">
        <w:t>if withdrawal sy</w:t>
      </w:r>
      <w:r w:rsidR="00A225F9">
        <w:t>m</w:t>
      </w:r>
      <w:r w:rsidR="007A5DE1">
        <w:t xml:space="preserve">ptoms were </w:t>
      </w:r>
      <w:r w:rsidR="0052065C">
        <w:t>experienced</w:t>
      </w:r>
      <w:r w:rsidR="009F29CF">
        <w:t>,</w:t>
      </w:r>
      <w:r w:rsidR="00254A73">
        <w:t xml:space="preserve"> and review of treatment should the d</w:t>
      </w:r>
      <w:r w:rsidR="00F24887">
        <w:t>uration of use</w:t>
      </w:r>
      <w:r w:rsidR="00254A73">
        <w:t xml:space="preserve"> exceed </w:t>
      </w:r>
      <w:r w:rsidR="00F24887">
        <w:t>9 months</w:t>
      </w:r>
      <w:r w:rsidR="00254A73">
        <w:t>.</w:t>
      </w:r>
      <w:r w:rsidR="00A225F9">
        <w:t xml:space="preserve"> </w:t>
      </w:r>
      <w:r w:rsidR="002B2F81">
        <w:t>One</w:t>
      </w:r>
      <w:r w:rsidR="00734365">
        <w:t xml:space="preserve"> patch </w:t>
      </w:r>
      <w:r w:rsidR="0020388A">
        <w:t>was recommended each day</w:t>
      </w:r>
      <w:r w:rsidR="00802443">
        <w:t xml:space="preserve">. </w:t>
      </w:r>
      <w:r w:rsidR="008219E6">
        <w:t xml:space="preserve">Two </w:t>
      </w:r>
      <w:r w:rsidR="008219E6">
        <w:lastRenderedPageBreak/>
        <w:t>programs were approved</w:t>
      </w:r>
      <w:r w:rsidR="00161BB0">
        <w:t>: the first</w:t>
      </w:r>
      <w:r w:rsidR="00F75224">
        <w:t xml:space="preserve"> where the patch </w:t>
      </w:r>
      <w:r w:rsidR="0068774B">
        <w:t>wa</w:t>
      </w:r>
      <w:r w:rsidR="00F75224">
        <w:t xml:space="preserve">s started on the designated “quit day”. </w:t>
      </w:r>
      <w:r w:rsidR="00833173">
        <w:rPr>
          <w:rFonts w:cstheme="minorHAnsi"/>
        </w:rPr>
        <w:t>The second</w:t>
      </w:r>
      <w:r w:rsidR="00F75224">
        <w:rPr>
          <w:rFonts w:cstheme="minorHAnsi"/>
        </w:rPr>
        <w:t xml:space="preserve"> </w:t>
      </w:r>
      <w:r w:rsidR="00833173">
        <w:rPr>
          <w:rFonts w:cstheme="minorHAnsi"/>
        </w:rPr>
        <w:t>where</w:t>
      </w:r>
      <w:r w:rsidR="00F75224">
        <w:rPr>
          <w:rFonts w:cstheme="minorHAnsi"/>
        </w:rPr>
        <w:t xml:space="preserve"> the 21mg/24hour or 25mg/16-hour patch </w:t>
      </w:r>
      <w:r w:rsidR="0068774B">
        <w:rPr>
          <w:rFonts w:cstheme="minorHAnsi"/>
        </w:rPr>
        <w:t>wa</w:t>
      </w:r>
      <w:r w:rsidR="00833173">
        <w:rPr>
          <w:rFonts w:cstheme="minorHAnsi"/>
        </w:rPr>
        <w:t>s used</w:t>
      </w:r>
      <w:r w:rsidR="00F75224">
        <w:rPr>
          <w:rFonts w:cstheme="minorHAnsi"/>
        </w:rPr>
        <w:t xml:space="preserve"> for two-weeks prior to quitting, followed by use of the nicotine patch in the usual way for the quit attempt</w:t>
      </w:r>
      <w:r w:rsidR="00F76FCB" w:rsidRPr="00C4545D">
        <w:rPr>
          <w:rFonts w:cstheme="minorHAnsi"/>
          <w:vertAlign w:val="superscript"/>
        </w:rPr>
        <w:fldChar w:fldCharType="begin"/>
      </w:r>
      <w:r w:rsidR="00625822">
        <w:rPr>
          <w:rFonts w:cstheme="minorHAnsi"/>
          <w:vertAlign w:val="superscript"/>
        </w:rPr>
        <w:instrText xml:space="preserve"> ADDIN EN.CITE &lt;EndNote&gt;&lt;Cite&gt;&lt;Author&gt;Guidelines&lt;/Author&gt;&lt;Year&gt;2020&lt;/Year&gt;&lt;RecNum&gt;3976&lt;/RecNum&gt;&lt;DisplayText&gt;(10)&lt;/DisplayText&gt;&lt;record&gt;&lt;rec-number&gt;3976&lt;/rec-number&gt;&lt;foreign-keys&gt;&lt;key app="EN" db-id="wtx0fxpw9eswayefrx155sd22fpsaxwf2p55" timestamp="1598861908"&gt;3976&lt;/key&gt;&lt;/foreign-keys&gt;&lt;ref-type name="Online Database"&gt;45&lt;/ref-type&gt;&lt;contributors&gt;&lt;authors&gt;&lt;author&gt;Therapeutic Guidelines&lt;/author&gt;&lt;/authors&gt;&lt;/contributors&gt;&lt;titles&gt;&lt;title&gt;eTG Complete: Smoking cessation&lt;/title&gt;&lt;/titles&gt;&lt;dates&gt;&lt;year&gt;2020&lt;/year&gt;&lt;/dates&gt;&lt;urls&gt;&lt;related-urls&gt;&lt;url&gt;https://tgldcdp.tg.org.au/etgcomplete&lt;/url&gt;&lt;/related-urls&gt;&lt;/urls&gt;&lt;/record&gt;&lt;/Cite&gt;&lt;/EndNote&gt;</w:instrText>
      </w:r>
      <w:r w:rsidR="00F76FCB" w:rsidRPr="00C4545D">
        <w:rPr>
          <w:rFonts w:cstheme="minorHAnsi"/>
          <w:vertAlign w:val="superscript"/>
        </w:rPr>
        <w:fldChar w:fldCharType="separate"/>
      </w:r>
      <w:r w:rsidR="00625822">
        <w:rPr>
          <w:rFonts w:cstheme="minorHAnsi"/>
          <w:noProof/>
          <w:vertAlign w:val="superscript"/>
        </w:rPr>
        <w:t>(</w:t>
      </w:r>
      <w:hyperlink w:anchor="_ENREF_10" w:tooltip="Guidelines, 2020 #3976" w:history="1">
        <w:r w:rsidR="00AB73A4">
          <w:rPr>
            <w:rFonts w:cstheme="minorHAnsi"/>
            <w:noProof/>
            <w:vertAlign w:val="superscript"/>
          </w:rPr>
          <w:t>10</w:t>
        </w:r>
      </w:hyperlink>
      <w:r w:rsidR="00625822">
        <w:rPr>
          <w:rFonts w:cstheme="minorHAnsi"/>
          <w:noProof/>
          <w:vertAlign w:val="superscript"/>
        </w:rPr>
        <w:t>)</w:t>
      </w:r>
      <w:r w:rsidR="00F76FCB" w:rsidRPr="00C4545D">
        <w:rPr>
          <w:rFonts w:cstheme="minorHAnsi"/>
          <w:vertAlign w:val="superscript"/>
        </w:rPr>
        <w:fldChar w:fldCharType="end"/>
      </w:r>
      <w:r w:rsidR="00F75224">
        <w:rPr>
          <w:rFonts w:cstheme="minorHAnsi"/>
        </w:rPr>
        <w:t xml:space="preserve">. </w:t>
      </w:r>
    </w:p>
    <w:p w14:paraId="0E9B1BBC" w14:textId="5B9CBED4" w:rsidR="00985464" w:rsidRDefault="009D2BC1" w:rsidP="004178F3">
      <w:r>
        <w:t xml:space="preserve">For NRT gum, </w:t>
      </w:r>
      <w:r w:rsidR="0020388A">
        <w:t xml:space="preserve">the recommendation was to chew one piece of gum </w:t>
      </w:r>
      <w:r w:rsidR="001B6EDF">
        <w:t xml:space="preserve">when urged to smoke. No more than 20 </w:t>
      </w:r>
      <w:r w:rsidR="001C5CFD">
        <w:t xml:space="preserve">and 10 </w:t>
      </w:r>
      <w:r w:rsidR="001B6EDF">
        <w:t xml:space="preserve">pieces of 2 mg </w:t>
      </w:r>
      <w:r w:rsidR="009A455F">
        <w:t xml:space="preserve">and 4mg </w:t>
      </w:r>
      <w:r w:rsidR="001B6EDF">
        <w:t xml:space="preserve">gum </w:t>
      </w:r>
      <w:r w:rsidR="009A455F">
        <w:t xml:space="preserve">respectively </w:t>
      </w:r>
      <w:r w:rsidR="004915C8">
        <w:t xml:space="preserve">per day </w:t>
      </w:r>
      <w:r w:rsidR="009A455F">
        <w:t>was recommended</w:t>
      </w:r>
      <w:r w:rsidR="00F14E5E">
        <w:t xml:space="preserve"> </w:t>
      </w:r>
      <w:r w:rsidR="005F73A3">
        <w:t xml:space="preserve">with the usual </w:t>
      </w:r>
      <w:r w:rsidR="004915C8">
        <w:t xml:space="preserve">daily </w:t>
      </w:r>
      <w:r w:rsidR="005F73A3">
        <w:t xml:space="preserve">dose expected </w:t>
      </w:r>
      <w:r w:rsidR="00992941">
        <w:t>to be 8</w:t>
      </w:r>
      <w:r w:rsidR="002D2CAA">
        <w:t xml:space="preserve"> to </w:t>
      </w:r>
      <w:r w:rsidR="00992941">
        <w:t xml:space="preserve">12 and </w:t>
      </w:r>
      <w:r w:rsidR="004915C8">
        <w:t>4</w:t>
      </w:r>
      <w:r w:rsidR="002D2CAA">
        <w:t xml:space="preserve"> to </w:t>
      </w:r>
      <w:r w:rsidR="004915C8">
        <w:t xml:space="preserve">6 pieces of 2mg and 4mg gum respectively. </w:t>
      </w:r>
      <w:r w:rsidR="00691FAF">
        <w:t xml:space="preserve">Two programs </w:t>
      </w:r>
      <w:r w:rsidR="00540CE5">
        <w:t xml:space="preserve">were </w:t>
      </w:r>
      <w:r w:rsidR="005B0DDF">
        <w:t>suggested</w:t>
      </w:r>
      <w:r w:rsidR="00E2055F">
        <w:t>.</w:t>
      </w:r>
      <w:r w:rsidR="00207140">
        <w:t xml:space="preserve"> </w:t>
      </w:r>
      <w:r w:rsidR="00E2055F">
        <w:t>T</w:t>
      </w:r>
      <w:r w:rsidR="00025716">
        <w:t xml:space="preserve">he first </w:t>
      </w:r>
      <w:r w:rsidR="00F25D20">
        <w:t xml:space="preserve">for people wishing to stop smoking at the commencement of the </w:t>
      </w:r>
      <w:r w:rsidR="00F264CF">
        <w:t>program</w:t>
      </w:r>
      <w:r w:rsidR="00367A3A">
        <w:t xml:space="preserve">, with gradual reduction in dose </w:t>
      </w:r>
      <w:r w:rsidR="00D543E2">
        <w:t xml:space="preserve">after the first 3 months of treatment, </w:t>
      </w:r>
      <w:r w:rsidR="007C069D">
        <w:t xml:space="preserve">and </w:t>
      </w:r>
      <w:r w:rsidR="00D543E2">
        <w:t xml:space="preserve">cessation </w:t>
      </w:r>
      <w:r w:rsidR="00927E33">
        <w:t>of gum within 6 months of treatment</w:t>
      </w:r>
      <w:r w:rsidR="007C069D">
        <w:t xml:space="preserve"> initiation</w:t>
      </w:r>
      <w:r w:rsidR="00927E33">
        <w:t>. The second program was a cut</w:t>
      </w:r>
      <w:r w:rsidR="007C069D">
        <w:t>-</w:t>
      </w:r>
      <w:r w:rsidR="00927E33">
        <w:t>down</w:t>
      </w:r>
      <w:r w:rsidR="007C069D">
        <w:t>-</w:t>
      </w:r>
      <w:r w:rsidR="00927E33">
        <w:t>to</w:t>
      </w:r>
      <w:r w:rsidR="00AA4672">
        <w:t>-</w:t>
      </w:r>
      <w:r w:rsidR="00927E33">
        <w:t>quit program</w:t>
      </w:r>
      <w:r w:rsidR="00DA76A2">
        <w:t xml:space="preserve">, whereby gum </w:t>
      </w:r>
      <w:r w:rsidR="00AA4672">
        <w:t xml:space="preserve">was </w:t>
      </w:r>
      <w:r w:rsidR="00DA76A2">
        <w:t xml:space="preserve">gradually increased while cigarettes </w:t>
      </w:r>
      <w:r w:rsidR="00AA4672">
        <w:t xml:space="preserve">were </w:t>
      </w:r>
      <w:r w:rsidR="00DA76A2">
        <w:t>reduced</w:t>
      </w:r>
      <w:r w:rsidR="00A25B87">
        <w:t xml:space="preserve"> to a level where smoking cessation </w:t>
      </w:r>
      <w:r w:rsidR="00AA4672">
        <w:t xml:space="preserve">was </w:t>
      </w:r>
      <w:r w:rsidR="00DF3DF1">
        <w:t>feasible</w:t>
      </w:r>
      <w:r w:rsidR="00345FE2">
        <w:t xml:space="preserve">. At that point, the first program </w:t>
      </w:r>
      <w:r w:rsidR="00AA4672">
        <w:t>wa</w:t>
      </w:r>
      <w:r w:rsidR="00345FE2">
        <w:t xml:space="preserve">s </w:t>
      </w:r>
      <w:r w:rsidR="00774E16">
        <w:t>followed</w:t>
      </w:r>
      <w:r w:rsidR="00483074">
        <w:t xml:space="preserve">. </w:t>
      </w:r>
      <w:r w:rsidR="00C00CAD">
        <w:t>In this program, i</w:t>
      </w:r>
      <w:r w:rsidR="00645FF0">
        <w:t xml:space="preserve">f the </w:t>
      </w:r>
      <w:r w:rsidR="00A85A5E">
        <w:t xml:space="preserve">number of cigarettes smoked per day </w:t>
      </w:r>
      <w:r w:rsidR="00AA4672">
        <w:t>had</w:t>
      </w:r>
      <w:r w:rsidR="00A85A5E">
        <w:t xml:space="preserve"> not reduced after 6 weeks, </w:t>
      </w:r>
      <w:r w:rsidR="00367477">
        <w:t>a review of treatment</w:t>
      </w:r>
      <w:r w:rsidR="00A85A5E">
        <w:t xml:space="preserve"> </w:t>
      </w:r>
      <w:r w:rsidR="00617E7F">
        <w:t>was recommended</w:t>
      </w:r>
      <w:r w:rsidR="00A85A5E">
        <w:t>.</w:t>
      </w:r>
      <w:r w:rsidR="00E273A0">
        <w:t xml:space="preserve"> </w:t>
      </w:r>
      <w:r w:rsidR="00EC0807">
        <w:t xml:space="preserve">A </w:t>
      </w:r>
      <w:r w:rsidR="009F29CF">
        <w:t xml:space="preserve">review of treatment </w:t>
      </w:r>
      <w:r w:rsidR="00985BE2">
        <w:t xml:space="preserve">was also </w:t>
      </w:r>
      <w:r w:rsidR="00472766">
        <w:t xml:space="preserve">generally </w:t>
      </w:r>
      <w:r w:rsidR="00985BE2">
        <w:t xml:space="preserve">recommended </w:t>
      </w:r>
      <w:r w:rsidR="00F91876">
        <w:t>should the duration of use exceed 9</w:t>
      </w:r>
      <w:r w:rsidR="006B2960">
        <w:t xml:space="preserve"> months</w:t>
      </w:r>
      <w:r w:rsidR="00472766">
        <w:t>, however</w:t>
      </w:r>
      <w:r w:rsidR="00E218A6">
        <w:t xml:space="preserve"> regular use of the gum </w:t>
      </w:r>
      <w:r w:rsidR="00D77001">
        <w:t xml:space="preserve">beyond 12 months was </w:t>
      </w:r>
      <w:r w:rsidR="00D20810">
        <w:t xml:space="preserve">generally </w:t>
      </w:r>
      <w:r w:rsidR="00D77001">
        <w:t xml:space="preserve">not recommended </w:t>
      </w:r>
      <w:r w:rsidR="00743CAE">
        <w:t>with</w:t>
      </w:r>
      <w:r w:rsidR="006B2960">
        <w:t xml:space="preserve"> </w:t>
      </w:r>
      <w:proofErr w:type="spellStart"/>
      <w:r w:rsidR="006B2960">
        <w:t>QuitX</w:t>
      </w:r>
      <w:proofErr w:type="spellEnd"/>
      <w:r w:rsidR="008167F7">
        <w:t xml:space="preserve"> Chewing Gum</w:t>
      </w:r>
      <w:r w:rsidR="00642897">
        <w:t xml:space="preserve">, although the need for longer treatment with gum to avoid a return to smoking for some ex-smokers was also acknowledged in </w:t>
      </w:r>
      <w:r w:rsidR="00F30E6F">
        <w:t>the</w:t>
      </w:r>
      <w:r w:rsidR="00642897">
        <w:t xml:space="preserve"> </w:t>
      </w:r>
      <w:r w:rsidR="004A6162">
        <w:t xml:space="preserve">approved product information. </w:t>
      </w:r>
    </w:p>
    <w:p w14:paraId="2453A264" w14:textId="2751B0D8" w:rsidR="006B395D" w:rsidRDefault="00985464" w:rsidP="004178F3">
      <w:r>
        <w:t xml:space="preserve">For NRT lozenges, </w:t>
      </w:r>
      <w:r w:rsidR="00C861E8">
        <w:t xml:space="preserve">a tapering dose </w:t>
      </w:r>
      <w:r w:rsidR="00004A04">
        <w:t xml:space="preserve">over 12 weeks </w:t>
      </w:r>
      <w:r w:rsidR="00C861E8">
        <w:t>was also recommended</w:t>
      </w:r>
      <w:r w:rsidR="00004A04">
        <w:t>,</w:t>
      </w:r>
      <w:r w:rsidR="00C861E8">
        <w:t xml:space="preserve"> </w:t>
      </w:r>
      <w:r w:rsidR="008D3C77">
        <w:t xml:space="preserve">achieved by </w:t>
      </w:r>
      <w:r w:rsidR="002B3D14">
        <w:t xml:space="preserve">reducing the dosing frequency </w:t>
      </w:r>
      <w:r w:rsidR="00004A04">
        <w:t xml:space="preserve">at </w:t>
      </w:r>
      <w:r w:rsidR="00CD1546">
        <w:t>weeks 7 and then again at week 1</w:t>
      </w:r>
      <w:r w:rsidR="00220707">
        <w:t>0</w:t>
      </w:r>
      <w:r w:rsidR="00CD1546">
        <w:t>.</w:t>
      </w:r>
      <w:r w:rsidR="00486A5D">
        <w:t xml:space="preserve"> </w:t>
      </w:r>
      <w:r w:rsidR="002919ED">
        <w:t xml:space="preserve"> </w:t>
      </w:r>
      <w:r w:rsidR="00EA50D1">
        <w:t xml:space="preserve">People were instructed to </w:t>
      </w:r>
      <w:r w:rsidR="008F75A7">
        <w:t>take a lozenge</w:t>
      </w:r>
      <w:r w:rsidR="0015641B">
        <w:t xml:space="preserve"> when strongly tempted to smoke</w:t>
      </w:r>
      <w:r w:rsidR="001B03AC">
        <w:t xml:space="preserve">, and at least 9 lozenges per day were recommended </w:t>
      </w:r>
      <w:r w:rsidR="003602F2">
        <w:t xml:space="preserve">during weeks 1-6. </w:t>
      </w:r>
      <w:r w:rsidR="00632BCF">
        <w:t xml:space="preserve">Only 1 lozenge </w:t>
      </w:r>
      <w:r w:rsidR="00617E7F">
        <w:t>wa</w:t>
      </w:r>
      <w:r w:rsidR="00632BCF">
        <w:t xml:space="preserve">s recommended at a time, with a maximum of 15 lozenges per day. </w:t>
      </w:r>
      <w:r w:rsidR="002919ED">
        <w:t xml:space="preserve"> </w:t>
      </w:r>
      <w:r w:rsidR="00617E7F">
        <w:t>Like</w:t>
      </w:r>
      <w:r w:rsidR="00D45753">
        <w:t xml:space="preserve"> NRT gum, a cut-down</w:t>
      </w:r>
      <w:r w:rsidR="00617E7F">
        <w:t>-</w:t>
      </w:r>
      <w:r w:rsidR="00D45753">
        <w:t>to</w:t>
      </w:r>
      <w:r w:rsidR="00617E7F">
        <w:t>-</w:t>
      </w:r>
      <w:r w:rsidR="00D45753">
        <w:t xml:space="preserve">quit </w:t>
      </w:r>
      <w:r w:rsidR="005152DA">
        <w:t xml:space="preserve">program was </w:t>
      </w:r>
      <w:r w:rsidR="00F51154">
        <w:t xml:space="preserve">also </w:t>
      </w:r>
      <w:r w:rsidR="005152DA">
        <w:t>recommended</w:t>
      </w:r>
      <w:r w:rsidR="00330B27">
        <w:t xml:space="preserve">, with the </w:t>
      </w:r>
      <w:r w:rsidR="000F6B02">
        <w:t xml:space="preserve">expectation of </w:t>
      </w:r>
      <w:r w:rsidR="003B19E9">
        <w:t xml:space="preserve">a </w:t>
      </w:r>
      <w:r w:rsidR="00EB5448">
        <w:t xml:space="preserve">review at 6 weeks if the number of cigarettes were not reduced </w:t>
      </w:r>
      <w:r w:rsidR="00F33742">
        <w:t xml:space="preserve">or if a </w:t>
      </w:r>
      <w:r w:rsidR="003B19E9">
        <w:t>quit attempt after 6 months</w:t>
      </w:r>
      <w:r w:rsidR="00F33742">
        <w:t xml:space="preserve"> </w:t>
      </w:r>
      <w:r w:rsidR="003F4436">
        <w:t xml:space="preserve">had </w:t>
      </w:r>
      <w:r w:rsidR="00F33742">
        <w:t>not</w:t>
      </w:r>
      <w:r w:rsidR="006B395D">
        <w:t xml:space="preserve"> occurred.</w:t>
      </w:r>
      <w:r w:rsidR="00AD6631">
        <w:t xml:space="preserve"> A review of treatment was also generally recommended should the duration of use exceed 9 months</w:t>
      </w:r>
    </w:p>
    <w:p w14:paraId="0D54C88C" w14:textId="14C33AD1" w:rsidR="006779B3" w:rsidRDefault="006779B3" w:rsidP="000460E7">
      <w:r>
        <w:t xml:space="preserve">NRT spray </w:t>
      </w:r>
      <w:r w:rsidR="00A22689">
        <w:t>was</w:t>
      </w:r>
      <w:r>
        <w:t xml:space="preserve"> also approved for use</w:t>
      </w:r>
      <w:r w:rsidR="008C0C52">
        <w:t xml:space="preserve"> </w:t>
      </w:r>
      <w:r w:rsidR="00A22689">
        <w:t xml:space="preserve">at </w:t>
      </w:r>
      <w:r w:rsidR="0095792C">
        <w:t xml:space="preserve">the commencement of smoking cessation and </w:t>
      </w:r>
      <w:r w:rsidR="003F6A4D">
        <w:t>in cut-down-to quit approaches</w:t>
      </w:r>
      <w:r w:rsidR="00D83E2A" w:rsidRPr="00C4545D">
        <w:rPr>
          <w:vertAlign w:val="superscript"/>
        </w:rPr>
        <w:fldChar w:fldCharType="begin"/>
      </w:r>
      <w:r w:rsidR="00625822">
        <w:rPr>
          <w:vertAlign w:val="superscript"/>
        </w:rPr>
        <w:instrText xml:space="preserve"> ADDIN EN.CITE &lt;EndNote&gt;&lt;Cite&gt;&lt;Author&gt;Victoria&lt;/Author&gt;&lt;Year&gt;2020&lt;/Year&gt;&lt;RecNum&gt;3972&lt;/RecNum&gt;&lt;DisplayText&gt;(6)&lt;/DisplayText&gt;&lt;record&gt;&lt;rec-number&gt;3972&lt;/rec-number&gt;&lt;foreign-keys&gt;&lt;key app="EN" db-id="wtx0fxpw9eswayefrx155sd22fpsaxwf2p55" timestamp="1598861908"&gt;3972&lt;/key&gt;&lt;/foreign-keys&gt;&lt;ref-type name="Online Database"&gt;45&lt;/ref-type&gt;&lt;contributors&gt;&lt;authors&gt;&lt;author&gt;Cancer Council Victoria&lt;/author&gt;&lt;/authors&gt;&lt;/contributors&gt;&lt;titles&gt;&lt;title&gt;Tobacoo in Australia: Facts and Issues&lt;/title&gt;&lt;/titles&gt;&lt;dates&gt;&lt;year&gt;2020&lt;/year&gt;&lt;/dates&gt;&lt;publisher&gt;Cancer Council Victoria&lt;/publisher&gt;&lt;urls&gt;&lt;related-urls&gt;&lt;url&gt;https://www.tobaccoinaustralia.org.au/chapter-7-cessation&lt;/url&gt;&lt;/related-urls&gt;&lt;/urls&gt;&lt;/record&gt;&lt;/Cite&gt;&lt;/EndNote&gt;</w:instrText>
      </w:r>
      <w:r w:rsidR="00D83E2A" w:rsidRPr="00C4545D">
        <w:rPr>
          <w:vertAlign w:val="superscript"/>
        </w:rPr>
        <w:fldChar w:fldCharType="separate"/>
      </w:r>
      <w:r w:rsidR="00625822">
        <w:rPr>
          <w:noProof/>
          <w:vertAlign w:val="superscript"/>
        </w:rPr>
        <w:t>(</w:t>
      </w:r>
      <w:hyperlink w:anchor="_ENREF_6" w:tooltip="Victoria, 2020 #3972" w:history="1">
        <w:r w:rsidR="00AB73A4">
          <w:rPr>
            <w:noProof/>
            <w:vertAlign w:val="superscript"/>
          </w:rPr>
          <w:t>6</w:t>
        </w:r>
      </w:hyperlink>
      <w:r w:rsidR="00625822">
        <w:rPr>
          <w:noProof/>
          <w:vertAlign w:val="superscript"/>
        </w:rPr>
        <w:t>)</w:t>
      </w:r>
      <w:r w:rsidR="00D83E2A" w:rsidRPr="00C4545D">
        <w:rPr>
          <w:vertAlign w:val="superscript"/>
        </w:rPr>
        <w:fldChar w:fldCharType="end"/>
      </w:r>
      <w:r w:rsidR="003F6A4D">
        <w:t>.</w:t>
      </w:r>
      <w:r w:rsidR="00AB0D64">
        <w:t xml:space="preserve"> </w:t>
      </w:r>
    </w:p>
    <w:p w14:paraId="4CB3B3AA" w14:textId="231101D4" w:rsidR="006B395D" w:rsidRDefault="006B395D" w:rsidP="000460E7">
      <w:r>
        <w:t xml:space="preserve">The same dosage recommendations </w:t>
      </w:r>
      <w:r w:rsidR="006D010B">
        <w:t xml:space="preserve">for lozenges and </w:t>
      </w:r>
      <w:r w:rsidR="00BF1817">
        <w:t xml:space="preserve">gum </w:t>
      </w:r>
      <w:r>
        <w:t xml:space="preserve">were </w:t>
      </w:r>
      <w:r w:rsidR="000B63B1">
        <w:t xml:space="preserve">generally </w:t>
      </w:r>
      <w:r>
        <w:t xml:space="preserve">made for people aged 12-17 years, however </w:t>
      </w:r>
      <w:r w:rsidR="00B016D7">
        <w:t xml:space="preserve">the recommended </w:t>
      </w:r>
      <w:r>
        <w:t xml:space="preserve">treatment duration </w:t>
      </w:r>
      <w:r w:rsidR="00B016D7">
        <w:t xml:space="preserve">was only </w:t>
      </w:r>
      <w:r w:rsidDel="0097101F">
        <w:t xml:space="preserve">12 </w:t>
      </w:r>
      <w:r>
        <w:t>week</w:t>
      </w:r>
      <w:r w:rsidR="0097101F">
        <w:t>s</w:t>
      </w:r>
      <w:r w:rsidR="008E3EE9">
        <w:t xml:space="preserve">. </w:t>
      </w:r>
      <w:r w:rsidR="006964B1">
        <w:t>Treatment durations longer than 12 weeks</w:t>
      </w:r>
      <w:r w:rsidR="004E1DAB">
        <w:t>, but only up to 16 weeks,</w:t>
      </w:r>
      <w:r w:rsidR="006964B1">
        <w:t xml:space="preserve"> required</w:t>
      </w:r>
      <w:r w:rsidR="00CC7077">
        <w:t xml:space="preserve"> a reassessment of the patients</w:t>
      </w:r>
      <w:r w:rsidR="008F4730">
        <w:t>’</w:t>
      </w:r>
      <w:r w:rsidR="00537579">
        <w:t xml:space="preserve"> commitment to quit</w:t>
      </w:r>
      <w:r w:rsidR="00921E8C">
        <w:t>, maturity</w:t>
      </w:r>
      <w:r w:rsidR="00ED675E">
        <w:t xml:space="preserve"> and the benefi</w:t>
      </w:r>
      <w:r w:rsidR="008F4730">
        <w:t>ts</w:t>
      </w:r>
      <w:r w:rsidR="002A311B">
        <w:t xml:space="preserve"> of continued treatment. </w:t>
      </w:r>
      <w:r w:rsidR="00F77A83">
        <w:t>Moreover,</w:t>
      </w:r>
      <w:r w:rsidR="00AC30F1">
        <w:t xml:space="preserve"> counselling was </w:t>
      </w:r>
      <w:r w:rsidR="00F734DB">
        <w:t>considered paramount</w:t>
      </w:r>
      <w:r w:rsidR="00351622">
        <w:t xml:space="preserve"> </w:t>
      </w:r>
      <w:r w:rsidR="00C749FE">
        <w:t xml:space="preserve">to the </w:t>
      </w:r>
      <w:r w:rsidR="004B5E5F">
        <w:t xml:space="preserve">effectiveness of </w:t>
      </w:r>
      <w:r w:rsidR="00EE27E6">
        <w:t xml:space="preserve">NRT in this age group. </w:t>
      </w:r>
      <w:r w:rsidR="00716E56">
        <w:t>The p</w:t>
      </w:r>
      <w:r w:rsidR="00934065">
        <w:t xml:space="preserve">re-quit NRT patch </w:t>
      </w:r>
      <w:r w:rsidR="00716E56">
        <w:t>regimen</w:t>
      </w:r>
      <w:r w:rsidR="00934065">
        <w:t xml:space="preserve"> was not recommended</w:t>
      </w:r>
      <w:r w:rsidR="00DD0860">
        <w:t xml:space="preserve"> fo</w:t>
      </w:r>
      <w:r w:rsidR="00C4233C">
        <w:t>r smokers in this age group</w:t>
      </w:r>
      <w:r>
        <w:t>.</w:t>
      </w:r>
    </w:p>
    <w:p w14:paraId="18312769" w14:textId="733F0544" w:rsidR="00E9306B" w:rsidRDefault="00240F39" w:rsidP="000460E7">
      <w:r>
        <w:t>In addition to monotherapy</w:t>
      </w:r>
      <w:r w:rsidR="00827BAF">
        <w:t xml:space="preserve">, </w:t>
      </w:r>
      <w:r w:rsidR="00F02F81">
        <w:t xml:space="preserve">the combination of </w:t>
      </w:r>
      <w:r w:rsidR="008F232F">
        <w:t xml:space="preserve">NRT patch with </w:t>
      </w:r>
      <w:r w:rsidR="004C18A1">
        <w:t xml:space="preserve">short-acting </w:t>
      </w:r>
      <w:r w:rsidR="00CA3D41">
        <w:t xml:space="preserve">dosage forms (e.g. </w:t>
      </w:r>
      <w:r w:rsidR="008F232F">
        <w:t>chewing</w:t>
      </w:r>
      <w:r w:rsidR="008C30FC">
        <w:t xml:space="preserve"> </w:t>
      </w:r>
      <w:r w:rsidR="00C81B79">
        <w:t>gum</w:t>
      </w:r>
      <w:r w:rsidR="00CA3D41">
        <w:t xml:space="preserve">, </w:t>
      </w:r>
      <w:r w:rsidR="00DB006E">
        <w:t xml:space="preserve">lozenge, </w:t>
      </w:r>
      <w:r w:rsidR="00D362DD">
        <w:t xml:space="preserve">inhalator, </w:t>
      </w:r>
      <w:proofErr w:type="spellStart"/>
      <w:r w:rsidR="00D45871">
        <w:t>QuickMist</w:t>
      </w:r>
      <w:proofErr w:type="spellEnd"/>
      <w:r w:rsidR="00D45871">
        <w:t xml:space="preserve"> Mouth </w:t>
      </w:r>
      <w:r w:rsidR="00C004F0">
        <w:t>Spray)</w:t>
      </w:r>
      <w:r w:rsidR="00C81B79">
        <w:t xml:space="preserve"> </w:t>
      </w:r>
      <w:r w:rsidR="008C30FC">
        <w:t>was an approved</w:t>
      </w:r>
      <w:r w:rsidR="00BF3BCF">
        <w:t xml:space="preserve"> </w:t>
      </w:r>
      <w:r w:rsidR="00E30991">
        <w:t>approach</w:t>
      </w:r>
      <w:r w:rsidR="00742DC7">
        <w:t xml:space="preserve"> for </w:t>
      </w:r>
      <w:r w:rsidR="008C5132">
        <w:t xml:space="preserve">people who </w:t>
      </w:r>
      <w:r w:rsidR="00C81B79">
        <w:t>were</w:t>
      </w:r>
      <w:r w:rsidR="008C5132">
        <w:t xml:space="preserve"> unable to quit smoking</w:t>
      </w:r>
      <w:r w:rsidR="003563B4">
        <w:t xml:space="preserve"> using NRT monotherapy</w:t>
      </w:r>
      <w:r w:rsidR="00840B13">
        <w:t xml:space="preserve">, except for </w:t>
      </w:r>
      <w:r w:rsidR="0008248C">
        <w:t>people aged</w:t>
      </w:r>
      <w:r w:rsidR="00B32E13">
        <w:t xml:space="preserve"> 12-17 years</w:t>
      </w:r>
      <w:r w:rsidR="00E30991">
        <w:t xml:space="preserve">. </w:t>
      </w:r>
      <w:r w:rsidR="00CC5310">
        <w:t xml:space="preserve">Using the </w:t>
      </w:r>
      <w:proofErr w:type="spellStart"/>
      <w:r w:rsidR="00CC5310">
        <w:t>Nico</w:t>
      </w:r>
      <w:r w:rsidR="00E10EE2">
        <w:t>tinell</w:t>
      </w:r>
      <w:proofErr w:type="spellEnd"/>
      <w:r w:rsidR="006B542A">
        <w:t xml:space="preserve"> brand as an exemplar, </w:t>
      </w:r>
      <w:r w:rsidR="009373BC">
        <w:t xml:space="preserve">the highest strength NRT patch </w:t>
      </w:r>
      <w:r w:rsidR="009103AC">
        <w:t>was</w:t>
      </w:r>
      <w:r w:rsidR="009373BC">
        <w:t xml:space="preserve"> </w:t>
      </w:r>
      <w:r w:rsidR="005663C4">
        <w:t>used daily</w:t>
      </w:r>
      <w:r w:rsidR="009373BC">
        <w:t xml:space="preserve"> </w:t>
      </w:r>
      <w:r w:rsidR="00DE4D29">
        <w:t>over 12 weeks</w:t>
      </w:r>
      <w:r w:rsidR="009373BC">
        <w:t xml:space="preserve"> with </w:t>
      </w:r>
      <w:r w:rsidR="00DE4D29">
        <w:t xml:space="preserve">the </w:t>
      </w:r>
      <w:r w:rsidR="00725D6F">
        <w:t xml:space="preserve">lower strength </w:t>
      </w:r>
      <w:r w:rsidR="00112D43">
        <w:t>gum</w:t>
      </w:r>
      <w:r w:rsidR="00AB37CB">
        <w:t xml:space="preserve"> used </w:t>
      </w:r>
      <w:r w:rsidR="0056440E">
        <w:t xml:space="preserve">with </w:t>
      </w:r>
      <w:r w:rsidR="0098607F">
        <w:t>cigarette</w:t>
      </w:r>
      <w:r w:rsidR="005A79E0">
        <w:t xml:space="preserve"> </w:t>
      </w:r>
      <w:r w:rsidR="00DC5525">
        <w:t>cravings</w:t>
      </w:r>
      <w:r w:rsidR="005A79E0">
        <w:t xml:space="preserve"> (</w:t>
      </w:r>
      <w:r w:rsidR="00D46454">
        <w:t>daily dose: 4</w:t>
      </w:r>
      <w:r w:rsidR="00663259">
        <w:t xml:space="preserve"> to </w:t>
      </w:r>
      <w:r w:rsidR="002815CB">
        <w:t xml:space="preserve">12 pieces). After 12 weeks, </w:t>
      </w:r>
      <w:r w:rsidR="00BA2122">
        <w:t>doses were weaned</w:t>
      </w:r>
      <w:r w:rsidR="00455980">
        <w:t xml:space="preserve"> </w:t>
      </w:r>
      <w:r w:rsidR="00CE5DCF">
        <w:t>by either stopping the patch and reducing the gum</w:t>
      </w:r>
      <w:r w:rsidR="001F33D0">
        <w:t xml:space="preserve"> until no longer needed, or by reduc</w:t>
      </w:r>
      <w:r w:rsidR="006228D7">
        <w:t xml:space="preserve">ing the strength of patch </w:t>
      </w:r>
      <w:r w:rsidR="00355094">
        <w:t xml:space="preserve">in </w:t>
      </w:r>
      <w:r w:rsidR="009E03A4">
        <w:t>3</w:t>
      </w:r>
      <w:r w:rsidR="00355094">
        <w:t xml:space="preserve"> to </w:t>
      </w:r>
      <w:r w:rsidR="009E03A4">
        <w:t>4</w:t>
      </w:r>
      <w:r w:rsidR="00BA6822">
        <w:t>-</w:t>
      </w:r>
      <w:r w:rsidR="009E03A4">
        <w:t>week intervals</w:t>
      </w:r>
      <w:r w:rsidR="00D72B8E">
        <w:t xml:space="preserve"> to zero followed by reducing the gum</w:t>
      </w:r>
      <w:r w:rsidR="008D3E78">
        <w:t xml:space="preserve"> to zero.</w:t>
      </w:r>
    </w:p>
    <w:p w14:paraId="5751F29B" w14:textId="0E5BA355" w:rsidR="00885085" w:rsidRDefault="00825E2C" w:rsidP="00885085">
      <w:pPr>
        <w:jc w:val="both"/>
      </w:pPr>
      <w:r>
        <w:lastRenderedPageBreak/>
        <w:t>The</w:t>
      </w:r>
      <w:r w:rsidR="00953045">
        <w:t xml:space="preserve"> </w:t>
      </w:r>
      <w:r w:rsidR="00885085">
        <w:t xml:space="preserve">recommended dose for NRT </w:t>
      </w:r>
      <w:r w:rsidR="00953045">
        <w:t xml:space="preserve">from the Australian Medicines Handbook </w:t>
      </w:r>
      <w:r w:rsidR="00885085">
        <w:t>is provided below:</w:t>
      </w:r>
    </w:p>
    <w:p w14:paraId="7DD50530" w14:textId="202212AB" w:rsidR="00885085" w:rsidRDefault="00885085" w:rsidP="000460E7">
      <w:pPr>
        <w:pStyle w:val="ListParagraph"/>
        <w:numPr>
          <w:ilvl w:val="0"/>
          <w:numId w:val="16"/>
        </w:numPr>
        <w:spacing w:before="0" w:after="160" w:line="259" w:lineRule="auto"/>
      </w:pPr>
      <w:r w:rsidRPr="00640D6C">
        <w:rPr>
          <w:b/>
          <w:bCs/>
          <w:i/>
          <w:iCs/>
        </w:rPr>
        <w:t>NRT patch</w:t>
      </w:r>
      <w:r>
        <w:t xml:space="preserve">: </w:t>
      </w:r>
      <w:r w:rsidR="008235F3">
        <w:t>For</w:t>
      </w:r>
      <w:r>
        <w:t xml:space="preserve"> people with low-to-moderate nicotine dependence, the recommended dose </w:t>
      </w:r>
      <w:r w:rsidR="00132B2A">
        <w:t xml:space="preserve">was </w:t>
      </w:r>
      <w:r>
        <w:t>14 mg/24 hours or 10 –15 mg/16 hours, an</w:t>
      </w:r>
      <w:r w:rsidR="00C67789">
        <w:t>d to stop within 12 weeks. For</w:t>
      </w:r>
      <w:r>
        <w:t xml:space="preserve"> people with moderate-to-high nicotine dependence, they can use 21 mg/24 hours or 15 - 25 mg/16 hours, and they can stop abruptly or by reducing strength of patches within 12 weeks.</w:t>
      </w:r>
    </w:p>
    <w:p w14:paraId="7034FD51" w14:textId="0F1D9469" w:rsidR="00885085" w:rsidRDefault="00885085" w:rsidP="000460E7">
      <w:pPr>
        <w:pStyle w:val="ListParagraph"/>
        <w:numPr>
          <w:ilvl w:val="0"/>
          <w:numId w:val="16"/>
        </w:numPr>
        <w:spacing w:before="0" w:after="160" w:line="259" w:lineRule="auto"/>
      </w:pPr>
      <w:r w:rsidRPr="00640D6C">
        <w:rPr>
          <w:b/>
          <w:bCs/>
          <w:i/>
          <w:iCs/>
        </w:rPr>
        <w:t>Gum</w:t>
      </w:r>
      <w:r>
        <w:t xml:space="preserve">: People with moderate nicotine dependence, the recommended dose </w:t>
      </w:r>
      <w:r w:rsidR="00132B2A">
        <w:t>wa</w:t>
      </w:r>
      <w:r>
        <w:t>s 8–12 pieces of 2 mg gum daily. While people with high nicotine dependence, 6–10 pieces of 4 mg gum daily should be used. After 4–8 weeks reduce to 2 mg, then stop or taper use over a further 4 weeks to zero.</w:t>
      </w:r>
    </w:p>
    <w:p w14:paraId="3BE7086F" w14:textId="69DAD916" w:rsidR="00885085" w:rsidRPr="008E1FC8" w:rsidRDefault="00885085" w:rsidP="000460E7">
      <w:pPr>
        <w:pStyle w:val="ListParagraph"/>
        <w:numPr>
          <w:ilvl w:val="0"/>
          <w:numId w:val="16"/>
        </w:numPr>
        <w:spacing w:before="0" w:after="160" w:line="259" w:lineRule="auto"/>
      </w:pPr>
      <w:r w:rsidRPr="00D22F31">
        <w:rPr>
          <w:b/>
          <w:bCs/>
          <w:i/>
          <w:iCs/>
        </w:rPr>
        <w:t>Lozenge</w:t>
      </w:r>
      <w:r>
        <w:t xml:space="preserve">: People with low-to-moderate nicotine dependence, a 1.5 mg or 2 mg lozenges should be used. People with moderate-to-high nicotine dependence </w:t>
      </w:r>
      <w:r w:rsidR="008D31B1">
        <w:t>should</w:t>
      </w:r>
      <w:r>
        <w:t xml:space="preserve"> use 4 mg lozenges; for weeks 1</w:t>
      </w:r>
      <w:r w:rsidR="008D31B1">
        <w:t xml:space="preserve"> to </w:t>
      </w:r>
      <w:r>
        <w:t>6, one lozenge every 1–2 hours</w:t>
      </w:r>
      <w:r w:rsidR="007B59F1">
        <w:t xml:space="preserve"> was recommended</w:t>
      </w:r>
      <w:r>
        <w:t>, during weeks 7</w:t>
      </w:r>
      <w:r w:rsidR="007B59F1">
        <w:t xml:space="preserve"> to </w:t>
      </w:r>
      <w:r>
        <w:t>9 one lozenge every 2–4 hours</w:t>
      </w:r>
      <w:r w:rsidR="007B59F1">
        <w:t xml:space="preserve"> was recommended</w:t>
      </w:r>
      <w:r w:rsidR="004F7C81">
        <w:t xml:space="preserve">; </w:t>
      </w:r>
      <w:r>
        <w:t>weeks 10</w:t>
      </w:r>
      <w:r w:rsidR="007B59F1">
        <w:t xml:space="preserve"> to </w:t>
      </w:r>
      <w:r>
        <w:t>12 one lozenge every 4–8 hours</w:t>
      </w:r>
      <w:r w:rsidR="00B53292">
        <w:t xml:space="preserve"> was recommended</w:t>
      </w:r>
      <w:r>
        <w:t>, and for weeks 12</w:t>
      </w:r>
      <w:r w:rsidR="004F7C81">
        <w:t xml:space="preserve"> to </w:t>
      </w:r>
      <w:r>
        <w:t>24</w:t>
      </w:r>
      <w:r w:rsidR="00B53292">
        <w:t xml:space="preserve">, </w:t>
      </w:r>
      <w:r>
        <w:t xml:space="preserve">one lozenge </w:t>
      </w:r>
      <w:r w:rsidR="00B53292">
        <w:t xml:space="preserve">was recommended </w:t>
      </w:r>
      <w:r>
        <w:t xml:space="preserve">when there </w:t>
      </w:r>
      <w:r w:rsidR="00B53292">
        <w:t xml:space="preserve">was </w:t>
      </w:r>
      <w:r>
        <w:t>a strong temptation to smoke.</w:t>
      </w:r>
    </w:p>
    <w:p w14:paraId="2DD62148" w14:textId="627F013A" w:rsidR="00885085" w:rsidRPr="00AE5DB6" w:rsidRDefault="00885085" w:rsidP="00885085">
      <w:pPr>
        <w:jc w:val="both"/>
        <w:rPr>
          <w:b/>
          <w:bCs/>
        </w:rPr>
      </w:pPr>
      <w:r w:rsidRPr="00AE5DB6">
        <w:rPr>
          <w:b/>
          <w:bCs/>
        </w:rPr>
        <w:t>VAR</w:t>
      </w:r>
      <w:r w:rsidR="00F15AC4">
        <w:rPr>
          <w:b/>
          <w:bCs/>
        </w:rPr>
        <w:t>ENICLINE</w:t>
      </w:r>
    </w:p>
    <w:p w14:paraId="0AC798AF" w14:textId="0BC7162F" w:rsidR="00885085" w:rsidRDefault="00724E1E" w:rsidP="00885085">
      <w:pPr>
        <w:jc w:val="both"/>
      </w:pPr>
      <w:r>
        <w:t>Varenicline</w:t>
      </w:r>
      <w:r w:rsidR="00885085">
        <w:t xml:space="preserve"> </w:t>
      </w:r>
      <w:r w:rsidR="00B53292">
        <w:t>was</w:t>
      </w:r>
      <w:r w:rsidR="00B53292" w:rsidRPr="00C86BFE">
        <w:t xml:space="preserve"> </w:t>
      </w:r>
      <w:r w:rsidR="00885085" w:rsidRPr="00C86BFE">
        <w:t>indicated as an aid for smoking cessation in adults over the age of 18 years</w:t>
      </w:r>
      <w:r w:rsidR="00885085">
        <w:t>.</w:t>
      </w:r>
    </w:p>
    <w:p w14:paraId="263916AA" w14:textId="6FAABFD8" w:rsidR="00885085" w:rsidRDefault="00885085" w:rsidP="00885085">
      <w:pPr>
        <w:jc w:val="both"/>
      </w:pPr>
      <w:r w:rsidRPr="00AE5DB6">
        <w:t>The recommended dose</w:t>
      </w:r>
      <w:r>
        <w:t xml:space="preserve"> of </w:t>
      </w:r>
      <w:proofErr w:type="spellStart"/>
      <w:r w:rsidR="00724E1E">
        <w:t>varenicline</w:t>
      </w:r>
      <w:proofErr w:type="spellEnd"/>
      <w:r w:rsidRPr="00AE5DB6">
        <w:t xml:space="preserve"> </w:t>
      </w:r>
      <w:r w:rsidR="00B53292">
        <w:t>wa</w:t>
      </w:r>
      <w:r w:rsidRPr="00AE5DB6">
        <w:t xml:space="preserve">s 1 mg twice daily following a 1-week titration as follows: </w:t>
      </w:r>
    </w:p>
    <w:p w14:paraId="77274E39" w14:textId="77777777" w:rsidR="00885085" w:rsidRDefault="00885085" w:rsidP="00885085">
      <w:pPr>
        <w:pStyle w:val="ListParagraph"/>
        <w:numPr>
          <w:ilvl w:val="0"/>
          <w:numId w:val="16"/>
        </w:numPr>
        <w:spacing w:before="0" w:after="160" w:line="259" w:lineRule="auto"/>
        <w:jc w:val="both"/>
      </w:pPr>
      <w:r w:rsidRPr="00AE5DB6">
        <w:t xml:space="preserve">Days 1 – 3: 0.5 mg once daily </w:t>
      </w:r>
    </w:p>
    <w:p w14:paraId="39F0D213" w14:textId="77777777" w:rsidR="00885085" w:rsidRDefault="00885085" w:rsidP="00885085">
      <w:pPr>
        <w:pStyle w:val="ListParagraph"/>
        <w:numPr>
          <w:ilvl w:val="0"/>
          <w:numId w:val="16"/>
        </w:numPr>
        <w:spacing w:before="0" w:after="160" w:line="259" w:lineRule="auto"/>
        <w:jc w:val="both"/>
      </w:pPr>
      <w:r w:rsidRPr="00AE5DB6">
        <w:t>Days 4 – 7: 0.5 mg twice daily</w:t>
      </w:r>
    </w:p>
    <w:p w14:paraId="66B7F5FF" w14:textId="77777777" w:rsidR="00885085" w:rsidRPr="00AE5DB6" w:rsidRDefault="00885085" w:rsidP="00885085">
      <w:pPr>
        <w:pStyle w:val="ListParagraph"/>
        <w:numPr>
          <w:ilvl w:val="0"/>
          <w:numId w:val="16"/>
        </w:numPr>
        <w:spacing w:before="0" w:after="160" w:line="259" w:lineRule="auto"/>
        <w:jc w:val="both"/>
      </w:pPr>
      <w:r w:rsidRPr="00AE5DB6">
        <w:t>Day 8 – End of treatment: 1 mg twice daily</w:t>
      </w:r>
    </w:p>
    <w:p w14:paraId="2C3534C4" w14:textId="7E5B4C32" w:rsidR="004C1354" w:rsidRDefault="00E539A4" w:rsidP="00537617">
      <w:pPr>
        <w:spacing w:before="0" w:after="160" w:line="259" w:lineRule="auto"/>
        <w:jc w:val="both"/>
      </w:pPr>
      <w:r>
        <w:t xml:space="preserve">Dosing of </w:t>
      </w:r>
      <w:proofErr w:type="spellStart"/>
      <w:r>
        <w:t>varenicline</w:t>
      </w:r>
      <w:proofErr w:type="spellEnd"/>
      <w:r>
        <w:t xml:space="preserve"> was recommended to start 1 to 2 weeks before the </w:t>
      </w:r>
      <w:r w:rsidR="003D0CB6">
        <w:t>desi</w:t>
      </w:r>
      <w:r w:rsidR="00202FFE">
        <w:t>g</w:t>
      </w:r>
      <w:r w:rsidR="003D0CB6">
        <w:t xml:space="preserve">nated quit </w:t>
      </w:r>
      <w:r w:rsidR="00F117B5">
        <w:t xml:space="preserve">date, </w:t>
      </w:r>
      <w:r w:rsidR="00CC7061">
        <w:t>or as an alternative</w:t>
      </w:r>
      <w:r w:rsidR="002411AD">
        <w:t xml:space="preserve"> regimen,</w:t>
      </w:r>
      <w:r w:rsidR="00CC7061">
        <w:t xml:space="preserve"> </w:t>
      </w:r>
      <w:proofErr w:type="spellStart"/>
      <w:r w:rsidR="00734FC1">
        <w:t>varenicline</w:t>
      </w:r>
      <w:proofErr w:type="spellEnd"/>
      <w:r w:rsidR="00734FC1">
        <w:t xml:space="preserve"> c</w:t>
      </w:r>
      <w:r w:rsidR="00276134">
        <w:t>ould</w:t>
      </w:r>
      <w:r w:rsidR="00734FC1">
        <w:t xml:space="preserve"> be started </w:t>
      </w:r>
      <w:r w:rsidR="00740FC9">
        <w:t xml:space="preserve">with a </w:t>
      </w:r>
      <w:r w:rsidR="002F30DE">
        <w:t xml:space="preserve">quit smoking </w:t>
      </w:r>
      <w:r w:rsidR="00740FC9">
        <w:t xml:space="preserve">date </w:t>
      </w:r>
      <w:r w:rsidR="00926A8D">
        <w:t xml:space="preserve">between days 8 and 35 </w:t>
      </w:r>
      <w:r w:rsidR="00D42C6E">
        <w:t>of</w:t>
      </w:r>
      <w:r w:rsidR="00E9608A">
        <w:t xml:space="preserve"> treatment. The recommended treatment length was 12 weeks</w:t>
      </w:r>
      <w:r w:rsidR="009237B5">
        <w:t>, however for people who ha</w:t>
      </w:r>
      <w:r w:rsidR="00511A63">
        <w:t>d</w:t>
      </w:r>
      <w:r w:rsidR="009237B5">
        <w:t xml:space="preserve"> successfully quit after </w:t>
      </w:r>
      <w:r w:rsidR="00F759D1">
        <w:t xml:space="preserve">the initial treatment course, an additional 12 weeks of treatment </w:t>
      </w:r>
      <w:r w:rsidR="00DC54F4">
        <w:t>at 1mg twice daily was recom</w:t>
      </w:r>
      <w:r w:rsidR="007629CD">
        <w:t>mended</w:t>
      </w:r>
      <w:r w:rsidR="0041579C">
        <w:t xml:space="preserve"> to further increase the </w:t>
      </w:r>
      <w:r w:rsidR="0031626E">
        <w:t>likelihood of long-term abstinence</w:t>
      </w:r>
      <w:r w:rsidR="007629CD">
        <w:t xml:space="preserve">. </w:t>
      </w:r>
      <w:r w:rsidR="00D24623">
        <w:t>In addition, f</w:t>
      </w:r>
      <w:r w:rsidR="0030494D">
        <w:t xml:space="preserve">or smokers who were not willing </w:t>
      </w:r>
      <w:r w:rsidR="00CF534D">
        <w:t>or able to quit abruptly</w:t>
      </w:r>
      <w:r w:rsidR="00DD6C7C">
        <w:t xml:space="preserve">, smoking could be reduced </w:t>
      </w:r>
      <w:r w:rsidR="00F67E46">
        <w:t xml:space="preserve">by 50% </w:t>
      </w:r>
      <w:r w:rsidR="0063199C">
        <w:t xml:space="preserve">to zero </w:t>
      </w:r>
      <w:r w:rsidR="00F67E46">
        <w:t>over the first 12 weeks of therapy</w:t>
      </w:r>
      <w:r w:rsidR="0063199C">
        <w:t xml:space="preserve">, </w:t>
      </w:r>
      <w:r w:rsidR="00D24623">
        <w:t>and then an additional 12 weeks of treatment</w:t>
      </w:r>
      <w:r w:rsidR="0063199C">
        <w:t xml:space="preserve"> </w:t>
      </w:r>
      <w:r w:rsidR="00D24623">
        <w:t>was recommended.</w:t>
      </w:r>
      <w:r w:rsidR="00353BEB">
        <w:t xml:space="preserve"> </w:t>
      </w:r>
    </w:p>
    <w:p w14:paraId="01F48275" w14:textId="63314E56" w:rsidR="0030494D" w:rsidRPr="00AE5DB6" w:rsidRDefault="004C1354" w:rsidP="006D0DB1">
      <w:pPr>
        <w:spacing w:before="0" w:after="160" w:line="259" w:lineRule="auto"/>
        <w:jc w:val="both"/>
      </w:pPr>
      <w:r>
        <w:t>Additionally, fur</w:t>
      </w:r>
      <w:r w:rsidR="00F81195">
        <w:t xml:space="preserve">ther </w:t>
      </w:r>
      <w:r w:rsidR="005B04FC">
        <w:t>quit attempts were recommended for</w:t>
      </w:r>
      <w:r w:rsidR="00353BEB">
        <w:t xml:space="preserve"> people who</w:t>
      </w:r>
      <w:r>
        <w:t xml:space="preserve"> </w:t>
      </w:r>
      <w:r w:rsidR="00BD55BD">
        <w:t>were</w:t>
      </w:r>
      <w:r w:rsidR="00353BEB">
        <w:t xml:space="preserve"> motivated to quit </w:t>
      </w:r>
      <w:r w:rsidR="004144A3">
        <w:t>but d</w:t>
      </w:r>
      <w:r w:rsidR="00BD55BD">
        <w:t>id</w:t>
      </w:r>
      <w:r w:rsidR="004144A3">
        <w:t xml:space="preserve"> not succeed in stopping during prior </w:t>
      </w:r>
      <w:proofErr w:type="spellStart"/>
      <w:r w:rsidR="004144A3">
        <w:t>varenicline</w:t>
      </w:r>
      <w:proofErr w:type="spellEnd"/>
      <w:r w:rsidR="004144A3">
        <w:t xml:space="preserve"> </w:t>
      </w:r>
      <w:r w:rsidR="007207E8">
        <w:t>treatment, or who relapse</w:t>
      </w:r>
      <w:r w:rsidR="00BD55BD">
        <w:t>d</w:t>
      </w:r>
      <w:r w:rsidR="007207E8">
        <w:t xml:space="preserve"> after treatment, </w:t>
      </w:r>
      <w:r w:rsidR="00BD55BD">
        <w:t xml:space="preserve">once </w:t>
      </w:r>
      <w:r w:rsidR="00B76F26">
        <w:t>factors contributing to the failed attempt were identified and addressed.</w:t>
      </w:r>
    </w:p>
    <w:p w14:paraId="3A652256" w14:textId="2498E34C" w:rsidR="00885085" w:rsidRDefault="00885085" w:rsidP="00885085">
      <w:pPr>
        <w:jc w:val="both"/>
        <w:rPr>
          <w:b/>
          <w:bCs/>
        </w:rPr>
      </w:pPr>
      <w:r w:rsidRPr="00AE5DB6">
        <w:rPr>
          <w:b/>
          <w:bCs/>
        </w:rPr>
        <w:t>BUP</w:t>
      </w:r>
      <w:r w:rsidR="00F15AC4">
        <w:rPr>
          <w:b/>
          <w:bCs/>
        </w:rPr>
        <w:t>ROPION</w:t>
      </w:r>
    </w:p>
    <w:p w14:paraId="54E309E5" w14:textId="22C73EA9" w:rsidR="00885085" w:rsidRDefault="00724E1E" w:rsidP="000460E7">
      <w:r>
        <w:t>Bupropion</w:t>
      </w:r>
      <w:r w:rsidR="00885085">
        <w:t xml:space="preserve"> tablets </w:t>
      </w:r>
      <w:r w:rsidR="00A3101A">
        <w:t xml:space="preserve">were </w:t>
      </w:r>
      <w:r w:rsidR="00885085">
        <w:t xml:space="preserve">indicated as a short-term adjunctive therapy for the treatment of nicotine dependence in those </w:t>
      </w:r>
      <w:r w:rsidR="0096219B">
        <w:t xml:space="preserve">over the age of 18 years </w:t>
      </w:r>
      <w:r w:rsidR="00885085">
        <w:t xml:space="preserve">who </w:t>
      </w:r>
      <w:r w:rsidR="000460E7">
        <w:t>were</w:t>
      </w:r>
      <w:r w:rsidR="00885085">
        <w:t xml:space="preserve"> committed to quitting smoking, when used in conjunction with counselling for smoking cessation/abstinence.</w:t>
      </w:r>
    </w:p>
    <w:p w14:paraId="267CF353" w14:textId="608E0491" w:rsidR="00885085" w:rsidRPr="00C854B2" w:rsidRDefault="00885085" w:rsidP="000460E7">
      <w:r w:rsidRPr="009242BC">
        <w:lastRenderedPageBreak/>
        <w:t xml:space="preserve">The initial dose </w:t>
      </w:r>
      <w:r w:rsidR="00150734">
        <w:t>wa</w:t>
      </w:r>
      <w:r w:rsidRPr="009242BC">
        <w:t xml:space="preserve">s 150 mg daily for three days, increasing to 150 mg twice daily. </w:t>
      </w:r>
      <w:r w:rsidR="00D9052B">
        <w:t>An</w:t>
      </w:r>
      <w:r w:rsidRPr="009242BC">
        <w:t xml:space="preserve"> interval of at least 8 hours between successive doses</w:t>
      </w:r>
      <w:r w:rsidR="00D9052B">
        <w:t xml:space="preserve"> was recommended</w:t>
      </w:r>
      <w:r w:rsidRPr="009242BC">
        <w:t>.</w:t>
      </w:r>
      <w:r w:rsidR="006D4CF6">
        <w:t xml:space="preserve"> </w:t>
      </w:r>
      <w:r w:rsidRPr="009242BC">
        <w:t xml:space="preserve">The maximum single dose per day </w:t>
      </w:r>
      <w:r w:rsidR="00D9052B">
        <w:t>wa</w:t>
      </w:r>
      <w:r w:rsidR="00D9052B" w:rsidRPr="009242BC">
        <w:t xml:space="preserve">s </w:t>
      </w:r>
      <w:r w:rsidRPr="009242BC">
        <w:t>300 mg.</w:t>
      </w:r>
    </w:p>
    <w:p w14:paraId="21C667F6" w14:textId="0B41A6F1" w:rsidR="006D4CF6" w:rsidRPr="00C854B2" w:rsidRDefault="0099205D" w:rsidP="000460E7">
      <w:r>
        <w:t xml:space="preserve">The recommended duration of treatment was </w:t>
      </w:r>
      <w:r w:rsidR="005A4FF1">
        <w:t xml:space="preserve">at least </w:t>
      </w:r>
      <w:r>
        <w:t>7 weeks</w:t>
      </w:r>
      <w:r w:rsidR="00295B18">
        <w:t xml:space="preserve">, with discontinuation considered </w:t>
      </w:r>
      <w:r w:rsidR="00530CBA">
        <w:t xml:space="preserve">if significant progress </w:t>
      </w:r>
      <w:r w:rsidR="00D24CF1">
        <w:t xml:space="preserve">towards abstinence </w:t>
      </w:r>
      <w:r w:rsidR="00530CBA">
        <w:t>had not been made</w:t>
      </w:r>
      <w:r w:rsidR="00D24CF1">
        <w:t xml:space="preserve"> by the seventh week of therapy, since it was unlikely that </w:t>
      </w:r>
      <w:r w:rsidR="00201D96">
        <w:t>cessation w</w:t>
      </w:r>
      <w:r w:rsidR="006B0969">
        <w:t>ould</w:t>
      </w:r>
      <w:r w:rsidR="00201D96">
        <w:t xml:space="preserve"> occur during that attempt.</w:t>
      </w:r>
    </w:p>
    <w:p w14:paraId="228F88E7" w14:textId="13BDFFCC" w:rsidR="00885085" w:rsidRPr="00F54087" w:rsidRDefault="00885085" w:rsidP="00885085">
      <w:pPr>
        <w:jc w:val="both"/>
        <w:rPr>
          <w:b/>
          <w:bCs/>
          <w:iCs/>
        </w:rPr>
      </w:pPr>
      <w:r w:rsidRPr="00F54087">
        <w:rPr>
          <w:b/>
          <w:bCs/>
          <w:iCs/>
        </w:rPr>
        <w:t xml:space="preserve">1.5.1.2 PBS </w:t>
      </w:r>
      <w:r>
        <w:rPr>
          <w:b/>
          <w:bCs/>
          <w:iCs/>
        </w:rPr>
        <w:t>restrictions</w:t>
      </w:r>
    </w:p>
    <w:p w14:paraId="7783BFE9" w14:textId="77777777" w:rsidR="00885085" w:rsidRDefault="00885085" w:rsidP="00885085">
      <w:pPr>
        <w:jc w:val="both"/>
        <w:rPr>
          <w:b/>
          <w:bCs/>
        </w:rPr>
      </w:pPr>
      <w:r w:rsidRPr="00A67737">
        <w:rPr>
          <w:b/>
          <w:bCs/>
        </w:rPr>
        <w:t xml:space="preserve">NRT </w:t>
      </w:r>
    </w:p>
    <w:p w14:paraId="14663E1D" w14:textId="61675B29" w:rsidR="00885085" w:rsidRPr="00551525" w:rsidRDefault="00885085" w:rsidP="00885085">
      <w:pPr>
        <w:jc w:val="both"/>
        <w:rPr>
          <w:rFonts w:eastAsia="Times New Roman" w:cs="Times New Roman"/>
          <w:szCs w:val="18"/>
        </w:rPr>
      </w:pPr>
      <w:r w:rsidRPr="00551525">
        <w:rPr>
          <w:rFonts w:eastAsia="Times New Roman" w:cs="Times New Roman"/>
          <w:szCs w:val="18"/>
        </w:rPr>
        <w:t xml:space="preserve">NRT </w:t>
      </w:r>
      <w:r w:rsidR="00D9052B">
        <w:rPr>
          <w:rFonts w:eastAsia="Times New Roman" w:cs="Times New Roman"/>
          <w:szCs w:val="18"/>
        </w:rPr>
        <w:t>wa</w:t>
      </w:r>
      <w:r w:rsidRPr="00551525">
        <w:rPr>
          <w:rFonts w:eastAsia="Times New Roman" w:cs="Times New Roman"/>
          <w:szCs w:val="18"/>
        </w:rPr>
        <w:t xml:space="preserve">s indicated for </w:t>
      </w:r>
      <w:r>
        <w:rPr>
          <w:rFonts w:eastAsia="Times New Roman" w:cs="Times New Roman"/>
          <w:szCs w:val="18"/>
        </w:rPr>
        <w:t xml:space="preserve">people with </w:t>
      </w:r>
      <w:r w:rsidRPr="00551525">
        <w:rPr>
          <w:rFonts w:eastAsia="Times New Roman" w:cs="Times New Roman"/>
          <w:szCs w:val="18"/>
        </w:rPr>
        <w:t>nicotine dependence</w:t>
      </w:r>
      <w:r w:rsidR="00D0722C">
        <w:rPr>
          <w:rFonts w:eastAsia="Times New Roman" w:cs="Times New Roman"/>
          <w:szCs w:val="18"/>
        </w:rPr>
        <w:t xml:space="preserve"> </w:t>
      </w:r>
      <w:r w:rsidR="006150C6">
        <w:rPr>
          <w:rFonts w:eastAsia="Times New Roman" w:cs="Times New Roman"/>
          <w:szCs w:val="18"/>
        </w:rPr>
        <w:t>as a</w:t>
      </w:r>
      <w:r w:rsidR="00D0722C">
        <w:rPr>
          <w:rFonts w:eastAsia="Times New Roman" w:cs="Times New Roman"/>
          <w:szCs w:val="18"/>
        </w:rPr>
        <w:t xml:space="preserve"> </w:t>
      </w:r>
      <w:r w:rsidR="00E45FAF">
        <w:rPr>
          <w:rFonts w:eastAsia="Times New Roman" w:cs="Times New Roman"/>
          <w:szCs w:val="18"/>
        </w:rPr>
        <w:t xml:space="preserve">restricted benefit on the </w:t>
      </w:r>
      <w:r w:rsidR="00D0722C">
        <w:rPr>
          <w:rFonts w:eastAsia="Times New Roman" w:cs="Times New Roman"/>
          <w:szCs w:val="18"/>
        </w:rPr>
        <w:t xml:space="preserve">PBS </w:t>
      </w:r>
      <w:r w:rsidR="00FB308F">
        <w:rPr>
          <w:rFonts w:eastAsia="Times New Roman" w:cs="Times New Roman"/>
          <w:szCs w:val="18"/>
        </w:rPr>
        <w:t xml:space="preserve">general </w:t>
      </w:r>
      <w:r w:rsidR="001C3013">
        <w:rPr>
          <w:rFonts w:eastAsia="Times New Roman" w:cs="Times New Roman"/>
          <w:szCs w:val="18"/>
        </w:rPr>
        <w:t xml:space="preserve">schedule and </w:t>
      </w:r>
      <w:r w:rsidR="002F4DCE">
        <w:rPr>
          <w:rFonts w:eastAsia="Times New Roman" w:cs="Times New Roman"/>
          <w:szCs w:val="18"/>
        </w:rPr>
        <w:t>a</w:t>
      </w:r>
      <w:r w:rsidR="001C3013">
        <w:rPr>
          <w:rFonts w:eastAsia="Times New Roman" w:cs="Times New Roman"/>
          <w:szCs w:val="18"/>
        </w:rPr>
        <w:t xml:space="preserve">uthority </w:t>
      </w:r>
      <w:r w:rsidR="002F4DCE">
        <w:rPr>
          <w:rFonts w:eastAsia="Times New Roman" w:cs="Times New Roman"/>
          <w:szCs w:val="18"/>
        </w:rPr>
        <w:t>r</w:t>
      </w:r>
      <w:r w:rsidR="001C3013">
        <w:rPr>
          <w:rFonts w:eastAsia="Times New Roman" w:cs="Times New Roman"/>
          <w:szCs w:val="18"/>
        </w:rPr>
        <w:t xml:space="preserve">equired </w:t>
      </w:r>
      <w:r w:rsidR="00A56A9C">
        <w:rPr>
          <w:rFonts w:eastAsia="Times New Roman" w:cs="Times New Roman"/>
          <w:szCs w:val="18"/>
        </w:rPr>
        <w:t xml:space="preserve">benefit </w:t>
      </w:r>
      <w:r w:rsidR="00AF6829">
        <w:rPr>
          <w:rFonts w:eastAsia="Times New Roman" w:cs="Times New Roman"/>
          <w:szCs w:val="18"/>
        </w:rPr>
        <w:t>on the</w:t>
      </w:r>
      <w:r w:rsidR="0043167C">
        <w:rPr>
          <w:rFonts w:eastAsia="Times New Roman" w:cs="Times New Roman"/>
          <w:szCs w:val="18"/>
        </w:rPr>
        <w:t xml:space="preserve"> </w:t>
      </w:r>
      <w:r w:rsidR="0082456E">
        <w:rPr>
          <w:rFonts w:eastAsia="Times New Roman" w:cs="Times New Roman"/>
          <w:szCs w:val="18"/>
        </w:rPr>
        <w:t>R</w:t>
      </w:r>
      <w:r w:rsidR="0043167C">
        <w:rPr>
          <w:rFonts w:eastAsia="Times New Roman" w:cs="Times New Roman"/>
          <w:szCs w:val="18"/>
        </w:rPr>
        <w:t xml:space="preserve">epatriation </w:t>
      </w:r>
      <w:r w:rsidR="0082456E">
        <w:rPr>
          <w:rFonts w:eastAsia="Times New Roman" w:cs="Times New Roman"/>
          <w:szCs w:val="18"/>
        </w:rPr>
        <w:t>Pharmaceutical B</w:t>
      </w:r>
      <w:r w:rsidR="00066731">
        <w:rPr>
          <w:rFonts w:eastAsia="Times New Roman" w:cs="Times New Roman"/>
          <w:szCs w:val="18"/>
        </w:rPr>
        <w:t xml:space="preserve">enefits </w:t>
      </w:r>
      <w:r w:rsidR="00FB308F">
        <w:rPr>
          <w:rFonts w:eastAsia="Times New Roman" w:cs="Times New Roman"/>
          <w:szCs w:val="18"/>
        </w:rPr>
        <w:t>schedule</w:t>
      </w:r>
      <w:r w:rsidR="00692D34">
        <w:rPr>
          <w:rFonts w:eastAsia="Times New Roman" w:cs="Times New Roman"/>
          <w:szCs w:val="18"/>
        </w:rPr>
        <w:t xml:space="preserve"> (RPBS)</w:t>
      </w:r>
      <w:r w:rsidR="00E45FAF">
        <w:rPr>
          <w:rFonts w:eastAsia="Times New Roman" w:cs="Times New Roman"/>
          <w:szCs w:val="18"/>
        </w:rPr>
        <w:t>.</w:t>
      </w:r>
      <w:r w:rsidRPr="00551525">
        <w:rPr>
          <w:rFonts w:eastAsia="Times New Roman" w:cs="Times New Roman"/>
          <w:szCs w:val="18"/>
        </w:rPr>
        <w:t xml:space="preserve"> </w:t>
      </w:r>
    </w:p>
    <w:p w14:paraId="4D857D4D" w14:textId="0BABE793" w:rsidR="006E7300" w:rsidRDefault="00563278" w:rsidP="002F5C4F">
      <w:pPr>
        <w:rPr>
          <w:rFonts w:eastAsia="Times New Roman" w:cs="Times New Roman"/>
          <w:szCs w:val="18"/>
        </w:rPr>
      </w:pPr>
      <w:r>
        <w:rPr>
          <w:rFonts w:cstheme="minorHAnsi"/>
        </w:rPr>
        <w:t xml:space="preserve">Under the </w:t>
      </w:r>
      <w:r w:rsidR="008F4B5C">
        <w:rPr>
          <w:rFonts w:cstheme="minorHAnsi"/>
        </w:rPr>
        <w:t>R</w:t>
      </w:r>
      <w:r>
        <w:rPr>
          <w:rFonts w:cstheme="minorHAnsi"/>
        </w:rPr>
        <w:t>PBS</w:t>
      </w:r>
      <w:r w:rsidR="00A42091">
        <w:rPr>
          <w:rFonts w:cstheme="minorHAnsi"/>
        </w:rPr>
        <w:t xml:space="preserve">, </w:t>
      </w:r>
      <w:r w:rsidR="0089020C">
        <w:rPr>
          <w:rFonts w:cstheme="minorHAnsi"/>
        </w:rPr>
        <w:t xml:space="preserve">only the </w:t>
      </w:r>
      <w:r w:rsidR="00383C57">
        <w:rPr>
          <w:rFonts w:cstheme="minorHAnsi"/>
        </w:rPr>
        <w:t>7,</w:t>
      </w:r>
      <w:r w:rsidR="00A83B3B">
        <w:rPr>
          <w:rFonts w:cstheme="minorHAnsi"/>
        </w:rPr>
        <w:t xml:space="preserve"> </w:t>
      </w:r>
      <w:r w:rsidR="00383C57">
        <w:rPr>
          <w:rFonts w:cstheme="minorHAnsi"/>
        </w:rPr>
        <w:t>14 and 21mg/</w:t>
      </w:r>
      <w:r w:rsidR="00CC63FD">
        <w:rPr>
          <w:rFonts w:cstheme="minorHAnsi"/>
        </w:rPr>
        <w:t>24-hour</w:t>
      </w:r>
      <w:r w:rsidR="00383C57">
        <w:rPr>
          <w:rFonts w:cstheme="minorHAnsi"/>
        </w:rPr>
        <w:t xml:space="preserve"> </w:t>
      </w:r>
      <w:r w:rsidR="00F63D79">
        <w:rPr>
          <w:rFonts w:cstheme="minorHAnsi"/>
        </w:rPr>
        <w:t xml:space="preserve">strength </w:t>
      </w:r>
      <w:r w:rsidR="0089020C">
        <w:rPr>
          <w:rFonts w:cstheme="minorHAnsi"/>
        </w:rPr>
        <w:t xml:space="preserve">patches </w:t>
      </w:r>
      <w:r w:rsidR="000C04E9">
        <w:rPr>
          <w:rFonts w:cstheme="minorHAnsi"/>
        </w:rPr>
        <w:t xml:space="preserve">(pack size 7) </w:t>
      </w:r>
      <w:r w:rsidR="0089020C">
        <w:rPr>
          <w:rFonts w:cstheme="minorHAnsi"/>
        </w:rPr>
        <w:t>were</w:t>
      </w:r>
      <w:r w:rsidR="00F63D79">
        <w:rPr>
          <w:rFonts w:cstheme="minorHAnsi"/>
        </w:rPr>
        <w:t xml:space="preserve"> available</w:t>
      </w:r>
      <w:r w:rsidR="00743A63">
        <w:rPr>
          <w:rFonts w:cstheme="minorHAnsi"/>
        </w:rPr>
        <w:t xml:space="preserve"> as an </w:t>
      </w:r>
      <w:r w:rsidR="00157EA6">
        <w:rPr>
          <w:rFonts w:cstheme="minorHAnsi"/>
        </w:rPr>
        <w:t>a</w:t>
      </w:r>
      <w:r w:rsidR="00743A63">
        <w:rPr>
          <w:rFonts w:cstheme="minorHAnsi"/>
        </w:rPr>
        <w:t>uthority</w:t>
      </w:r>
      <w:r w:rsidR="00A11369">
        <w:rPr>
          <w:rFonts w:cstheme="minorHAnsi"/>
        </w:rPr>
        <w:t>-</w:t>
      </w:r>
      <w:r w:rsidR="00743A63">
        <w:rPr>
          <w:rFonts w:cstheme="minorHAnsi"/>
        </w:rPr>
        <w:t>required listing</w:t>
      </w:r>
      <w:r w:rsidR="00F85CF1">
        <w:rPr>
          <w:rFonts w:cstheme="minorHAnsi"/>
        </w:rPr>
        <w:t xml:space="preserve">, </w:t>
      </w:r>
      <w:r w:rsidR="006E7300">
        <w:rPr>
          <w:rFonts w:cstheme="minorHAnsi"/>
        </w:rPr>
        <w:t xml:space="preserve">with </w:t>
      </w:r>
      <w:r w:rsidR="00F85CF1">
        <w:rPr>
          <w:rFonts w:cstheme="minorHAnsi"/>
        </w:rPr>
        <w:t>each prescription provid</w:t>
      </w:r>
      <w:r w:rsidR="006E7300">
        <w:rPr>
          <w:rFonts w:cstheme="minorHAnsi"/>
        </w:rPr>
        <w:t>ing a maximum of 2 packs</w:t>
      </w:r>
      <w:r w:rsidR="007F56F8">
        <w:rPr>
          <w:rFonts w:cstheme="minorHAnsi"/>
        </w:rPr>
        <w:t xml:space="preserve"> for all strengths</w:t>
      </w:r>
      <w:r w:rsidR="00F85CF1">
        <w:rPr>
          <w:rFonts w:cstheme="minorHAnsi"/>
        </w:rPr>
        <w:t xml:space="preserve"> </w:t>
      </w:r>
      <w:r w:rsidR="006E7300">
        <w:rPr>
          <w:rFonts w:cstheme="minorHAnsi"/>
        </w:rPr>
        <w:t>(</w:t>
      </w:r>
      <w:r w:rsidR="008A67B0">
        <w:rPr>
          <w:rFonts w:cstheme="minorHAnsi"/>
        </w:rPr>
        <w:t xml:space="preserve">i.e. </w:t>
      </w:r>
      <w:r w:rsidR="00D80BB2">
        <w:rPr>
          <w:rFonts w:cstheme="minorHAnsi"/>
        </w:rPr>
        <w:t>14</w:t>
      </w:r>
      <w:r w:rsidR="00F85CF1">
        <w:rPr>
          <w:rFonts w:cstheme="minorHAnsi"/>
        </w:rPr>
        <w:t xml:space="preserve"> </w:t>
      </w:r>
      <w:r w:rsidR="002A30F8">
        <w:rPr>
          <w:rFonts w:cstheme="minorHAnsi"/>
        </w:rPr>
        <w:t>patches</w:t>
      </w:r>
      <w:r w:rsidR="006E7300">
        <w:rPr>
          <w:rFonts w:cstheme="minorHAnsi"/>
        </w:rPr>
        <w:t>)</w:t>
      </w:r>
      <w:r w:rsidR="00F85CF1">
        <w:rPr>
          <w:rFonts w:cstheme="minorHAnsi"/>
        </w:rPr>
        <w:t xml:space="preserve"> </w:t>
      </w:r>
      <w:r w:rsidR="008A67B0">
        <w:rPr>
          <w:rFonts w:cstheme="minorHAnsi"/>
        </w:rPr>
        <w:t>and</w:t>
      </w:r>
      <w:r w:rsidR="00F85CF1">
        <w:rPr>
          <w:rFonts w:cstheme="minorHAnsi"/>
        </w:rPr>
        <w:t xml:space="preserve"> </w:t>
      </w:r>
      <w:r w:rsidR="008B624C">
        <w:rPr>
          <w:rFonts w:cstheme="minorHAnsi"/>
        </w:rPr>
        <w:t xml:space="preserve">no </w:t>
      </w:r>
      <w:r w:rsidR="002A30F8">
        <w:rPr>
          <w:rFonts w:cstheme="minorHAnsi"/>
        </w:rPr>
        <w:t>repeats</w:t>
      </w:r>
      <w:r w:rsidR="00C82990">
        <w:rPr>
          <w:rFonts w:cstheme="minorHAnsi"/>
        </w:rPr>
        <w:t xml:space="preserve"> for </w:t>
      </w:r>
      <w:r w:rsidR="0033242D">
        <w:rPr>
          <w:rFonts w:cstheme="minorHAnsi"/>
        </w:rPr>
        <w:t>7 and 14 mg/24-hour</w:t>
      </w:r>
      <w:r w:rsidR="004B265F">
        <w:rPr>
          <w:rFonts w:cstheme="minorHAnsi"/>
        </w:rPr>
        <w:t xml:space="preserve">, </w:t>
      </w:r>
      <w:r w:rsidR="00B87593">
        <w:rPr>
          <w:rFonts w:cstheme="minorHAnsi"/>
        </w:rPr>
        <w:t>while</w:t>
      </w:r>
      <w:r w:rsidR="008A25F3">
        <w:rPr>
          <w:rFonts w:cstheme="minorHAnsi"/>
        </w:rPr>
        <w:t xml:space="preserve"> </w:t>
      </w:r>
      <w:r w:rsidR="00816ADF">
        <w:rPr>
          <w:rFonts w:cstheme="minorHAnsi"/>
        </w:rPr>
        <w:t xml:space="preserve">2 repeats were allowed for </w:t>
      </w:r>
      <w:r w:rsidR="00A8171D">
        <w:rPr>
          <w:rFonts w:cstheme="minorHAnsi"/>
        </w:rPr>
        <w:t>21 mg/24-hour</w:t>
      </w:r>
      <w:r w:rsidR="0080611A">
        <w:rPr>
          <w:rFonts w:cstheme="minorHAnsi"/>
        </w:rPr>
        <w:t xml:space="preserve"> strength patche</w:t>
      </w:r>
      <w:r w:rsidR="00DA2319">
        <w:rPr>
          <w:rFonts w:cstheme="minorHAnsi"/>
        </w:rPr>
        <w:t>s</w:t>
      </w:r>
      <w:r w:rsidR="001B5690">
        <w:rPr>
          <w:rFonts w:cstheme="minorHAnsi"/>
        </w:rPr>
        <w:t xml:space="preserve"> </w:t>
      </w:r>
      <w:r w:rsidR="006E7300">
        <w:rPr>
          <w:rFonts w:eastAsia="Times New Roman" w:cs="Times New Roman"/>
          <w:szCs w:val="18"/>
        </w:rPr>
        <w:t>The clinical criteria for this listing</w:t>
      </w:r>
      <w:r w:rsidR="00D94591">
        <w:rPr>
          <w:rFonts w:eastAsia="Times New Roman" w:cs="Times New Roman"/>
          <w:szCs w:val="18"/>
        </w:rPr>
        <w:t xml:space="preserve"> were: </w:t>
      </w:r>
      <w:r w:rsidR="006E7300" w:rsidRPr="00551525">
        <w:rPr>
          <w:rFonts w:eastAsia="Times New Roman" w:cs="Times New Roman"/>
          <w:szCs w:val="18"/>
        </w:rPr>
        <w:t xml:space="preserve"> </w:t>
      </w:r>
    </w:p>
    <w:p w14:paraId="1524C7DF" w14:textId="77777777" w:rsidR="006E7300" w:rsidRPr="00363895" w:rsidRDefault="006E7300" w:rsidP="006E7300">
      <w:pPr>
        <w:pStyle w:val="ListParagraph"/>
        <w:numPr>
          <w:ilvl w:val="0"/>
          <w:numId w:val="23"/>
        </w:numPr>
        <w:spacing w:before="0" w:after="160" w:line="259" w:lineRule="auto"/>
        <w:jc w:val="both"/>
        <w:rPr>
          <w:rFonts w:eastAsia="Times New Roman" w:cs="Times New Roman"/>
          <w:i/>
          <w:iCs/>
          <w:szCs w:val="18"/>
        </w:rPr>
      </w:pPr>
      <w:r w:rsidRPr="00363895">
        <w:rPr>
          <w:rFonts w:eastAsia="Times New Roman" w:cs="Times New Roman"/>
          <w:i/>
          <w:iCs/>
          <w:szCs w:val="18"/>
        </w:rPr>
        <w:t>Patient must have indicated they are ready to cease smoking, AND</w:t>
      </w:r>
    </w:p>
    <w:p w14:paraId="3F1461C5" w14:textId="71493862" w:rsidR="006E7300" w:rsidRDefault="006E7300" w:rsidP="006E7300">
      <w:pPr>
        <w:pStyle w:val="ListParagraph"/>
        <w:numPr>
          <w:ilvl w:val="0"/>
          <w:numId w:val="23"/>
        </w:numPr>
        <w:spacing w:before="0" w:after="160" w:line="259" w:lineRule="auto"/>
        <w:jc w:val="both"/>
        <w:rPr>
          <w:rFonts w:eastAsia="Times New Roman" w:cs="Times New Roman"/>
          <w:i/>
          <w:iCs/>
          <w:szCs w:val="18"/>
        </w:rPr>
      </w:pPr>
      <w:r w:rsidRPr="00363895">
        <w:rPr>
          <w:rFonts w:eastAsia="Times New Roman" w:cs="Times New Roman"/>
          <w:i/>
          <w:iCs/>
          <w:szCs w:val="18"/>
        </w:rPr>
        <w:t>Patient must have entered a comprehensive support and counselling program.</w:t>
      </w:r>
    </w:p>
    <w:p w14:paraId="29A150D3" w14:textId="77777777" w:rsidR="00910E1B" w:rsidRDefault="00A36592" w:rsidP="002F5C4F">
      <w:pPr>
        <w:spacing w:before="0" w:after="160" w:line="259" w:lineRule="auto"/>
        <w:jc w:val="both"/>
        <w:rPr>
          <w:rFonts w:eastAsia="Times New Roman" w:cs="Times New Roman"/>
          <w:szCs w:val="18"/>
        </w:rPr>
      </w:pPr>
      <w:r>
        <w:rPr>
          <w:rFonts w:eastAsia="Times New Roman" w:cs="Times New Roman"/>
          <w:szCs w:val="18"/>
        </w:rPr>
        <w:t>There were n</w:t>
      </w:r>
      <w:r w:rsidR="00F80067" w:rsidRPr="003E22AB">
        <w:rPr>
          <w:rFonts w:eastAsia="Times New Roman" w:cs="Times New Roman"/>
          <w:szCs w:val="18"/>
        </w:rPr>
        <w:t xml:space="preserve">o treatment criteria </w:t>
      </w:r>
      <w:r>
        <w:rPr>
          <w:rFonts w:eastAsia="Times New Roman" w:cs="Times New Roman"/>
          <w:szCs w:val="18"/>
        </w:rPr>
        <w:t>with</w:t>
      </w:r>
      <w:r w:rsidR="00F80067">
        <w:rPr>
          <w:rFonts w:eastAsia="Times New Roman" w:cs="Times New Roman"/>
          <w:szCs w:val="18"/>
        </w:rPr>
        <w:t xml:space="preserve"> this listing</w:t>
      </w:r>
      <w:r w:rsidR="00923A6F">
        <w:rPr>
          <w:rFonts w:eastAsia="Times New Roman" w:cs="Times New Roman"/>
          <w:szCs w:val="18"/>
        </w:rPr>
        <w:t xml:space="preserve"> but the following </w:t>
      </w:r>
      <w:r w:rsidR="00910E1B">
        <w:rPr>
          <w:rFonts w:eastAsia="Times New Roman" w:cs="Times New Roman"/>
          <w:szCs w:val="18"/>
        </w:rPr>
        <w:t>note was observed:</w:t>
      </w:r>
    </w:p>
    <w:p w14:paraId="2246E14F" w14:textId="2DEA9BEB" w:rsidR="00826861" w:rsidRPr="007B28DA" w:rsidRDefault="005324A7" w:rsidP="007B28DA">
      <w:pPr>
        <w:pStyle w:val="ListParagraph"/>
        <w:numPr>
          <w:ilvl w:val="0"/>
          <w:numId w:val="45"/>
        </w:numPr>
        <w:spacing w:before="0" w:after="160" w:line="259" w:lineRule="auto"/>
        <w:jc w:val="both"/>
        <w:rPr>
          <w:rFonts w:eastAsia="Times New Roman" w:cs="Times New Roman"/>
          <w:i/>
          <w:iCs/>
          <w:szCs w:val="18"/>
        </w:rPr>
      </w:pPr>
      <w:r w:rsidRPr="007B28DA">
        <w:rPr>
          <w:rFonts w:eastAsia="Times New Roman" w:cs="Times New Roman"/>
          <w:i/>
          <w:iCs/>
          <w:szCs w:val="18"/>
        </w:rPr>
        <w:t>Studies have shown that successful therapy with this drug is enhanced by patient participation in a support and counselling program</w:t>
      </w:r>
      <w:r w:rsidR="00F80067" w:rsidRPr="007B28DA">
        <w:rPr>
          <w:rFonts w:eastAsia="Times New Roman" w:cs="Times New Roman"/>
          <w:i/>
          <w:iCs/>
          <w:szCs w:val="18"/>
        </w:rPr>
        <w:t>.</w:t>
      </w:r>
    </w:p>
    <w:p w14:paraId="5DEB843B" w14:textId="72B06562" w:rsidR="009D6328" w:rsidRPr="00D81B17" w:rsidRDefault="00CE54E2" w:rsidP="009D6328">
      <w:pPr>
        <w:rPr>
          <w:rFonts w:cstheme="minorHAnsi"/>
        </w:rPr>
      </w:pPr>
      <w:r>
        <w:rPr>
          <w:rFonts w:cstheme="minorHAnsi"/>
        </w:rPr>
        <w:t>Under the general schedule, t</w:t>
      </w:r>
      <w:r w:rsidR="00486323" w:rsidRPr="00CE54E2">
        <w:rPr>
          <w:rFonts w:cstheme="minorHAnsi"/>
        </w:rPr>
        <w:t>hree dosage forms of NRT were listed</w:t>
      </w:r>
      <w:r w:rsidR="009D4E38">
        <w:rPr>
          <w:rFonts w:cstheme="minorHAnsi"/>
        </w:rPr>
        <w:t xml:space="preserve"> as a restricted benefit</w:t>
      </w:r>
      <w:r w:rsidR="007434F3">
        <w:rPr>
          <w:rFonts w:cstheme="minorHAnsi"/>
        </w:rPr>
        <w:t xml:space="preserve"> without a population criteri</w:t>
      </w:r>
      <w:r w:rsidR="004454B6">
        <w:rPr>
          <w:rFonts w:cstheme="minorHAnsi"/>
        </w:rPr>
        <w:t>on</w:t>
      </w:r>
      <w:r w:rsidR="00486323" w:rsidRPr="00CE54E2">
        <w:rPr>
          <w:rFonts w:cstheme="minorHAnsi"/>
        </w:rPr>
        <w:t>:</w:t>
      </w:r>
      <w:r w:rsidR="00486323" w:rsidRPr="00CE54E2" w:rsidDel="001622C2">
        <w:rPr>
          <w:rFonts w:cstheme="minorHAnsi"/>
        </w:rPr>
        <w:t xml:space="preserve"> </w:t>
      </w:r>
      <w:r w:rsidR="00486323" w:rsidRPr="00CE54E2">
        <w:rPr>
          <w:rFonts w:cstheme="minorHAnsi"/>
        </w:rPr>
        <w:t>patch, lozenge and chewing gum. Available strengths of NRT patches were 7, 14, 21 mg/24 hours</w:t>
      </w:r>
      <w:r w:rsidR="00486323" w:rsidRPr="009D4E38">
        <w:rPr>
          <w:rFonts w:cstheme="minorHAnsi"/>
        </w:rPr>
        <w:t>, and 25 mg/16 hours</w:t>
      </w:r>
      <w:r w:rsidR="009D6328">
        <w:rPr>
          <w:rFonts w:cstheme="minorHAnsi"/>
        </w:rPr>
        <w:t>, with each prescription providing a maximum of 1 pack (28 patches) and 2 repeats</w:t>
      </w:r>
      <w:r w:rsidR="00486323" w:rsidRPr="009D6328">
        <w:rPr>
          <w:rFonts w:cstheme="minorHAnsi"/>
        </w:rPr>
        <w:t xml:space="preserve">. Two strengths of NRT gum and lozenges were available (2mg and 4 mg), </w:t>
      </w:r>
      <w:r w:rsidR="009D6328">
        <w:rPr>
          <w:rFonts w:cstheme="minorHAnsi"/>
        </w:rPr>
        <w:t>providing</w:t>
      </w:r>
      <w:r w:rsidR="009D6328" w:rsidRPr="00D81B17">
        <w:rPr>
          <w:rFonts w:cstheme="minorHAnsi"/>
        </w:rPr>
        <w:t xml:space="preserve"> </w:t>
      </w:r>
      <w:r w:rsidR="009D6328">
        <w:rPr>
          <w:rFonts w:cstheme="minorHAnsi"/>
        </w:rPr>
        <w:t>1</w:t>
      </w:r>
      <w:r w:rsidR="009D6328" w:rsidRPr="00D81B17">
        <w:rPr>
          <w:rFonts w:cstheme="minorHAnsi"/>
        </w:rPr>
        <w:t xml:space="preserve"> pack </w:t>
      </w:r>
      <w:r w:rsidR="009D6328">
        <w:rPr>
          <w:rFonts w:cstheme="minorHAnsi"/>
        </w:rPr>
        <w:t>(</w:t>
      </w:r>
      <w:r w:rsidR="009D6328" w:rsidRPr="00D81B17">
        <w:rPr>
          <w:rFonts w:cstheme="minorHAnsi"/>
        </w:rPr>
        <w:t>216</w:t>
      </w:r>
      <w:r w:rsidR="009D6328">
        <w:rPr>
          <w:rFonts w:cstheme="minorHAnsi"/>
        </w:rPr>
        <w:t xml:space="preserve"> pieces)</w:t>
      </w:r>
      <w:r w:rsidR="009D6328" w:rsidRPr="00D81B17">
        <w:rPr>
          <w:rFonts w:cstheme="minorHAnsi"/>
        </w:rPr>
        <w:t xml:space="preserve"> </w:t>
      </w:r>
      <w:r w:rsidR="009D6328">
        <w:rPr>
          <w:rFonts w:cstheme="minorHAnsi"/>
        </w:rPr>
        <w:t>with 2 repeats. The exception was the 2mg gum, which provided a maximum of 2 packs (432 pieces) and 1 repeat</w:t>
      </w:r>
      <w:r w:rsidR="009D6328" w:rsidRPr="00D81B17">
        <w:rPr>
          <w:rFonts w:cstheme="minorHAnsi"/>
        </w:rPr>
        <w:t xml:space="preserve">. </w:t>
      </w:r>
      <w:r w:rsidR="009D6328">
        <w:rPr>
          <w:rFonts w:cstheme="minorHAnsi"/>
        </w:rPr>
        <w:t>No increase in the maximum quantity, number of units or number of repeats were allowed for any listing.</w:t>
      </w:r>
    </w:p>
    <w:p w14:paraId="782E94E8" w14:textId="268F82AD" w:rsidR="00885085" w:rsidRDefault="005F73CC" w:rsidP="00885085">
      <w:pPr>
        <w:jc w:val="both"/>
        <w:rPr>
          <w:rFonts w:eastAsia="Times New Roman" w:cs="Times New Roman"/>
          <w:szCs w:val="18"/>
        </w:rPr>
      </w:pPr>
      <w:r>
        <w:rPr>
          <w:rFonts w:eastAsia="Times New Roman" w:cs="Times New Roman"/>
          <w:szCs w:val="18"/>
        </w:rPr>
        <w:t>T</w:t>
      </w:r>
      <w:r w:rsidR="00885085" w:rsidRPr="00551525">
        <w:rPr>
          <w:rFonts w:eastAsia="Times New Roman" w:cs="Times New Roman"/>
          <w:szCs w:val="18"/>
        </w:rPr>
        <w:t xml:space="preserve">o access </w:t>
      </w:r>
      <w:r w:rsidR="00885085">
        <w:rPr>
          <w:rFonts w:eastAsia="Times New Roman" w:cs="Times New Roman"/>
          <w:szCs w:val="18"/>
        </w:rPr>
        <w:t xml:space="preserve">NRT </w:t>
      </w:r>
      <w:r w:rsidR="00E84A28">
        <w:rPr>
          <w:rFonts w:eastAsia="Times New Roman" w:cs="Times New Roman"/>
          <w:szCs w:val="18"/>
        </w:rPr>
        <w:t xml:space="preserve">under the general </w:t>
      </w:r>
      <w:r w:rsidR="00CC1ADF">
        <w:rPr>
          <w:rFonts w:eastAsia="Times New Roman" w:cs="Times New Roman"/>
          <w:szCs w:val="18"/>
        </w:rPr>
        <w:t>population restricted benefits</w:t>
      </w:r>
      <w:r>
        <w:rPr>
          <w:rFonts w:eastAsia="Times New Roman" w:cs="Times New Roman"/>
          <w:szCs w:val="18"/>
        </w:rPr>
        <w:t xml:space="preserve">, the clinical criteria for </w:t>
      </w:r>
      <w:r w:rsidRPr="00551525">
        <w:rPr>
          <w:rFonts w:eastAsia="Times New Roman" w:cs="Times New Roman"/>
          <w:szCs w:val="18"/>
        </w:rPr>
        <w:t>patients’ eligibility</w:t>
      </w:r>
      <w:r w:rsidR="00CC1ADF">
        <w:rPr>
          <w:rFonts w:eastAsia="Times New Roman" w:cs="Times New Roman"/>
          <w:szCs w:val="18"/>
        </w:rPr>
        <w:t xml:space="preserve"> </w:t>
      </w:r>
      <w:r w:rsidR="001C0C21">
        <w:rPr>
          <w:rFonts w:eastAsia="Times New Roman" w:cs="Times New Roman"/>
          <w:szCs w:val="18"/>
        </w:rPr>
        <w:t>were</w:t>
      </w:r>
      <w:r w:rsidR="00885085">
        <w:rPr>
          <w:rFonts w:eastAsia="Times New Roman" w:cs="Times New Roman"/>
          <w:szCs w:val="18"/>
        </w:rPr>
        <w:t>:</w:t>
      </w:r>
    </w:p>
    <w:p w14:paraId="2E136D83" w14:textId="77777777" w:rsidR="00885085" w:rsidRPr="00D77908" w:rsidRDefault="00885085" w:rsidP="00885085">
      <w:pPr>
        <w:pStyle w:val="ListParagraph"/>
        <w:numPr>
          <w:ilvl w:val="0"/>
          <w:numId w:val="24"/>
        </w:numPr>
        <w:spacing w:before="0" w:after="160" w:line="259" w:lineRule="auto"/>
        <w:jc w:val="both"/>
        <w:rPr>
          <w:rFonts w:eastAsia="Times New Roman" w:cs="Times New Roman"/>
          <w:i/>
          <w:iCs/>
          <w:szCs w:val="18"/>
        </w:rPr>
      </w:pPr>
      <w:r w:rsidRPr="00D77908">
        <w:rPr>
          <w:rFonts w:eastAsia="Times New Roman" w:cs="Times New Roman"/>
          <w:i/>
          <w:iCs/>
          <w:szCs w:val="18"/>
        </w:rPr>
        <w:t>The treatment must be as an aid to achieving abstinence from smoking,</w:t>
      </w:r>
      <w:r>
        <w:rPr>
          <w:rFonts w:eastAsia="Times New Roman" w:cs="Times New Roman"/>
          <w:i/>
          <w:iCs/>
          <w:szCs w:val="18"/>
        </w:rPr>
        <w:t xml:space="preserve"> </w:t>
      </w:r>
      <w:r w:rsidRPr="00D77908">
        <w:rPr>
          <w:rFonts w:eastAsia="Times New Roman" w:cs="Times New Roman"/>
          <w:i/>
          <w:iCs/>
          <w:szCs w:val="18"/>
        </w:rPr>
        <w:t>AND</w:t>
      </w:r>
    </w:p>
    <w:p w14:paraId="3A5CFD5A" w14:textId="77777777" w:rsidR="00885085" w:rsidRPr="00D77908" w:rsidRDefault="00885085" w:rsidP="00885085">
      <w:pPr>
        <w:pStyle w:val="ListParagraph"/>
        <w:numPr>
          <w:ilvl w:val="0"/>
          <w:numId w:val="24"/>
        </w:numPr>
        <w:spacing w:before="0" w:after="160" w:line="259" w:lineRule="auto"/>
        <w:jc w:val="both"/>
        <w:rPr>
          <w:rFonts w:eastAsia="Times New Roman" w:cs="Times New Roman"/>
          <w:i/>
          <w:iCs/>
          <w:szCs w:val="18"/>
        </w:rPr>
      </w:pPr>
      <w:r w:rsidRPr="00D77908">
        <w:rPr>
          <w:rFonts w:eastAsia="Times New Roman" w:cs="Times New Roman"/>
          <w:i/>
          <w:iCs/>
          <w:szCs w:val="18"/>
        </w:rPr>
        <w:t>The treatment must be the sole PBS-subsidised therapy for this condition,</w:t>
      </w:r>
      <w:r>
        <w:rPr>
          <w:rFonts w:eastAsia="Times New Roman" w:cs="Times New Roman"/>
          <w:i/>
          <w:iCs/>
          <w:szCs w:val="18"/>
        </w:rPr>
        <w:t xml:space="preserve"> </w:t>
      </w:r>
      <w:r w:rsidRPr="00D77908">
        <w:rPr>
          <w:rFonts w:eastAsia="Times New Roman" w:cs="Times New Roman"/>
          <w:i/>
          <w:iCs/>
          <w:szCs w:val="18"/>
        </w:rPr>
        <w:t>AND</w:t>
      </w:r>
    </w:p>
    <w:p w14:paraId="1C703978" w14:textId="77777777" w:rsidR="00885085" w:rsidRPr="00D77908" w:rsidRDefault="00885085" w:rsidP="00885085">
      <w:pPr>
        <w:pStyle w:val="ListParagraph"/>
        <w:numPr>
          <w:ilvl w:val="0"/>
          <w:numId w:val="24"/>
        </w:numPr>
        <w:spacing w:before="0" w:after="160" w:line="259" w:lineRule="auto"/>
        <w:jc w:val="both"/>
        <w:rPr>
          <w:rFonts w:eastAsia="Times New Roman" w:cs="Times New Roman"/>
          <w:i/>
          <w:iCs/>
          <w:szCs w:val="18"/>
        </w:rPr>
      </w:pPr>
      <w:r w:rsidRPr="00D77908">
        <w:rPr>
          <w:rFonts w:eastAsia="Times New Roman" w:cs="Times New Roman"/>
          <w:i/>
          <w:iCs/>
          <w:szCs w:val="18"/>
        </w:rPr>
        <w:t>Patient must have indicated they are ready to cease smoking,</w:t>
      </w:r>
      <w:r>
        <w:rPr>
          <w:rFonts w:eastAsia="Times New Roman" w:cs="Times New Roman"/>
          <w:i/>
          <w:iCs/>
          <w:szCs w:val="18"/>
        </w:rPr>
        <w:t xml:space="preserve"> </w:t>
      </w:r>
      <w:r w:rsidRPr="00D77908">
        <w:rPr>
          <w:rFonts w:eastAsia="Times New Roman" w:cs="Times New Roman"/>
          <w:i/>
          <w:iCs/>
          <w:szCs w:val="18"/>
        </w:rPr>
        <w:t>AND</w:t>
      </w:r>
    </w:p>
    <w:p w14:paraId="185966EB" w14:textId="77777777" w:rsidR="00885085" w:rsidRDefault="00885085" w:rsidP="00885085">
      <w:pPr>
        <w:pStyle w:val="ListParagraph"/>
        <w:numPr>
          <w:ilvl w:val="0"/>
          <w:numId w:val="24"/>
        </w:numPr>
        <w:spacing w:before="0" w:after="160" w:line="259" w:lineRule="auto"/>
        <w:jc w:val="both"/>
        <w:rPr>
          <w:rFonts w:eastAsia="Times New Roman" w:cs="Times New Roman"/>
          <w:i/>
          <w:iCs/>
          <w:szCs w:val="18"/>
        </w:rPr>
      </w:pPr>
      <w:r w:rsidRPr="00D77908">
        <w:rPr>
          <w:rFonts w:eastAsia="Times New Roman" w:cs="Times New Roman"/>
          <w:i/>
          <w:iCs/>
          <w:szCs w:val="18"/>
        </w:rPr>
        <w:t>Patient must not receive more than 12 weeks of PBS-subsidised nicotine replacement therapy per 12-month period.</w:t>
      </w:r>
    </w:p>
    <w:p w14:paraId="38CE134C" w14:textId="31578995" w:rsidR="00885085" w:rsidRPr="0042754A" w:rsidRDefault="00885085" w:rsidP="000460E7">
      <w:pPr>
        <w:rPr>
          <w:rFonts w:eastAsia="Times New Roman" w:cs="Times New Roman"/>
          <w:szCs w:val="18"/>
        </w:rPr>
      </w:pPr>
      <w:r w:rsidRPr="0042754A">
        <w:rPr>
          <w:rFonts w:eastAsia="Times New Roman" w:cs="Times New Roman"/>
          <w:szCs w:val="18"/>
        </w:rPr>
        <w:t>The PBS treatment criteri</w:t>
      </w:r>
      <w:r w:rsidR="00B46921">
        <w:rPr>
          <w:rFonts w:eastAsia="Times New Roman" w:cs="Times New Roman"/>
          <w:szCs w:val="18"/>
        </w:rPr>
        <w:t>on was</w:t>
      </w:r>
      <w:r w:rsidR="00070E31">
        <w:rPr>
          <w:rFonts w:eastAsia="Times New Roman" w:cs="Times New Roman"/>
          <w:szCs w:val="18"/>
        </w:rPr>
        <w:t>:</w:t>
      </w:r>
      <w:r w:rsidRPr="0042754A">
        <w:rPr>
          <w:rFonts w:eastAsia="Times New Roman" w:cs="Times New Roman"/>
          <w:szCs w:val="18"/>
        </w:rPr>
        <w:t xml:space="preserve"> ‘’Patient must be undergoing concurrent counselling for smoking cessation through a comprehensive support and counselling program or is about to enter such a program at the time PBS-subsidised treatment is initiated.</w:t>
      </w:r>
      <w:r w:rsidR="00946DD5">
        <w:rPr>
          <w:rFonts w:eastAsia="Times New Roman" w:cs="Times New Roman"/>
          <w:szCs w:val="18"/>
        </w:rPr>
        <w:t>”</w:t>
      </w:r>
      <w:r w:rsidR="00593ADE">
        <w:rPr>
          <w:rFonts w:eastAsia="Times New Roman" w:cs="Times New Roman"/>
          <w:szCs w:val="18"/>
        </w:rPr>
        <w:t xml:space="preserve"> Furthermore, </w:t>
      </w:r>
      <w:r w:rsidR="00946DD5">
        <w:rPr>
          <w:rFonts w:eastAsia="Times New Roman" w:cs="Times New Roman"/>
          <w:szCs w:val="18"/>
        </w:rPr>
        <w:lastRenderedPageBreak/>
        <w:t>“</w:t>
      </w:r>
      <w:r w:rsidR="00593ADE">
        <w:rPr>
          <w:rFonts w:eastAsia="Times New Roman" w:cs="Times New Roman"/>
          <w:szCs w:val="18"/>
        </w:rPr>
        <w:t>details of the support and counselling program must be documented in the patient’s medical records at the time treatment is initiated.</w:t>
      </w:r>
      <w:r w:rsidR="00126AE9">
        <w:rPr>
          <w:rFonts w:eastAsia="Times New Roman" w:cs="Times New Roman"/>
          <w:szCs w:val="18"/>
        </w:rPr>
        <w:t>”</w:t>
      </w:r>
      <w:r w:rsidR="00593ADE">
        <w:rPr>
          <w:rFonts w:eastAsia="Times New Roman" w:cs="Times New Roman"/>
          <w:szCs w:val="18"/>
        </w:rPr>
        <w:t xml:space="preserve"> </w:t>
      </w:r>
    </w:p>
    <w:p w14:paraId="54C720DA" w14:textId="6936F1F9" w:rsidR="00885085" w:rsidRPr="002718C0" w:rsidRDefault="00763F0F" w:rsidP="000460E7">
      <w:pPr>
        <w:rPr>
          <w:rFonts w:eastAsia="Times New Roman" w:cs="Times New Roman"/>
          <w:szCs w:val="18"/>
        </w:rPr>
      </w:pPr>
      <w:r>
        <w:rPr>
          <w:rFonts w:eastAsia="Times New Roman" w:cs="Times New Roman"/>
          <w:szCs w:val="18"/>
        </w:rPr>
        <w:t xml:space="preserve">Within the general schedule </w:t>
      </w:r>
      <w:r w:rsidR="00E1017B">
        <w:rPr>
          <w:rFonts w:eastAsia="Times New Roman" w:cs="Times New Roman"/>
          <w:szCs w:val="18"/>
        </w:rPr>
        <w:t>listing</w:t>
      </w:r>
      <w:r w:rsidR="007434F3">
        <w:rPr>
          <w:rFonts w:eastAsia="Times New Roman" w:cs="Times New Roman"/>
          <w:szCs w:val="18"/>
        </w:rPr>
        <w:t>s</w:t>
      </w:r>
      <w:r w:rsidR="00E1017B">
        <w:rPr>
          <w:rFonts w:eastAsia="Times New Roman" w:cs="Times New Roman"/>
          <w:szCs w:val="18"/>
        </w:rPr>
        <w:t xml:space="preserve"> for </w:t>
      </w:r>
      <w:r w:rsidR="00885085">
        <w:rPr>
          <w:rFonts w:eastAsia="Times New Roman" w:cs="Times New Roman"/>
          <w:szCs w:val="18"/>
        </w:rPr>
        <w:t>NRT patch</w:t>
      </w:r>
      <w:r w:rsidR="00044B17">
        <w:rPr>
          <w:rFonts w:eastAsia="Times New Roman" w:cs="Times New Roman"/>
          <w:szCs w:val="18"/>
        </w:rPr>
        <w:t>es</w:t>
      </w:r>
      <w:r w:rsidR="00885085">
        <w:rPr>
          <w:rFonts w:eastAsia="Times New Roman" w:cs="Times New Roman"/>
          <w:szCs w:val="18"/>
        </w:rPr>
        <w:t xml:space="preserve"> (21 mg/ 24 hours and 25 mg/16 hours), lozenge</w:t>
      </w:r>
      <w:r w:rsidR="00044B17">
        <w:rPr>
          <w:rFonts w:eastAsia="Times New Roman" w:cs="Times New Roman"/>
          <w:szCs w:val="18"/>
        </w:rPr>
        <w:t>s</w:t>
      </w:r>
      <w:r w:rsidR="00885085">
        <w:rPr>
          <w:rFonts w:eastAsia="Times New Roman" w:cs="Times New Roman"/>
          <w:szCs w:val="18"/>
        </w:rPr>
        <w:t xml:space="preserve"> (2 and 4 mg), and chewing gum (2 and 4 mg)</w:t>
      </w:r>
      <w:r w:rsidR="00E1017B">
        <w:rPr>
          <w:rFonts w:eastAsia="Times New Roman" w:cs="Times New Roman"/>
          <w:szCs w:val="18"/>
        </w:rPr>
        <w:t xml:space="preserve">, </w:t>
      </w:r>
      <w:r w:rsidR="000D391F">
        <w:rPr>
          <w:rFonts w:eastAsia="Times New Roman" w:cs="Times New Roman"/>
          <w:szCs w:val="18"/>
        </w:rPr>
        <w:t xml:space="preserve">there were also </w:t>
      </w:r>
      <w:r w:rsidR="007434F3">
        <w:rPr>
          <w:rFonts w:eastAsia="Times New Roman" w:cs="Times New Roman"/>
          <w:szCs w:val="18"/>
        </w:rPr>
        <w:t>r</w:t>
      </w:r>
      <w:r w:rsidR="00E1017B">
        <w:rPr>
          <w:rFonts w:eastAsia="Times New Roman" w:cs="Times New Roman"/>
          <w:szCs w:val="18"/>
        </w:rPr>
        <w:t>estricted benefit</w:t>
      </w:r>
      <w:r w:rsidR="007434F3">
        <w:rPr>
          <w:rFonts w:eastAsia="Times New Roman" w:cs="Times New Roman"/>
          <w:szCs w:val="18"/>
        </w:rPr>
        <w:t xml:space="preserve">s </w:t>
      </w:r>
      <w:r w:rsidR="00AB0767">
        <w:rPr>
          <w:rFonts w:eastAsia="Times New Roman" w:cs="Times New Roman"/>
          <w:szCs w:val="18"/>
        </w:rPr>
        <w:t xml:space="preserve">listed </w:t>
      </w:r>
      <w:r w:rsidR="007434F3">
        <w:rPr>
          <w:rFonts w:eastAsia="Times New Roman" w:cs="Times New Roman"/>
          <w:szCs w:val="18"/>
        </w:rPr>
        <w:t>with</w:t>
      </w:r>
      <w:r w:rsidR="00B17518">
        <w:rPr>
          <w:rFonts w:eastAsia="Times New Roman" w:cs="Times New Roman"/>
          <w:szCs w:val="18"/>
        </w:rPr>
        <w:t xml:space="preserve"> </w:t>
      </w:r>
      <w:r w:rsidR="00755EDB">
        <w:rPr>
          <w:rFonts w:eastAsia="Times New Roman" w:cs="Times New Roman"/>
          <w:szCs w:val="18"/>
        </w:rPr>
        <w:t xml:space="preserve">an </w:t>
      </w:r>
      <w:r w:rsidR="007434F3">
        <w:rPr>
          <w:rFonts w:eastAsia="Times New Roman" w:cs="Times New Roman"/>
          <w:szCs w:val="18"/>
        </w:rPr>
        <w:t>“</w:t>
      </w:r>
      <w:r w:rsidR="00B17518">
        <w:rPr>
          <w:rFonts w:eastAsia="Times New Roman" w:cs="Times New Roman"/>
          <w:szCs w:val="18"/>
        </w:rPr>
        <w:t>Aboriginal or Torres Strait Islander</w:t>
      </w:r>
      <w:r w:rsidR="007434F3">
        <w:rPr>
          <w:rFonts w:eastAsia="Times New Roman" w:cs="Times New Roman"/>
          <w:szCs w:val="18"/>
        </w:rPr>
        <w:t>”</w:t>
      </w:r>
      <w:r w:rsidR="00B17518">
        <w:rPr>
          <w:rFonts w:eastAsia="Times New Roman" w:cs="Times New Roman"/>
          <w:szCs w:val="18"/>
        </w:rPr>
        <w:t xml:space="preserve"> population</w:t>
      </w:r>
      <w:r w:rsidR="00755EDB">
        <w:rPr>
          <w:rFonts w:eastAsia="Times New Roman" w:cs="Times New Roman"/>
          <w:szCs w:val="18"/>
        </w:rPr>
        <w:t xml:space="preserve"> criteria. These </w:t>
      </w:r>
      <w:r w:rsidR="00AB0767">
        <w:rPr>
          <w:rFonts w:eastAsia="Times New Roman" w:cs="Times New Roman"/>
          <w:szCs w:val="18"/>
        </w:rPr>
        <w:t>listings</w:t>
      </w:r>
      <w:r w:rsidR="00755EDB">
        <w:rPr>
          <w:rFonts w:eastAsia="Times New Roman" w:cs="Times New Roman"/>
          <w:szCs w:val="18"/>
        </w:rPr>
        <w:t xml:space="preserve"> had the same item code</w:t>
      </w:r>
      <w:r w:rsidR="00927663">
        <w:rPr>
          <w:rFonts w:eastAsia="Times New Roman" w:cs="Times New Roman"/>
          <w:szCs w:val="18"/>
        </w:rPr>
        <w:t>s</w:t>
      </w:r>
      <w:r w:rsidR="00755EDB">
        <w:rPr>
          <w:rFonts w:eastAsia="Times New Roman" w:cs="Times New Roman"/>
          <w:szCs w:val="18"/>
        </w:rPr>
        <w:t xml:space="preserve"> </w:t>
      </w:r>
      <w:r w:rsidR="00556692">
        <w:rPr>
          <w:rFonts w:eastAsia="Times New Roman" w:cs="Times New Roman"/>
          <w:szCs w:val="18"/>
        </w:rPr>
        <w:t xml:space="preserve">as the </w:t>
      </w:r>
      <w:r w:rsidR="00AB0767">
        <w:rPr>
          <w:rFonts w:eastAsia="Times New Roman" w:cs="Times New Roman"/>
          <w:szCs w:val="18"/>
        </w:rPr>
        <w:t xml:space="preserve">listings </w:t>
      </w:r>
      <w:r w:rsidR="00656BA7">
        <w:rPr>
          <w:rFonts w:eastAsia="Times New Roman" w:cs="Times New Roman"/>
          <w:szCs w:val="18"/>
        </w:rPr>
        <w:t>that did not have any population criteria</w:t>
      </w:r>
      <w:r w:rsidR="00F642D5">
        <w:rPr>
          <w:rFonts w:eastAsia="Times New Roman" w:cs="Times New Roman"/>
          <w:szCs w:val="18"/>
        </w:rPr>
        <w:t xml:space="preserve"> (except for</w:t>
      </w:r>
      <w:r w:rsidR="004903D8">
        <w:rPr>
          <w:rFonts w:eastAsia="Times New Roman" w:cs="Times New Roman"/>
          <w:szCs w:val="18"/>
        </w:rPr>
        <w:t xml:space="preserve"> </w:t>
      </w:r>
      <w:r w:rsidR="00314F04">
        <w:rPr>
          <w:rFonts w:eastAsia="Times New Roman" w:cs="Times New Roman"/>
          <w:szCs w:val="18"/>
        </w:rPr>
        <w:t xml:space="preserve">the </w:t>
      </w:r>
      <w:proofErr w:type="spellStart"/>
      <w:r w:rsidR="004903D8">
        <w:rPr>
          <w:rFonts w:eastAsia="Times New Roman" w:cs="Times New Roman"/>
          <w:szCs w:val="18"/>
        </w:rPr>
        <w:t>Nicotinell</w:t>
      </w:r>
      <w:proofErr w:type="spellEnd"/>
      <w:r w:rsidR="004903D8">
        <w:rPr>
          <w:rFonts w:eastAsia="Times New Roman" w:cs="Times New Roman"/>
          <w:szCs w:val="18"/>
        </w:rPr>
        <w:t xml:space="preserve"> Step</w:t>
      </w:r>
      <w:r w:rsidR="00314F04">
        <w:rPr>
          <w:rFonts w:eastAsia="Times New Roman" w:cs="Times New Roman"/>
          <w:szCs w:val="18"/>
        </w:rPr>
        <w:t xml:space="preserve"> 1, 21mg/24 hours listings which</w:t>
      </w:r>
      <w:r w:rsidR="00AB7925">
        <w:rPr>
          <w:rFonts w:eastAsia="Times New Roman" w:cs="Times New Roman"/>
          <w:szCs w:val="18"/>
        </w:rPr>
        <w:t xml:space="preserve"> had separate item codes for each clinical criteria)</w:t>
      </w:r>
      <w:r w:rsidR="00314F04">
        <w:rPr>
          <w:rFonts w:eastAsia="Times New Roman" w:cs="Times New Roman"/>
          <w:szCs w:val="18"/>
        </w:rPr>
        <w:t xml:space="preserve"> </w:t>
      </w:r>
      <w:r w:rsidR="00656BA7">
        <w:rPr>
          <w:rFonts w:eastAsia="Times New Roman" w:cs="Times New Roman"/>
          <w:szCs w:val="18"/>
        </w:rPr>
        <w:t>, and thus had the</w:t>
      </w:r>
      <w:r w:rsidR="00885085">
        <w:rPr>
          <w:rFonts w:eastAsia="Times New Roman" w:cs="Times New Roman"/>
          <w:szCs w:val="18"/>
        </w:rPr>
        <w:t xml:space="preserve"> same quantities and repeats</w:t>
      </w:r>
      <w:r w:rsidR="007B1BB8">
        <w:rPr>
          <w:rFonts w:eastAsia="Times New Roman" w:cs="Times New Roman"/>
          <w:szCs w:val="18"/>
        </w:rPr>
        <w:t>.</w:t>
      </w:r>
      <w:r w:rsidR="00885085">
        <w:rPr>
          <w:rFonts w:eastAsia="Times New Roman" w:cs="Times New Roman"/>
          <w:szCs w:val="18"/>
        </w:rPr>
        <w:t xml:space="preserve"> </w:t>
      </w:r>
      <w:r w:rsidR="00656BA7">
        <w:rPr>
          <w:rFonts w:eastAsia="Times New Roman" w:cs="Times New Roman"/>
          <w:szCs w:val="18"/>
        </w:rPr>
        <w:t>However,</w:t>
      </w:r>
      <w:r w:rsidR="00885085">
        <w:rPr>
          <w:rFonts w:eastAsia="Times New Roman" w:cs="Times New Roman"/>
          <w:szCs w:val="18"/>
        </w:rPr>
        <w:t xml:space="preserve"> the </w:t>
      </w:r>
      <w:r w:rsidR="00975691">
        <w:rPr>
          <w:rFonts w:eastAsia="Times New Roman" w:cs="Times New Roman"/>
          <w:szCs w:val="18"/>
        </w:rPr>
        <w:t>following clinical criteria</w:t>
      </w:r>
      <w:r w:rsidR="00E23A40">
        <w:rPr>
          <w:rFonts w:eastAsia="Times New Roman" w:cs="Times New Roman"/>
          <w:szCs w:val="18"/>
        </w:rPr>
        <w:t xml:space="preserve"> were observed</w:t>
      </w:r>
      <w:r w:rsidR="00885085" w:rsidRPr="002718C0">
        <w:rPr>
          <w:rFonts w:eastAsia="Times New Roman" w:cs="Times New Roman"/>
          <w:szCs w:val="18"/>
        </w:rPr>
        <w:t>:</w:t>
      </w:r>
    </w:p>
    <w:p w14:paraId="764427A7" w14:textId="77777777" w:rsidR="00885085" w:rsidRPr="002718C0" w:rsidRDefault="00885085" w:rsidP="000460E7">
      <w:pPr>
        <w:pStyle w:val="ListParagraph"/>
        <w:numPr>
          <w:ilvl w:val="0"/>
          <w:numId w:val="25"/>
        </w:numPr>
        <w:spacing w:before="0" w:after="160" w:line="259" w:lineRule="auto"/>
        <w:rPr>
          <w:rFonts w:eastAsia="Times New Roman" w:cs="Times New Roman"/>
          <w:szCs w:val="18"/>
        </w:rPr>
      </w:pPr>
      <w:r w:rsidRPr="002718C0">
        <w:rPr>
          <w:rFonts w:eastAsia="Times New Roman" w:cs="Times New Roman"/>
          <w:szCs w:val="18"/>
        </w:rPr>
        <w:t>The treatment must be the sole PBS-subsidised therapy for this condition.</w:t>
      </w:r>
    </w:p>
    <w:p w14:paraId="098686D7" w14:textId="0C661471" w:rsidR="00DC0D5E" w:rsidRPr="002F5C4F" w:rsidRDefault="00DC0D5E" w:rsidP="000460E7">
      <w:pPr>
        <w:spacing w:before="0" w:after="160" w:line="259" w:lineRule="auto"/>
        <w:rPr>
          <w:rFonts w:eastAsia="Times New Roman" w:cs="Times New Roman"/>
          <w:szCs w:val="18"/>
        </w:rPr>
      </w:pPr>
      <w:r>
        <w:rPr>
          <w:rFonts w:eastAsia="Times New Roman" w:cs="Times New Roman"/>
          <w:szCs w:val="18"/>
        </w:rPr>
        <w:t xml:space="preserve">In addition, the </w:t>
      </w:r>
      <w:r w:rsidR="00977938">
        <w:rPr>
          <w:rFonts w:eastAsia="Times New Roman" w:cs="Times New Roman"/>
          <w:szCs w:val="18"/>
        </w:rPr>
        <w:t>following note</w:t>
      </w:r>
      <w:r w:rsidR="006C7B7D">
        <w:rPr>
          <w:rFonts w:eastAsia="Times New Roman" w:cs="Times New Roman"/>
          <w:szCs w:val="18"/>
        </w:rPr>
        <w:t>s</w:t>
      </w:r>
      <w:r w:rsidR="005D32F4">
        <w:rPr>
          <w:rFonts w:eastAsia="Times New Roman" w:cs="Times New Roman"/>
          <w:szCs w:val="18"/>
        </w:rPr>
        <w:t xml:space="preserve"> </w:t>
      </w:r>
      <w:r w:rsidR="008B2E60">
        <w:rPr>
          <w:rFonts w:eastAsia="Times New Roman" w:cs="Times New Roman"/>
          <w:szCs w:val="18"/>
        </w:rPr>
        <w:t>w</w:t>
      </w:r>
      <w:r w:rsidR="006C7B7D">
        <w:rPr>
          <w:rFonts w:eastAsia="Times New Roman" w:cs="Times New Roman"/>
          <w:szCs w:val="18"/>
        </w:rPr>
        <w:t>ere</w:t>
      </w:r>
      <w:r w:rsidR="008B2E60">
        <w:rPr>
          <w:rFonts w:eastAsia="Times New Roman" w:cs="Times New Roman"/>
          <w:szCs w:val="18"/>
        </w:rPr>
        <w:t xml:space="preserve"> observed:</w:t>
      </w:r>
    </w:p>
    <w:p w14:paraId="2FB2376B" w14:textId="52592F82" w:rsidR="00885085" w:rsidRDefault="00885085" w:rsidP="000460E7">
      <w:pPr>
        <w:pStyle w:val="ListParagraph"/>
        <w:numPr>
          <w:ilvl w:val="0"/>
          <w:numId w:val="25"/>
        </w:numPr>
        <w:spacing w:before="0" w:after="160" w:line="259" w:lineRule="auto"/>
        <w:rPr>
          <w:rFonts w:eastAsia="Times New Roman" w:cs="Times New Roman"/>
          <w:szCs w:val="18"/>
        </w:rPr>
      </w:pPr>
      <w:r w:rsidRPr="002718C0">
        <w:rPr>
          <w:rFonts w:eastAsia="Times New Roman" w:cs="Times New Roman"/>
          <w:szCs w:val="18"/>
        </w:rPr>
        <w:t>Only 2 courses of PBS-subsidised nicotine replacement therapy may be prescribed per 12-month period.</w:t>
      </w:r>
    </w:p>
    <w:p w14:paraId="78116BD2" w14:textId="1A43DA45" w:rsidR="005B0BFB" w:rsidRDefault="00C545AF" w:rsidP="000460E7">
      <w:pPr>
        <w:pStyle w:val="ListParagraph"/>
        <w:numPr>
          <w:ilvl w:val="0"/>
          <w:numId w:val="25"/>
        </w:numPr>
        <w:spacing w:before="0" w:after="160" w:line="259" w:lineRule="auto"/>
        <w:rPr>
          <w:rFonts w:eastAsia="Times New Roman" w:cs="Times New Roman"/>
          <w:szCs w:val="18"/>
        </w:rPr>
      </w:pPr>
      <w:r w:rsidRPr="00C545AF">
        <w:rPr>
          <w:rFonts w:eastAsia="Times New Roman" w:cs="Times New Roman"/>
          <w:szCs w:val="18"/>
        </w:rPr>
        <w:t>Benefit is improved if used in conjunction with a comprehensive support and counselling program</w:t>
      </w:r>
    </w:p>
    <w:p w14:paraId="366CE332" w14:textId="4C5A113E" w:rsidR="00112504" w:rsidRDefault="00A91517" w:rsidP="000460E7">
      <w:pPr>
        <w:pStyle w:val="ListParagraph"/>
        <w:numPr>
          <w:ilvl w:val="0"/>
          <w:numId w:val="25"/>
        </w:numPr>
        <w:spacing w:before="0" w:after="160" w:line="259" w:lineRule="auto"/>
        <w:rPr>
          <w:rFonts w:eastAsia="Times New Roman" w:cs="Times New Roman"/>
          <w:szCs w:val="18"/>
        </w:rPr>
      </w:pPr>
      <w:r>
        <w:rPr>
          <w:rFonts w:eastAsia="Times New Roman" w:cs="Times New Roman"/>
          <w:szCs w:val="18"/>
        </w:rPr>
        <w:t>No increase in the maximum quantity</w:t>
      </w:r>
      <w:r w:rsidR="000930B6">
        <w:rPr>
          <w:rFonts w:eastAsia="Times New Roman" w:cs="Times New Roman"/>
          <w:szCs w:val="18"/>
        </w:rPr>
        <w:t>, number of units or repeats</w:t>
      </w:r>
      <w:r w:rsidR="008A306C">
        <w:rPr>
          <w:rFonts w:eastAsia="Times New Roman" w:cs="Times New Roman"/>
          <w:szCs w:val="18"/>
        </w:rPr>
        <w:t xml:space="preserve"> may be authorised.</w:t>
      </w:r>
    </w:p>
    <w:p w14:paraId="6304C030" w14:textId="2F2CF929" w:rsidR="00885085" w:rsidRPr="00145A0B" w:rsidRDefault="001A1FFA" w:rsidP="00885085">
      <w:pPr>
        <w:spacing w:before="100" w:beforeAutospacing="1" w:after="100" w:afterAutospacing="1"/>
        <w:rPr>
          <w:rFonts w:eastAsia="Times New Roman" w:cs="Times New Roman"/>
          <w:szCs w:val="18"/>
        </w:rPr>
      </w:pPr>
      <w:r>
        <w:rPr>
          <w:rFonts w:eastAsia="Times New Roman" w:cs="Times New Roman"/>
          <w:szCs w:val="18"/>
        </w:rPr>
        <w:t>No</w:t>
      </w:r>
      <w:r w:rsidR="00885085" w:rsidRPr="00145A0B">
        <w:rPr>
          <w:rFonts w:eastAsia="Times New Roman" w:cs="Times New Roman"/>
          <w:szCs w:val="18"/>
        </w:rPr>
        <w:t xml:space="preserve"> PBS</w:t>
      </w:r>
      <w:r w:rsidR="00FF6E64">
        <w:rPr>
          <w:rFonts w:eastAsia="Times New Roman" w:cs="Times New Roman"/>
          <w:szCs w:val="18"/>
        </w:rPr>
        <w:t xml:space="preserve"> or RPBS</w:t>
      </w:r>
      <w:r w:rsidR="00885085" w:rsidRPr="00145A0B">
        <w:rPr>
          <w:rFonts w:eastAsia="Times New Roman" w:cs="Times New Roman"/>
          <w:szCs w:val="18"/>
        </w:rPr>
        <w:t xml:space="preserve"> listing </w:t>
      </w:r>
      <w:r>
        <w:rPr>
          <w:rFonts w:eastAsia="Times New Roman" w:cs="Times New Roman"/>
          <w:szCs w:val="18"/>
        </w:rPr>
        <w:t>covered</w:t>
      </w:r>
      <w:r w:rsidR="00885085" w:rsidRPr="00145A0B">
        <w:rPr>
          <w:rFonts w:eastAsia="Times New Roman" w:cs="Times New Roman"/>
          <w:szCs w:val="18"/>
        </w:rPr>
        <w:t xml:space="preserve"> two forms of NRT at once (i.e. no combination therapy).</w:t>
      </w:r>
    </w:p>
    <w:p w14:paraId="14FDF3BC" w14:textId="77777777" w:rsidR="002B17DA" w:rsidRDefault="00361F1D" w:rsidP="002B17DA">
      <w:pPr>
        <w:spacing w:before="100" w:beforeAutospacing="1" w:after="100" w:afterAutospacing="1"/>
      </w:pPr>
      <w:r w:rsidRPr="003E31D7">
        <w:rPr>
          <w:rFonts w:eastAsia="Times New Roman" w:cs="Times New Roman"/>
          <w:szCs w:val="18"/>
        </w:rPr>
        <w:t xml:space="preserve">The </w:t>
      </w:r>
      <w:r w:rsidR="009A39FC" w:rsidRPr="003E31D7">
        <w:rPr>
          <w:rFonts w:eastAsia="Times New Roman" w:cs="Times New Roman"/>
          <w:szCs w:val="18"/>
        </w:rPr>
        <w:t>AMH</w:t>
      </w:r>
      <w:r w:rsidR="00AF40F6" w:rsidRPr="003E31D7">
        <w:rPr>
          <w:rFonts w:eastAsia="Times New Roman" w:cs="Times New Roman"/>
          <w:szCs w:val="18"/>
        </w:rPr>
        <w:t xml:space="preserve"> dosing recommendations and assumptions </w:t>
      </w:r>
      <w:r w:rsidR="00E8419D" w:rsidRPr="003E31D7">
        <w:rPr>
          <w:rFonts w:eastAsia="Times New Roman" w:cs="Times New Roman"/>
          <w:szCs w:val="18"/>
        </w:rPr>
        <w:t xml:space="preserve">used in </w:t>
      </w:r>
      <w:r w:rsidR="00861B38" w:rsidRPr="003E31D7">
        <w:rPr>
          <w:rFonts w:eastAsia="Times New Roman" w:cs="Times New Roman"/>
          <w:szCs w:val="18"/>
        </w:rPr>
        <w:t xml:space="preserve">PBS listing decisions </w:t>
      </w:r>
      <w:r w:rsidR="00ED5E64" w:rsidRPr="003E31D7">
        <w:rPr>
          <w:rFonts w:eastAsia="Times New Roman" w:cs="Times New Roman"/>
          <w:szCs w:val="18"/>
        </w:rPr>
        <w:t xml:space="preserve">and the assumed </w:t>
      </w:r>
      <w:proofErr w:type="spellStart"/>
      <w:r w:rsidR="00ED5E64" w:rsidRPr="003E31D7">
        <w:rPr>
          <w:rFonts w:eastAsia="Times New Roman" w:cs="Times New Roman"/>
          <w:szCs w:val="18"/>
        </w:rPr>
        <w:t>equi</w:t>
      </w:r>
      <w:proofErr w:type="spellEnd"/>
      <w:r w:rsidR="00ED5E64" w:rsidRPr="003E31D7">
        <w:rPr>
          <w:rFonts w:eastAsia="Times New Roman" w:cs="Times New Roman"/>
          <w:szCs w:val="18"/>
        </w:rPr>
        <w:t>-effective dos</w:t>
      </w:r>
      <w:r w:rsidR="001C741F" w:rsidRPr="003E31D7">
        <w:rPr>
          <w:rFonts w:eastAsia="Times New Roman" w:cs="Times New Roman"/>
          <w:szCs w:val="18"/>
        </w:rPr>
        <w:t xml:space="preserve">es are displayed in </w:t>
      </w:r>
      <w:r w:rsidR="00BC1074" w:rsidRPr="003E31D7">
        <w:rPr>
          <w:rFonts w:eastAsia="Times New Roman" w:cs="Times New Roman"/>
          <w:szCs w:val="18"/>
        </w:rPr>
        <w:fldChar w:fldCharType="begin"/>
      </w:r>
      <w:r w:rsidR="00BC1074" w:rsidRPr="003E31D7">
        <w:rPr>
          <w:rFonts w:eastAsia="Times New Roman" w:cs="Times New Roman"/>
          <w:szCs w:val="18"/>
        </w:rPr>
        <w:instrText xml:space="preserve"> REF _Ref49526164 \h </w:instrText>
      </w:r>
      <w:r w:rsidR="00437D34" w:rsidRPr="003E31D7">
        <w:rPr>
          <w:rFonts w:eastAsia="Times New Roman" w:cs="Times New Roman"/>
          <w:szCs w:val="18"/>
        </w:rPr>
        <w:instrText xml:space="preserve"> \* MERGEFORMAT </w:instrText>
      </w:r>
      <w:r w:rsidR="00BC1074" w:rsidRPr="003E31D7">
        <w:rPr>
          <w:rFonts w:eastAsia="Times New Roman" w:cs="Times New Roman"/>
          <w:szCs w:val="18"/>
        </w:rPr>
      </w:r>
      <w:r w:rsidR="00BC1074" w:rsidRPr="003E31D7">
        <w:rPr>
          <w:rFonts w:eastAsia="Times New Roman" w:cs="Times New Roman"/>
          <w:szCs w:val="18"/>
        </w:rPr>
        <w:fldChar w:fldCharType="separate"/>
      </w:r>
      <w:r w:rsidR="002B17DA">
        <w:t>Table 9</w:t>
      </w:r>
      <w:r w:rsidR="00BC1074" w:rsidRPr="003E31D7">
        <w:rPr>
          <w:rFonts w:eastAsia="Times New Roman" w:cs="Times New Roman"/>
          <w:szCs w:val="18"/>
        </w:rPr>
        <w:fldChar w:fldCharType="end"/>
      </w:r>
      <w:r w:rsidR="00437D34" w:rsidRPr="003E31D7">
        <w:rPr>
          <w:rFonts w:eastAsia="Times New Roman" w:cs="Times New Roman"/>
          <w:szCs w:val="18"/>
        </w:rPr>
        <w:t xml:space="preserve"> and </w:t>
      </w:r>
      <w:r w:rsidR="00437D34" w:rsidRPr="003E31D7">
        <w:rPr>
          <w:rFonts w:eastAsia="Times New Roman" w:cs="Times New Roman"/>
          <w:szCs w:val="18"/>
        </w:rPr>
        <w:fldChar w:fldCharType="begin"/>
      </w:r>
      <w:r w:rsidR="00437D34" w:rsidRPr="003E31D7">
        <w:rPr>
          <w:rFonts w:eastAsia="Times New Roman" w:cs="Times New Roman"/>
          <w:szCs w:val="18"/>
        </w:rPr>
        <w:instrText xml:space="preserve"> REF _Ref49526180 \h  \* MERGEFORMAT </w:instrText>
      </w:r>
      <w:r w:rsidR="00437D34" w:rsidRPr="003E31D7">
        <w:rPr>
          <w:rFonts w:eastAsia="Times New Roman" w:cs="Times New Roman"/>
          <w:szCs w:val="18"/>
        </w:rPr>
      </w:r>
      <w:r w:rsidR="00437D34" w:rsidRPr="003E31D7">
        <w:rPr>
          <w:rFonts w:eastAsia="Times New Roman" w:cs="Times New Roman"/>
          <w:szCs w:val="18"/>
        </w:rPr>
        <w:fldChar w:fldCharType="separate"/>
      </w:r>
    </w:p>
    <w:p w14:paraId="6D7C263F" w14:textId="77777777" w:rsidR="002B17DA" w:rsidRPr="002B17DA" w:rsidRDefault="002B17DA" w:rsidP="002B17DA">
      <w:pPr>
        <w:spacing w:before="100" w:beforeAutospacing="1" w:after="100" w:afterAutospacing="1"/>
      </w:pPr>
      <w:r>
        <w:br w:type="page"/>
      </w:r>
    </w:p>
    <w:p w14:paraId="2E3FBCC5" w14:textId="3CBC472D" w:rsidR="0039281D" w:rsidRPr="00145A0B" w:rsidRDefault="002B17DA" w:rsidP="00885085">
      <w:pPr>
        <w:spacing w:before="100" w:beforeAutospacing="1" w:after="100" w:afterAutospacing="1"/>
        <w:rPr>
          <w:rFonts w:eastAsia="Times New Roman" w:cs="Times New Roman"/>
          <w:szCs w:val="18"/>
        </w:rPr>
      </w:pPr>
      <w:r w:rsidRPr="00AB6433">
        <w:lastRenderedPageBreak/>
        <w:t xml:space="preserve">Table </w:t>
      </w:r>
      <w:r>
        <w:rPr>
          <w:noProof/>
        </w:rPr>
        <w:t>10</w:t>
      </w:r>
      <w:r w:rsidR="00437D34" w:rsidRPr="003E31D7">
        <w:rPr>
          <w:rFonts w:eastAsia="Times New Roman" w:cs="Times New Roman"/>
          <w:szCs w:val="18"/>
        </w:rPr>
        <w:fldChar w:fldCharType="end"/>
      </w:r>
      <w:r w:rsidR="001C741F" w:rsidRPr="003E31D7">
        <w:rPr>
          <w:rFonts w:eastAsia="Times New Roman" w:cs="Times New Roman"/>
          <w:szCs w:val="18"/>
        </w:rPr>
        <w:t xml:space="preserve"> respectively</w:t>
      </w:r>
      <w:r w:rsidR="00861B38" w:rsidRPr="003E31D7">
        <w:rPr>
          <w:rFonts w:eastAsia="Times New Roman" w:cs="Times New Roman"/>
          <w:szCs w:val="18"/>
        </w:rPr>
        <w:t>:</w:t>
      </w:r>
    </w:p>
    <w:p w14:paraId="2EA35575" w14:textId="1C93E937" w:rsidR="00B32A08" w:rsidRDefault="00B32A08" w:rsidP="00D20428">
      <w:pPr>
        <w:pStyle w:val="Caption"/>
        <w:keepNext/>
      </w:pPr>
      <w:bookmarkStart w:id="60" w:name="_Ref49526164"/>
      <w:r>
        <w:t xml:space="preserve">Table </w:t>
      </w:r>
      <w:r>
        <w:fldChar w:fldCharType="begin"/>
      </w:r>
      <w:r>
        <w:instrText>SEQ Table \* ARABIC</w:instrText>
      </w:r>
      <w:r>
        <w:fldChar w:fldCharType="separate"/>
      </w:r>
      <w:r w:rsidR="002B17DA">
        <w:rPr>
          <w:noProof/>
        </w:rPr>
        <w:t>9</w:t>
      </w:r>
      <w:r>
        <w:fldChar w:fldCharType="end"/>
      </w:r>
      <w:bookmarkEnd w:id="60"/>
      <w:r>
        <w:t xml:space="preserve">: </w:t>
      </w:r>
      <w:r w:rsidRPr="00BD5318">
        <w:t xml:space="preserve">AMH </w:t>
      </w:r>
      <w:r w:rsidR="003063AD">
        <w:t>D</w:t>
      </w:r>
      <w:r w:rsidRPr="00BD5318">
        <w:t xml:space="preserve">osing </w:t>
      </w:r>
      <w:r w:rsidR="003063AD">
        <w:t>R</w:t>
      </w:r>
      <w:r w:rsidRPr="00BD5318">
        <w:t xml:space="preserve">ecommendations and </w:t>
      </w:r>
      <w:r w:rsidR="003063AD">
        <w:t>A</w:t>
      </w:r>
      <w:r w:rsidRPr="00BD5318">
        <w:t xml:space="preserve">ssumptions in PBS </w:t>
      </w:r>
      <w:r w:rsidR="003063AD">
        <w:t>L</w:t>
      </w:r>
      <w:r w:rsidRPr="00BD5318">
        <w:t>isting</w:t>
      </w:r>
    </w:p>
    <w:tbl>
      <w:tblPr>
        <w:tblW w:w="9923" w:type="dxa"/>
        <w:tblInd w:w="-34" w:type="dxa"/>
        <w:tblLook w:val="04A0" w:firstRow="1" w:lastRow="0" w:firstColumn="1" w:lastColumn="0" w:noHBand="0" w:noVBand="1"/>
      </w:tblPr>
      <w:tblGrid>
        <w:gridCol w:w="9923"/>
      </w:tblGrid>
      <w:tr w:rsidR="004845D8" w:rsidRPr="00DD2BAD" w14:paraId="3A240170" w14:textId="77777777" w:rsidTr="00064D07">
        <w:trPr>
          <w:trHeight w:val="345"/>
        </w:trPr>
        <w:tc>
          <w:tcPr>
            <w:tcW w:w="8364"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310CEC57" w14:textId="77777777" w:rsidR="00D54218" w:rsidRPr="00DD2BAD" w:rsidRDefault="00D54218" w:rsidP="00D54218">
            <w:pPr>
              <w:spacing w:before="0" w:after="0"/>
              <w:rPr>
                <w:rFonts w:asciiTheme="minorHAnsi" w:eastAsia="Times New Roman" w:hAnsiTheme="minorHAnsi" w:cs="Calibri"/>
                <w:b/>
                <w:color w:val="000000"/>
                <w:sz w:val="20"/>
                <w:szCs w:val="20"/>
              </w:rPr>
            </w:pPr>
            <w:r w:rsidRPr="00DD2BAD">
              <w:rPr>
                <w:rFonts w:asciiTheme="minorHAnsi" w:eastAsia="Times New Roman" w:hAnsiTheme="minorHAnsi" w:cs="Calibri"/>
                <w:b/>
                <w:color w:val="000000"/>
                <w:sz w:val="20"/>
                <w:szCs w:val="20"/>
              </w:rPr>
              <w:t>AMH Dosing Recommendations + Assumptions (NRT Gum, Lozenge and Patch)</w:t>
            </w:r>
          </w:p>
        </w:tc>
      </w:tr>
      <w:tr w:rsidR="00FD7CA8" w:rsidRPr="00DD2BAD" w14:paraId="6E8EFDE0" w14:textId="77777777" w:rsidTr="00064D07">
        <w:trPr>
          <w:trHeight w:val="330"/>
        </w:trPr>
        <w:tc>
          <w:tcPr>
            <w:tcW w:w="8364" w:type="dxa"/>
            <w:tcBorders>
              <w:top w:val="nil"/>
              <w:left w:val="single" w:sz="8" w:space="0" w:color="auto"/>
              <w:bottom w:val="single" w:sz="4" w:space="0" w:color="auto"/>
              <w:right w:val="single" w:sz="8" w:space="0" w:color="auto"/>
            </w:tcBorders>
            <w:shd w:val="clear" w:color="auto" w:fill="auto"/>
            <w:vAlign w:val="center"/>
            <w:hideMark/>
          </w:tcPr>
          <w:p w14:paraId="7B760939" w14:textId="7EB5F627" w:rsidR="00D54218" w:rsidRPr="003063AD" w:rsidRDefault="0039281D" w:rsidP="00BC6B1F">
            <w:pPr>
              <w:spacing w:before="0" w:after="0"/>
              <w:rPr>
                <w:rFonts w:asciiTheme="minorHAnsi" w:eastAsia="Times New Roman" w:hAnsiTheme="minorHAnsi" w:cs="Calibri"/>
                <w:color w:val="000000"/>
                <w:sz w:val="20"/>
                <w:szCs w:val="20"/>
              </w:rPr>
            </w:pPr>
            <w:r w:rsidRPr="003063AD">
              <w:rPr>
                <w:rFonts w:asciiTheme="minorHAnsi" w:eastAsia="Times New Roman" w:hAnsiTheme="minorHAnsi" w:cs="Calibri"/>
                <w:color w:val="000000"/>
                <w:sz w:val="20"/>
                <w:szCs w:val="20"/>
              </w:rPr>
              <w:t>High dependence</w:t>
            </w:r>
          </w:p>
        </w:tc>
      </w:tr>
      <w:tr w:rsidR="00FD7CA8" w:rsidRPr="00DD2BAD" w14:paraId="35882BA2" w14:textId="77777777" w:rsidTr="00064D07">
        <w:trPr>
          <w:trHeight w:val="330"/>
        </w:trPr>
        <w:tc>
          <w:tcPr>
            <w:tcW w:w="8364" w:type="dxa"/>
            <w:tcBorders>
              <w:top w:val="nil"/>
              <w:left w:val="single" w:sz="8" w:space="0" w:color="auto"/>
              <w:bottom w:val="nil"/>
              <w:right w:val="single" w:sz="8" w:space="0" w:color="auto"/>
            </w:tcBorders>
            <w:shd w:val="clear" w:color="auto" w:fill="auto"/>
            <w:noWrap/>
            <w:vAlign w:val="bottom"/>
            <w:hideMark/>
          </w:tcPr>
          <w:p w14:paraId="7EAE5C01" w14:textId="0144CA80" w:rsidR="00D54218" w:rsidRPr="00915D19" w:rsidRDefault="0004086C" w:rsidP="00BC6B1F">
            <w:pPr>
              <w:spacing w:before="0" w:after="0"/>
              <w:rPr>
                <w:rFonts w:asciiTheme="minorHAnsi" w:eastAsia="Times New Roman" w:hAnsiTheme="minorHAnsi" w:cs="Calibri"/>
                <w:color w:val="000000"/>
                <w:sz w:val="20"/>
                <w:szCs w:val="20"/>
              </w:rPr>
            </w:pPr>
            <w:r>
              <w:rPr>
                <w:rFonts w:asciiTheme="minorHAnsi" w:eastAsia="Times New Roman" w:hAnsiTheme="minorHAnsi" w:cs="Calibri"/>
                <w:color w:val="000000"/>
                <w:sz w:val="20"/>
                <w:szCs w:val="20"/>
              </w:rPr>
              <w:t xml:space="preserve">Gum: </w:t>
            </w:r>
            <w:r w:rsidR="00D54218" w:rsidRPr="00915D19">
              <w:rPr>
                <w:rFonts w:asciiTheme="minorHAnsi" w:eastAsia="Times New Roman" w:hAnsiTheme="minorHAnsi" w:cs="Calibri"/>
                <w:color w:val="000000"/>
                <w:sz w:val="20"/>
                <w:szCs w:val="20"/>
              </w:rPr>
              <w:t>8 pieces/day for 8 weeks followed by a halving of the dose (cutting gum strip in half) for the next 4 weeks</w:t>
            </w:r>
          </w:p>
        </w:tc>
      </w:tr>
      <w:tr w:rsidR="00FD7CA8" w:rsidRPr="00DD2BAD" w14:paraId="55E51E0F" w14:textId="77777777" w:rsidTr="00064D07">
        <w:trPr>
          <w:trHeight w:val="330"/>
        </w:trPr>
        <w:tc>
          <w:tcPr>
            <w:tcW w:w="8364" w:type="dxa"/>
            <w:tcBorders>
              <w:top w:val="nil"/>
              <w:left w:val="single" w:sz="8" w:space="0" w:color="auto"/>
              <w:bottom w:val="nil"/>
              <w:right w:val="single" w:sz="8" w:space="0" w:color="auto"/>
            </w:tcBorders>
            <w:shd w:val="clear" w:color="auto" w:fill="auto"/>
            <w:noWrap/>
            <w:vAlign w:val="bottom"/>
            <w:hideMark/>
          </w:tcPr>
          <w:p w14:paraId="43FEB787" w14:textId="3DAAC467" w:rsidR="00D54218" w:rsidRPr="00915D19" w:rsidRDefault="0004086C" w:rsidP="00BC6B1F">
            <w:pPr>
              <w:spacing w:before="0" w:after="0"/>
              <w:rPr>
                <w:rFonts w:asciiTheme="minorHAnsi" w:eastAsia="Times New Roman" w:hAnsiTheme="minorHAnsi" w:cs="Calibri"/>
                <w:color w:val="000000"/>
                <w:sz w:val="20"/>
                <w:szCs w:val="20"/>
              </w:rPr>
            </w:pPr>
            <w:r>
              <w:rPr>
                <w:rFonts w:asciiTheme="minorHAnsi" w:eastAsia="Times New Roman" w:hAnsiTheme="minorHAnsi" w:cs="Calibri"/>
                <w:color w:val="000000"/>
                <w:sz w:val="20"/>
                <w:szCs w:val="20"/>
              </w:rPr>
              <w:t xml:space="preserve">Lozenge: </w:t>
            </w:r>
            <w:r w:rsidR="00D54218" w:rsidRPr="00915D19">
              <w:rPr>
                <w:rFonts w:asciiTheme="minorHAnsi" w:eastAsia="Times New Roman" w:hAnsiTheme="minorHAnsi" w:cs="Calibri"/>
                <w:color w:val="000000"/>
                <w:sz w:val="20"/>
                <w:szCs w:val="20"/>
              </w:rPr>
              <w:t>Waking hours from 7am to 10pm (Total = 15</w:t>
            </w:r>
            <w:r w:rsidR="0039281D" w:rsidRPr="00915D19">
              <w:rPr>
                <w:rFonts w:asciiTheme="minorHAnsi" w:eastAsia="Times New Roman" w:hAnsiTheme="minorHAnsi" w:cs="Calibri"/>
                <w:color w:val="000000"/>
                <w:sz w:val="20"/>
                <w:szCs w:val="20"/>
              </w:rPr>
              <w:t xml:space="preserve"> </w:t>
            </w:r>
            <w:r w:rsidR="00D54218" w:rsidRPr="00915D19" w:rsidDel="0039281D">
              <w:rPr>
                <w:rFonts w:asciiTheme="minorHAnsi" w:eastAsia="Times New Roman" w:hAnsiTheme="minorHAnsi" w:cs="Calibri"/>
                <w:color w:val="000000"/>
                <w:sz w:val="20"/>
                <w:szCs w:val="20"/>
              </w:rPr>
              <w:t>hours</w:t>
            </w:r>
            <w:r w:rsidR="0039281D" w:rsidRPr="00915D19">
              <w:rPr>
                <w:rFonts w:asciiTheme="minorHAnsi" w:eastAsia="Times New Roman" w:hAnsiTheme="minorHAnsi" w:cs="Calibri"/>
                <w:color w:val="000000"/>
                <w:sz w:val="20"/>
                <w:szCs w:val="20"/>
              </w:rPr>
              <w:t>) |</w:t>
            </w:r>
            <w:r w:rsidR="00D54218" w:rsidRPr="00915D19">
              <w:rPr>
                <w:rFonts w:asciiTheme="minorHAnsi" w:eastAsia="Times New Roman" w:hAnsiTheme="minorHAnsi" w:cs="Calibri"/>
                <w:color w:val="000000"/>
                <w:sz w:val="20"/>
                <w:szCs w:val="20"/>
              </w:rPr>
              <w:t xml:space="preserve">10 pieces/day for 6 weeks </w:t>
            </w:r>
            <w:proofErr w:type="spellStart"/>
            <w:r w:rsidR="00D54218" w:rsidRPr="00915D19">
              <w:rPr>
                <w:rFonts w:asciiTheme="minorHAnsi" w:eastAsia="Times New Roman" w:hAnsiTheme="minorHAnsi" w:cs="Calibri"/>
                <w:color w:val="000000"/>
                <w:sz w:val="20"/>
                <w:szCs w:val="20"/>
              </w:rPr>
              <w:t>then</w:t>
            </w:r>
            <w:proofErr w:type="spellEnd"/>
            <w:r w:rsidR="00D54218" w:rsidRPr="00915D19">
              <w:rPr>
                <w:rFonts w:asciiTheme="minorHAnsi" w:eastAsia="Times New Roman" w:hAnsiTheme="minorHAnsi" w:cs="Calibri"/>
                <w:color w:val="000000"/>
                <w:sz w:val="20"/>
                <w:szCs w:val="20"/>
              </w:rPr>
              <w:t xml:space="preserve"> 5 pieces/day for 3 weeks </w:t>
            </w:r>
            <w:proofErr w:type="spellStart"/>
            <w:r w:rsidR="00D54218" w:rsidRPr="00915D19">
              <w:rPr>
                <w:rFonts w:asciiTheme="minorHAnsi" w:eastAsia="Times New Roman" w:hAnsiTheme="minorHAnsi" w:cs="Calibri"/>
                <w:color w:val="000000"/>
                <w:sz w:val="20"/>
                <w:szCs w:val="20"/>
              </w:rPr>
              <w:t>then</w:t>
            </w:r>
            <w:proofErr w:type="spellEnd"/>
            <w:r w:rsidR="00D54218" w:rsidRPr="00915D19">
              <w:rPr>
                <w:rFonts w:asciiTheme="minorHAnsi" w:eastAsia="Times New Roman" w:hAnsiTheme="minorHAnsi" w:cs="Calibri"/>
                <w:color w:val="000000"/>
                <w:sz w:val="20"/>
                <w:szCs w:val="20"/>
              </w:rPr>
              <w:t xml:space="preserve"> 3 pieces/day for 3 weeks</w:t>
            </w:r>
          </w:p>
        </w:tc>
      </w:tr>
      <w:tr w:rsidR="00FD7CA8" w:rsidRPr="00DD2BAD" w14:paraId="3F9F3159" w14:textId="77777777" w:rsidTr="00064D07">
        <w:trPr>
          <w:trHeight w:val="330"/>
        </w:trPr>
        <w:tc>
          <w:tcPr>
            <w:tcW w:w="8364" w:type="dxa"/>
            <w:tcBorders>
              <w:top w:val="nil"/>
              <w:left w:val="single" w:sz="8" w:space="0" w:color="auto"/>
              <w:bottom w:val="nil"/>
              <w:right w:val="single" w:sz="8" w:space="0" w:color="auto"/>
            </w:tcBorders>
            <w:shd w:val="clear" w:color="auto" w:fill="auto"/>
            <w:noWrap/>
            <w:vAlign w:val="bottom"/>
            <w:hideMark/>
          </w:tcPr>
          <w:p w14:paraId="51BF1863" w14:textId="44A5A33A" w:rsidR="00D54218" w:rsidRPr="00915D19" w:rsidRDefault="0004086C" w:rsidP="00BC6B1F">
            <w:pPr>
              <w:spacing w:before="0" w:after="0"/>
              <w:rPr>
                <w:rFonts w:asciiTheme="minorHAnsi" w:eastAsia="Times New Roman" w:hAnsiTheme="minorHAnsi" w:cs="Calibri"/>
                <w:color w:val="000000"/>
                <w:sz w:val="20"/>
                <w:szCs w:val="20"/>
              </w:rPr>
            </w:pPr>
            <w:r>
              <w:rPr>
                <w:rFonts w:asciiTheme="minorHAnsi" w:eastAsia="Times New Roman" w:hAnsiTheme="minorHAnsi" w:cs="Calibri"/>
                <w:color w:val="000000"/>
                <w:sz w:val="20"/>
                <w:szCs w:val="20"/>
              </w:rPr>
              <w:t xml:space="preserve">Patch: </w:t>
            </w:r>
            <w:r w:rsidR="00D54218" w:rsidRPr="00915D19">
              <w:rPr>
                <w:rFonts w:asciiTheme="minorHAnsi" w:eastAsia="Times New Roman" w:hAnsiTheme="minorHAnsi" w:cs="Calibri"/>
                <w:color w:val="000000"/>
                <w:sz w:val="20"/>
                <w:szCs w:val="20"/>
              </w:rPr>
              <w:t>1 patch/day for 12 weeks</w:t>
            </w:r>
          </w:p>
        </w:tc>
      </w:tr>
      <w:tr w:rsidR="00EE0699" w:rsidRPr="00DD2BAD" w14:paraId="5AC6322B" w14:textId="77777777" w:rsidTr="00CD4391">
        <w:trPr>
          <w:trHeight w:val="330"/>
        </w:trPr>
        <w:tc>
          <w:tcPr>
            <w:tcW w:w="836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934FBF9" w14:textId="6FD72769" w:rsidR="00D54218" w:rsidRPr="003063AD" w:rsidRDefault="0039281D" w:rsidP="00BC6B1F">
            <w:pPr>
              <w:spacing w:before="0" w:after="0"/>
              <w:rPr>
                <w:rFonts w:asciiTheme="minorHAnsi" w:eastAsia="Times New Roman" w:hAnsiTheme="minorHAnsi" w:cs="Calibri"/>
                <w:color w:val="000000"/>
                <w:sz w:val="20"/>
                <w:szCs w:val="20"/>
              </w:rPr>
            </w:pPr>
            <w:r w:rsidRPr="003063AD">
              <w:rPr>
                <w:rFonts w:asciiTheme="minorHAnsi" w:eastAsia="Times New Roman" w:hAnsiTheme="minorHAnsi" w:cs="Calibri"/>
                <w:color w:val="000000"/>
                <w:sz w:val="20"/>
                <w:szCs w:val="20"/>
              </w:rPr>
              <w:t>Moderate dependence</w:t>
            </w:r>
          </w:p>
        </w:tc>
      </w:tr>
      <w:tr w:rsidR="00FD7CA8" w:rsidRPr="00DD2BAD" w14:paraId="16DA783D" w14:textId="77777777" w:rsidTr="00064D07">
        <w:trPr>
          <w:trHeight w:val="330"/>
        </w:trPr>
        <w:tc>
          <w:tcPr>
            <w:tcW w:w="8364" w:type="dxa"/>
            <w:tcBorders>
              <w:top w:val="nil"/>
              <w:left w:val="single" w:sz="8" w:space="0" w:color="auto"/>
              <w:bottom w:val="nil"/>
              <w:right w:val="single" w:sz="8" w:space="0" w:color="auto"/>
            </w:tcBorders>
            <w:shd w:val="clear" w:color="auto" w:fill="auto"/>
            <w:noWrap/>
            <w:vAlign w:val="bottom"/>
            <w:hideMark/>
          </w:tcPr>
          <w:p w14:paraId="007F8A38" w14:textId="3523DFCF" w:rsidR="00D54218" w:rsidRPr="00915D19" w:rsidRDefault="0004086C" w:rsidP="00BC6B1F">
            <w:pPr>
              <w:spacing w:before="0" w:after="0"/>
              <w:rPr>
                <w:rFonts w:asciiTheme="minorHAnsi" w:eastAsia="Times New Roman" w:hAnsiTheme="minorHAnsi" w:cs="Calibri"/>
                <w:color w:val="000000"/>
                <w:sz w:val="20"/>
                <w:szCs w:val="20"/>
              </w:rPr>
            </w:pPr>
            <w:r>
              <w:rPr>
                <w:rFonts w:asciiTheme="minorHAnsi" w:eastAsia="Times New Roman" w:hAnsiTheme="minorHAnsi" w:cs="Calibri"/>
                <w:color w:val="000000"/>
                <w:sz w:val="20"/>
                <w:szCs w:val="20"/>
              </w:rPr>
              <w:t xml:space="preserve">Gum: </w:t>
            </w:r>
            <w:r w:rsidR="00D54218" w:rsidRPr="00915D19">
              <w:rPr>
                <w:rFonts w:asciiTheme="minorHAnsi" w:eastAsia="Times New Roman" w:hAnsiTheme="minorHAnsi" w:cs="Calibri"/>
                <w:color w:val="000000"/>
                <w:sz w:val="20"/>
                <w:szCs w:val="20"/>
              </w:rPr>
              <w:t>10 pieces/day for 12 weeks</w:t>
            </w:r>
          </w:p>
        </w:tc>
      </w:tr>
      <w:tr w:rsidR="00FD7CA8" w:rsidRPr="00DD2BAD" w14:paraId="788E0999" w14:textId="77777777" w:rsidTr="00064D07">
        <w:trPr>
          <w:trHeight w:val="330"/>
        </w:trPr>
        <w:tc>
          <w:tcPr>
            <w:tcW w:w="8364" w:type="dxa"/>
            <w:tcBorders>
              <w:top w:val="nil"/>
              <w:left w:val="single" w:sz="8" w:space="0" w:color="auto"/>
              <w:bottom w:val="nil"/>
              <w:right w:val="single" w:sz="8" w:space="0" w:color="auto"/>
            </w:tcBorders>
            <w:shd w:val="clear" w:color="auto" w:fill="auto"/>
            <w:noWrap/>
            <w:vAlign w:val="bottom"/>
            <w:hideMark/>
          </w:tcPr>
          <w:p w14:paraId="56438A89" w14:textId="0DF22850" w:rsidR="00D54218" w:rsidRPr="00915D19" w:rsidRDefault="0004086C" w:rsidP="00BC6B1F">
            <w:pPr>
              <w:spacing w:before="0" w:after="0"/>
              <w:rPr>
                <w:rFonts w:asciiTheme="minorHAnsi" w:eastAsia="Times New Roman" w:hAnsiTheme="minorHAnsi" w:cs="Calibri"/>
                <w:color w:val="000000"/>
                <w:sz w:val="20"/>
                <w:szCs w:val="20"/>
              </w:rPr>
            </w:pPr>
            <w:r>
              <w:rPr>
                <w:rFonts w:asciiTheme="minorHAnsi" w:eastAsia="Times New Roman" w:hAnsiTheme="minorHAnsi" w:cs="Calibri"/>
                <w:color w:val="000000"/>
                <w:sz w:val="20"/>
                <w:szCs w:val="20"/>
              </w:rPr>
              <w:t xml:space="preserve">Lozenge: </w:t>
            </w:r>
            <w:r w:rsidR="00D54218" w:rsidRPr="00915D19">
              <w:rPr>
                <w:rFonts w:asciiTheme="minorHAnsi" w:eastAsia="Times New Roman" w:hAnsiTheme="minorHAnsi" w:cs="Calibri"/>
                <w:color w:val="000000"/>
                <w:sz w:val="20"/>
                <w:szCs w:val="20"/>
              </w:rPr>
              <w:t>Waking hours from 7am to 10pm (Total = 15</w:t>
            </w:r>
            <w:r w:rsidR="0039281D" w:rsidRPr="00915D19">
              <w:rPr>
                <w:rFonts w:asciiTheme="minorHAnsi" w:eastAsia="Times New Roman" w:hAnsiTheme="minorHAnsi" w:cs="Calibri"/>
                <w:color w:val="000000"/>
                <w:sz w:val="20"/>
                <w:szCs w:val="20"/>
              </w:rPr>
              <w:t xml:space="preserve"> </w:t>
            </w:r>
            <w:r w:rsidR="00D54218" w:rsidRPr="00915D19" w:rsidDel="0039281D">
              <w:rPr>
                <w:rFonts w:asciiTheme="minorHAnsi" w:eastAsia="Times New Roman" w:hAnsiTheme="minorHAnsi" w:cs="Calibri"/>
                <w:color w:val="000000"/>
                <w:sz w:val="20"/>
                <w:szCs w:val="20"/>
              </w:rPr>
              <w:t>hours</w:t>
            </w:r>
            <w:r w:rsidR="0039281D" w:rsidRPr="00915D19">
              <w:rPr>
                <w:rFonts w:asciiTheme="minorHAnsi" w:eastAsia="Times New Roman" w:hAnsiTheme="minorHAnsi" w:cs="Calibri"/>
                <w:color w:val="000000"/>
                <w:sz w:val="20"/>
                <w:szCs w:val="20"/>
              </w:rPr>
              <w:t>) |</w:t>
            </w:r>
            <w:r w:rsidR="00D54218" w:rsidRPr="00915D19">
              <w:rPr>
                <w:rFonts w:asciiTheme="minorHAnsi" w:eastAsia="Times New Roman" w:hAnsiTheme="minorHAnsi" w:cs="Calibri"/>
                <w:color w:val="000000"/>
                <w:sz w:val="20"/>
                <w:szCs w:val="20"/>
              </w:rPr>
              <w:t xml:space="preserve">10 pieces/day for 6 weeks </w:t>
            </w:r>
            <w:proofErr w:type="spellStart"/>
            <w:r w:rsidR="00D54218" w:rsidRPr="00915D19">
              <w:rPr>
                <w:rFonts w:asciiTheme="minorHAnsi" w:eastAsia="Times New Roman" w:hAnsiTheme="minorHAnsi" w:cs="Calibri"/>
                <w:color w:val="000000"/>
                <w:sz w:val="20"/>
                <w:szCs w:val="20"/>
              </w:rPr>
              <w:t>then</w:t>
            </w:r>
            <w:proofErr w:type="spellEnd"/>
            <w:r w:rsidR="00D54218" w:rsidRPr="00915D19">
              <w:rPr>
                <w:rFonts w:asciiTheme="minorHAnsi" w:eastAsia="Times New Roman" w:hAnsiTheme="minorHAnsi" w:cs="Calibri"/>
                <w:color w:val="000000"/>
                <w:sz w:val="20"/>
                <w:szCs w:val="20"/>
              </w:rPr>
              <w:t xml:space="preserve"> 5 pieces/day for 3 weeks </w:t>
            </w:r>
            <w:proofErr w:type="spellStart"/>
            <w:r w:rsidR="00D54218" w:rsidRPr="00915D19">
              <w:rPr>
                <w:rFonts w:asciiTheme="minorHAnsi" w:eastAsia="Times New Roman" w:hAnsiTheme="minorHAnsi" w:cs="Calibri"/>
                <w:color w:val="000000"/>
                <w:sz w:val="20"/>
                <w:szCs w:val="20"/>
              </w:rPr>
              <w:t>then</w:t>
            </w:r>
            <w:proofErr w:type="spellEnd"/>
            <w:r w:rsidR="00D54218" w:rsidRPr="00915D19">
              <w:rPr>
                <w:rFonts w:asciiTheme="minorHAnsi" w:eastAsia="Times New Roman" w:hAnsiTheme="minorHAnsi" w:cs="Calibri"/>
                <w:color w:val="000000"/>
                <w:sz w:val="20"/>
                <w:szCs w:val="20"/>
              </w:rPr>
              <w:t xml:space="preserve"> 3 pieces/day for 3 weeks</w:t>
            </w:r>
          </w:p>
        </w:tc>
      </w:tr>
      <w:tr w:rsidR="00EE0699" w:rsidRPr="00DD2BAD" w14:paraId="0AFAB645" w14:textId="77777777" w:rsidTr="00CD4391">
        <w:trPr>
          <w:trHeight w:val="345"/>
        </w:trPr>
        <w:tc>
          <w:tcPr>
            <w:tcW w:w="8364" w:type="dxa"/>
            <w:tcBorders>
              <w:top w:val="nil"/>
              <w:left w:val="single" w:sz="8" w:space="0" w:color="auto"/>
              <w:bottom w:val="single" w:sz="8" w:space="0" w:color="auto"/>
              <w:right w:val="single" w:sz="8" w:space="0" w:color="auto"/>
            </w:tcBorders>
            <w:shd w:val="clear" w:color="auto" w:fill="auto"/>
            <w:noWrap/>
            <w:vAlign w:val="bottom"/>
            <w:hideMark/>
          </w:tcPr>
          <w:p w14:paraId="7C133A93" w14:textId="6C98B218" w:rsidR="00D54218" w:rsidRPr="00915D19" w:rsidRDefault="0004086C" w:rsidP="00BC6B1F">
            <w:pPr>
              <w:spacing w:before="0" w:after="0"/>
              <w:rPr>
                <w:rFonts w:asciiTheme="minorHAnsi" w:eastAsia="Times New Roman" w:hAnsiTheme="minorHAnsi" w:cs="Calibri"/>
                <w:color w:val="000000"/>
                <w:sz w:val="20"/>
                <w:szCs w:val="20"/>
              </w:rPr>
            </w:pPr>
            <w:r>
              <w:rPr>
                <w:rFonts w:asciiTheme="minorHAnsi" w:eastAsia="Times New Roman" w:hAnsiTheme="minorHAnsi" w:cs="Calibri"/>
                <w:color w:val="000000"/>
                <w:sz w:val="20"/>
                <w:szCs w:val="20"/>
              </w:rPr>
              <w:t xml:space="preserve">Patch: </w:t>
            </w:r>
            <w:r w:rsidR="00D54218" w:rsidRPr="00915D19">
              <w:rPr>
                <w:rFonts w:asciiTheme="minorHAnsi" w:eastAsia="Times New Roman" w:hAnsiTheme="minorHAnsi" w:cs="Calibri"/>
                <w:color w:val="000000"/>
                <w:sz w:val="20"/>
                <w:szCs w:val="20"/>
              </w:rPr>
              <w:t>1 patch/day for 12 weeks</w:t>
            </w:r>
          </w:p>
        </w:tc>
      </w:tr>
    </w:tbl>
    <w:p w14:paraId="73773EDD" w14:textId="77777777" w:rsidR="00774F08" w:rsidRDefault="00774F08" w:rsidP="00D20428">
      <w:pPr>
        <w:pStyle w:val="Caption"/>
        <w:keepNext/>
      </w:pPr>
      <w:bookmarkStart w:id="61" w:name="_Ref49526180"/>
    </w:p>
    <w:p w14:paraId="42FCEC4C" w14:textId="77777777" w:rsidR="00774F08" w:rsidRDefault="00774F08">
      <w:pPr>
        <w:spacing w:before="0" w:after="200" w:line="276" w:lineRule="auto"/>
        <w:rPr>
          <w:rFonts w:asciiTheme="minorHAnsi" w:eastAsia="Times New Roman" w:hAnsiTheme="minorHAnsi" w:cs="Times New Roman"/>
          <w:b/>
          <w:bCs/>
          <w:szCs w:val="18"/>
        </w:rPr>
      </w:pPr>
      <w:r>
        <w:br w:type="page"/>
      </w:r>
    </w:p>
    <w:p w14:paraId="6B88B9E4" w14:textId="426237D1" w:rsidR="00B32A08" w:rsidRPr="00AB6433" w:rsidRDefault="00B32A08" w:rsidP="00D20428">
      <w:pPr>
        <w:pStyle w:val="Caption"/>
        <w:keepNext/>
      </w:pPr>
      <w:r w:rsidRPr="00AB6433">
        <w:lastRenderedPageBreak/>
        <w:t xml:space="preserve">Table </w:t>
      </w:r>
      <w:r w:rsidRPr="00AB6433">
        <w:fldChar w:fldCharType="begin"/>
      </w:r>
      <w:r w:rsidRPr="00AB6433">
        <w:instrText>SEQ Table \* ARABIC</w:instrText>
      </w:r>
      <w:r w:rsidRPr="00AB6433">
        <w:fldChar w:fldCharType="separate"/>
      </w:r>
      <w:r w:rsidR="002B17DA">
        <w:rPr>
          <w:noProof/>
        </w:rPr>
        <w:t>10</w:t>
      </w:r>
      <w:r w:rsidRPr="00AB6433">
        <w:fldChar w:fldCharType="end"/>
      </w:r>
      <w:bookmarkEnd w:id="61"/>
      <w:r w:rsidRPr="00AB6433">
        <w:t>: Accepted</w:t>
      </w:r>
      <w:r w:rsidRPr="00AB6433" w:rsidDel="00FB1338">
        <w:t xml:space="preserve"> </w:t>
      </w:r>
      <w:proofErr w:type="spellStart"/>
      <w:r w:rsidR="003063AD" w:rsidRPr="00AB6433">
        <w:t>E</w:t>
      </w:r>
      <w:r w:rsidRPr="00AB6433">
        <w:t>qui</w:t>
      </w:r>
      <w:proofErr w:type="spellEnd"/>
      <w:r w:rsidRPr="00AB6433">
        <w:t xml:space="preserve">-effective </w:t>
      </w:r>
      <w:r w:rsidR="003063AD" w:rsidRPr="00AB6433">
        <w:t>D</w:t>
      </w:r>
      <w:r w:rsidRPr="00AB6433">
        <w:t>oses</w:t>
      </w:r>
      <w:r w:rsidR="00FB1338" w:rsidRPr="00AB6433">
        <w:t xml:space="preserve"> of NRT</w:t>
      </w:r>
    </w:p>
    <w:tbl>
      <w:tblPr>
        <w:tblW w:w="9889" w:type="dxa"/>
        <w:tblLook w:val="04A0" w:firstRow="1" w:lastRow="0" w:firstColumn="1" w:lastColumn="0" w:noHBand="0" w:noVBand="1"/>
      </w:tblPr>
      <w:tblGrid>
        <w:gridCol w:w="3261"/>
        <w:gridCol w:w="3084"/>
        <w:gridCol w:w="3544"/>
      </w:tblGrid>
      <w:tr w:rsidR="00F04CB9" w:rsidRPr="007B1BB8" w14:paraId="4CEC819B" w14:textId="77777777" w:rsidTr="0039281D">
        <w:trPr>
          <w:trHeight w:val="300"/>
        </w:trPr>
        <w:tc>
          <w:tcPr>
            <w:tcW w:w="3261" w:type="dxa"/>
            <w:tcBorders>
              <w:top w:val="single" w:sz="4" w:space="0" w:color="auto"/>
              <w:left w:val="single" w:sz="4" w:space="0" w:color="auto"/>
              <w:bottom w:val="single" w:sz="4" w:space="0" w:color="auto"/>
              <w:right w:val="nil"/>
            </w:tcBorders>
            <w:shd w:val="clear" w:color="auto" w:fill="BFBFBF" w:themeFill="background1" w:themeFillShade="BF"/>
            <w:noWrap/>
            <w:vAlign w:val="bottom"/>
            <w:hideMark/>
          </w:tcPr>
          <w:p w14:paraId="558004B9" w14:textId="77777777" w:rsidR="00495B46" w:rsidRPr="00AB6433" w:rsidRDefault="00495B46" w:rsidP="00FB1338">
            <w:pPr>
              <w:spacing w:before="0" w:after="0"/>
              <w:rPr>
                <w:rFonts w:asciiTheme="minorHAnsi" w:eastAsia="Times New Roman" w:hAnsiTheme="minorHAnsi" w:cs="Calibri"/>
                <w:b/>
                <w:color w:val="000000"/>
                <w:sz w:val="20"/>
                <w:szCs w:val="20"/>
              </w:rPr>
            </w:pPr>
            <w:bookmarkStart w:id="62" w:name="RANGE!B2:D10"/>
            <w:r w:rsidRPr="00AB6433">
              <w:rPr>
                <w:rFonts w:asciiTheme="minorHAnsi" w:eastAsia="Times New Roman" w:hAnsiTheme="minorHAnsi" w:cs="Calibri"/>
                <w:b/>
                <w:color w:val="000000"/>
                <w:sz w:val="20"/>
                <w:szCs w:val="20"/>
              </w:rPr>
              <w:t>Form</w:t>
            </w:r>
            <w:bookmarkEnd w:id="62"/>
          </w:p>
        </w:tc>
        <w:tc>
          <w:tcPr>
            <w:tcW w:w="3084" w:type="dxa"/>
            <w:tcBorders>
              <w:top w:val="single" w:sz="4" w:space="0" w:color="auto"/>
              <w:left w:val="single" w:sz="4" w:space="0" w:color="auto"/>
              <w:bottom w:val="single" w:sz="4" w:space="0" w:color="auto"/>
              <w:right w:val="nil"/>
            </w:tcBorders>
            <w:shd w:val="clear" w:color="auto" w:fill="BFBFBF" w:themeFill="background1" w:themeFillShade="BF"/>
            <w:noWrap/>
            <w:vAlign w:val="bottom"/>
            <w:hideMark/>
          </w:tcPr>
          <w:p w14:paraId="2B42015A" w14:textId="77777777" w:rsidR="00495B46" w:rsidRPr="00AB6433" w:rsidRDefault="00495B46" w:rsidP="00AD7E64">
            <w:pPr>
              <w:spacing w:before="0" w:after="0"/>
              <w:rPr>
                <w:rFonts w:asciiTheme="minorHAnsi" w:eastAsia="Times New Roman" w:hAnsiTheme="minorHAnsi" w:cs="Calibri"/>
                <w:b/>
                <w:color w:val="000000"/>
                <w:sz w:val="20"/>
                <w:szCs w:val="20"/>
              </w:rPr>
            </w:pPr>
            <w:r w:rsidRPr="00AB6433">
              <w:rPr>
                <w:rFonts w:asciiTheme="minorHAnsi" w:eastAsia="Times New Roman" w:hAnsiTheme="minorHAnsi" w:cs="Calibri"/>
                <w:b/>
                <w:color w:val="000000"/>
                <w:sz w:val="20"/>
                <w:szCs w:val="20"/>
              </w:rPr>
              <w:t>Strength</w:t>
            </w:r>
          </w:p>
        </w:tc>
        <w:tc>
          <w:tcPr>
            <w:tcW w:w="354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E3AB2DD" w14:textId="3D00E442" w:rsidR="00495B46" w:rsidRPr="007B1BB8" w:rsidRDefault="00495B46" w:rsidP="00AD7E64">
            <w:pPr>
              <w:spacing w:before="0" w:after="0"/>
              <w:rPr>
                <w:rFonts w:asciiTheme="minorHAnsi" w:eastAsia="Times New Roman" w:hAnsiTheme="minorHAnsi" w:cs="Calibri"/>
                <w:b/>
                <w:color w:val="000000"/>
                <w:sz w:val="20"/>
                <w:szCs w:val="20"/>
                <w:highlight w:val="green"/>
              </w:rPr>
            </w:pPr>
            <w:r w:rsidRPr="00AB6433">
              <w:rPr>
                <w:rFonts w:asciiTheme="minorHAnsi" w:eastAsia="Times New Roman" w:hAnsiTheme="minorHAnsi" w:cs="Calibri"/>
                <w:b/>
                <w:color w:val="000000"/>
                <w:sz w:val="20"/>
                <w:szCs w:val="20"/>
              </w:rPr>
              <w:t>Dose</w:t>
            </w:r>
            <w:r w:rsidRPr="00CB485A">
              <w:rPr>
                <w:rFonts w:asciiTheme="minorHAnsi" w:eastAsia="Times New Roman" w:hAnsiTheme="minorHAnsi" w:cs="Calibri"/>
                <w:b/>
                <w:color w:val="000000"/>
                <w:sz w:val="20"/>
                <w:szCs w:val="20"/>
              </w:rPr>
              <w:t>/12weeks</w:t>
            </w:r>
          </w:p>
        </w:tc>
      </w:tr>
      <w:tr w:rsidR="00495B46" w:rsidRPr="00AB6433" w14:paraId="3A126CAE" w14:textId="77777777" w:rsidTr="00CD4391">
        <w:trPr>
          <w:trHeight w:val="300"/>
        </w:trPr>
        <w:tc>
          <w:tcPr>
            <w:tcW w:w="3261" w:type="dxa"/>
            <w:tcBorders>
              <w:top w:val="nil"/>
              <w:left w:val="single" w:sz="4" w:space="0" w:color="auto"/>
              <w:bottom w:val="single" w:sz="4" w:space="0" w:color="auto"/>
              <w:right w:val="nil"/>
            </w:tcBorders>
            <w:shd w:val="clear" w:color="auto" w:fill="auto"/>
            <w:noWrap/>
            <w:vAlign w:val="bottom"/>
            <w:hideMark/>
          </w:tcPr>
          <w:p w14:paraId="2834EF6D" w14:textId="32B12A5B" w:rsidR="00495B46" w:rsidRPr="00AB6433" w:rsidRDefault="0039281D" w:rsidP="00FB1338">
            <w:pPr>
              <w:spacing w:before="0" w:after="0"/>
              <w:rPr>
                <w:rFonts w:asciiTheme="minorHAnsi" w:eastAsia="Times New Roman" w:hAnsiTheme="minorHAnsi" w:cs="Calibri"/>
                <w:color w:val="000000"/>
                <w:sz w:val="20"/>
                <w:szCs w:val="20"/>
              </w:rPr>
            </w:pPr>
            <w:r w:rsidRPr="00AB6433">
              <w:rPr>
                <w:rFonts w:asciiTheme="minorHAnsi" w:eastAsia="Times New Roman" w:hAnsiTheme="minorHAnsi" w:cs="Calibri"/>
                <w:color w:val="000000"/>
                <w:sz w:val="20"/>
                <w:szCs w:val="20"/>
              </w:rPr>
              <w:t>High dependence</w:t>
            </w:r>
          </w:p>
        </w:tc>
        <w:tc>
          <w:tcPr>
            <w:tcW w:w="3084" w:type="dxa"/>
            <w:tcBorders>
              <w:top w:val="nil"/>
              <w:left w:val="single" w:sz="4" w:space="0" w:color="auto"/>
              <w:bottom w:val="single" w:sz="4" w:space="0" w:color="auto"/>
              <w:right w:val="nil"/>
            </w:tcBorders>
            <w:shd w:val="clear" w:color="auto" w:fill="auto"/>
            <w:noWrap/>
            <w:vAlign w:val="bottom"/>
            <w:hideMark/>
          </w:tcPr>
          <w:p w14:paraId="11D1F374" w14:textId="77777777" w:rsidR="00495B46" w:rsidRPr="00AB6433" w:rsidRDefault="00495B46" w:rsidP="00AD7E64">
            <w:pPr>
              <w:spacing w:before="0" w:after="0"/>
              <w:rPr>
                <w:rFonts w:asciiTheme="minorHAnsi" w:eastAsia="Times New Roman" w:hAnsiTheme="minorHAnsi" w:cs="Calibri"/>
                <w:color w:val="000000"/>
                <w:sz w:val="20"/>
                <w:szCs w:val="20"/>
              </w:rPr>
            </w:pP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3E756E3A" w14:textId="77777777" w:rsidR="00495B46" w:rsidRPr="00AB6433" w:rsidRDefault="00495B46" w:rsidP="00AD7E64">
            <w:pPr>
              <w:spacing w:before="0" w:after="0"/>
              <w:rPr>
                <w:rFonts w:asciiTheme="minorHAnsi" w:eastAsia="Times New Roman" w:hAnsiTheme="minorHAnsi" w:cs="Calibri"/>
                <w:color w:val="000000"/>
                <w:sz w:val="20"/>
                <w:szCs w:val="20"/>
              </w:rPr>
            </w:pPr>
          </w:p>
        </w:tc>
      </w:tr>
      <w:tr w:rsidR="00495B46" w:rsidRPr="00AB6433" w14:paraId="674D0629" w14:textId="77777777" w:rsidTr="00CD4391">
        <w:trPr>
          <w:trHeight w:val="300"/>
        </w:trPr>
        <w:tc>
          <w:tcPr>
            <w:tcW w:w="3261" w:type="dxa"/>
            <w:tcBorders>
              <w:top w:val="nil"/>
              <w:left w:val="single" w:sz="4" w:space="0" w:color="auto"/>
              <w:bottom w:val="nil"/>
              <w:right w:val="nil"/>
            </w:tcBorders>
            <w:shd w:val="clear" w:color="auto" w:fill="auto"/>
            <w:noWrap/>
            <w:vAlign w:val="bottom"/>
            <w:hideMark/>
          </w:tcPr>
          <w:p w14:paraId="6FE01F3B" w14:textId="77777777" w:rsidR="00495B46" w:rsidRPr="00AB6433" w:rsidRDefault="00495B46" w:rsidP="00FB1338">
            <w:pPr>
              <w:spacing w:before="0" w:after="0"/>
              <w:rPr>
                <w:rFonts w:asciiTheme="minorHAnsi" w:eastAsia="Times New Roman" w:hAnsiTheme="minorHAnsi" w:cs="Calibri"/>
                <w:color w:val="000000"/>
                <w:sz w:val="20"/>
                <w:szCs w:val="20"/>
              </w:rPr>
            </w:pPr>
            <w:r w:rsidRPr="00AB6433">
              <w:rPr>
                <w:rFonts w:asciiTheme="minorHAnsi" w:eastAsia="Times New Roman" w:hAnsiTheme="minorHAnsi" w:cs="Calibri"/>
                <w:color w:val="000000"/>
                <w:sz w:val="20"/>
                <w:szCs w:val="20"/>
              </w:rPr>
              <w:t>Gum</w:t>
            </w:r>
          </w:p>
        </w:tc>
        <w:tc>
          <w:tcPr>
            <w:tcW w:w="3084" w:type="dxa"/>
            <w:tcBorders>
              <w:top w:val="nil"/>
              <w:left w:val="single" w:sz="4" w:space="0" w:color="auto"/>
              <w:bottom w:val="nil"/>
              <w:right w:val="nil"/>
            </w:tcBorders>
            <w:shd w:val="clear" w:color="auto" w:fill="auto"/>
            <w:noWrap/>
            <w:vAlign w:val="bottom"/>
            <w:hideMark/>
          </w:tcPr>
          <w:p w14:paraId="041B1A57" w14:textId="77777777" w:rsidR="00495B46" w:rsidRPr="00AB6433" w:rsidRDefault="00495B46" w:rsidP="00AD7E64">
            <w:pPr>
              <w:spacing w:before="0" w:after="0"/>
              <w:rPr>
                <w:rFonts w:asciiTheme="minorHAnsi" w:eastAsia="Times New Roman" w:hAnsiTheme="minorHAnsi" w:cs="Calibri"/>
                <w:color w:val="000000"/>
                <w:sz w:val="20"/>
                <w:szCs w:val="20"/>
              </w:rPr>
            </w:pPr>
            <w:r w:rsidRPr="00AB6433">
              <w:rPr>
                <w:rFonts w:asciiTheme="minorHAnsi" w:eastAsia="Times New Roman" w:hAnsiTheme="minorHAnsi" w:cs="Calibri"/>
                <w:color w:val="000000"/>
                <w:sz w:val="20"/>
                <w:szCs w:val="20"/>
              </w:rPr>
              <w:t>4mg</w:t>
            </w:r>
          </w:p>
        </w:tc>
        <w:tc>
          <w:tcPr>
            <w:tcW w:w="3544" w:type="dxa"/>
            <w:tcBorders>
              <w:top w:val="nil"/>
              <w:left w:val="single" w:sz="4" w:space="0" w:color="auto"/>
              <w:bottom w:val="nil"/>
              <w:right w:val="single" w:sz="4" w:space="0" w:color="auto"/>
            </w:tcBorders>
            <w:shd w:val="clear" w:color="auto" w:fill="auto"/>
            <w:noWrap/>
            <w:vAlign w:val="bottom"/>
            <w:hideMark/>
          </w:tcPr>
          <w:p w14:paraId="1ECE317B" w14:textId="77777777" w:rsidR="00495B46" w:rsidRPr="00AB6433" w:rsidRDefault="00495B46" w:rsidP="00AD7E64">
            <w:pPr>
              <w:spacing w:before="0" w:after="0"/>
              <w:rPr>
                <w:rFonts w:asciiTheme="minorHAnsi" w:eastAsia="Times New Roman" w:hAnsiTheme="minorHAnsi" w:cs="Calibri"/>
                <w:color w:val="000000"/>
                <w:sz w:val="20"/>
                <w:szCs w:val="20"/>
              </w:rPr>
            </w:pPr>
            <w:r w:rsidRPr="00AB6433">
              <w:rPr>
                <w:rFonts w:asciiTheme="minorHAnsi" w:eastAsia="Times New Roman" w:hAnsiTheme="minorHAnsi" w:cs="Calibri"/>
                <w:color w:val="000000"/>
                <w:sz w:val="20"/>
                <w:szCs w:val="20"/>
              </w:rPr>
              <w:t>560</w:t>
            </w:r>
          </w:p>
        </w:tc>
      </w:tr>
      <w:tr w:rsidR="00495B46" w:rsidRPr="00AB6433" w14:paraId="2EDF5474" w14:textId="77777777" w:rsidTr="00CD4391">
        <w:trPr>
          <w:trHeight w:val="300"/>
        </w:trPr>
        <w:tc>
          <w:tcPr>
            <w:tcW w:w="3261" w:type="dxa"/>
            <w:tcBorders>
              <w:top w:val="nil"/>
              <w:left w:val="single" w:sz="4" w:space="0" w:color="auto"/>
              <w:bottom w:val="nil"/>
              <w:right w:val="nil"/>
            </w:tcBorders>
            <w:shd w:val="clear" w:color="auto" w:fill="auto"/>
            <w:noWrap/>
            <w:vAlign w:val="bottom"/>
            <w:hideMark/>
          </w:tcPr>
          <w:p w14:paraId="10F241DE" w14:textId="77777777" w:rsidR="00495B46" w:rsidRPr="00AB6433" w:rsidRDefault="00495B46" w:rsidP="00FB1338">
            <w:pPr>
              <w:spacing w:before="0" w:after="0"/>
              <w:rPr>
                <w:rFonts w:asciiTheme="minorHAnsi" w:eastAsia="Times New Roman" w:hAnsiTheme="minorHAnsi" w:cs="Calibri"/>
                <w:color w:val="000000"/>
                <w:sz w:val="20"/>
                <w:szCs w:val="20"/>
              </w:rPr>
            </w:pPr>
            <w:r w:rsidRPr="00AB6433">
              <w:rPr>
                <w:rFonts w:asciiTheme="minorHAnsi" w:eastAsia="Times New Roman" w:hAnsiTheme="minorHAnsi" w:cs="Calibri"/>
                <w:color w:val="000000"/>
                <w:sz w:val="20"/>
                <w:szCs w:val="20"/>
              </w:rPr>
              <w:t>Lozenge</w:t>
            </w:r>
          </w:p>
        </w:tc>
        <w:tc>
          <w:tcPr>
            <w:tcW w:w="3084" w:type="dxa"/>
            <w:tcBorders>
              <w:top w:val="nil"/>
              <w:left w:val="single" w:sz="4" w:space="0" w:color="auto"/>
              <w:bottom w:val="nil"/>
              <w:right w:val="nil"/>
            </w:tcBorders>
            <w:shd w:val="clear" w:color="auto" w:fill="auto"/>
            <w:noWrap/>
            <w:vAlign w:val="bottom"/>
            <w:hideMark/>
          </w:tcPr>
          <w:p w14:paraId="38D59580" w14:textId="77777777" w:rsidR="00495B46" w:rsidRPr="00AB6433" w:rsidRDefault="00495B46" w:rsidP="00AD7E64">
            <w:pPr>
              <w:spacing w:before="0" w:after="0"/>
              <w:rPr>
                <w:rFonts w:asciiTheme="minorHAnsi" w:eastAsia="Times New Roman" w:hAnsiTheme="minorHAnsi" w:cs="Calibri"/>
                <w:color w:val="000000"/>
                <w:sz w:val="20"/>
                <w:szCs w:val="20"/>
              </w:rPr>
            </w:pPr>
            <w:r w:rsidRPr="00AB6433">
              <w:rPr>
                <w:rFonts w:asciiTheme="minorHAnsi" w:eastAsia="Times New Roman" w:hAnsiTheme="minorHAnsi" w:cs="Calibri"/>
                <w:color w:val="000000"/>
                <w:sz w:val="20"/>
                <w:szCs w:val="20"/>
              </w:rPr>
              <w:t>4mg</w:t>
            </w:r>
          </w:p>
        </w:tc>
        <w:tc>
          <w:tcPr>
            <w:tcW w:w="3544" w:type="dxa"/>
            <w:tcBorders>
              <w:top w:val="nil"/>
              <w:left w:val="single" w:sz="4" w:space="0" w:color="auto"/>
              <w:bottom w:val="nil"/>
              <w:right w:val="single" w:sz="4" w:space="0" w:color="auto"/>
            </w:tcBorders>
            <w:shd w:val="clear" w:color="auto" w:fill="auto"/>
            <w:noWrap/>
            <w:vAlign w:val="bottom"/>
            <w:hideMark/>
          </w:tcPr>
          <w:p w14:paraId="74D51DA6" w14:textId="77777777" w:rsidR="00495B46" w:rsidRPr="00AB6433" w:rsidRDefault="00495B46" w:rsidP="00AD7E64">
            <w:pPr>
              <w:spacing w:before="0" w:after="0"/>
              <w:rPr>
                <w:rFonts w:asciiTheme="minorHAnsi" w:eastAsia="Times New Roman" w:hAnsiTheme="minorHAnsi" w:cs="Calibri"/>
                <w:color w:val="000000"/>
                <w:sz w:val="20"/>
                <w:szCs w:val="20"/>
              </w:rPr>
            </w:pPr>
            <w:r w:rsidRPr="00AB6433">
              <w:rPr>
                <w:rFonts w:asciiTheme="minorHAnsi" w:eastAsia="Times New Roman" w:hAnsiTheme="minorHAnsi" w:cs="Calibri"/>
                <w:color w:val="000000"/>
                <w:sz w:val="20"/>
                <w:szCs w:val="20"/>
              </w:rPr>
              <w:t>588</w:t>
            </w:r>
          </w:p>
        </w:tc>
      </w:tr>
      <w:tr w:rsidR="00495B46" w:rsidRPr="00AB6433" w14:paraId="2978F98D" w14:textId="77777777" w:rsidTr="00CD4391">
        <w:trPr>
          <w:trHeight w:val="300"/>
        </w:trPr>
        <w:tc>
          <w:tcPr>
            <w:tcW w:w="3261" w:type="dxa"/>
            <w:tcBorders>
              <w:top w:val="nil"/>
              <w:left w:val="single" w:sz="4" w:space="0" w:color="auto"/>
              <w:bottom w:val="nil"/>
              <w:right w:val="nil"/>
            </w:tcBorders>
            <w:shd w:val="clear" w:color="auto" w:fill="auto"/>
            <w:noWrap/>
            <w:vAlign w:val="bottom"/>
            <w:hideMark/>
          </w:tcPr>
          <w:p w14:paraId="48B7B663" w14:textId="77777777" w:rsidR="00495B46" w:rsidRPr="00AB6433" w:rsidRDefault="00495B46" w:rsidP="00FB1338">
            <w:pPr>
              <w:spacing w:before="0" w:after="0"/>
              <w:rPr>
                <w:rFonts w:asciiTheme="minorHAnsi" w:eastAsia="Times New Roman" w:hAnsiTheme="minorHAnsi" w:cs="Calibri"/>
                <w:color w:val="000000"/>
                <w:sz w:val="20"/>
                <w:szCs w:val="20"/>
              </w:rPr>
            </w:pPr>
            <w:r w:rsidRPr="00AB6433">
              <w:rPr>
                <w:rFonts w:asciiTheme="minorHAnsi" w:eastAsia="Times New Roman" w:hAnsiTheme="minorHAnsi" w:cs="Calibri"/>
                <w:color w:val="000000"/>
                <w:sz w:val="20"/>
                <w:szCs w:val="20"/>
              </w:rPr>
              <w:t>Patch</w:t>
            </w:r>
          </w:p>
        </w:tc>
        <w:tc>
          <w:tcPr>
            <w:tcW w:w="3084" w:type="dxa"/>
            <w:tcBorders>
              <w:top w:val="nil"/>
              <w:left w:val="single" w:sz="4" w:space="0" w:color="auto"/>
              <w:bottom w:val="nil"/>
              <w:right w:val="nil"/>
            </w:tcBorders>
            <w:shd w:val="clear" w:color="auto" w:fill="auto"/>
            <w:noWrap/>
            <w:vAlign w:val="bottom"/>
            <w:hideMark/>
          </w:tcPr>
          <w:p w14:paraId="4ADCE269" w14:textId="77777777" w:rsidR="00495B46" w:rsidRPr="00AB6433" w:rsidRDefault="00495B46" w:rsidP="00AD7E64">
            <w:pPr>
              <w:spacing w:before="0" w:after="0"/>
              <w:rPr>
                <w:rFonts w:asciiTheme="minorHAnsi" w:eastAsia="Times New Roman" w:hAnsiTheme="minorHAnsi" w:cs="Calibri"/>
                <w:color w:val="000000"/>
                <w:sz w:val="20"/>
                <w:szCs w:val="20"/>
              </w:rPr>
            </w:pPr>
            <w:r w:rsidRPr="00AB6433">
              <w:rPr>
                <w:rFonts w:asciiTheme="minorHAnsi" w:eastAsia="Times New Roman" w:hAnsiTheme="minorHAnsi" w:cs="Calibri"/>
                <w:color w:val="000000"/>
                <w:sz w:val="20"/>
                <w:szCs w:val="20"/>
              </w:rPr>
              <w:t>21mg</w:t>
            </w:r>
          </w:p>
        </w:tc>
        <w:tc>
          <w:tcPr>
            <w:tcW w:w="3544" w:type="dxa"/>
            <w:tcBorders>
              <w:top w:val="nil"/>
              <w:left w:val="single" w:sz="4" w:space="0" w:color="auto"/>
              <w:bottom w:val="nil"/>
              <w:right w:val="single" w:sz="4" w:space="0" w:color="auto"/>
            </w:tcBorders>
            <w:shd w:val="clear" w:color="auto" w:fill="auto"/>
            <w:noWrap/>
            <w:vAlign w:val="bottom"/>
            <w:hideMark/>
          </w:tcPr>
          <w:p w14:paraId="16E6A5F2" w14:textId="77777777" w:rsidR="00495B46" w:rsidRPr="00AB6433" w:rsidRDefault="00495B46" w:rsidP="00AD7E64">
            <w:pPr>
              <w:spacing w:before="0" w:after="0"/>
              <w:rPr>
                <w:rFonts w:asciiTheme="minorHAnsi" w:eastAsia="Times New Roman" w:hAnsiTheme="minorHAnsi" w:cs="Calibri"/>
                <w:color w:val="000000"/>
                <w:sz w:val="20"/>
                <w:szCs w:val="20"/>
              </w:rPr>
            </w:pPr>
            <w:r w:rsidRPr="00AB6433">
              <w:rPr>
                <w:rFonts w:asciiTheme="minorHAnsi" w:eastAsia="Times New Roman" w:hAnsiTheme="minorHAnsi" w:cs="Calibri"/>
                <w:color w:val="000000"/>
                <w:sz w:val="20"/>
                <w:szCs w:val="20"/>
              </w:rPr>
              <w:t>84</w:t>
            </w:r>
          </w:p>
        </w:tc>
      </w:tr>
      <w:tr w:rsidR="00495B46" w:rsidRPr="00AB6433" w14:paraId="2DEAEBD7" w14:textId="77777777" w:rsidTr="00CD4391">
        <w:trPr>
          <w:trHeight w:val="300"/>
        </w:trPr>
        <w:tc>
          <w:tcPr>
            <w:tcW w:w="3261" w:type="dxa"/>
            <w:tcBorders>
              <w:top w:val="single" w:sz="4" w:space="0" w:color="auto"/>
              <w:left w:val="single" w:sz="4" w:space="0" w:color="auto"/>
              <w:bottom w:val="single" w:sz="4" w:space="0" w:color="auto"/>
              <w:right w:val="nil"/>
            </w:tcBorders>
            <w:shd w:val="clear" w:color="auto" w:fill="auto"/>
            <w:noWrap/>
            <w:vAlign w:val="bottom"/>
            <w:hideMark/>
          </w:tcPr>
          <w:p w14:paraId="210A5863" w14:textId="56D63EAC" w:rsidR="00495B46" w:rsidRPr="00AB6433" w:rsidRDefault="0039281D" w:rsidP="00FB1338">
            <w:pPr>
              <w:spacing w:before="0" w:after="0"/>
              <w:rPr>
                <w:rFonts w:asciiTheme="minorHAnsi" w:eastAsia="Times New Roman" w:hAnsiTheme="minorHAnsi" w:cs="Calibri"/>
                <w:color w:val="000000"/>
                <w:sz w:val="20"/>
                <w:szCs w:val="20"/>
              </w:rPr>
            </w:pPr>
            <w:r w:rsidRPr="00AB6433">
              <w:rPr>
                <w:rFonts w:asciiTheme="minorHAnsi" w:eastAsia="Times New Roman" w:hAnsiTheme="minorHAnsi" w:cs="Calibri"/>
                <w:color w:val="000000"/>
                <w:sz w:val="20"/>
                <w:szCs w:val="20"/>
              </w:rPr>
              <w:t>Moderate dependence</w:t>
            </w:r>
          </w:p>
        </w:tc>
        <w:tc>
          <w:tcPr>
            <w:tcW w:w="3084" w:type="dxa"/>
            <w:tcBorders>
              <w:top w:val="single" w:sz="4" w:space="0" w:color="auto"/>
              <w:left w:val="single" w:sz="4" w:space="0" w:color="auto"/>
              <w:bottom w:val="single" w:sz="4" w:space="0" w:color="auto"/>
              <w:right w:val="nil"/>
            </w:tcBorders>
            <w:shd w:val="clear" w:color="auto" w:fill="auto"/>
            <w:noWrap/>
            <w:vAlign w:val="bottom"/>
            <w:hideMark/>
          </w:tcPr>
          <w:p w14:paraId="24ED905A" w14:textId="77777777" w:rsidR="00495B46" w:rsidRPr="00AB6433" w:rsidRDefault="00495B46" w:rsidP="00AD7E64">
            <w:pPr>
              <w:spacing w:before="0" w:after="0"/>
              <w:rPr>
                <w:rFonts w:asciiTheme="minorHAnsi" w:eastAsia="Times New Roman" w:hAnsiTheme="minorHAnsi" w:cs="Calibri"/>
                <w:color w:val="000000"/>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7A3FD" w14:textId="77777777" w:rsidR="00495B46" w:rsidRPr="00AB6433" w:rsidRDefault="00495B46" w:rsidP="00AD7E64">
            <w:pPr>
              <w:spacing w:before="0" w:after="0"/>
              <w:rPr>
                <w:rFonts w:asciiTheme="minorHAnsi" w:eastAsia="Times New Roman" w:hAnsiTheme="minorHAnsi" w:cs="Calibri"/>
                <w:color w:val="000000"/>
                <w:sz w:val="20"/>
                <w:szCs w:val="20"/>
              </w:rPr>
            </w:pPr>
          </w:p>
        </w:tc>
      </w:tr>
      <w:tr w:rsidR="00495B46" w:rsidRPr="00AB6433" w14:paraId="3906DB18" w14:textId="77777777" w:rsidTr="00CD4391">
        <w:trPr>
          <w:trHeight w:val="300"/>
        </w:trPr>
        <w:tc>
          <w:tcPr>
            <w:tcW w:w="3261" w:type="dxa"/>
            <w:tcBorders>
              <w:top w:val="nil"/>
              <w:left w:val="single" w:sz="4" w:space="0" w:color="auto"/>
              <w:bottom w:val="nil"/>
              <w:right w:val="nil"/>
            </w:tcBorders>
            <w:shd w:val="clear" w:color="auto" w:fill="auto"/>
            <w:noWrap/>
            <w:vAlign w:val="bottom"/>
            <w:hideMark/>
          </w:tcPr>
          <w:p w14:paraId="28666329" w14:textId="77777777" w:rsidR="00495B46" w:rsidRPr="00AB6433" w:rsidRDefault="00495B46" w:rsidP="00FB1338">
            <w:pPr>
              <w:spacing w:before="0" w:after="0"/>
              <w:rPr>
                <w:rFonts w:asciiTheme="minorHAnsi" w:eastAsia="Times New Roman" w:hAnsiTheme="minorHAnsi" w:cs="Calibri"/>
                <w:color w:val="000000"/>
                <w:sz w:val="20"/>
                <w:szCs w:val="20"/>
              </w:rPr>
            </w:pPr>
            <w:r w:rsidRPr="00AB6433">
              <w:rPr>
                <w:rFonts w:asciiTheme="minorHAnsi" w:eastAsia="Times New Roman" w:hAnsiTheme="minorHAnsi" w:cs="Calibri"/>
                <w:color w:val="000000"/>
                <w:sz w:val="20"/>
                <w:szCs w:val="20"/>
              </w:rPr>
              <w:t>Gum</w:t>
            </w:r>
          </w:p>
        </w:tc>
        <w:tc>
          <w:tcPr>
            <w:tcW w:w="3084" w:type="dxa"/>
            <w:tcBorders>
              <w:top w:val="nil"/>
              <w:left w:val="single" w:sz="4" w:space="0" w:color="auto"/>
              <w:bottom w:val="nil"/>
              <w:right w:val="nil"/>
            </w:tcBorders>
            <w:shd w:val="clear" w:color="auto" w:fill="auto"/>
            <w:noWrap/>
            <w:vAlign w:val="bottom"/>
            <w:hideMark/>
          </w:tcPr>
          <w:p w14:paraId="7AF6DD61" w14:textId="77777777" w:rsidR="00495B46" w:rsidRPr="00AB6433" w:rsidRDefault="00495B46" w:rsidP="00AD7E64">
            <w:pPr>
              <w:spacing w:before="0" w:after="0"/>
              <w:rPr>
                <w:rFonts w:asciiTheme="minorHAnsi" w:eastAsia="Times New Roman" w:hAnsiTheme="minorHAnsi" w:cs="Calibri"/>
                <w:color w:val="000000"/>
                <w:sz w:val="20"/>
                <w:szCs w:val="20"/>
              </w:rPr>
            </w:pPr>
            <w:r w:rsidRPr="00AB6433">
              <w:rPr>
                <w:rFonts w:asciiTheme="minorHAnsi" w:eastAsia="Times New Roman" w:hAnsiTheme="minorHAnsi" w:cs="Calibri"/>
                <w:color w:val="000000"/>
                <w:sz w:val="20"/>
                <w:szCs w:val="20"/>
              </w:rPr>
              <w:t>2mg</w:t>
            </w:r>
          </w:p>
        </w:tc>
        <w:tc>
          <w:tcPr>
            <w:tcW w:w="3544" w:type="dxa"/>
            <w:tcBorders>
              <w:top w:val="nil"/>
              <w:left w:val="single" w:sz="4" w:space="0" w:color="auto"/>
              <w:bottom w:val="nil"/>
              <w:right w:val="single" w:sz="4" w:space="0" w:color="auto"/>
            </w:tcBorders>
            <w:shd w:val="clear" w:color="auto" w:fill="auto"/>
            <w:noWrap/>
            <w:vAlign w:val="bottom"/>
            <w:hideMark/>
          </w:tcPr>
          <w:p w14:paraId="6B97C8FF" w14:textId="77777777" w:rsidR="00495B46" w:rsidRPr="00AB6433" w:rsidRDefault="00495B46" w:rsidP="00AD7E64">
            <w:pPr>
              <w:spacing w:before="0" w:after="0"/>
              <w:rPr>
                <w:rFonts w:asciiTheme="minorHAnsi" w:eastAsia="Times New Roman" w:hAnsiTheme="minorHAnsi" w:cs="Calibri"/>
                <w:color w:val="000000"/>
                <w:sz w:val="20"/>
                <w:szCs w:val="20"/>
              </w:rPr>
            </w:pPr>
            <w:r w:rsidRPr="00AB6433">
              <w:rPr>
                <w:rFonts w:asciiTheme="minorHAnsi" w:eastAsia="Times New Roman" w:hAnsiTheme="minorHAnsi" w:cs="Calibri"/>
                <w:color w:val="000000"/>
                <w:sz w:val="20"/>
                <w:szCs w:val="20"/>
              </w:rPr>
              <w:t>840</w:t>
            </w:r>
          </w:p>
        </w:tc>
      </w:tr>
      <w:tr w:rsidR="00495B46" w:rsidRPr="00AB6433" w14:paraId="18DAFCFB" w14:textId="77777777" w:rsidTr="00CD4391">
        <w:trPr>
          <w:trHeight w:val="300"/>
        </w:trPr>
        <w:tc>
          <w:tcPr>
            <w:tcW w:w="3261" w:type="dxa"/>
            <w:tcBorders>
              <w:top w:val="nil"/>
              <w:left w:val="single" w:sz="4" w:space="0" w:color="auto"/>
              <w:bottom w:val="nil"/>
              <w:right w:val="nil"/>
            </w:tcBorders>
            <w:shd w:val="clear" w:color="auto" w:fill="auto"/>
            <w:noWrap/>
            <w:vAlign w:val="bottom"/>
            <w:hideMark/>
          </w:tcPr>
          <w:p w14:paraId="570FF651" w14:textId="77777777" w:rsidR="00495B46" w:rsidRPr="00AB6433" w:rsidRDefault="00495B46" w:rsidP="00FB1338">
            <w:pPr>
              <w:spacing w:before="0" w:after="0"/>
              <w:rPr>
                <w:rFonts w:asciiTheme="minorHAnsi" w:eastAsia="Times New Roman" w:hAnsiTheme="minorHAnsi" w:cs="Calibri"/>
                <w:color w:val="000000"/>
                <w:sz w:val="20"/>
                <w:szCs w:val="20"/>
              </w:rPr>
            </w:pPr>
            <w:r w:rsidRPr="00AB6433">
              <w:rPr>
                <w:rFonts w:asciiTheme="minorHAnsi" w:eastAsia="Times New Roman" w:hAnsiTheme="minorHAnsi" w:cs="Calibri"/>
                <w:color w:val="000000"/>
                <w:sz w:val="20"/>
                <w:szCs w:val="20"/>
              </w:rPr>
              <w:t>Lozenge</w:t>
            </w:r>
          </w:p>
        </w:tc>
        <w:tc>
          <w:tcPr>
            <w:tcW w:w="3084" w:type="dxa"/>
            <w:tcBorders>
              <w:top w:val="nil"/>
              <w:left w:val="single" w:sz="4" w:space="0" w:color="auto"/>
              <w:bottom w:val="nil"/>
              <w:right w:val="nil"/>
            </w:tcBorders>
            <w:shd w:val="clear" w:color="auto" w:fill="auto"/>
            <w:noWrap/>
            <w:vAlign w:val="bottom"/>
            <w:hideMark/>
          </w:tcPr>
          <w:p w14:paraId="1A697006" w14:textId="77777777" w:rsidR="00495B46" w:rsidRPr="00AB6433" w:rsidRDefault="00495B46" w:rsidP="00AD7E64">
            <w:pPr>
              <w:spacing w:before="0" w:after="0"/>
              <w:rPr>
                <w:rFonts w:asciiTheme="minorHAnsi" w:eastAsia="Times New Roman" w:hAnsiTheme="minorHAnsi" w:cs="Calibri"/>
                <w:color w:val="000000"/>
                <w:sz w:val="20"/>
                <w:szCs w:val="20"/>
              </w:rPr>
            </w:pPr>
            <w:r w:rsidRPr="00AB6433">
              <w:rPr>
                <w:rFonts w:asciiTheme="minorHAnsi" w:eastAsia="Times New Roman" w:hAnsiTheme="minorHAnsi" w:cs="Calibri"/>
                <w:color w:val="000000"/>
                <w:sz w:val="20"/>
                <w:szCs w:val="20"/>
              </w:rPr>
              <w:t>2mg</w:t>
            </w:r>
          </w:p>
        </w:tc>
        <w:tc>
          <w:tcPr>
            <w:tcW w:w="3544" w:type="dxa"/>
            <w:tcBorders>
              <w:top w:val="nil"/>
              <w:left w:val="single" w:sz="4" w:space="0" w:color="auto"/>
              <w:bottom w:val="nil"/>
              <w:right w:val="single" w:sz="4" w:space="0" w:color="auto"/>
            </w:tcBorders>
            <w:shd w:val="clear" w:color="auto" w:fill="auto"/>
            <w:noWrap/>
            <w:vAlign w:val="bottom"/>
            <w:hideMark/>
          </w:tcPr>
          <w:p w14:paraId="59FB4D8D" w14:textId="77777777" w:rsidR="00495B46" w:rsidRPr="00AB6433" w:rsidRDefault="00495B46" w:rsidP="00AD7E64">
            <w:pPr>
              <w:spacing w:before="0" w:after="0"/>
              <w:rPr>
                <w:rFonts w:asciiTheme="minorHAnsi" w:eastAsia="Times New Roman" w:hAnsiTheme="minorHAnsi" w:cs="Calibri"/>
                <w:color w:val="000000"/>
                <w:sz w:val="20"/>
                <w:szCs w:val="20"/>
              </w:rPr>
            </w:pPr>
            <w:r w:rsidRPr="00AB6433">
              <w:rPr>
                <w:rFonts w:asciiTheme="minorHAnsi" w:eastAsia="Times New Roman" w:hAnsiTheme="minorHAnsi" w:cs="Calibri"/>
                <w:color w:val="000000"/>
                <w:sz w:val="20"/>
                <w:szCs w:val="20"/>
              </w:rPr>
              <w:t>588</w:t>
            </w:r>
          </w:p>
        </w:tc>
      </w:tr>
      <w:tr w:rsidR="00495B46" w:rsidRPr="00AB6433" w14:paraId="220C1CAC" w14:textId="77777777" w:rsidTr="00CD4391">
        <w:trPr>
          <w:trHeight w:val="300"/>
        </w:trPr>
        <w:tc>
          <w:tcPr>
            <w:tcW w:w="3261" w:type="dxa"/>
            <w:tcBorders>
              <w:top w:val="nil"/>
              <w:left w:val="single" w:sz="4" w:space="0" w:color="auto"/>
              <w:bottom w:val="single" w:sz="4" w:space="0" w:color="auto"/>
              <w:right w:val="nil"/>
            </w:tcBorders>
            <w:shd w:val="clear" w:color="auto" w:fill="auto"/>
            <w:noWrap/>
            <w:vAlign w:val="bottom"/>
            <w:hideMark/>
          </w:tcPr>
          <w:p w14:paraId="2427EC19" w14:textId="77777777" w:rsidR="00495B46" w:rsidRPr="00AB6433" w:rsidRDefault="00495B46" w:rsidP="00FB1338">
            <w:pPr>
              <w:spacing w:before="0" w:after="0"/>
              <w:rPr>
                <w:rFonts w:asciiTheme="minorHAnsi" w:eastAsia="Times New Roman" w:hAnsiTheme="minorHAnsi" w:cs="Calibri"/>
                <w:color w:val="000000"/>
                <w:sz w:val="20"/>
                <w:szCs w:val="20"/>
              </w:rPr>
            </w:pPr>
            <w:r w:rsidRPr="00AB6433">
              <w:rPr>
                <w:rFonts w:asciiTheme="minorHAnsi" w:eastAsia="Times New Roman" w:hAnsiTheme="minorHAnsi" w:cs="Calibri"/>
                <w:color w:val="000000"/>
                <w:sz w:val="20"/>
                <w:szCs w:val="20"/>
              </w:rPr>
              <w:t>Patch</w:t>
            </w:r>
          </w:p>
        </w:tc>
        <w:tc>
          <w:tcPr>
            <w:tcW w:w="3084" w:type="dxa"/>
            <w:tcBorders>
              <w:top w:val="nil"/>
              <w:left w:val="single" w:sz="4" w:space="0" w:color="auto"/>
              <w:bottom w:val="single" w:sz="4" w:space="0" w:color="auto"/>
              <w:right w:val="nil"/>
            </w:tcBorders>
            <w:shd w:val="clear" w:color="auto" w:fill="auto"/>
            <w:noWrap/>
            <w:vAlign w:val="bottom"/>
            <w:hideMark/>
          </w:tcPr>
          <w:p w14:paraId="2A99366D" w14:textId="77777777" w:rsidR="00495B46" w:rsidRPr="00AB6433" w:rsidRDefault="00495B46" w:rsidP="00AD7E64">
            <w:pPr>
              <w:spacing w:before="0" w:after="0"/>
              <w:rPr>
                <w:rFonts w:asciiTheme="minorHAnsi" w:eastAsia="Times New Roman" w:hAnsiTheme="minorHAnsi" w:cs="Calibri"/>
                <w:color w:val="000000"/>
                <w:sz w:val="20"/>
                <w:szCs w:val="20"/>
              </w:rPr>
            </w:pPr>
            <w:r w:rsidRPr="00AB6433">
              <w:rPr>
                <w:rFonts w:asciiTheme="minorHAnsi" w:eastAsia="Times New Roman" w:hAnsiTheme="minorHAnsi" w:cs="Calibri"/>
                <w:color w:val="000000"/>
                <w:sz w:val="20"/>
                <w:szCs w:val="20"/>
              </w:rPr>
              <w:t>14mg</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52C9C80B" w14:textId="77777777" w:rsidR="00495B46" w:rsidRPr="00AB6433" w:rsidRDefault="00495B46" w:rsidP="00AD7E64">
            <w:pPr>
              <w:spacing w:before="0" w:after="0"/>
              <w:rPr>
                <w:rFonts w:asciiTheme="minorHAnsi" w:eastAsia="Times New Roman" w:hAnsiTheme="minorHAnsi" w:cs="Calibri"/>
                <w:color w:val="000000"/>
                <w:sz w:val="20"/>
                <w:szCs w:val="20"/>
              </w:rPr>
            </w:pPr>
            <w:r w:rsidRPr="00AB6433">
              <w:rPr>
                <w:rFonts w:asciiTheme="minorHAnsi" w:eastAsia="Times New Roman" w:hAnsiTheme="minorHAnsi" w:cs="Calibri"/>
                <w:color w:val="000000"/>
                <w:sz w:val="20"/>
                <w:szCs w:val="20"/>
              </w:rPr>
              <w:t>84</w:t>
            </w:r>
          </w:p>
        </w:tc>
      </w:tr>
    </w:tbl>
    <w:p w14:paraId="67398F09" w14:textId="26313745" w:rsidR="006F0751" w:rsidRDefault="006F0751" w:rsidP="00885085">
      <w:pPr>
        <w:jc w:val="both"/>
        <w:rPr>
          <w:b/>
          <w:bCs/>
        </w:rPr>
      </w:pPr>
      <w:r w:rsidRPr="00AB6433">
        <w:t>G=</w:t>
      </w:r>
      <w:r w:rsidRPr="00AB6433">
        <w:rPr>
          <w:noProof/>
        </w:rPr>
        <w:t xml:space="preserve"> </w:t>
      </w:r>
      <w:r w:rsidRPr="00AB6433">
        <w:t>gum, L=lozenge, P=patch</w:t>
      </w:r>
    </w:p>
    <w:p w14:paraId="484DD3BE" w14:textId="6387AE60" w:rsidR="00885085" w:rsidRDefault="00885085" w:rsidP="00885085">
      <w:pPr>
        <w:jc w:val="both"/>
        <w:rPr>
          <w:b/>
          <w:bCs/>
        </w:rPr>
      </w:pPr>
      <w:r w:rsidRPr="00731CAA">
        <w:rPr>
          <w:b/>
          <w:bCs/>
        </w:rPr>
        <w:t>VAR</w:t>
      </w:r>
      <w:r w:rsidR="00F15AC4">
        <w:rPr>
          <w:b/>
          <w:bCs/>
        </w:rPr>
        <w:t>ENICLINE</w:t>
      </w:r>
    </w:p>
    <w:p w14:paraId="6CC105D9" w14:textId="5F8741C6" w:rsidR="00885085" w:rsidRPr="00551525" w:rsidRDefault="00EC72C6" w:rsidP="00885085">
      <w:pPr>
        <w:jc w:val="both"/>
        <w:rPr>
          <w:rFonts w:eastAsia="Times New Roman" w:cs="Times New Roman"/>
          <w:szCs w:val="18"/>
        </w:rPr>
      </w:pPr>
      <w:r>
        <w:rPr>
          <w:rFonts w:eastAsia="Times New Roman" w:cs="Times New Roman"/>
          <w:szCs w:val="18"/>
        </w:rPr>
        <w:t>V</w:t>
      </w:r>
      <w:r w:rsidR="00751BC0">
        <w:rPr>
          <w:rFonts w:eastAsia="Times New Roman" w:cs="Times New Roman"/>
          <w:szCs w:val="18"/>
        </w:rPr>
        <w:t>arenicline</w:t>
      </w:r>
      <w:r w:rsidR="00885085" w:rsidRPr="00551525">
        <w:rPr>
          <w:rFonts w:eastAsia="Times New Roman" w:cs="Times New Roman"/>
          <w:szCs w:val="18"/>
        </w:rPr>
        <w:t xml:space="preserve"> </w:t>
      </w:r>
      <w:r w:rsidR="00BD4DA4">
        <w:rPr>
          <w:rFonts w:eastAsia="Times New Roman" w:cs="Times New Roman"/>
          <w:szCs w:val="18"/>
        </w:rPr>
        <w:t>wa</w:t>
      </w:r>
      <w:r w:rsidR="00885085" w:rsidRPr="00551525">
        <w:rPr>
          <w:rFonts w:eastAsia="Times New Roman" w:cs="Times New Roman"/>
          <w:szCs w:val="18"/>
        </w:rPr>
        <w:t xml:space="preserve">s indicated for </w:t>
      </w:r>
      <w:r w:rsidR="00885085">
        <w:rPr>
          <w:rFonts w:eastAsia="Times New Roman" w:cs="Times New Roman"/>
          <w:szCs w:val="18"/>
        </w:rPr>
        <w:t xml:space="preserve">people with </w:t>
      </w:r>
      <w:r w:rsidR="00885085" w:rsidRPr="00551525">
        <w:rPr>
          <w:rFonts w:eastAsia="Times New Roman" w:cs="Times New Roman"/>
          <w:szCs w:val="18"/>
        </w:rPr>
        <w:t>nicotine dependence</w:t>
      </w:r>
      <w:r>
        <w:rPr>
          <w:rFonts w:eastAsia="Times New Roman" w:cs="Times New Roman"/>
          <w:szCs w:val="18"/>
        </w:rPr>
        <w:t xml:space="preserve"> under the </w:t>
      </w:r>
      <w:r w:rsidR="0046445D">
        <w:rPr>
          <w:rFonts w:eastAsia="Times New Roman" w:cs="Times New Roman"/>
          <w:szCs w:val="18"/>
        </w:rPr>
        <w:t xml:space="preserve">PBS </w:t>
      </w:r>
      <w:r w:rsidR="00D90279">
        <w:rPr>
          <w:rFonts w:eastAsia="Times New Roman" w:cs="Times New Roman"/>
          <w:szCs w:val="18"/>
        </w:rPr>
        <w:t xml:space="preserve">general </w:t>
      </w:r>
      <w:r w:rsidR="0046445D">
        <w:rPr>
          <w:rFonts w:eastAsia="Times New Roman" w:cs="Times New Roman"/>
          <w:szCs w:val="18"/>
        </w:rPr>
        <w:t xml:space="preserve">schedule as an Authority </w:t>
      </w:r>
      <w:proofErr w:type="gramStart"/>
      <w:r w:rsidR="0046445D">
        <w:rPr>
          <w:rFonts w:eastAsia="Times New Roman" w:cs="Times New Roman"/>
          <w:szCs w:val="18"/>
        </w:rPr>
        <w:t>Required</w:t>
      </w:r>
      <w:proofErr w:type="gramEnd"/>
      <w:r w:rsidR="0046445D">
        <w:rPr>
          <w:rFonts w:eastAsia="Times New Roman" w:cs="Times New Roman"/>
          <w:szCs w:val="18"/>
        </w:rPr>
        <w:t xml:space="preserve"> (streamlined) </w:t>
      </w:r>
      <w:r>
        <w:rPr>
          <w:rFonts w:eastAsia="Times New Roman" w:cs="Times New Roman"/>
          <w:szCs w:val="18"/>
        </w:rPr>
        <w:t>restriction</w:t>
      </w:r>
      <w:r w:rsidR="00885085" w:rsidRPr="00551525">
        <w:rPr>
          <w:rFonts w:eastAsia="Times New Roman" w:cs="Times New Roman"/>
          <w:szCs w:val="18"/>
        </w:rPr>
        <w:t xml:space="preserve">. </w:t>
      </w:r>
    </w:p>
    <w:p w14:paraId="440A5044" w14:textId="7AE9A182" w:rsidR="00885085" w:rsidRPr="00D81B17" w:rsidRDefault="00885085" w:rsidP="00885085">
      <w:pPr>
        <w:rPr>
          <w:rFonts w:cstheme="minorHAnsi"/>
        </w:rPr>
      </w:pPr>
      <w:r w:rsidRPr="00D81B17">
        <w:rPr>
          <w:rFonts w:cstheme="minorHAnsi"/>
        </w:rPr>
        <w:t xml:space="preserve">Two strengths </w:t>
      </w:r>
      <w:r w:rsidR="002D3B94">
        <w:rPr>
          <w:rFonts w:cstheme="minorHAnsi"/>
        </w:rPr>
        <w:t>were</w:t>
      </w:r>
      <w:r w:rsidRPr="00D81B17">
        <w:rPr>
          <w:rFonts w:cstheme="minorHAnsi"/>
        </w:rPr>
        <w:t xml:space="preserve"> available; 500 microgram, and 1 mg, tablets</w:t>
      </w:r>
      <w:r>
        <w:rPr>
          <w:rFonts w:cstheme="minorHAnsi"/>
        </w:rPr>
        <w:t>. There</w:t>
      </w:r>
      <w:r w:rsidDel="002D3B94">
        <w:rPr>
          <w:rFonts w:cstheme="minorHAnsi"/>
        </w:rPr>
        <w:t xml:space="preserve"> </w:t>
      </w:r>
      <w:r w:rsidR="002D3B94">
        <w:rPr>
          <w:rFonts w:cstheme="minorHAnsi"/>
        </w:rPr>
        <w:t>were</w:t>
      </w:r>
      <w:r>
        <w:rPr>
          <w:rFonts w:cstheme="minorHAnsi"/>
        </w:rPr>
        <w:t xml:space="preserve"> three different listings: commencement (500mg&amp; 1mg, 11/42tabs, 0 repeats</w:t>
      </w:r>
      <w:r w:rsidRPr="00D81B17">
        <w:rPr>
          <w:rFonts w:cstheme="minorHAnsi"/>
        </w:rPr>
        <w:t>)</w:t>
      </w:r>
      <w:r>
        <w:rPr>
          <w:rFonts w:cstheme="minorHAnsi"/>
        </w:rPr>
        <w:t xml:space="preserve">; continuation (1mg, 112 tabs, </w:t>
      </w:r>
      <w:proofErr w:type="gramStart"/>
      <w:r>
        <w:rPr>
          <w:rFonts w:cstheme="minorHAnsi"/>
        </w:rPr>
        <w:t>0</w:t>
      </w:r>
      <w:proofErr w:type="gramEnd"/>
      <w:r>
        <w:rPr>
          <w:rFonts w:cstheme="minorHAnsi"/>
        </w:rPr>
        <w:t xml:space="preserve"> repeats) and completion (1mg, 56 tabs, 2 repeats)</w:t>
      </w:r>
      <w:r w:rsidRPr="00D81B17">
        <w:rPr>
          <w:rFonts w:cstheme="minorHAnsi"/>
        </w:rPr>
        <w:t xml:space="preserve">.  </w:t>
      </w:r>
    </w:p>
    <w:p w14:paraId="1605A51A" w14:textId="42D6D141" w:rsidR="00885085" w:rsidRPr="00551525" w:rsidRDefault="00644FB3" w:rsidP="00885085">
      <w:pPr>
        <w:jc w:val="both"/>
        <w:rPr>
          <w:rFonts w:eastAsia="Times New Roman" w:cs="Times New Roman"/>
          <w:szCs w:val="18"/>
        </w:rPr>
      </w:pPr>
      <w:r>
        <w:rPr>
          <w:rFonts w:eastAsia="Times New Roman" w:cs="Times New Roman"/>
          <w:szCs w:val="18"/>
        </w:rPr>
        <w:t xml:space="preserve">For the </w:t>
      </w:r>
      <w:r w:rsidR="00D2143A">
        <w:rPr>
          <w:rFonts w:eastAsia="Times New Roman" w:cs="Times New Roman"/>
          <w:szCs w:val="18"/>
        </w:rPr>
        <w:t>commencement phase</w:t>
      </w:r>
      <w:r w:rsidR="00D02941">
        <w:rPr>
          <w:rFonts w:eastAsia="Times New Roman" w:cs="Times New Roman"/>
          <w:szCs w:val="18"/>
        </w:rPr>
        <w:t>, t</w:t>
      </w:r>
      <w:r w:rsidR="002D3B94">
        <w:rPr>
          <w:rFonts w:eastAsia="Times New Roman" w:cs="Times New Roman"/>
          <w:szCs w:val="18"/>
        </w:rPr>
        <w:t>he</w:t>
      </w:r>
      <w:r w:rsidR="00885085" w:rsidRPr="00551525">
        <w:rPr>
          <w:rFonts w:eastAsia="Times New Roman" w:cs="Times New Roman"/>
          <w:szCs w:val="18"/>
        </w:rPr>
        <w:t xml:space="preserve"> clinical criteria </w:t>
      </w:r>
      <w:r w:rsidR="002D3B94">
        <w:rPr>
          <w:rFonts w:eastAsia="Times New Roman" w:cs="Times New Roman"/>
          <w:szCs w:val="18"/>
        </w:rPr>
        <w:t>we</w:t>
      </w:r>
      <w:r w:rsidR="002D3B94" w:rsidRPr="00551525">
        <w:rPr>
          <w:rFonts w:eastAsia="Times New Roman" w:cs="Times New Roman"/>
          <w:szCs w:val="18"/>
        </w:rPr>
        <w:t>re</w:t>
      </w:r>
      <w:r w:rsidR="00885085" w:rsidRPr="00551525">
        <w:rPr>
          <w:rFonts w:eastAsia="Times New Roman" w:cs="Times New Roman"/>
          <w:szCs w:val="18"/>
        </w:rPr>
        <w:t>:</w:t>
      </w:r>
    </w:p>
    <w:p w14:paraId="719BA5F1" w14:textId="77777777" w:rsidR="00885085" w:rsidRPr="00551525" w:rsidRDefault="00885085" w:rsidP="00885085">
      <w:pPr>
        <w:pStyle w:val="ListParagraph"/>
        <w:numPr>
          <w:ilvl w:val="0"/>
          <w:numId w:val="21"/>
        </w:numPr>
        <w:spacing w:before="0" w:after="160" w:line="259" w:lineRule="auto"/>
        <w:jc w:val="both"/>
        <w:rPr>
          <w:rFonts w:eastAsia="Times New Roman" w:cs="Times New Roman"/>
          <w:i/>
          <w:iCs/>
          <w:szCs w:val="18"/>
        </w:rPr>
      </w:pPr>
      <w:r w:rsidRPr="00551525">
        <w:rPr>
          <w:rFonts w:eastAsia="Times New Roman" w:cs="Times New Roman"/>
          <w:i/>
          <w:iCs/>
          <w:szCs w:val="18"/>
        </w:rPr>
        <w:t>The treatment must be as an aid to achieving abstinence from smoking, AND</w:t>
      </w:r>
    </w:p>
    <w:p w14:paraId="7B3A0409" w14:textId="77777777" w:rsidR="00885085" w:rsidRPr="00551525" w:rsidRDefault="00885085" w:rsidP="00885085">
      <w:pPr>
        <w:pStyle w:val="ListParagraph"/>
        <w:numPr>
          <w:ilvl w:val="0"/>
          <w:numId w:val="21"/>
        </w:numPr>
        <w:spacing w:before="0" w:after="160" w:line="259" w:lineRule="auto"/>
        <w:jc w:val="both"/>
        <w:rPr>
          <w:rFonts w:eastAsia="Times New Roman" w:cs="Times New Roman"/>
          <w:i/>
          <w:iCs/>
          <w:szCs w:val="18"/>
        </w:rPr>
      </w:pPr>
      <w:r w:rsidRPr="00551525">
        <w:rPr>
          <w:rFonts w:eastAsia="Times New Roman" w:cs="Times New Roman"/>
          <w:i/>
          <w:iCs/>
          <w:szCs w:val="18"/>
        </w:rPr>
        <w:t xml:space="preserve">The treatment must be the sole PBS-subsidised therapy for this condition, AND </w:t>
      </w:r>
    </w:p>
    <w:p w14:paraId="7BB9C647" w14:textId="77777777" w:rsidR="00885085" w:rsidRPr="00551525" w:rsidRDefault="00885085" w:rsidP="00885085">
      <w:pPr>
        <w:pStyle w:val="ListParagraph"/>
        <w:numPr>
          <w:ilvl w:val="0"/>
          <w:numId w:val="21"/>
        </w:numPr>
        <w:spacing w:before="0" w:after="160" w:line="259" w:lineRule="auto"/>
        <w:jc w:val="both"/>
        <w:rPr>
          <w:rFonts w:eastAsia="Times New Roman" w:cs="Times New Roman"/>
          <w:i/>
          <w:iCs/>
          <w:szCs w:val="18"/>
        </w:rPr>
      </w:pPr>
      <w:r w:rsidRPr="00551525">
        <w:rPr>
          <w:rFonts w:eastAsia="Times New Roman" w:cs="Times New Roman"/>
          <w:i/>
          <w:iCs/>
          <w:szCs w:val="18"/>
        </w:rPr>
        <w:t xml:space="preserve">Patient must have indicated they are ready to cease smoking, AND </w:t>
      </w:r>
    </w:p>
    <w:p w14:paraId="20F8791F" w14:textId="77777777" w:rsidR="00885085" w:rsidRPr="00551525" w:rsidRDefault="00885085" w:rsidP="00885085">
      <w:pPr>
        <w:pStyle w:val="ListParagraph"/>
        <w:numPr>
          <w:ilvl w:val="0"/>
          <w:numId w:val="21"/>
        </w:numPr>
        <w:spacing w:before="0" w:after="160" w:line="259" w:lineRule="auto"/>
        <w:jc w:val="both"/>
        <w:rPr>
          <w:rFonts w:eastAsia="Times New Roman" w:cs="Times New Roman"/>
          <w:i/>
          <w:iCs/>
          <w:szCs w:val="18"/>
        </w:rPr>
      </w:pPr>
      <w:r w:rsidRPr="00551525">
        <w:rPr>
          <w:rFonts w:eastAsia="Times New Roman" w:cs="Times New Roman"/>
          <w:i/>
          <w:iCs/>
          <w:szCs w:val="18"/>
        </w:rPr>
        <w:t xml:space="preserve">Patient must not receive more than 24 weeks of PBS-subsidised treatment with this drug per 12-month period. </w:t>
      </w:r>
    </w:p>
    <w:p w14:paraId="69FCA063" w14:textId="7E4DC5F9" w:rsidR="008D279B" w:rsidRDefault="00885085" w:rsidP="00885085">
      <w:pPr>
        <w:jc w:val="both"/>
        <w:rPr>
          <w:rFonts w:eastAsia="Times New Roman" w:cs="Times New Roman"/>
          <w:szCs w:val="18"/>
        </w:rPr>
      </w:pPr>
      <w:r w:rsidRPr="00551525">
        <w:rPr>
          <w:rFonts w:eastAsia="Times New Roman" w:cs="Times New Roman"/>
          <w:szCs w:val="18"/>
        </w:rPr>
        <w:t xml:space="preserve">The PBS treatment criteria for </w:t>
      </w:r>
      <w:proofErr w:type="spellStart"/>
      <w:r w:rsidR="00724E1E">
        <w:rPr>
          <w:rFonts w:eastAsia="Times New Roman" w:cs="Times New Roman"/>
          <w:szCs w:val="18"/>
        </w:rPr>
        <w:t>varenicline</w:t>
      </w:r>
      <w:proofErr w:type="spellEnd"/>
      <w:r w:rsidRPr="00551525">
        <w:rPr>
          <w:rFonts w:eastAsia="Times New Roman" w:cs="Times New Roman"/>
          <w:szCs w:val="18"/>
        </w:rPr>
        <w:t xml:space="preserve"> </w:t>
      </w:r>
      <w:r w:rsidR="008A6323">
        <w:rPr>
          <w:rFonts w:eastAsia="Times New Roman" w:cs="Times New Roman"/>
          <w:szCs w:val="18"/>
        </w:rPr>
        <w:t>wa</w:t>
      </w:r>
      <w:r w:rsidRPr="00551525">
        <w:rPr>
          <w:rFonts w:eastAsia="Times New Roman" w:cs="Times New Roman"/>
          <w:szCs w:val="18"/>
        </w:rPr>
        <w:t>s ‘’Patient must be undergoing concurrent counselling for smoking cessation through a comprehensive support and counselling program or is about to enter such a program at the time PBS-subsidised treatment is initiated.</w:t>
      </w:r>
      <w:r w:rsidR="008A6323">
        <w:rPr>
          <w:rFonts w:eastAsia="Times New Roman" w:cs="Times New Roman"/>
          <w:szCs w:val="18"/>
        </w:rPr>
        <w:t>”</w:t>
      </w:r>
      <w:r w:rsidRPr="00551525">
        <w:rPr>
          <w:rFonts w:eastAsia="Times New Roman" w:cs="Times New Roman"/>
          <w:szCs w:val="18"/>
        </w:rPr>
        <w:t xml:space="preserve"> </w:t>
      </w:r>
      <w:r w:rsidR="00FE2F91">
        <w:rPr>
          <w:rFonts w:eastAsia="Times New Roman" w:cs="Times New Roman"/>
          <w:szCs w:val="18"/>
        </w:rPr>
        <w:t xml:space="preserve">Furthermore, details of the support and counselling program must be documented in the patient’s medical records at the time treatment was initiated, and clinical review was recommended within 2 to 3 weeks of the initial prescription being requested. </w:t>
      </w:r>
    </w:p>
    <w:p w14:paraId="2A304CFB" w14:textId="196EE712" w:rsidR="00331F6D" w:rsidRDefault="008D279B" w:rsidP="00885085">
      <w:pPr>
        <w:jc w:val="both"/>
        <w:rPr>
          <w:rFonts w:eastAsia="Times New Roman" w:cs="Times New Roman"/>
          <w:szCs w:val="18"/>
        </w:rPr>
      </w:pPr>
      <w:r>
        <w:rPr>
          <w:rFonts w:eastAsia="Times New Roman" w:cs="Times New Roman"/>
          <w:szCs w:val="18"/>
        </w:rPr>
        <w:t xml:space="preserve">For the continuation phase, the clinical criteria were the </w:t>
      </w:r>
      <w:r w:rsidR="002006F5">
        <w:rPr>
          <w:rFonts w:eastAsia="Times New Roman" w:cs="Times New Roman"/>
          <w:szCs w:val="18"/>
        </w:rPr>
        <w:t>s</w:t>
      </w:r>
      <w:r>
        <w:rPr>
          <w:rFonts w:eastAsia="Times New Roman" w:cs="Times New Roman"/>
          <w:szCs w:val="18"/>
        </w:rPr>
        <w:t xml:space="preserve">ame as for the </w:t>
      </w:r>
      <w:r w:rsidR="002116C4">
        <w:rPr>
          <w:rFonts w:eastAsia="Times New Roman" w:cs="Times New Roman"/>
          <w:szCs w:val="18"/>
        </w:rPr>
        <w:t xml:space="preserve">commencement phase except that </w:t>
      </w:r>
      <w:r w:rsidR="00821BD9">
        <w:rPr>
          <w:rFonts w:eastAsia="Times New Roman" w:cs="Times New Roman"/>
          <w:szCs w:val="18"/>
        </w:rPr>
        <w:t xml:space="preserve">the patient did not need to </w:t>
      </w:r>
      <w:r w:rsidR="00B6473C">
        <w:rPr>
          <w:rFonts w:eastAsia="Times New Roman" w:cs="Times New Roman"/>
          <w:szCs w:val="18"/>
        </w:rPr>
        <w:t>(re)-indicate they were ready to cease smoking</w:t>
      </w:r>
      <w:r w:rsidR="00A62071">
        <w:rPr>
          <w:rFonts w:eastAsia="Times New Roman" w:cs="Times New Roman"/>
          <w:szCs w:val="18"/>
        </w:rPr>
        <w:t xml:space="preserve"> and instead</w:t>
      </w:r>
      <w:r w:rsidR="00331F6D">
        <w:rPr>
          <w:rFonts w:eastAsia="Times New Roman" w:cs="Times New Roman"/>
          <w:szCs w:val="18"/>
        </w:rPr>
        <w:t xml:space="preserve"> the</w:t>
      </w:r>
      <w:r w:rsidR="000B2465">
        <w:rPr>
          <w:rFonts w:eastAsia="Times New Roman" w:cs="Times New Roman"/>
          <w:szCs w:val="18"/>
        </w:rPr>
        <w:t>:</w:t>
      </w:r>
    </w:p>
    <w:p w14:paraId="3614A5F4" w14:textId="1DE0E666" w:rsidR="00331F6D" w:rsidRPr="00551525" w:rsidRDefault="00331F6D" w:rsidP="00331F6D">
      <w:pPr>
        <w:pStyle w:val="ListParagraph"/>
        <w:numPr>
          <w:ilvl w:val="0"/>
          <w:numId w:val="21"/>
        </w:numPr>
        <w:spacing w:before="0" w:after="160" w:line="259" w:lineRule="auto"/>
        <w:jc w:val="both"/>
        <w:rPr>
          <w:rFonts w:eastAsia="Times New Roman" w:cs="Times New Roman"/>
          <w:i/>
          <w:iCs/>
          <w:szCs w:val="18"/>
        </w:rPr>
      </w:pPr>
      <w:r>
        <w:rPr>
          <w:rFonts w:eastAsia="Times New Roman" w:cs="Times New Roman"/>
          <w:i/>
          <w:iCs/>
          <w:szCs w:val="18"/>
        </w:rPr>
        <w:t>Patient must have previously received treatment with this drug during this current cou</w:t>
      </w:r>
      <w:r w:rsidR="0088484B">
        <w:rPr>
          <w:rFonts w:eastAsia="Times New Roman" w:cs="Times New Roman"/>
          <w:i/>
          <w:iCs/>
          <w:szCs w:val="18"/>
        </w:rPr>
        <w:t>r</w:t>
      </w:r>
      <w:r>
        <w:rPr>
          <w:rFonts w:eastAsia="Times New Roman" w:cs="Times New Roman"/>
          <w:i/>
          <w:iCs/>
          <w:szCs w:val="18"/>
        </w:rPr>
        <w:t xml:space="preserve">se of </w:t>
      </w:r>
      <w:r w:rsidRPr="00551525">
        <w:rPr>
          <w:rFonts w:eastAsia="Times New Roman" w:cs="Times New Roman"/>
          <w:i/>
          <w:iCs/>
          <w:szCs w:val="18"/>
        </w:rPr>
        <w:t>treatment</w:t>
      </w:r>
      <w:r w:rsidR="007B1AA3">
        <w:rPr>
          <w:rFonts w:eastAsia="Times New Roman" w:cs="Times New Roman"/>
          <w:i/>
          <w:iCs/>
          <w:szCs w:val="18"/>
        </w:rPr>
        <w:t xml:space="preserve">. </w:t>
      </w:r>
    </w:p>
    <w:p w14:paraId="364FA6FC" w14:textId="006FD00B" w:rsidR="0088484B" w:rsidRPr="005647D2" w:rsidRDefault="0092368B" w:rsidP="0018536D">
      <w:pPr>
        <w:spacing w:before="0" w:after="160" w:line="259" w:lineRule="auto"/>
        <w:jc w:val="both"/>
        <w:rPr>
          <w:rFonts w:eastAsia="Times New Roman" w:cs="Times New Roman"/>
          <w:szCs w:val="18"/>
        </w:rPr>
      </w:pPr>
      <w:r>
        <w:rPr>
          <w:rFonts w:eastAsia="Times New Roman" w:cs="Times New Roman"/>
          <w:szCs w:val="18"/>
        </w:rPr>
        <w:t>Furthermore, t</w:t>
      </w:r>
      <w:r w:rsidR="002006F5">
        <w:rPr>
          <w:rFonts w:eastAsia="Times New Roman" w:cs="Times New Roman"/>
          <w:szCs w:val="18"/>
        </w:rPr>
        <w:t xml:space="preserve">here were no </w:t>
      </w:r>
      <w:r>
        <w:rPr>
          <w:rFonts w:eastAsia="Times New Roman" w:cs="Times New Roman"/>
          <w:szCs w:val="18"/>
        </w:rPr>
        <w:t xml:space="preserve">clinical criteria explicitly </w:t>
      </w:r>
      <w:r w:rsidR="009F0F5D">
        <w:rPr>
          <w:rFonts w:eastAsia="Times New Roman" w:cs="Times New Roman"/>
          <w:szCs w:val="18"/>
        </w:rPr>
        <w:t>restricti</w:t>
      </w:r>
      <w:r>
        <w:rPr>
          <w:rFonts w:eastAsia="Times New Roman" w:cs="Times New Roman"/>
          <w:szCs w:val="18"/>
        </w:rPr>
        <w:t>ng</w:t>
      </w:r>
      <w:r w:rsidR="009F0F5D">
        <w:rPr>
          <w:rFonts w:eastAsia="Times New Roman" w:cs="Times New Roman"/>
          <w:szCs w:val="18"/>
        </w:rPr>
        <w:t xml:space="preserve"> the duration of PBS subsidised treatment during this phase</w:t>
      </w:r>
      <w:r w:rsidR="00384743">
        <w:rPr>
          <w:rFonts w:eastAsia="Times New Roman" w:cs="Times New Roman"/>
          <w:szCs w:val="18"/>
        </w:rPr>
        <w:t xml:space="preserve"> of treatment</w:t>
      </w:r>
      <w:r w:rsidR="007E2B2D">
        <w:rPr>
          <w:rFonts w:eastAsia="Times New Roman" w:cs="Times New Roman"/>
          <w:szCs w:val="18"/>
        </w:rPr>
        <w:t xml:space="preserve">, nor </w:t>
      </w:r>
      <w:r>
        <w:rPr>
          <w:rFonts w:eastAsia="Times New Roman" w:cs="Times New Roman"/>
          <w:szCs w:val="18"/>
        </w:rPr>
        <w:t>was</w:t>
      </w:r>
      <w:r w:rsidR="007E2B2D">
        <w:rPr>
          <w:rFonts w:eastAsia="Times New Roman" w:cs="Times New Roman"/>
          <w:szCs w:val="18"/>
        </w:rPr>
        <w:t xml:space="preserve"> further documentation of the patient’s</w:t>
      </w:r>
      <w:r w:rsidR="009F0F5D">
        <w:rPr>
          <w:rFonts w:eastAsia="Times New Roman" w:cs="Times New Roman"/>
          <w:szCs w:val="18"/>
        </w:rPr>
        <w:t xml:space="preserve"> </w:t>
      </w:r>
      <w:r w:rsidR="00F530DB">
        <w:rPr>
          <w:rFonts w:eastAsia="Times New Roman" w:cs="Times New Roman"/>
          <w:szCs w:val="18"/>
        </w:rPr>
        <w:t>support and counselling program require</w:t>
      </w:r>
      <w:r>
        <w:rPr>
          <w:rFonts w:eastAsia="Times New Roman" w:cs="Times New Roman"/>
          <w:szCs w:val="18"/>
        </w:rPr>
        <w:t>d in the treatment criteria</w:t>
      </w:r>
      <w:r w:rsidR="00F530DB">
        <w:rPr>
          <w:rFonts w:eastAsia="Times New Roman" w:cs="Times New Roman"/>
          <w:szCs w:val="18"/>
        </w:rPr>
        <w:t>.</w:t>
      </w:r>
    </w:p>
    <w:p w14:paraId="774B6051" w14:textId="29C4A843" w:rsidR="00885085" w:rsidRPr="00551525" w:rsidRDefault="00F530DB" w:rsidP="00885085">
      <w:pPr>
        <w:jc w:val="both"/>
        <w:rPr>
          <w:rFonts w:eastAsia="Times New Roman" w:cs="Times New Roman"/>
          <w:szCs w:val="18"/>
        </w:rPr>
      </w:pPr>
      <w:r>
        <w:rPr>
          <w:rFonts w:eastAsia="Times New Roman" w:cs="Times New Roman"/>
          <w:szCs w:val="18"/>
        </w:rPr>
        <w:t>For the completion phase, the clinical criteria were</w:t>
      </w:r>
      <w:r w:rsidR="0092368B">
        <w:rPr>
          <w:rFonts w:eastAsia="Times New Roman" w:cs="Times New Roman"/>
          <w:szCs w:val="18"/>
        </w:rPr>
        <w:t xml:space="preserve"> the same as the continuation phase</w:t>
      </w:r>
      <w:r w:rsidR="00092D93">
        <w:rPr>
          <w:rFonts w:eastAsia="Times New Roman" w:cs="Times New Roman"/>
          <w:szCs w:val="18"/>
        </w:rPr>
        <w:t xml:space="preserve"> </w:t>
      </w:r>
      <w:r w:rsidR="00205C1D">
        <w:rPr>
          <w:rFonts w:eastAsia="Times New Roman" w:cs="Times New Roman"/>
          <w:szCs w:val="18"/>
        </w:rPr>
        <w:t xml:space="preserve">with the following </w:t>
      </w:r>
      <w:r w:rsidR="003D0542">
        <w:rPr>
          <w:rFonts w:eastAsia="Times New Roman" w:cs="Times New Roman"/>
          <w:szCs w:val="18"/>
        </w:rPr>
        <w:t xml:space="preserve">AND </w:t>
      </w:r>
      <w:r w:rsidR="00205C1D">
        <w:rPr>
          <w:rFonts w:eastAsia="Times New Roman" w:cs="Times New Roman"/>
          <w:szCs w:val="18"/>
        </w:rPr>
        <w:t>addition</w:t>
      </w:r>
      <w:r>
        <w:rPr>
          <w:rFonts w:eastAsia="Times New Roman" w:cs="Times New Roman"/>
          <w:szCs w:val="18"/>
        </w:rPr>
        <w:t>:</w:t>
      </w:r>
    </w:p>
    <w:p w14:paraId="5A8736E0" w14:textId="235F5210" w:rsidR="00205C1D" w:rsidRDefault="00205C1D" w:rsidP="00205C1D">
      <w:pPr>
        <w:pStyle w:val="ListParagraph"/>
        <w:numPr>
          <w:ilvl w:val="0"/>
          <w:numId w:val="21"/>
        </w:numPr>
        <w:spacing w:before="0" w:after="160" w:line="259" w:lineRule="auto"/>
        <w:jc w:val="both"/>
        <w:rPr>
          <w:rFonts w:eastAsia="Times New Roman" w:cs="Times New Roman"/>
          <w:i/>
          <w:iCs/>
          <w:szCs w:val="18"/>
        </w:rPr>
      </w:pPr>
      <w:r>
        <w:rPr>
          <w:rFonts w:eastAsia="Times New Roman" w:cs="Times New Roman"/>
          <w:i/>
          <w:iCs/>
          <w:szCs w:val="18"/>
        </w:rPr>
        <w:lastRenderedPageBreak/>
        <w:t xml:space="preserve">Patient must </w:t>
      </w:r>
      <w:r w:rsidR="003D0542">
        <w:rPr>
          <w:rFonts w:eastAsia="Times New Roman" w:cs="Times New Roman"/>
          <w:i/>
          <w:iCs/>
          <w:szCs w:val="18"/>
        </w:rPr>
        <w:t>have ceased smoking in the process of completing an initial 12-weeks or ceased smoking following an initial 12-weeks of PBS-subsidised treatment with this drug i</w:t>
      </w:r>
      <w:r w:rsidR="000401CE">
        <w:rPr>
          <w:rFonts w:eastAsia="Times New Roman" w:cs="Times New Roman"/>
          <w:i/>
          <w:iCs/>
          <w:szCs w:val="18"/>
        </w:rPr>
        <w:t>n</w:t>
      </w:r>
      <w:r w:rsidR="003D0542">
        <w:rPr>
          <w:rFonts w:eastAsia="Times New Roman" w:cs="Times New Roman"/>
          <w:i/>
          <w:iCs/>
          <w:szCs w:val="18"/>
        </w:rPr>
        <w:t xml:space="preserve"> the course of treatment</w:t>
      </w:r>
      <w:r>
        <w:rPr>
          <w:rFonts w:eastAsia="Times New Roman" w:cs="Times New Roman"/>
          <w:i/>
          <w:iCs/>
          <w:szCs w:val="18"/>
        </w:rPr>
        <w:t xml:space="preserve"> </w:t>
      </w:r>
    </w:p>
    <w:p w14:paraId="00FE40E9" w14:textId="78EB300F" w:rsidR="00613552" w:rsidRDefault="007D4C43" w:rsidP="00613552">
      <w:pPr>
        <w:spacing w:before="0" w:after="160" w:line="259" w:lineRule="auto"/>
        <w:jc w:val="both"/>
        <w:rPr>
          <w:rFonts w:eastAsia="Times New Roman" w:cs="Times New Roman"/>
          <w:szCs w:val="18"/>
        </w:rPr>
      </w:pPr>
      <w:r>
        <w:rPr>
          <w:rFonts w:eastAsia="Times New Roman" w:cs="Times New Roman"/>
          <w:szCs w:val="18"/>
        </w:rPr>
        <w:t>In addition, the following notes were observed</w:t>
      </w:r>
      <w:r w:rsidR="00E94DD6">
        <w:rPr>
          <w:rFonts w:eastAsia="Times New Roman" w:cs="Times New Roman"/>
          <w:szCs w:val="18"/>
        </w:rPr>
        <w:t xml:space="preserve"> for each listing</w:t>
      </w:r>
      <w:r>
        <w:rPr>
          <w:rFonts w:eastAsia="Times New Roman" w:cs="Times New Roman"/>
          <w:szCs w:val="18"/>
        </w:rPr>
        <w:t>:</w:t>
      </w:r>
    </w:p>
    <w:p w14:paraId="1DEC9C53" w14:textId="2967ACF4" w:rsidR="0032295A" w:rsidRDefault="0032295A" w:rsidP="009400CC">
      <w:pPr>
        <w:pStyle w:val="ListParagraph"/>
        <w:numPr>
          <w:ilvl w:val="0"/>
          <w:numId w:val="42"/>
        </w:numPr>
        <w:spacing w:before="0" w:after="160" w:line="259" w:lineRule="auto"/>
        <w:jc w:val="both"/>
        <w:rPr>
          <w:rFonts w:eastAsia="Times New Roman" w:cs="Times New Roman"/>
          <w:szCs w:val="18"/>
        </w:rPr>
      </w:pPr>
      <w:r>
        <w:rPr>
          <w:rFonts w:eastAsia="Times New Roman" w:cs="Times New Roman"/>
          <w:szCs w:val="18"/>
        </w:rPr>
        <w:t xml:space="preserve">A course </w:t>
      </w:r>
      <w:r w:rsidR="004924D0">
        <w:rPr>
          <w:rFonts w:eastAsia="Times New Roman" w:cs="Times New Roman"/>
          <w:szCs w:val="18"/>
        </w:rPr>
        <w:t>of treatment with this drug is 12 weeks or up to 24 weeks, if initial treatment of 12 weeks has been successful.</w:t>
      </w:r>
    </w:p>
    <w:p w14:paraId="161D1E3F" w14:textId="12A34DCE" w:rsidR="007D4C43" w:rsidRPr="00EB3ED9" w:rsidRDefault="007A0BEF" w:rsidP="009400CC">
      <w:pPr>
        <w:pStyle w:val="ListParagraph"/>
        <w:numPr>
          <w:ilvl w:val="0"/>
          <w:numId w:val="42"/>
        </w:numPr>
        <w:spacing w:before="0" w:after="160" w:line="259" w:lineRule="auto"/>
        <w:jc w:val="both"/>
        <w:rPr>
          <w:rFonts w:eastAsia="Times New Roman" w:cs="Times New Roman"/>
          <w:szCs w:val="18"/>
        </w:rPr>
      </w:pPr>
      <w:r w:rsidRPr="00EB3ED9">
        <w:rPr>
          <w:rFonts w:eastAsia="Times New Roman" w:cs="Times New Roman"/>
          <w:szCs w:val="18"/>
        </w:rPr>
        <w:t xml:space="preserve">The period between commencing </w:t>
      </w:r>
      <w:proofErr w:type="spellStart"/>
      <w:r w:rsidRPr="00EB3ED9">
        <w:rPr>
          <w:rFonts w:eastAsia="Times New Roman" w:cs="Times New Roman"/>
          <w:szCs w:val="18"/>
        </w:rPr>
        <w:t>varenicline</w:t>
      </w:r>
      <w:proofErr w:type="spellEnd"/>
      <w:r w:rsidRPr="00EB3ED9">
        <w:rPr>
          <w:rFonts w:eastAsia="Times New Roman" w:cs="Times New Roman"/>
          <w:szCs w:val="18"/>
        </w:rPr>
        <w:t xml:space="preserve"> and bupropion or a new course of </w:t>
      </w:r>
      <w:proofErr w:type="spellStart"/>
      <w:r w:rsidRPr="00EB3ED9">
        <w:rPr>
          <w:rFonts w:eastAsia="Times New Roman" w:cs="Times New Roman"/>
          <w:szCs w:val="18"/>
        </w:rPr>
        <w:t>varenicline</w:t>
      </w:r>
      <w:proofErr w:type="spellEnd"/>
      <w:r w:rsidRPr="00EB3ED9">
        <w:rPr>
          <w:rFonts w:eastAsia="Times New Roman" w:cs="Times New Roman"/>
          <w:szCs w:val="18"/>
        </w:rPr>
        <w:t xml:space="preserve"> must be at least 6 months</w:t>
      </w:r>
      <w:r w:rsidR="005C1157">
        <w:rPr>
          <w:rFonts w:eastAsia="Times New Roman" w:cs="Times New Roman"/>
          <w:szCs w:val="18"/>
        </w:rPr>
        <w:t xml:space="preserve"> (</w:t>
      </w:r>
      <w:r w:rsidR="00221C4F">
        <w:rPr>
          <w:rFonts w:eastAsia="Times New Roman" w:cs="Times New Roman"/>
          <w:szCs w:val="18"/>
        </w:rPr>
        <w:t>commencement phase only)</w:t>
      </w:r>
    </w:p>
    <w:p w14:paraId="709D0328" w14:textId="0C992086" w:rsidR="00DC4F98" w:rsidRPr="009400CC" w:rsidRDefault="00DC4F98" w:rsidP="009400CC">
      <w:pPr>
        <w:pStyle w:val="ListParagraph"/>
        <w:numPr>
          <w:ilvl w:val="0"/>
          <w:numId w:val="42"/>
        </w:numPr>
        <w:spacing w:before="0" w:after="160" w:line="259" w:lineRule="auto"/>
        <w:jc w:val="both"/>
        <w:rPr>
          <w:rFonts w:eastAsia="Times New Roman" w:cs="Times New Roman"/>
          <w:szCs w:val="18"/>
        </w:rPr>
      </w:pPr>
      <w:r w:rsidRPr="009400CC">
        <w:rPr>
          <w:rFonts w:eastAsia="Times New Roman" w:cs="Times New Roman"/>
          <w:szCs w:val="18"/>
        </w:rPr>
        <w:t>A patient may only qualify for PBS-subsidised treatment under each</w:t>
      </w:r>
      <w:r w:rsidR="006E1403" w:rsidRPr="009400CC">
        <w:rPr>
          <w:rFonts w:eastAsia="Times New Roman" w:cs="Times New Roman"/>
          <w:szCs w:val="18"/>
        </w:rPr>
        <w:t xml:space="preserve"> treatment phases restriction once during a short-term course of tr</w:t>
      </w:r>
      <w:r w:rsidR="000F4D0A" w:rsidRPr="009400CC">
        <w:rPr>
          <w:rFonts w:eastAsia="Times New Roman" w:cs="Times New Roman"/>
          <w:szCs w:val="18"/>
        </w:rPr>
        <w:t>eatment</w:t>
      </w:r>
    </w:p>
    <w:p w14:paraId="225DB109" w14:textId="78745124" w:rsidR="000F4D0A" w:rsidRPr="009400CC" w:rsidRDefault="000F4D0A" w:rsidP="009400CC">
      <w:pPr>
        <w:pStyle w:val="ListParagraph"/>
        <w:numPr>
          <w:ilvl w:val="0"/>
          <w:numId w:val="42"/>
        </w:numPr>
        <w:spacing w:before="0" w:after="160" w:line="259" w:lineRule="auto"/>
        <w:jc w:val="both"/>
        <w:rPr>
          <w:rFonts w:eastAsia="Times New Roman" w:cs="Times New Roman"/>
          <w:szCs w:val="18"/>
        </w:rPr>
      </w:pPr>
      <w:r w:rsidRPr="009400CC">
        <w:rPr>
          <w:rFonts w:eastAsia="Times New Roman" w:cs="Times New Roman"/>
          <w:szCs w:val="18"/>
        </w:rPr>
        <w:t>No increase in the maximum quantity</w:t>
      </w:r>
      <w:r w:rsidR="009400CC" w:rsidRPr="009400CC">
        <w:rPr>
          <w:rFonts w:eastAsia="Times New Roman" w:cs="Times New Roman"/>
          <w:szCs w:val="18"/>
        </w:rPr>
        <w:t xml:space="preserve">, number of units or repeats may be authorised. </w:t>
      </w:r>
    </w:p>
    <w:p w14:paraId="21BAFD43" w14:textId="234264D4" w:rsidR="00885085" w:rsidRPr="00731CAA" w:rsidRDefault="00885085" w:rsidP="00885085">
      <w:pPr>
        <w:jc w:val="both"/>
        <w:rPr>
          <w:b/>
          <w:bCs/>
        </w:rPr>
      </w:pPr>
      <w:r w:rsidRPr="1E851CC1">
        <w:rPr>
          <w:b/>
          <w:bCs/>
        </w:rPr>
        <w:t>BUP</w:t>
      </w:r>
      <w:r w:rsidR="00F15AC4" w:rsidRPr="1E851CC1">
        <w:rPr>
          <w:b/>
          <w:bCs/>
        </w:rPr>
        <w:t>ROPION</w:t>
      </w:r>
    </w:p>
    <w:p w14:paraId="1D92B44E" w14:textId="62F33533" w:rsidR="00885085" w:rsidRPr="00551525" w:rsidRDefault="00885085" w:rsidP="00885085">
      <w:pPr>
        <w:jc w:val="both"/>
        <w:rPr>
          <w:rFonts w:eastAsia="Times New Roman" w:cs="Times New Roman"/>
          <w:szCs w:val="18"/>
        </w:rPr>
      </w:pPr>
      <w:r>
        <w:rPr>
          <w:rFonts w:eastAsia="Times New Roman" w:cs="Times New Roman"/>
          <w:szCs w:val="18"/>
        </w:rPr>
        <w:t>B</w:t>
      </w:r>
      <w:r w:rsidR="7748F987">
        <w:rPr>
          <w:rFonts w:eastAsia="Times New Roman" w:cs="Times New Roman"/>
          <w:szCs w:val="18"/>
        </w:rPr>
        <w:t>upropion</w:t>
      </w:r>
      <w:r w:rsidRPr="00551525">
        <w:rPr>
          <w:rFonts w:eastAsia="Times New Roman" w:cs="Times New Roman"/>
          <w:szCs w:val="18"/>
        </w:rPr>
        <w:t xml:space="preserve"> </w:t>
      </w:r>
      <w:r w:rsidR="00104960">
        <w:rPr>
          <w:rFonts w:eastAsia="Times New Roman" w:cs="Times New Roman"/>
          <w:szCs w:val="18"/>
        </w:rPr>
        <w:t>was</w:t>
      </w:r>
      <w:r w:rsidRPr="00551525">
        <w:rPr>
          <w:rFonts w:eastAsia="Times New Roman" w:cs="Times New Roman"/>
          <w:szCs w:val="18"/>
        </w:rPr>
        <w:t xml:space="preserve"> indicated for </w:t>
      </w:r>
      <w:r>
        <w:rPr>
          <w:rFonts w:eastAsia="Times New Roman" w:cs="Times New Roman"/>
          <w:szCs w:val="18"/>
        </w:rPr>
        <w:t xml:space="preserve">people with </w:t>
      </w:r>
      <w:r w:rsidRPr="00551525">
        <w:rPr>
          <w:rFonts w:eastAsia="Times New Roman" w:cs="Times New Roman"/>
          <w:szCs w:val="18"/>
        </w:rPr>
        <w:t>nicotine dependence</w:t>
      </w:r>
      <w:r w:rsidR="00EC72C6">
        <w:rPr>
          <w:rFonts w:eastAsia="Times New Roman" w:cs="Times New Roman"/>
          <w:szCs w:val="18"/>
        </w:rPr>
        <w:t xml:space="preserve"> under the PBS </w:t>
      </w:r>
      <w:r w:rsidR="00C0787D">
        <w:rPr>
          <w:rFonts w:eastAsia="Times New Roman" w:cs="Times New Roman"/>
          <w:szCs w:val="18"/>
        </w:rPr>
        <w:t xml:space="preserve">general schedule </w:t>
      </w:r>
      <w:r w:rsidR="00F21393">
        <w:rPr>
          <w:rFonts w:eastAsia="Times New Roman" w:cs="Times New Roman"/>
          <w:szCs w:val="18"/>
        </w:rPr>
        <w:t xml:space="preserve">as an Authority </w:t>
      </w:r>
      <w:proofErr w:type="gramStart"/>
      <w:r w:rsidR="00F21393">
        <w:rPr>
          <w:rFonts w:eastAsia="Times New Roman" w:cs="Times New Roman"/>
          <w:szCs w:val="18"/>
        </w:rPr>
        <w:t>Required</w:t>
      </w:r>
      <w:proofErr w:type="gramEnd"/>
      <w:r w:rsidR="00F21393">
        <w:rPr>
          <w:rFonts w:eastAsia="Times New Roman" w:cs="Times New Roman"/>
          <w:szCs w:val="18"/>
        </w:rPr>
        <w:t xml:space="preserve"> (streamlined) </w:t>
      </w:r>
      <w:r w:rsidR="00EC72C6">
        <w:rPr>
          <w:rFonts w:eastAsia="Times New Roman" w:cs="Times New Roman"/>
          <w:szCs w:val="18"/>
        </w:rPr>
        <w:t>restriction</w:t>
      </w:r>
      <w:r w:rsidRPr="00551525">
        <w:rPr>
          <w:rFonts w:eastAsia="Times New Roman" w:cs="Times New Roman"/>
          <w:szCs w:val="18"/>
        </w:rPr>
        <w:t xml:space="preserve">. </w:t>
      </w:r>
    </w:p>
    <w:p w14:paraId="201BDA52" w14:textId="01148A65" w:rsidR="00885085" w:rsidRPr="00D81B17" w:rsidRDefault="00885085" w:rsidP="00885085">
      <w:pPr>
        <w:rPr>
          <w:rFonts w:cstheme="minorHAnsi"/>
        </w:rPr>
      </w:pPr>
      <w:r w:rsidRPr="00D81B17">
        <w:rPr>
          <w:rFonts w:cstheme="minorHAnsi"/>
        </w:rPr>
        <w:t>Only one strength of bupropion</w:t>
      </w:r>
      <w:r w:rsidR="00955E23">
        <w:rPr>
          <w:rFonts w:cstheme="minorHAnsi"/>
        </w:rPr>
        <w:t>,</w:t>
      </w:r>
      <w:r w:rsidRPr="00D81B17">
        <w:rPr>
          <w:rFonts w:cstheme="minorHAnsi"/>
        </w:rPr>
        <w:t xml:space="preserve"> as a modified release tablet (150 mg) </w:t>
      </w:r>
      <w:r w:rsidR="00104960">
        <w:rPr>
          <w:rFonts w:cstheme="minorHAnsi"/>
        </w:rPr>
        <w:t>wa</w:t>
      </w:r>
      <w:r w:rsidRPr="00D81B17">
        <w:rPr>
          <w:rFonts w:cstheme="minorHAnsi"/>
        </w:rPr>
        <w:t>s available with two different pack sizes</w:t>
      </w:r>
      <w:r>
        <w:rPr>
          <w:rFonts w:cstheme="minorHAnsi"/>
        </w:rPr>
        <w:t xml:space="preserve"> for commencement and completion respectively</w:t>
      </w:r>
      <w:r w:rsidRPr="00D81B17">
        <w:rPr>
          <w:rFonts w:cstheme="minorHAnsi"/>
        </w:rPr>
        <w:t>; (30</w:t>
      </w:r>
      <w:r>
        <w:rPr>
          <w:rFonts w:cstheme="minorHAnsi"/>
        </w:rPr>
        <w:t xml:space="preserve"> tabs, 0 repeats;</w:t>
      </w:r>
      <w:r w:rsidRPr="00D81B17">
        <w:rPr>
          <w:rFonts w:cstheme="minorHAnsi"/>
        </w:rPr>
        <w:t xml:space="preserve"> 90 tabs</w:t>
      </w:r>
      <w:r>
        <w:rPr>
          <w:rFonts w:cstheme="minorHAnsi"/>
        </w:rPr>
        <w:t>, 0 repeats</w:t>
      </w:r>
      <w:r w:rsidRPr="00D81B17">
        <w:rPr>
          <w:rFonts w:cstheme="minorHAnsi"/>
        </w:rPr>
        <w:t xml:space="preserve">). </w:t>
      </w:r>
    </w:p>
    <w:p w14:paraId="6793484A" w14:textId="302B0706" w:rsidR="00885085" w:rsidRPr="00551525" w:rsidRDefault="00CE4827" w:rsidP="00885085">
      <w:pPr>
        <w:jc w:val="both"/>
        <w:rPr>
          <w:rFonts w:eastAsia="Times New Roman" w:cs="Times New Roman"/>
          <w:szCs w:val="18"/>
        </w:rPr>
      </w:pPr>
      <w:r>
        <w:rPr>
          <w:rFonts w:eastAsia="Times New Roman" w:cs="Times New Roman"/>
          <w:szCs w:val="18"/>
        </w:rPr>
        <w:t xml:space="preserve">For the commencement </w:t>
      </w:r>
      <w:r w:rsidR="00AF035F">
        <w:rPr>
          <w:rFonts w:eastAsia="Times New Roman" w:cs="Times New Roman"/>
          <w:szCs w:val="18"/>
        </w:rPr>
        <w:t>treatment phase (</w:t>
      </w:r>
      <w:r w:rsidR="00AD5A93">
        <w:rPr>
          <w:rFonts w:eastAsia="Times New Roman" w:cs="Times New Roman"/>
          <w:szCs w:val="18"/>
        </w:rPr>
        <w:t>i</w:t>
      </w:r>
      <w:r w:rsidR="00807D00">
        <w:rPr>
          <w:rFonts w:eastAsia="Times New Roman" w:cs="Times New Roman"/>
          <w:szCs w:val="18"/>
        </w:rPr>
        <w:t>.e. short-term (9 weeks)</w:t>
      </w:r>
      <w:r w:rsidR="008562A8">
        <w:rPr>
          <w:rFonts w:eastAsia="Times New Roman" w:cs="Times New Roman"/>
          <w:szCs w:val="18"/>
        </w:rPr>
        <w:t>)</w:t>
      </w:r>
      <w:r w:rsidR="00335AD8">
        <w:rPr>
          <w:rFonts w:eastAsia="Times New Roman" w:cs="Times New Roman"/>
          <w:szCs w:val="18"/>
        </w:rPr>
        <w:t>, t</w:t>
      </w:r>
      <w:r w:rsidR="00885085" w:rsidRPr="00551525">
        <w:rPr>
          <w:rFonts w:eastAsia="Times New Roman" w:cs="Times New Roman"/>
          <w:szCs w:val="18"/>
        </w:rPr>
        <w:t xml:space="preserve">he clinical criteria </w:t>
      </w:r>
      <w:r w:rsidR="006640F7">
        <w:rPr>
          <w:rFonts w:eastAsia="Times New Roman" w:cs="Times New Roman"/>
          <w:szCs w:val="18"/>
        </w:rPr>
        <w:t>were</w:t>
      </w:r>
      <w:r w:rsidR="00885085" w:rsidRPr="00551525">
        <w:rPr>
          <w:rFonts w:eastAsia="Times New Roman" w:cs="Times New Roman"/>
          <w:szCs w:val="18"/>
        </w:rPr>
        <w:t>:</w:t>
      </w:r>
    </w:p>
    <w:p w14:paraId="18492A2F" w14:textId="77777777" w:rsidR="00885085" w:rsidRPr="003B3D9F" w:rsidRDefault="00885085" w:rsidP="00885085">
      <w:pPr>
        <w:pStyle w:val="ListParagraph"/>
        <w:numPr>
          <w:ilvl w:val="0"/>
          <w:numId w:val="22"/>
        </w:numPr>
        <w:spacing w:before="0" w:after="160" w:line="259" w:lineRule="auto"/>
        <w:jc w:val="both"/>
        <w:rPr>
          <w:rFonts w:eastAsia="Times New Roman" w:cs="Times New Roman"/>
          <w:i/>
          <w:iCs/>
          <w:szCs w:val="18"/>
        </w:rPr>
      </w:pPr>
      <w:r w:rsidRPr="003B3D9F">
        <w:rPr>
          <w:rFonts w:eastAsia="Times New Roman" w:cs="Times New Roman"/>
          <w:i/>
          <w:iCs/>
          <w:szCs w:val="18"/>
        </w:rPr>
        <w:t>The treatment must be as an aid to achieving abstinence from smoking, AND</w:t>
      </w:r>
    </w:p>
    <w:p w14:paraId="49E404BF" w14:textId="77777777" w:rsidR="00885085" w:rsidRPr="003B3D9F" w:rsidRDefault="00885085" w:rsidP="00885085">
      <w:pPr>
        <w:pStyle w:val="ListParagraph"/>
        <w:numPr>
          <w:ilvl w:val="0"/>
          <w:numId w:val="22"/>
        </w:numPr>
        <w:spacing w:before="0" w:after="160" w:line="259" w:lineRule="auto"/>
        <w:jc w:val="both"/>
        <w:rPr>
          <w:rFonts w:eastAsia="Times New Roman" w:cs="Times New Roman"/>
          <w:i/>
          <w:iCs/>
          <w:szCs w:val="18"/>
        </w:rPr>
      </w:pPr>
      <w:r w:rsidRPr="003B3D9F">
        <w:rPr>
          <w:rFonts w:eastAsia="Times New Roman" w:cs="Times New Roman"/>
          <w:i/>
          <w:iCs/>
          <w:szCs w:val="18"/>
        </w:rPr>
        <w:t>The treatment must be the sole PBS-subsidised therapy for this condition, AND</w:t>
      </w:r>
    </w:p>
    <w:p w14:paraId="3C00E0B7" w14:textId="40197728" w:rsidR="005B0269" w:rsidRPr="003B3D9F" w:rsidRDefault="005B0269" w:rsidP="00885085">
      <w:pPr>
        <w:pStyle w:val="ListParagraph"/>
        <w:numPr>
          <w:ilvl w:val="0"/>
          <w:numId w:val="22"/>
        </w:numPr>
        <w:spacing w:before="0" w:after="160" w:line="259" w:lineRule="auto"/>
        <w:jc w:val="both"/>
        <w:rPr>
          <w:rFonts w:eastAsia="Times New Roman" w:cs="Times New Roman"/>
          <w:i/>
          <w:iCs/>
          <w:szCs w:val="18"/>
        </w:rPr>
      </w:pPr>
      <w:r>
        <w:rPr>
          <w:rFonts w:eastAsia="Times New Roman" w:cs="Times New Roman"/>
          <w:i/>
          <w:iCs/>
          <w:szCs w:val="18"/>
        </w:rPr>
        <w:t>Patient must have indicated they are ready to cease smoking</w:t>
      </w:r>
    </w:p>
    <w:p w14:paraId="77DB3E74" w14:textId="77777777" w:rsidR="00885085" w:rsidRPr="003B3D9F" w:rsidRDefault="00885085" w:rsidP="00885085">
      <w:pPr>
        <w:pStyle w:val="ListParagraph"/>
        <w:numPr>
          <w:ilvl w:val="0"/>
          <w:numId w:val="22"/>
        </w:numPr>
        <w:spacing w:before="0" w:after="160" w:line="259" w:lineRule="auto"/>
        <w:jc w:val="both"/>
        <w:rPr>
          <w:rFonts w:eastAsia="Times New Roman" w:cs="Times New Roman"/>
          <w:i/>
          <w:iCs/>
          <w:szCs w:val="18"/>
        </w:rPr>
      </w:pPr>
      <w:r w:rsidRPr="003B3D9F">
        <w:rPr>
          <w:rFonts w:eastAsia="Times New Roman" w:cs="Times New Roman"/>
          <w:i/>
          <w:iCs/>
          <w:szCs w:val="18"/>
        </w:rPr>
        <w:t>Patient must not receive more than 9 weeks of PBS-subsid</w:t>
      </w:r>
      <w:r>
        <w:rPr>
          <w:rFonts w:eastAsia="Times New Roman" w:cs="Times New Roman"/>
          <w:i/>
          <w:iCs/>
          <w:szCs w:val="18"/>
        </w:rPr>
        <w:t>i</w:t>
      </w:r>
      <w:r w:rsidRPr="003B3D9F">
        <w:rPr>
          <w:rFonts w:eastAsia="Times New Roman" w:cs="Times New Roman"/>
          <w:i/>
          <w:iCs/>
          <w:szCs w:val="18"/>
        </w:rPr>
        <w:t>sed treatment with this drug per 12-month period.</w:t>
      </w:r>
    </w:p>
    <w:p w14:paraId="30F7F1B6" w14:textId="41AAFE96" w:rsidR="00885085" w:rsidRPr="00974BFD" w:rsidRDefault="00885085" w:rsidP="00885085">
      <w:pPr>
        <w:rPr>
          <w:rFonts w:eastAsia="Times New Roman" w:cs="Times New Roman"/>
          <w:szCs w:val="18"/>
        </w:rPr>
      </w:pPr>
      <w:r w:rsidRPr="00974BFD">
        <w:rPr>
          <w:rFonts w:eastAsia="Times New Roman" w:cs="Times New Roman"/>
          <w:szCs w:val="18"/>
        </w:rPr>
        <w:t xml:space="preserve">The PBS treatment criteria for </w:t>
      </w:r>
      <w:r w:rsidR="008A29D3">
        <w:rPr>
          <w:rFonts w:eastAsia="Times New Roman" w:cs="Times New Roman"/>
          <w:szCs w:val="18"/>
        </w:rPr>
        <w:t>bupropion</w:t>
      </w:r>
      <w:r w:rsidRPr="00974BFD">
        <w:rPr>
          <w:rFonts w:eastAsia="Times New Roman" w:cs="Times New Roman"/>
          <w:szCs w:val="18"/>
        </w:rPr>
        <w:t xml:space="preserve"> </w:t>
      </w:r>
      <w:r w:rsidR="004E5E35">
        <w:rPr>
          <w:rFonts w:eastAsia="Times New Roman" w:cs="Times New Roman"/>
          <w:szCs w:val="18"/>
        </w:rPr>
        <w:t>wa</w:t>
      </w:r>
      <w:r w:rsidRPr="00974BFD">
        <w:rPr>
          <w:rFonts w:eastAsia="Times New Roman" w:cs="Times New Roman"/>
          <w:szCs w:val="18"/>
        </w:rPr>
        <w:t>s ‘’Patient must be undergoing concurrent counselling for smoking cessation through a comprehensive support and counselling program</w:t>
      </w:r>
      <w:r w:rsidR="003D3C9C">
        <w:rPr>
          <w:rFonts w:eastAsia="Times New Roman" w:cs="Times New Roman"/>
          <w:szCs w:val="18"/>
        </w:rPr>
        <w:t xml:space="preserve"> at the time PBS-subsidised treatment is init</w:t>
      </w:r>
      <w:r w:rsidR="00C40994">
        <w:rPr>
          <w:rFonts w:eastAsia="Times New Roman" w:cs="Times New Roman"/>
          <w:szCs w:val="18"/>
        </w:rPr>
        <w:t>iated</w:t>
      </w:r>
      <w:r w:rsidR="00145866">
        <w:rPr>
          <w:rFonts w:eastAsia="Times New Roman" w:cs="Times New Roman"/>
          <w:szCs w:val="18"/>
        </w:rPr>
        <w:t>”</w:t>
      </w:r>
      <w:r w:rsidR="00942739">
        <w:rPr>
          <w:rFonts w:eastAsia="Times New Roman" w:cs="Times New Roman"/>
          <w:szCs w:val="18"/>
        </w:rPr>
        <w:t>. Furthermore, details of the support</w:t>
      </w:r>
      <w:r w:rsidR="00145866">
        <w:rPr>
          <w:rFonts w:eastAsia="Times New Roman" w:cs="Times New Roman"/>
          <w:szCs w:val="18"/>
        </w:rPr>
        <w:t xml:space="preserve"> </w:t>
      </w:r>
      <w:r w:rsidR="00007C23">
        <w:rPr>
          <w:rFonts w:eastAsia="Times New Roman" w:cs="Times New Roman"/>
          <w:szCs w:val="18"/>
        </w:rPr>
        <w:t xml:space="preserve">and </w:t>
      </w:r>
      <w:r w:rsidR="00942739">
        <w:rPr>
          <w:rFonts w:eastAsia="Times New Roman" w:cs="Times New Roman"/>
          <w:szCs w:val="18"/>
        </w:rPr>
        <w:t>counselling program must be documented in the patient’s medical records at the time treatment is init</w:t>
      </w:r>
      <w:r w:rsidR="00A811FE">
        <w:rPr>
          <w:rFonts w:eastAsia="Times New Roman" w:cs="Times New Roman"/>
          <w:szCs w:val="18"/>
        </w:rPr>
        <w:t>iated</w:t>
      </w:r>
      <w:r w:rsidRPr="00974BFD">
        <w:rPr>
          <w:rFonts w:eastAsia="Times New Roman" w:cs="Times New Roman"/>
          <w:szCs w:val="18"/>
        </w:rPr>
        <w:t>.</w:t>
      </w:r>
    </w:p>
    <w:p w14:paraId="368CBE0A" w14:textId="1F21C939" w:rsidR="000E10A2" w:rsidRPr="00974BFD" w:rsidRDefault="00B8678D" w:rsidP="00885085">
      <w:pPr>
        <w:rPr>
          <w:rFonts w:eastAsia="Times New Roman" w:cs="Times New Roman"/>
          <w:szCs w:val="18"/>
        </w:rPr>
      </w:pPr>
      <w:r>
        <w:rPr>
          <w:rFonts w:eastAsia="Times New Roman" w:cs="Times New Roman"/>
          <w:szCs w:val="18"/>
        </w:rPr>
        <w:t xml:space="preserve">For the completion </w:t>
      </w:r>
      <w:r w:rsidR="00037B41">
        <w:rPr>
          <w:rFonts w:eastAsia="Times New Roman" w:cs="Times New Roman"/>
          <w:szCs w:val="18"/>
        </w:rPr>
        <w:t>phase, the clinical criteria were</w:t>
      </w:r>
      <w:r w:rsidR="005974B9">
        <w:rPr>
          <w:rFonts w:eastAsia="Times New Roman" w:cs="Times New Roman"/>
          <w:szCs w:val="18"/>
        </w:rPr>
        <w:t xml:space="preserve"> the same</w:t>
      </w:r>
      <w:r w:rsidR="0055183F">
        <w:rPr>
          <w:rFonts w:eastAsia="Times New Roman" w:cs="Times New Roman"/>
          <w:szCs w:val="18"/>
        </w:rPr>
        <w:t xml:space="preserve"> as for the commencement phase</w:t>
      </w:r>
      <w:r w:rsidR="00D7330B">
        <w:rPr>
          <w:rFonts w:eastAsia="Times New Roman" w:cs="Times New Roman"/>
          <w:szCs w:val="18"/>
        </w:rPr>
        <w:t>,</w:t>
      </w:r>
      <w:r w:rsidR="00C66993">
        <w:rPr>
          <w:rFonts w:eastAsia="Times New Roman" w:cs="Times New Roman"/>
          <w:szCs w:val="18"/>
        </w:rPr>
        <w:t xml:space="preserve"> except that </w:t>
      </w:r>
      <w:r w:rsidR="00925D3E">
        <w:rPr>
          <w:rFonts w:eastAsia="Times New Roman" w:cs="Times New Roman"/>
          <w:szCs w:val="18"/>
        </w:rPr>
        <w:t xml:space="preserve">the </w:t>
      </w:r>
      <w:r w:rsidR="00E55848">
        <w:rPr>
          <w:rFonts w:eastAsia="Times New Roman" w:cs="Times New Roman"/>
          <w:szCs w:val="18"/>
        </w:rPr>
        <w:t xml:space="preserve">patient was not required to </w:t>
      </w:r>
      <w:r w:rsidR="006E41E8">
        <w:rPr>
          <w:rFonts w:eastAsia="Times New Roman" w:cs="Times New Roman"/>
          <w:szCs w:val="18"/>
        </w:rPr>
        <w:t>indicate they were ready to cease smoking, and instead</w:t>
      </w:r>
      <w:r w:rsidR="006665DC">
        <w:rPr>
          <w:rFonts w:eastAsia="Times New Roman" w:cs="Times New Roman"/>
          <w:szCs w:val="18"/>
        </w:rPr>
        <w:t xml:space="preserve"> the</w:t>
      </w:r>
      <w:r w:rsidR="006E41E8">
        <w:rPr>
          <w:rFonts w:eastAsia="Times New Roman" w:cs="Times New Roman"/>
          <w:szCs w:val="18"/>
        </w:rPr>
        <w:t>:</w:t>
      </w:r>
    </w:p>
    <w:p w14:paraId="56F4BFD9" w14:textId="163643BB" w:rsidR="006E41E8" w:rsidRPr="00594CD8" w:rsidRDefault="00DC2A42" w:rsidP="00A833F3">
      <w:pPr>
        <w:pStyle w:val="ListParagraph"/>
        <w:numPr>
          <w:ilvl w:val="0"/>
          <w:numId w:val="22"/>
        </w:numPr>
        <w:spacing w:before="0" w:after="160" w:line="259" w:lineRule="auto"/>
        <w:jc w:val="both"/>
        <w:rPr>
          <w:rFonts w:eastAsia="Times New Roman" w:cs="Times New Roman"/>
          <w:szCs w:val="18"/>
        </w:rPr>
      </w:pPr>
      <w:r w:rsidRPr="00594CD8">
        <w:rPr>
          <w:rFonts w:eastAsia="Times New Roman" w:cs="Times New Roman"/>
          <w:i/>
          <w:szCs w:val="18"/>
        </w:rPr>
        <w:t>Patient must</w:t>
      </w:r>
      <w:r w:rsidR="006665DC" w:rsidRPr="00594CD8">
        <w:rPr>
          <w:rFonts w:eastAsia="Times New Roman" w:cs="Times New Roman"/>
          <w:i/>
          <w:szCs w:val="18"/>
        </w:rPr>
        <w:t xml:space="preserve"> have previously received PBS-subsidised treatment with this drug during this course of treatment</w:t>
      </w:r>
    </w:p>
    <w:p w14:paraId="403E5261" w14:textId="7C3B72ED" w:rsidR="00C45408" w:rsidRPr="00594CD8" w:rsidRDefault="004551BC" w:rsidP="00A72A38">
      <w:pPr>
        <w:spacing w:before="0" w:after="160" w:line="259" w:lineRule="auto"/>
        <w:jc w:val="both"/>
        <w:rPr>
          <w:rFonts w:eastAsia="Times New Roman" w:cs="Times New Roman"/>
          <w:szCs w:val="18"/>
        </w:rPr>
      </w:pPr>
      <w:r>
        <w:rPr>
          <w:rFonts w:eastAsia="Times New Roman" w:cs="Times New Roman"/>
          <w:szCs w:val="18"/>
        </w:rPr>
        <w:t xml:space="preserve">The treatment criteria were also the same except that </w:t>
      </w:r>
      <w:r w:rsidR="00670793">
        <w:rPr>
          <w:rFonts w:eastAsia="Times New Roman" w:cs="Times New Roman"/>
          <w:szCs w:val="18"/>
        </w:rPr>
        <w:t xml:space="preserve">documentation of the </w:t>
      </w:r>
      <w:r w:rsidR="00717F6A">
        <w:rPr>
          <w:rFonts w:eastAsia="Times New Roman" w:cs="Times New Roman"/>
          <w:szCs w:val="18"/>
        </w:rPr>
        <w:t xml:space="preserve">support and counselling program </w:t>
      </w:r>
      <w:r w:rsidR="00DB0FD6">
        <w:rPr>
          <w:rFonts w:eastAsia="Times New Roman" w:cs="Times New Roman"/>
          <w:szCs w:val="18"/>
        </w:rPr>
        <w:t>in the patient’s medical re</w:t>
      </w:r>
      <w:r w:rsidR="002C1CCD">
        <w:rPr>
          <w:rFonts w:eastAsia="Times New Roman" w:cs="Times New Roman"/>
          <w:szCs w:val="18"/>
        </w:rPr>
        <w:t xml:space="preserve">cord was </w:t>
      </w:r>
      <w:r w:rsidR="009744E1">
        <w:rPr>
          <w:rFonts w:eastAsia="Times New Roman" w:cs="Times New Roman"/>
          <w:szCs w:val="18"/>
        </w:rPr>
        <w:t>no longer required.</w:t>
      </w:r>
    </w:p>
    <w:p w14:paraId="19FC3FAE" w14:textId="77777777" w:rsidR="007055BF" w:rsidRDefault="007055BF" w:rsidP="007055BF">
      <w:pPr>
        <w:spacing w:before="0" w:after="160" w:line="259" w:lineRule="auto"/>
        <w:jc w:val="both"/>
        <w:rPr>
          <w:rFonts w:eastAsia="Times New Roman" w:cs="Times New Roman"/>
          <w:szCs w:val="18"/>
        </w:rPr>
      </w:pPr>
      <w:r>
        <w:rPr>
          <w:rFonts w:eastAsia="Times New Roman" w:cs="Times New Roman"/>
          <w:szCs w:val="18"/>
        </w:rPr>
        <w:t>In addition, the following notes were observed:</w:t>
      </w:r>
    </w:p>
    <w:p w14:paraId="6F48AFE2" w14:textId="7AA5F724" w:rsidR="00EF6A78" w:rsidRDefault="00EF6A78" w:rsidP="007055BF">
      <w:pPr>
        <w:pStyle w:val="ListParagraph"/>
        <w:numPr>
          <w:ilvl w:val="0"/>
          <w:numId w:val="42"/>
        </w:numPr>
        <w:spacing w:before="0" w:after="160" w:line="259" w:lineRule="auto"/>
        <w:jc w:val="both"/>
        <w:rPr>
          <w:rFonts w:eastAsia="Times New Roman" w:cs="Times New Roman"/>
          <w:szCs w:val="18"/>
        </w:rPr>
      </w:pPr>
      <w:r>
        <w:rPr>
          <w:rFonts w:eastAsia="Times New Roman" w:cs="Times New Roman"/>
          <w:szCs w:val="18"/>
        </w:rPr>
        <w:t>Clinical review is recommended within 2 to 3 weeks of the original prescription being requested</w:t>
      </w:r>
      <w:r w:rsidR="008215C2">
        <w:rPr>
          <w:rFonts w:eastAsia="Times New Roman" w:cs="Times New Roman"/>
          <w:szCs w:val="18"/>
        </w:rPr>
        <w:t>.</w:t>
      </w:r>
    </w:p>
    <w:p w14:paraId="7D23B260" w14:textId="059A1EE9" w:rsidR="007055BF" w:rsidRDefault="007055BF" w:rsidP="007055BF">
      <w:pPr>
        <w:pStyle w:val="ListParagraph"/>
        <w:numPr>
          <w:ilvl w:val="0"/>
          <w:numId w:val="42"/>
        </w:numPr>
        <w:spacing w:before="0" w:after="160" w:line="259" w:lineRule="auto"/>
        <w:jc w:val="both"/>
        <w:rPr>
          <w:rFonts w:eastAsia="Times New Roman" w:cs="Times New Roman"/>
          <w:szCs w:val="18"/>
        </w:rPr>
      </w:pPr>
      <w:r w:rsidRPr="00EB3ED9">
        <w:rPr>
          <w:rFonts w:eastAsia="Times New Roman" w:cs="Times New Roman"/>
          <w:szCs w:val="18"/>
        </w:rPr>
        <w:lastRenderedPageBreak/>
        <w:t xml:space="preserve">The period between commencing </w:t>
      </w:r>
      <w:r w:rsidR="00667E51">
        <w:rPr>
          <w:rFonts w:eastAsia="Times New Roman" w:cs="Times New Roman"/>
          <w:szCs w:val="18"/>
        </w:rPr>
        <w:t xml:space="preserve">a course of </w:t>
      </w:r>
      <w:r w:rsidRPr="00EB3ED9">
        <w:rPr>
          <w:rFonts w:eastAsia="Times New Roman" w:cs="Times New Roman"/>
          <w:szCs w:val="18"/>
        </w:rPr>
        <w:t xml:space="preserve">bupropion </w:t>
      </w:r>
      <w:r w:rsidR="00667E51">
        <w:rPr>
          <w:rFonts w:eastAsia="Times New Roman" w:cs="Times New Roman"/>
          <w:szCs w:val="18"/>
        </w:rPr>
        <w:t xml:space="preserve">hydrochloride </w:t>
      </w:r>
      <w:r w:rsidR="00735488" w:rsidRPr="00EB3ED9">
        <w:rPr>
          <w:rFonts w:eastAsia="Times New Roman" w:cs="Times New Roman"/>
          <w:szCs w:val="18"/>
        </w:rPr>
        <w:t xml:space="preserve">and </w:t>
      </w:r>
      <w:proofErr w:type="spellStart"/>
      <w:r w:rsidR="00735488" w:rsidRPr="00EB3ED9">
        <w:rPr>
          <w:rFonts w:eastAsia="Times New Roman" w:cs="Times New Roman"/>
          <w:szCs w:val="18"/>
        </w:rPr>
        <w:t>varenicline</w:t>
      </w:r>
      <w:proofErr w:type="spellEnd"/>
      <w:r w:rsidR="00667E51">
        <w:rPr>
          <w:rFonts w:eastAsia="Times New Roman" w:cs="Times New Roman"/>
          <w:szCs w:val="18"/>
        </w:rPr>
        <w:t xml:space="preserve"> tartrate</w:t>
      </w:r>
      <w:r w:rsidR="00735488" w:rsidRPr="00EB3ED9">
        <w:rPr>
          <w:rFonts w:eastAsia="Times New Roman" w:cs="Times New Roman"/>
          <w:szCs w:val="18"/>
        </w:rPr>
        <w:t xml:space="preserve"> </w:t>
      </w:r>
      <w:r w:rsidRPr="00EB3ED9">
        <w:rPr>
          <w:rFonts w:eastAsia="Times New Roman" w:cs="Times New Roman"/>
          <w:szCs w:val="18"/>
        </w:rPr>
        <w:t>must be at least 6 months</w:t>
      </w:r>
      <w:r w:rsidR="00B94DE2">
        <w:rPr>
          <w:rFonts w:eastAsia="Times New Roman" w:cs="Times New Roman"/>
          <w:szCs w:val="18"/>
        </w:rPr>
        <w:t xml:space="preserve"> </w:t>
      </w:r>
    </w:p>
    <w:p w14:paraId="4C98D04E" w14:textId="1EB4C099" w:rsidR="00B94DE2" w:rsidRPr="00EB3ED9" w:rsidRDefault="00B94DE2" w:rsidP="007055BF">
      <w:pPr>
        <w:pStyle w:val="ListParagraph"/>
        <w:numPr>
          <w:ilvl w:val="0"/>
          <w:numId w:val="42"/>
        </w:numPr>
        <w:spacing w:before="0" w:after="160" w:line="259" w:lineRule="auto"/>
        <w:jc w:val="both"/>
        <w:rPr>
          <w:rFonts w:eastAsia="Times New Roman" w:cs="Times New Roman"/>
          <w:szCs w:val="18"/>
        </w:rPr>
      </w:pPr>
      <w:r>
        <w:rPr>
          <w:rFonts w:eastAsia="Times New Roman" w:cs="Times New Roman"/>
          <w:szCs w:val="18"/>
        </w:rPr>
        <w:t>A patient may only qualify for PBS-subsidised treatment under this treatment phase restrictions once during a short-term course of treatment</w:t>
      </w:r>
      <w:r w:rsidR="00212398">
        <w:rPr>
          <w:rFonts w:eastAsia="Times New Roman" w:cs="Times New Roman"/>
          <w:szCs w:val="18"/>
        </w:rPr>
        <w:t xml:space="preserve"> (commencement)</w:t>
      </w:r>
    </w:p>
    <w:p w14:paraId="70F8F5D7" w14:textId="6D53B387" w:rsidR="007055BF" w:rsidRPr="009709BB" w:rsidRDefault="007055BF" w:rsidP="009709BB">
      <w:pPr>
        <w:pStyle w:val="ListParagraph"/>
        <w:numPr>
          <w:ilvl w:val="0"/>
          <w:numId w:val="42"/>
        </w:numPr>
        <w:spacing w:before="0" w:after="160" w:line="259" w:lineRule="auto"/>
        <w:jc w:val="both"/>
        <w:rPr>
          <w:rFonts w:eastAsia="Times New Roman" w:cs="Times New Roman"/>
          <w:szCs w:val="18"/>
        </w:rPr>
      </w:pPr>
      <w:r w:rsidRPr="009709BB">
        <w:rPr>
          <w:rFonts w:eastAsia="Times New Roman" w:cs="Times New Roman"/>
          <w:szCs w:val="18"/>
        </w:rPr>
        <w:t>No increase in the maximum quantity, number of units or repeats may be authorised.</w:t>
      </w:r>
    </w:p>
    <w:p w14:paraId="23D102BF" w14:textId="52A926D0" w:rsidR="001C0BDA" w:rsidRPr="00551525" w:rsidRDefault="00885085" w:rsidP="001C0BDA">
      <w:pPr>
        <w:pStyle w:val="Caption"/>
        <w:keepNext/>
      </w:pPr>
      <w:r>
        <w:rPr>
          <w:b w:val="0"/>
          <w:bCs w:val="0"/>
        </w:rPr>
        <w:t>A detailed</w:t>
      </w:r>
      <w:r w:rsidRPr="00ED5F7E">
        <w:rPr>
          <w:b w:val="0"/>
          <w:bCs w:val="0"/>
        </w:rPr>
        <w:t xml:space="preserve"> list of PBS</w:t>
      </w:r>
      <w:r>
        <w:rPr>
          <w:b w:val="0"/>
          <w:bCs w:val="0"/>
        </w:rPr>
        <w:t>-</w:t>
      </w:r>
      <w:r w:rsidRPr="00ED5F7E">
        <w:rPr>
          <w:b w:val="0"/>
          <w:bCs w:val="0"/>
        </w:rPr>
        <w:t xml:space="preserve">listed medicines </w:t>
      </w:r>
      <w:r>
        <w:rPr>
          <w:b w:val="0"/>
          <w:bCs w:val="0"/>
        </w:rPr>
        <w:t xml:space="preserve">used </w:t>
      </w:r>
      <w:r w:rsidRPr="00ED5F7E">
        <w:rPr>
          <w:b w:val="0"/>
          <w:bCs w:val="0"/>
        </w:rPr>
        <w:t>for smoking cessation</w:t>
      </w:r>
      <w:r>
        <w:rPr>
          <w:b w:val="0"/>
          <w:bCs w:val="0"/>
        </w:rPr>
        <w:t xml:space="preserve"> with TGA indications is</w:t>
      </w:r>
      <w:r w:rsidRPr="00ED5F7E">
        <w:rPr>
          <w:b w:val="0"/>
          <w:bCs w:val="0"/>
        </w:rPr>
        <w:t xml:space="preserve"> </w:t>
      </w:r>
      <w:r>
        <w:rPr>
          <w:b w:val="0"/>
          <w:bCs w:val="0"/>
        </w:rPr>
        <w:t xml:space="preserve">provided </w:t>
      </w:r>
      <w:r w:rsidRPr="008F4CCA">
        <w:rPr>
          <w:b w:val="0"/>
          <w:bCs w:val="0"/>
        </w:rPr>
        <w:t>in</w:t>
      </w:r>
      <w:r w:rsidR="001C0BDA" w:rsidRPr="008F4CCA">
        <w:rPr>
          <w:b w:val="0"/>
          <w:bCs w:val="0"/>
        </w:rPr>
        <w:t xml:space="preserve"> </w:t>
      </w:r>
      <w:r w:rsidR="00A87E6D" w:rsidRPr="008F4CCA">
        <w:rPr>
          <w:b w:val="0"/>
          <w:bCs w:val="0"/>
        </w:rPr>
        <w:fldChar w:fldCharType="begin"/>
      </w:r>
      <w:r w:rsidR="00A87E6D" w:rsidRPr="008F4CCA">
        <w:rPr>
          <w:b w:val="0"/>
          <w:bCs w:val="0"/>
        </w:rPr>
        <w:instrText xml:space="preserve"> REF _Ref49507243 \h </w:instrText>
      </w:r>
      <w:r w:rsidR="008F4CCA" w:rsidRPr="008F4CCA">
        <w:rPr>
          <w:b w:val="0"/>
          <w:bCs w:val="0"/>
        </w:rPr>
        <w:instrText xml:space="preserve"> \* MERGEFORMAT </w:instrText>
      </w:r>
      <w:r w:rsidR="00A87E6D" w:rsidRPr="008F4CCA">
        <w:rPr>
          <w:b w:val="0"/>
          <w:bCs w:val="0"/>
        </w:rPr>
      </w:r>
      <w:r w:rsidR="00A87E6D" w:rsidRPr="008F4CCA">
        <w:rPr>
          <w:b w:val="0"/>
          <w:bCs w:val="0"/>
        </w:rPr>
        <w:fldChar w:fldCharType="separate"/>
      </w:r>
      <w:r w:rsidR="002B17DA" w:rsidRPr="002B17DA">
        <w:rPr>
          <w:b w:val="0"/>
          <w:bCs w:val="0"/>
        </w:rPr>
        <w:t xml:space="preserve">Table </w:t>
      </w:r>
      <w:r w:rsidR="002B17DA" w:rsidRPr="002B17DA">
        <w:rPr>
          <w:b w:val="0"/>
          <w:bCs w:val="0"/>
          <w:noProof/>
        </w:rPr>
        <w:t>15</w:t>
      </w:r>
      <w:r w:rsidR="00A87E6D" w:rsidRPr="008F4CCA">
        <w:rPr>
          <w:b w:val="0"/>
          <w:bCs w:val="0"/>
        </w:rPr>
        <w:fldChar w:fldCharType="end"/>
      </w:r>
      <w:r w:rsidR="008F4CCA" w:rsidRPr="008F4CCA">
        <w:rPr>
          <w:b w:val="0"/>
          <w:bCs w:val="0"/>
        </w:rPr>
        <w:t xml:space="preserve"> in the</w:t>
      </w:r>
      <w:r w:rsidR="008F4CCA">
        <w:rPr>
          <w:b w:val="0"/>
          <w:bCs w:val="0"/>
        </w:rPr>
        <w:t xml:space="preserve"> appendix. </w:t>
      </w:r>
    </w:p>
    <w:p w14:paraId="3300997A" w14:textId="723DC49F" w:rsidR="00885085" w:rsidRPr="00551525" w:rsidRDefault="00885085" w:rsidP="00885085">
      <w:pPr>
        <w:pStyle w:val="Caption"/>
        <w:keepNext/>
      </w:pPr>
    </w:p>
    <w:p w14:paraId="390CA64D" w14:textId="77777777" w:rsidR="00885085" w:rsidRDefault="00885085" w:rsidP="00885085">
      <w:pPr>
        <w:rPr>
          <w:b/>
          <w:bCs/>
        </w:rPr>
      </w:pPr>
      <w:r>
        <w:rPr>
          <w:b/>
          <w:bCs/>
        </w:rPr>
        <w:br w:type="page"/>
      </w:r>
    </w:p>
    <w:p w14:paraId="3554AEAA" w14:textId="66CFC0F1" w:rsidR="00885085" w:rsidRPr="00C664D8" w:rsidRDefault="00F15AC4" w:rsidP="00F15AC4">
      <w:pPr>
        <w:pStyle w:val="Heading3"/>
        <w:rPr>
          <w:b w:val="0"/>
          <w:szCs w:val="24"/>
        </w:rPr>
      </w:pPr>
      <w:bookmarkStart w:id="63" w:name="_Toc49785285"/>
      <w:bookmarkStart w:id="64" w:name="_Toc71030742"/>
      <w:r>
        <w:lastRenderedPageBreak/>
        <w:t xml:space="preserve">1.5.2 </w:t>
      </w:r>
      <w:r w:rsidR="00885085" w:rsidRPr="00C664D8">
        <w:t xml:space="preserve">Comparison of </w:t>
      </w:r>
      <w:r w:rsidR="00885085" w:rsidRPr="008C68A5">
        <w:rPr>
          <w:bCs w:val="0"/>
          <w:szCs w:val="24"/>
        </w:rPr>
        <w:t>PBS Restrictions</w:t>
      </w:r>
      <w:r w:rsidR="00CF338C">
        <w:rPr>
          <w:bCs w:val="0"/>
          <w:szCs w:val="24"/>
        </w:rPr>
        <w:t xml:space="preserve"> and TGA indications</w:t>
      </w:r>
      <w:r w:rsidR="00885085" w:rsidRPr="008C68A5">
        <w:rPr>
          <w:bCs w:val="0"/>
          <w:szCs w:val="24"/>
        </w:rPr>
        <w:t xml:space="preserve"> with the Clinical guidelines</w:t>
      </w:r>
      <w:bookmarkEnd w:id="63"/>
      <w:bookmarkEnd w:id="64"/>
    </w:p>
    <w:p w14:paraId="0CBD8FAB" w14:textId="5DA6E9F9" w:rsidR="00885085" w:rsidRPr="00F54087" w:rsidRDefault="00885085" w:rsidP="00885085">
      <w:pPr>
        <w:jc w:val="both"/>
        <w:rPr>
          <w:b/>
          <w:bCs/>
        </w:rPr>
      </w:pPr>
      <w:r w:rsidRPr="00F54087">
        <w:rPr>
          <w:b/>
          <w:bCs/>
        </w:rPr>
        <w:t>1.5.2.1 Populations covered</w:t>
      </w:r>
    </w:p>
    <w:p w14:paraId="7F4732D9" w14:textId="77777777" w:rsidR="002B17DA" w:rsidRDefault="00C41329" w:rsidP="002B17DA">
      <w:pPr>
        <w:pStyle w:val="Caption"/>
        <w:keepNext/>
        <w:rPr>
          <w:b w:val="0"/>
          <w:bCs w:val="0"/>
        </w:rPr>
      </w:pPr>
      <w:r>
        <w:rPr>
          <w:b w:val="0"/>
          <w:bCs w:val="0"/>
        </w:rPr>
        <w:t>M</w:t>
      </w:r>
      <w:r w:rsidR="00885085" w:rsidRPr="00A11A16">
        <w:rPr>
          <w:b w:val="0"/>
          <w:bCs w:val="0"/>
        </w:rPr>
        <w:t>ost of</w:t>
      </w:r>
      <w:r w:rsidR="007A16AF">
        <w:rPr>
          <w:b w:val="0"/>
          <w:bCs w:val="0"/>
        </w:rPr>
        <w:t xml:space="preserve"> the</w:t>
      </w:r>
      <w:r w:rsidR="00885085" w:rsidRPr="00A11A16">
        <w:rPr>
          <w:b w:val="0"/>
          <w:bCs w:val="0"/>
        </w:rPr>
        <w:t xml:space="preserve"> national </w:t>
      </w:r>
      <w:r w:rsidR="009551AD">
        <w:rPr>
          <w:b w:val="0"/>
          <w:bCs w:val="0"/>
        </w:rPr>
        <w:t>and international</w:t>
      </w:r>
      <w:r w:rsidR="00885085" w:rsidRPr="00A11A16">
        <w:rPr>
          <w:b w:val="0"/>
          <w:bCs w:val="0"/>
        </w:rPr>
        <w:t xml:space="preserve"> guidelines</w:t>
      </w:r>
      <w:r w:rsidR="00885085">
        <w:rPr>
          <w:b w:val="0"/>
          <w:bCs w:val="0"/>
        </w:rPr>
        <w:t xml:space="preserve"> addressed the general population (all smokers) within the targeted setting. While specific populations were mentioned in many national </w:t>
      </w:r>
      <w:r w:rsidR="003070D1">
        <w:rPr>
          <w:b w:val="0"/>
          <w:bCs w:val="0"/>
        </w:rPr>
        <w:t xml:space="preserve">and international </w:t>
      </w:r>
      <w:r w:rsidR="00885085" w:rsidRPr="000F08E1">
        <w:rPr>
          <w:b w:val="0"/>
          <w:bCs w:val="0"/>
        </w:rPr>
        <w:t>guidelines (</w:t>
      </w:r>
      <w:r w:rsidR="000F08E1" w:rsidRPr="000F08E1">
        <w:rPr>
          <w:b w:val="0"/>
          <w:bCs w:val="0"/>
          <w:highlight w:val="yellow"/>
        </w:rPr>
        <w:fldChar w:fldCharType="begin"/>
      </w:r>
      <w:r w:rsidR="000F08E1" w:rsidRPr="000F08E1">
        <w:rPr>
          <w:b w:val="0"/>
          <w:bCs w:val="0"/>
        </w:rPr>
        <w:instrText xml:space="preserve"> REF _Ref49507329 \h </w:instrText>
      </w:r>
      <w:r w:rsidR="000F08E1" w:rsidRPr="000F08E1">
        <w:rPr>
          <w:b w:val="0"/>
          <w:bCs w:val="0"/>
          <w:highlight w:val="yellow"/>
        </w:rPr>
        <w:instrText xml:space="preserve"> \* MERGEFORMAT </w:instrText>
      </w:r>
      <w:r w:rsidR="000F08E1" w:rsidRPr="000F08E1">
        <w:rPr>
          <w:b w:val="0"/>
          <w:bCs w:val="0"/>
          <w:highlight w:val="yellow"/>
        </w:rPr>
      </w:r>
      <w:r w:rsidR="000F08E1" w:rsidRPr="000F08E1">
        <w:rPr>
          <w:b w:val="0"/>
          <w:bCs w:val="0"/>
          <w:highlight w:val="yellow"/>
        </w:rPr>
        <w:fldChar w:fldCharType="separate"/>
      </w:r>
      <w:r w:rsidR="002B17DA" w:rsidRPr="002B17DA">
        <w:rPr>
          <w:b w:val="0"/>
          <w:bCs w:val="0"/>
        </w:rPr>
        <w:t xml:space="preserve">Table </w:t>
      </w:r>
      <w:r w:rsidR="002B17DA" w:rsidRPr="002B17DA">
        <w:rPr>
          <w:b w:val="0"/>
          <w:bCs w:val="0"/>
          <w:noProof/>
        </w:rPr>
        <w:t>18</w:t>
      </w:r>
      <w:r w:rsidR="000F08E1" w:rsidRPr="000F08E1">
        <w:rPr>
          <w:b w:val="0"/>
          <w:bCs w:val="0"/>
          <w:highlight w:val="yellow"/>
        </w:rPr>
        <w:fldChar w:fldCharType="end"/>
      </w:r>
      <w:r w:rsidR="003070D1">
        <w:rPr>
          <w:b w:val="0"/>
          <w:bCs w:val="0"/>
        </w:rPr>
        <w:t xml:space="preserve"> </w:t>
      </w:r>
      <w:r w:rsidR="003070D1" w:rsidRPr="00416B43">
        <w:rPr>
          <w:b w:val="0"/>
          <w:bCs w:val="0"/>
        </w:rPr>
        <w:t>and</w:t>
      </w:r>
      <w:r w:rsidR="00B062B1" w:rsidRPr="00416B43">
        <w:rPr>
          <w:b w:val="0"/>
          <w:bCs w:val="0"/>
        </w:rPr>
        <w:t xml:space="preserve"> </w:t>
      </w:r>
      <w:r w:rsidR="00416B43" w:rsidRPr="00416B43">
        <w:rPr>
          <w:b w:val="0"/>
          <w:bCs w:val="0"/>
        </w:rPr>
        <w:fldChar w:fldCharType="begin"/>
      </w:r>
      <w:r w:rsidR="00416B43" w:rsidRPr="000D7AD0">
        <w:rPr>
          <w:b w:val="0"/>
          <w:bCs w:val="0"/>
        </w:rPr>
        <w:instrText xml:space="preserve"> REF _Ref49634469 \h  \* MERGEFORMAT </w:instrText>
      </w:r>
      <w:r w:rsidR="00416B43" w:rsidRPr="00416B43">
        <w:rPr>
          <w:b w:val="0"/>
          <w:bCs w:val="0"/>
        </w:rPr>
      </w:r>
      <w:r w:rsidR="00416B43" w:rsidRPr="00416B43">
        <w:rPr>
          <w:b w:val="0"/>
          <w:bCs w:val="0"/>
        </w:rPr>
        <w:fldChar w:fldCharType="separate"/>
      </w:r>
      <w:r w:rsidR="002B17DA" w:rsidRPr="002B17DA">
        <w:rPr>
          <w:b w:val="0"/>
          <w:bCs w:val="0"/>
        </w:rPr>
        <w:br w:type="page"/>
      </w:r>
    </w:p>
    <w:p w14:paraId="5F3D59C7" w14:textId="087945C8" w:rsidR="00885085" w:rsidRDefault="002B17DA" w:rsidP="00885085">
      <w:pPr>
        <w:pStyle w:val="Caption"/>
        <w:keepNext/>
        <w:rPr>
          <w:b w:val="0"/>
          <w:bCs w:val="0"/>
        </w:rPr>
      </w:pPr>
      <w:r w:rsidRPr="002B17DA">
        <w:rPr>
          <w:b w:val="0"/>
          <w:bCs w:val="0"/>
          <w:noProof/>
        </w:rPr>
        <w:lastRenderedPageBreak/>
        <w:t>Table</w:t>
      </w:r>
      <w:r>
        <w:t xml:space="preserve"> </w:t>
      </w:r>
      <w:r>
        <w:rPr>
          <w:noProof/>
        </w:rPr>
        <w:t>19</w:t>
      </w:r>
      <w:r w:rsidR="00416B43" w:rsidRPr="00416B43">
        <w:rPr>
          <w:b w:val="0"/>
          <w:bCs w:val="0"/>
        </w:rPr>
        <w:fldChar w:fldCharType="end"/>
      </w:r>
      <w:r w:rsidR="00885085" w:rsidRPr="000F08E1">
        <w:rPr>
          <w:b w:val="0"/>
          <w:bCs w:val="0"/>
        </w:rPr>
        <w:t>),</w:t>
      </w:r>
      <w:r w:rsidR="00885085">
        <w:rPr>
          <w:b w:val="0"/>
          <w:bCs w:val="0"/>
        </w:rPr>
        <w:t xml:space="preserve"> the overall approach to pharmacotherapies for smoking cessation did not </w:t>
      </w:r>
      <w:r w:rsidR="00C41329">
        <w:rPr>
          <w:b w:val="0"/>
          <w:bCs w:val="0"/>
        </w:rPr>
        <w:t xml:space="preserve">markedly </w:t>
      </w:r>
      <w:r w:rsidR="00885085">
        <w:rPr>
          <w:b w:val="0"/>
          <w:bCs w:val="0"/>
        </w:rPr>
        <w:t xml:space="preserve">differ aside from observing drug-specific precautions or contraindications. </w:t>
      </w:r>
      <w:r w:rsidR="0037038A">
        <w:rPr>
          <w:b w:val="0"/>
          <w:bCs w:val="0"/>
        </w:rPr>
        <w:t>The only exception</w:t>
      </w:r>
      <w:r w:rsidR="001F2936">
        <w:rPr>
          <w:b w:val="0"/>
          <w:bCs w:val="0"/>
        </w:rPr>
        <w:t>s</w:t>
      </w:r>
      <w:r w:rsidR="0037038A">
        <w:rPr>
          <w:b w:val="0"/>
          <w:bCs w:val="0"/>
        </w:rPr>
        <w:t xml:space="preserve"> w</w:t>
      </w:r>
      <w:r w:rsidR="001F2936">
        <w:rPr>
          <w:b w:val="0"/>
          <w:bCs w:val="0"/>
        </w:rPr>
        <w:t>ere</w:t>
      </w:r>
      <w:r w:rsidR="0037038A">
        <w:rPr>
          <w:b w:val="0"/>
          <w:bCs w:val="0"/>
        </w:rPr>
        <w:t xml:space="preserve"> in pregnancy and breastfeeding women</w:t>
      </w:r>
      <w:r w:rsidR="00062746">
        <w:rPr>
          <w:b w:val="0"/>
          <w:bCs w:val="0"/>
        </w:rPr>
        <w:t>,</w:t>
      </w:r>
      <w:r w:rsidR="0037038A">
        <w:rPr>
          <w:b w:val="0"/>
          <w:bCs w:val="0"/>
        </w:rPr>
        <w:t xml:space="preserve"> </w:t>
      </w:r>
      <w:r w:rsidR="00C7349D">
        <w:rPr>
          <w:b w:val="0"/>
          <w:bCs w:val="0"/>
        </w:rPr>
        <w:t>and adolescents. For pregnancy and breastfeeding</w:t>
      </w:r>
      <w:r w:rsidR="00B96363">
        <w:rPr>
          <w:b w:val="0"/>
          <w:bCs w:val="0"/>
        </w:rPr>
        <w:t xml:space="preserve"> there was consensus that </w:t>
      </w:r>
      <w:r w:rsidR="00AA1140">
        <w:rPr>
          <w:b w:val="0"/>
          <w:bCs w:val="0"/>
        </w:rPr>
        <w:t>pharmacotherapy</w:t>
      </w:r>
      <w:r w:rsidR="00B96363">
        <w:rPr>
          <w:b w:val="0"/>
          <w:bCs w:val="0"/>
        </w:rPr>
        <w:t xml:space="preserve"> should be avoided if possible, </w:t>
      </w:r>
      <w:r w:rsidR="003F74E7">
        <w:rPr>
          <w:b w:val="0"/>
          <w:bCs w:val="0"/>
        </w:rPr>
        <w:t>but</w:t>
      </w:r>
      <w:r w:rsidR="00B96363">
        <w:rPr>
          <w:b w:val="0"/>
          <w:bCs w:val="0"/>
        </w:rPr>
        <w:t xml:space="preserve"> if </w:t>
      </w:r>
      <w:r w:rsidR="00846717">
        <w:rPr>
          <w:b w:val="0"/>
          <w:bCs w:val="0"/>
        </w:rPr>
        <w:t xml:space="preserve">smoking cessation could not be achieved </w:t>
      </w:r>
      <w:r w:rsidR="00954B60">
        <w:rPr>
          <w:b w:val="0"/>
          <w:bCs w:val="0"/>
        </w:rPr>
        <w:t>with behavioural support alone</w:t>
      </w:r>
      <w:r w:rsidR="007C5032">
        <w:rPr>
          <w:b w:val="0"/>
          <w:bCs w:val="0"/>
        </w:rPr>
        <w:t>,</w:t>
      </w:r>
      <w:r w:rsidR="003F74E7">
        <w:rPr>
          <w:b w:val="0"/>
          <w:bCs w:val="0"/>
        </w:rPr>
        <w:t xml:space="preserve"> </w:t>
      </w:r>
      <w:r w:rsidR="007C5032">
        <w:rPr>
          <w:b w:val="0"/>
          <w:bCs w:val="0"/>
        </w:rPr>
        <w:t>t</w:t>
      </w:r>
      <w:r w:rsidR="003F74E7">
        <w:rPr>
          <w:b w:val="0"/>
          <w:bCs w:val="0"/>
        </w:rPr>
        <w:t xml:space="preserve">hen NRT was the </w:t>
      </w:r>
      <w:r w:rsidR="007C5032">
        <w:rPr>
          <w:b w:val="0"/>
          <w:bCs w:val="0"/>
        </w:rPr>
        <w:t>preferred pharmacotherapy</w:t>
      </w:r>
      <w:r w:rsidR="00B96363">
        <w:rPr>
          <w:b w:val="0"/>
          <w:bCs w:val="0"/>
        </w:rPr>
        <w:t xml:space="preserve"> (specifically short-acting options if possible). </w:t>
      </w:r>
      <w:r w:rsidR="003A3D77">
        <w:rPr>
          <w:b w:val="0"/>
          <w:bCs w:val="0"/>
        </w:rPr>
        <w:t xml:space="preserve">For adolescents, there was general agreement that NRT could be used if needed. </w:t>
      </w:r>
      <w:r w:rsidR="00885085">
        <w:rPr>
          <w:b w:val="0"/>
          <w:bCs w:val="0"/>
        </w:rPr>
        <w:t xml:space="preserve">The </w:t>
      </w:r>
      <w:r w:rsidR="00B15115">
        <w:rPr>
          <w:b w:val="0"/>
          <w:bCs w:val="0"/>
        </w:rPr>
        <w:t xml:space="preserve">Department of Health and Ageing, </w:t>
      </w:r>
      <w:r w:rsidR="00615B62">
        <w:rPr>
          <w:b w:val="0"/>
          <w:bCs w:val="0"/>
        </w:rPr>
        <w:t xml:space="preserve">the </w:t>
      </w:r>
      <w:r w:rsidR="00B15115">
        <w:rPr>
          <w:b w:val="0"/>
          <w:bCs w:val="0"/>
        </w:rPr>
        <w:t xml:space="preserve">Women’s </w:t>
      </w:r>
      <w:r w:rsidR="007422E5">
        <w:rPr>
          <w:b w:val="0"/>
          <w:bCs w:val="0"/>
        </w:rPr>
        <w:t>guidelines, and QFNL,</w:t>
      </w:r>
      <w:r w:rsidR="00885085">
        <w:rPr>
          <w:b w:val="0"/>
          <w:bCs w:val="0"/>
        </w:rPr>
        <w:t xml:space="preserve"> </w:t>
      </w:r>
      <w:r w:rsidR="00B15115">
        <w:rPr>
          <w:b w:val="0"/>
          <w:bCs w:val="0"/>
        </w:rPr>
        <w:t xml:space="preserve">were </w:t>
      </w:r>
      <w:r w:rsidR="00885085">
        <w:rPr>
          <w:b w:val="0"/>
          <w:bCs w:val="0"/>
        </w:rPr>
        <w:t xml:space="preserve">the only guideline that targeted an identified population, i.e. </w:t>
      </w:r>
      <w:r w:rsidR="00B15115">
        <w:rPr>
          <w:b w:val="0"/>
          <w:bCs w:val="0"/>
        </w:rPr>
        <w:t>Aboriginal and Torres Strait Islanders</w:t>
      </w:r>
      <w:r w:rsidR="00FE0A25">
        <w:rPr>
          <w:b w:val="0"/>
          <w:bCs w:val="0"/>
        </w:rPr>
        <w:t xml:space="preserve">, </w:t>
      </w:r>
      <w:r w:rsidR="00B15115">
        <w:rPr>
          <w:b w:val="0"/>
          <w:bCs w:val="0"/>
        </w:rPr>
        <w:t xml:space="preserve">pregnancy populations in general, </w:t>
      </w:r>
      <w:r w:rsidR="00BA29BA">
        <w:rPr>
          <w:b w:val="0"/>
          <w:bCs w:val="0"/>
        </w:rPr>
        <w:t>and</w:t>
      </w:r>
      <w:r w:rsidR="00B15115">
        <w:rPr>
          <w:b w:val="0"/>
          <w:bCs w:val="0"/>
        </w:rPr>
        <w:t xml:space="preserve"> </w:t>
      </w:r>
      <w:r w:rsidR="00885085">
        <w:rPr>
          <w:b w:val="0"/>
          <w:bCs w:val="0"/>
        </w:rPr>
        <w:t>a</w:t>
      </w:r>
      <w:r w:rsidR="00885085" w:rsidRPr="00AD3DE0">
        <w:rPr>
          <w:b w:val="0"/>
          <w:bCs w:val="0"/>
        </w:rPr>
        <w:t>ntenatal and postnatal Aboriginal women</w:t>
      </w:r>
      <w:r w:rsidR="00885085">
        <w:rPr>
          <w:b w:val="0"/>
          <w:bCs w:val="0"/>
        </w:rPr>
        <w:t>,</w:t>
      </w:r>
      <w:r w:rsidR="00885085" w:rsidRPr="00AD3DE0">
        <w:rPr>
          <w:b w:val="0"/>
          <w:bCs w:val="0"/>
        </w:rPr>
        <w:t xml:space="preserve"> and women who identif</w:t>
      </w:r>
      <w:r w:rsidR="007C5032">
        <w:rPr>
          <w:b w:val="0"/>
          <w:bCs w:val="0"/>
        </w:rPr>
        <w:t>ied</w:t>
      </w:r>
      <w:r w:rsidR="00885085" w:rsidRPr="00AD3DE0">
        <w:rPr>
          <w:b w:val="0"/>
          <w:bCs w:val="0"/>
        </w:rPr>
        <w:t xml:space="preserve"> as having an Aboriginal baby (and their cohabitants) who </w:t>
      </w:r>
      <w:r w:rsidR="00314F51">
        <w:rPr>
          <w:b w:val="0"/>
          <w:bCs w:val="0"/>
        </w:rPr>
        <w:t>were</w:t>
      </w:r>
      <w:r w:rsidR="000E1C53" w:rsidRPr="00AD3DE0">
        <w:rPr>
          <w:b w:val="0"/>
          <w:bCs w:val="0"/>
        </w:rPr>
        <w:t xml:space="preserve"> </w:t>
      </w:r>
      <w:r w:rsidR="00885085" w:rsidRPr="00AD3DE0">
        <w:rPr>
          <w:b w:val="0"/>
          <w:bCs w:val="0"/>
        </w:rPr>
        <w:t xml:space="preserve">participating in the Quit for </w:t>
      </w:r>
      <w:r w:rsidR="007C5032">
        <w:rPr>
          <w:b w:val="0"/>
          <w:bCs w:val="0"/>
        </w:rPr>
        <w:t>N</w:t>
      </w:r>
      <w:r w:rsidR="00885085" w:rsidRPr="00AD3DE0">
        <w:rPr>
          <w:b w:val="0"/>
          <w:bCs w:val="0"/>
        </w:rPr>
        <w:t xml:space="preserve">ew </w:t>
      </w:r>
      <w:r w:rsidR="007C5032">
        <w:rPr>
          <w:b w:val="0"/>
          <w:bCs w:val="0"/>
        </w:rPr>
        <w:t>L</w:t>
      </w:r>
      <w:r w:rsidR="00885085" w:rsidRPr="00AD3DE0">
        <w:rPr>
          <w:b w:val="0"/>
          <w:bCs w:val="0"/>
        </w:rPr>
        <w:t>ife (QFNL) program</w:t>
      </w:r>
      <w:r w:rsidR="00BA29BA">
        <w:rPr>
          <w:b w:val="0"/>
          <w:bCs w:val="0"/>
        </w:rPr>
        <w:t xml:space="preserve"> respectively</w:t>
      </w:r>
      <w:r w:rsidR="00885085" w:rsidRPr="00AD3DE0">
        <w:rPr>
          <w:b w:val="0"/>
          <w:bCs w:val="0"/>
        </w:rPr>
        <w:t xml:space="preserve">. </w:t>
      </w:r>
    </w:p>
    <w:p w14:paraId="4FAA0C25" w14:textId="3B4C6BEB" w:rsidR="00885085" w:rsidRDefault="00885085" w:rsidP="00885085">
      <w:pPr>
        <w:pStyle w:val="Caption"/>
        <w:keepNext/>
      </w:pPr>
      <w:r>
        <w:rPr>
          <w:b w:val="0"/>
          <w:bCs w:val="0"/>
        </w:rPr>
        <w:t xml:space="preserve">All PBS-approved indications for smoking cessation medicines </w:t>
      </w:r>
      <w:r w:rsidR="00F67156">
        <w:rPr>
          <w:b w:val="0"/>
          <w:bCs w:val="0"/>
        </w:rPr>
        <w:t>we</w:t>
      </w:r>
      <w:r>
        <w:rPr>
          <w:b w:val="0"/>
          <w:bCs w:val="0"/>
        </w:rPr>
        <w:t xml:space="preserve">re available to the general population. There </w:t>
      </w:r>
      <w:r w:rsidR="00F67156">
        <w:rPr>
          <w:b w:val="0"/>
          <w:bCs w:val="0"/>
        </w:rPr>
        <w:t>w</w:t>
      </w:r>
      <w:r w:rsidR="00401D0C">
        <w:rPr>
          <w:b w:val="0"/>
          <w:bCs w:val="0"/>
        </w:rPr>
        <w:t>ere</w:t>
      </w:r>
      <w:r>
        <w:rPr>
          <w:b w:val="0"/>
          <w:bCs w:val="0"/>
        </w:rPr>
        <w:t xml:space="preserve"> also specific </w:t>
      </w:r>
      <w:r w:rsidR="00B11791">
        <w:rPr>
          <w:b w:val="0"/>
          <w:bCs w:val="0"/>
        </w:rPr>
        <w:t>listing</w:t>
      </w:r>
      <w:r w:rsidR="000827AA">
        <w:rPr>
          <w:b w:val="0"/>
          <w:bCs w:val="0"/>
        </w:rPr>
        <w:t>s</w:t>
      </w:r>
      <w:r w:rsidR="00B11791">
        <w:rPr>
          <w:b w:val="0"/>
          <w:bCs w:val="0"/>
        </w:rPr>
        <w:t xml:space="preserve"> </w:t>
      </w:r>
      <w:r>
        <w:rPr>
          <w:b w:val="0"/>
          <w:bCs w:val="0"/>
        </w:rPr>
        <w:t xml:space="preserve">for NRT in </w:t>
      </w:r>
      <w:r w:rsidR="005B20AC">
        <w:rPr>
          <w:b w:val="0"/>
          <w:bCs w:val="0"/>
        </w:rPr>
        <w:t>Aboriginal and Torres Strait Islander</w:t>
      </w:r>
      <w:r>
        <w:rPr>
          <w:b w:val="0"/>
          <w:bCs w:val="0"/>
        </w:rPr>
        <w:t xml:space="preserve"> populations</w:t>
      </w:r>
      <w:r w:rsidR="004041B7">
        <w:rPr>
          <w:b w:val="0"/>
          <w:bCs w:val="0"/>
        </w:rPr>
        <w:t>, but</w:t>
      </w:r>
      <w:r>
        <w:rPr>
          <w:b w:val="0"/>
          <w:bCs w:val="0"/>
        </w:rPr>
        <w:t xml:space="preserve"> </w:t>
      </w:r>
      <w:r w:rsidR="00E15F73">
        <w:rPr>
          <w:b w:val="0"/>
          <w:bCs w:val="0"/>
        </w:rPr>
        <w:t>these did not include lower</w:t>
      </w:r>
      <w:r w:rsidR="00A16D86">
        <w:rPr>
          <w:b w:val="0"/>
          <w:bCs w:val="0"/>
        </w:rPr>
        <w:t xml:space="preserve"> </w:t>
      </w:r>
      <w:r w:rsidR="006B0C02" w:rsidDel="00E15F73">
        <w:rPr>
          <w:b w:val="0"/>
          <w:bCs w:val="0"/>
        </w:rPr>
        <w:t>strength</w:t>
      </w:r>
      <w:r w:rsidR="00A16D86">
        <w:rPr>
          <w:b w:val="0"/>
          <w:bCs w:val="0"/>
        </w:rPr>
        <w:t xml:space="preserve"> patch</w:t>
      </w:r>
      <w:r w:rsidR="00E15F73">
        <w:rPr>
          <w:b w:val="0"/>
          <w:bCs w:val="0"/>
        </w:rPr>
        <w:t>es</w:t>
      </w:r>
      <w:r w:rsidR="006B0C02">
        <w:rPr>
          <w:b w:val="0"/>
          <w:bCs w:val="0"/>
        </w:rPr>
        <w:t xml:space="preserve"> (</w:t>
      </w:r>
      <w:r w:rsidR="00A16D86">
        <w:rPr>
          <w:b w:val="0"/>
          <w:bCs w:val="0"/>
        </w:rPr>
        <w:t>i.e</w:t>
      </w:r>
      <w:r w:rsidR="006B0C02">
        <w:rPr>
          <w:b w:val="0"/>
          <w:bCs w:val="0"/>
        </w:rPr>
        <w:t xml:space="preserve">. </w:t>
      </w:r>
      <w:r w:rsidR="00E15F73">
        <w:rPr>
          <w:b w:val="0"/>
          <w:bCs w:val="0"/>
        </w:rPr>
        <w:t>14</w:t>
      </w:r>
      <w:r w:rsidR="006B0C02">
        <w:rPr>
          <w:b w:val="0"/>
          <w:bCs w:val="0"/>
        </w:rPr>
        <w:t>mg</w:t>
      </w:r>
      <w:r w:rsidR="00E15F73">
        <w:rPr>
          <w:b w:val="0"/>
          <w:bCs w:val="0"/>
        </w:rPr>
        <w:t xml:space="preserve"> &amp; 7</w:t>
      </w:r>
      <w:r w:rsidR="003135AC">
        <w:rPr>
          <w:b w:val="0"/>
          <w:bCs w:val="0"/>
        </w:rPr>
        <w:t>mg</w:t>
      </w:r>
      <w:r w:rsidR="006B0C02">
        <w:rPr>
          <w:b w:val="0"/>
          <w:bCs w:val="0"/>
        </w:rPr>
        <w:t>/24hours)</w:t>
      </w:r>
      <w:r w:rsidR="00273878">
        <w:rPr>
          <w:b w:val="0"/>
          <w:bCs w:val="0"/>
        </w:rPr>
        <w:t xml:space="preserve">. </w:t>
      </w:r>
      <w:r w:rsidR="00443713">
        <w:rPr>
          <w:b w:val="0"/>
          <w:bCs w:val="0"/>
        </w:rPr>
        <w:t xml:space="preserve">There were no </w:t>
      </w:r>
      <w:r w:rsidR="005B20AC">
        <w:rPr>
          <w:b w:val="0"/>
          <w:bCs w:val="0"/>
        </w:rPr>
        <w:t>Aboriginal and Torres Strait Islander</w:t>
      </w:r>
      <w:r w:rsidR="00962FEA">
        <w:rPr>
          <w:b w:val="0"/>
          <w:bCs w:val="0"/>
        </w:rPr>
        <w:t>-specific listings</w:t>
      </w:r>
      <w:r w:rsidR="00443713">
        <w:rPr>
          <w:b w:val="0"/>
          <w:bCs w:val="0"/>
        </w:rPr>
        <w:t xml:space="preserve"> for o</w:t>
      </w:r>
      <w:r w:rsidR="00273878">
        <w:rPr>
          <w:b w:val="0"/>
          <w:bCs w:val="0"/>
        </w:rPr>
        <w:t>ther</w:t>
      </w:r>
      <w:r w:rsidR="006B0C02" w:rsidDel="003135AC">
        <w:rPr>
          <w:b w:val="0"/>
          <w:bCs w:val="0"/>
        </w:rPr>
        <w:t xml:space="preserve"> </w:t>
      </w:r>
      <w:r w:rsidR="00B851A3">
        <w:rPr>
          <w:b w:val="0"/>
          <w:bCs w:val="0"/>
        </w:rPr>
        <w:t>smoking cessation</w:t>
      </w:r>
      <w:r>
        <w:rPr>
          <w:b w:val="0"/>
          <w:bCs w:val="0"/>
        </w:rPr>
        <w:t xml:space="preserve"> therapies. </w:t>
      </w:r>
      <w:r w:rsidR="000C3434">
        <w:rPr>
          <w:b w:val="0"/>
          <w:bCs w:val="0"/>
        </w:rPr>
        <w:t>There were no guidelines that recommended a</w:t>
      </w:r>
      <w:r w:rsidR="002512A9">
        <w:rPr>
          <w:b w:val="0"/>
          <w:bCs w:val="0"/>
        </w:rPr>
        <w:t xml:space="preserve"> different approach to </w:t>
      </w:r>
      <w:r w:rsidR="00615B54">
        <w:rPr>
          <w:b w:val="0"/>
          <w:bCs w:val="0"/>
        </w:rPr>
        <w:t xml:space="preserve">the pharmacological treatment </w:t>
      </w:r>
      <w:r w:rsidR="00F15AD6">
        <w:rPr>
          <w:b w:val="0"/>
          <w:bCs w:val="0"/>
        </w:rPr>
        <w:t xml:space="preserve">of </w:t>
      </w:r>
      <w:r w:rsidR="00D30DF0">
        <w:rPr>
          <w:b w:val="0"/>
          <w:bCs w:val="0"/>
        </w:rPr>
        <w:t xml:space="preserve">smoking cessation </w:t>
      </w:r>
      <w:r w:rsidR="007444E6">
        <w:rPr>
          <w:b w:val="0"/>
          <w:bCs w:val="0"/>
        </w:rPr>
        <w:t xml:space="preserve">for </w:t>
      </w:r>
      <w:r w:rsidR="005B20AC">
        <w:rPr>
          <w:b w:val="0"/>
          <w:bCs w:val="0"/>
        </w:rPr>
        <w:t>Aboriginal and Torres Strait Islander</w:t>
      </w:r>
      <w:r w:rsidR="007444E6">
        <w:rPr>
          <w:b w:val="0"/>
          <w:bCs w:val="0"/>
        </w:rPr>
        <w:t xml:space="preserve"> </w:t>
      </w:r>
      <w:r w:rsidR="009C3752">
        <w:rPr>
          <w:b w:val="0"/>
          <w:bCs w:val="0"/>
        </w:rPr>
        <w:t>people</w:t>
      </w:r>
      <w:r w:rsidR="00615B54">
        <w:rPr>
          <w:b w:val="0"/>
          <w:bCs w:val="0"/>
        </w:rPr>
        <w:t xml:space="preserve"> nor</w:t>
      </w:r>
      <w:r w:rsidR="00D30DF0">
        <w:rPr>
          <w:b w:val="0"/>
          <w:bCs w:val="0"/>
        </w:rPr>
        <w:t xml:space="preserve"> </w:t>
      </w:r>
      <w:r>
        <w:rPr>
          <w:b w:val="0"/>
          <w:bCs w:val="0"/>
        </w:rPr>
        <w:t xml:space="preserve">against the use of </w:t>
      </w:r>
      <w:r w:rsidR="00A25C22">
        <w:rPr>
          <w:b w:val="0"/>
          <w:bCs w:val="0"/>
        </w:rPr>
        <w:t>other strengths</w:t>
      </w:r>
      <w:r w:rsidR="00210192">
        <w:rPr>
          <w:b w:val="0"/>
          <w:bCs w:val="0"/>
        </w:rPr>
        <w:t xml:space="preserve"> of </w:t>
      </w:r>
      <w:r w:rsidR="00A25C22">
        <w:rPr>
          <w:b w:val="0"/>
          <w:bCs w:val="0"/>
        </w:rPr>
        <w:t xml:space="preserve">NRT </w:t>
      </w:r>
      <w:r w:rsidR="00210192">
        <w:rPr>
          <w:b w:val="0"/>
          <w:bCs w:val="0"/>
        </w:rPr>
        <w:t>patch</w:t>
      </w:r>
      <w:r w:rsidR="00732AF1">
        <w:rPr>
          <w:b w:val="0"/>
          <w:bCs w:val="0"/>
        </w:rPr>
        <w:t>es</w:t>
      </w:r>
      <w:r w:rsidR="002512A9">
        <w:rPr>
          <w:b w:val="0"/>
          <w:bCs w:val="0"/>
        </w:rPr>
        <w:t xml:space="preserve">, </w:t>
      </w:r>
      <w:proofErr w:type="spellStart"/>
      <w:r>
        <w:rPr>
          <w:b w:val="0"/>
          <w:bCs w:val="0"/>
        </w:rPr>
        <w:t>varenicline</w:t>
      </w:r>
      <w:proofErr w:type="spellEnd"/>
      <w:r>
        <w:rPr>
          <w:b w:val="0"/>
          <w:bCs w:val="0"/>
        </w:rPr>
        <w:t xml:space="preserve"> or bupropion. </w:t>
      </w:r>
    </w:p>
    <w:p w14:paraId="49A0D403" w14:textId="4E0DCD66" w:rsidR="00885085" w:rsidRDefault="005E1B67" w:rsidP="00CB3019">
      <w:pPr>
        <w:rPr>
          <w:rFonts w:eastAsia="Times New Roman" w:cs="Times New Roman"/>
          <w:szCs w:val="18"/>
        </w:rPr>
      </w:pPr>
      <w:r>
        <w:t>All</w:t>
      </w:r>
      <w:r w:rsidR="00E8769B">
        <w:rPr>
          <w:rFonts w:eastAsia="Times New Roman" w:cs="Times New Roman"/>
          <w:szCs w:val="18"/>
        </w:rPr>
        <w:t xml:space="preserve"> PBS</w:t>
      </w:r>
      <w:r w:rsidR="004C7A24">
        <w:t>-</w:t>
      </w:r>
      <w:r w:rsidR="00885085" w:rsidRPr="00980ED7">
        <w:rPr>
          <w:rFonts w:eastAsia="Times New Roman" w:cs="Times New Roman"/>
          <w:szCs w:val="18"/>
        </w:rPr>
        <w:t>listed medicines for smoking cessation</w:t>
      </w:r>
      <w:r w:rsidR="00E8769B">
        <w:rPr>
          <w:rFonts w:eastAsia="Times New Roman" w:cs="Times New Roman"/>
          <w:szCs w:val="18"/>
        </w:rPr>
        <w:t xml:space="preserve"> </w:t>
      </w:r>
      <w:r w:rsidR="004C7A24">
        <w:rPr>
          <w:rFonts w:eastAsia="Times New Roman" w:cs="Times New Roman"/>
          <w:szCs w:val="18"/>
        </w:rPr>
        <w:t>are for the treatment of nicotine dependence</w:t>
      </w:r>
      <w:r w:rsidR="001A1D80">
        <w:rPr>
          <w:rFonts w:eastAsia="Times New Roman" w:cs="Times New Roman"/>
          <w:szCs w:val="18"/>
        </w:rPr>
        <w:t xml:space="preserve">, </w:t>
      </w:r>
      <w:r>
        <w:rPr>
          <w:rFonts w:eastAsia="Times New Roman" w:cs="Times New Roman"/>
          <w:szCs w:val="18"/>
        </w:rPr>
        <w:t xml:space="preserve">however </w:t>
      </w:r>
      <w:r w:rsidR="001A1D80">
        <w:t>there</w:t>
      </w:r>
      <w:r w:rsidR="001A1D80">
        <w:rPr>
          <w:rFonts w:eastAsia="Times New Roman" w:cs="Times New Roman"/>
          <w:szCs w:val="18"/>
        </w:rPr>
        <w:t xml:space="preserve"> were no requirements </w:t>
      </w:r>
      <w:r w:rsidR="00F26C8B">
        <w:rPr>
          <w:rFonts w:eastAsia="Times New Roman" w:cs="Times New Roman"/>
          <w:szCs w:val="18"/>
        </w:rPr>
        <w:t xml:space="preserve">for </w:t>
      </w:r>
      <w:r w:rsidR="00F137C8">
        <w:rPr>
          <w:rFonts w:eastAsia="Times New Roman" w:cs="Times New Roman"/>
          <w:szCs w:val="18"/>
        </w:rPr>
        <w:t>documenti</w:t>
      </w:r>
      <w:r w:rsidR="00952804">
        <w:rPr>
          <w:rFonts w:eastAsia="Times New Roman" w:cs="Times New Roman"/>
          <w:szCs w:val="18"/>
        </w:rPr>
        <w:t xml:space="preserve">ng </w:t>
      </w:r>
      <w:r w:rsidR="00F26C8B">
        <w:rPr>
          <w:rFonts w:eastAsia="Times New Roman" w:cs="Times New Roman"/>
          <w:szCs w:val="18"/>
        </w:rPr>
        <w:t xml:space="preserve">evidence of </w:t>
      </w:r>
      <w:r w:rsidR="00F26C8B">
        <w:t>nicotine dependence</w:t>
      </w:r>
      <w:r w:rsidR="00D142A3">
        <w:t xml:space="preserve"> </w:t>
      </w:r>
      <w:r w:rsidR="00952804">
        <w:t xml:space="preserve">or </w:t>
      </w:r>
      <w:r>
        <w:rPr>
          <w:rFonts w:eastAsia="Times New Roman" w:cs="Times New Roman"/>
          <w:szCs w:val="18"/>
        </w:rPr>
        <w:t xml:space="preserve">the level of </w:t>
      </w:r>
      <w:r w:rsidR="00CC10C7">
        <w:rPr>
          <w:rFonts w:eastAsia="Times New Roman" w:cs="Times New Roman"/>
          <w:szCs w:val="18"/>
        </w:rPr>
        <w:t xml:space="preserve">dependence </w:t>
      </w:r>
      <w:r w:rsidR="00AD4C12">
        <w:rPr>
          <w:rFonts w:eastAsia="Times New Roman" w:cs="Times New Roman"/>
          <w:szCs w:val="18"/>
        </w:rPr>
        <w:t>in the restrictions</w:t>
      </w:r>
      <w:r w:rsidR="00E8769B">
        <w:t>.</w:t>
      </w:r>
      <w:r w:rsidR="00034AE8">
        <w:t xml:space="preserve"> </w:t>
      </w:r>
      <w:r>
        <w:t>I</w:t>
      </w:r>
      <w:r w:rsidR="00885085">
        <w:t>n</w:t>
      </w:r>
      <w:r w:rsidR="00885085">
        <w:rPr>
          <w:rFonts w:eastAsia="Times New Roman" w:cs="Times New Roman"/>
          <w:szCs w:val="18"/>
        </w:rPr>
        <w:t xml:space="preserve"> the national guidelines</w:t>
      </w:r>
      <w:r w:rsidR="00885085" w:rsidRPr="00980ED7">
        <w:rPr>
          <w:rFonts w:eastAsia="Times New Roman" w:cs="Times New Roman"/>
          <w:szCs w:val="18"/>
        </w:rPr>
        <w:t xml:space="preserve">, </w:t>
      </w:r>
      <w:r w:rsidR="00885085">
        <w:rPr>
          <w:rFonts w:eastAsia="Times New Roman" w:cs="Times New Roman"/>
          <w:szCs w:val="18"/>
        </w:rPr>
        <w:t xml:space="preserve">most of </w:t>
      </w:r>
      <w:r w:rsidR="00CC10C7">
        <w:rPr>
          <w:rFonts w:eastAsia="Times New Roman" w:cs="Times New Roman"/>
          <w:szCs w:val="18"/>
        </w:rPr>
        <w:t xml:space="preserve">the </w:t>
      </w:r>
      <w:r w:rsidR="00885085">
        <w:rPr>
          <w:rFonts w:eastAsia="Times New Roman" w:cs="Times New Roman"/>
          <w:szCs w:val="18"/>
        </w:rPr>
        <w:t xml:space="preserve">recommendations for </w:t>
      </w:r>
      <w:r w:rsidR="00060939">
        <w:rPr>
          <w:rFonts w:eastAsia="Times New Roman" w:cs="Times New Roman"/>
          <w:szCs w:val="18"/>
        </w:rPr>
        <w:t xml:space="preserve">the </w:t>
      </w:r>
      <w:r w:rsidR="00885085">
        <w:rPr>
          <w:rFonts w:eastAsia="Times New Roman" w:cs="Times New Roman"/>
          <w:szCs w:val="18"/>
        </w:rPr>
        <w:t xml:space="preserve">initiation of pharmacotherapy were based on </w:t>
      </w:r>
      <w:r w:rsidR="00885085" w:rsidRPr="00980ED7">
        <w:rPr>
          <w:rFonts w:eastAsia="Times New Roman" w:cs="Times New Roman"/>
          <w:szCs w:val="18"/>
        </w:rPr>
        <w:t>evidence of nicotine dependence</w:t>
      </w:r>
      <w:r w:rsidR="007F47ED">
        <w:rPr>
          <w:rFonts w:eastAsia="Times New Roman" w:cs="Times New Roman"/>
          <w:szCs w:val="18"/>
        </w:rPr>
        <w:t xml:space="preserve"> using </w:t>
      </w:r>
      <w:r w:rsidR="00885085">
        <w:rPr>
          <w:rFonts w:eastAsia="Times New Roman" w:cs="Times New Roman"/>
          <w:szCs w:val="18"/>
        </w:rPr>
        <w:t xml:space="preserve">measures such as </w:t>
      </w:r>
      <w:r w:rsidR="00B02F2C">
        <w:rPr>
          <w:rFonts w:eastAsia="Times New Roman" w:cs="Times New Roman"/>
          <w:szCs w:val="18"/>
        </w:rPr>
        <w:t>the</w:t>
      </w:r>
      <w:r w:rsidR="00885085">
        <w:rPr>
          <w:rFonts w:eastAsia="Times New Roman" w:cs="Times New Roman"/>
          <w:szCs w:val="18"/>
        </w:rPr>
        <w:t xml:space="preserve"> </w:t>
      </w:r>
      <w:proofErr w:type="spellStart"/>
      <w:r w:rsidR="000F6520">
        <w:rPr>
          <w:rFonts w:asciiTheme="minorHAnsi" w:hAnsiTheme="minorHAnsi"/>
        </w:rPr>
        <w:t>Fagerstr</w:t>
      </w:r>
      <w:r w:rsidR="000F6520">
        <w:rPr>
          <w:rFonts w:asciiTheme="minorHAnsi" w:hAnsiTheme="minorHAnsi" w:cstheme="minorHAnsi"/>
        </w:rPr>
        <w:t>ӧ</w:t>
      </w:r>
      <w:r w:rsidR="000F6520">
        <w:rPr>
          <w:rFonts w:asciiTheme="minorHAnsi" w:hAnsiTheme="minorHAnsi"/>
        </w:rPr>
        <w:t>m</w:t>
      </w:r>
      <w:proofErr w:type="spellEnd"/>
      <w:r w:rsidR="00885085">
        <w:rPr>
          <w:rFonts w:eastAsia="Times New Roman" w:cs="Times New Roman"/>
          <w:szCs w:val="18"/>
        </w:rPr>
        <w:t xml:space="preserve"> test </w:t>
      </w:r>
      <w:r w:rsidR="00A05A0B">
        <w:rPr>
          <w:rFonts w:eastAsia="Times New Roman" w:cs="Times New Roman"/>
          <w:szCs w:val="18"/>
        </w:rPr>
        <w:t xml:space="preserve">(see </w:t>
      </w:r>
      <w:r w:rsidR="00A05A0B">
        <w:fldChar w:fldCharType="begin"/>
      </w:r>
      <w:r w:rsidR="00A05A0B">
        <w:instrText xml:space="preserve"> REF _Ref49507625 \h </w:instrText>
      </w:r>
      <w:r w:rsidR="00CB3019">
        <w:instrText xml:space="preserve"> \* MERGEFORMAT </w:instrText>
      </w:r>
      <w:r w:rsidR="00A05A0B">
        <w:fldChar w:fldCharType="separate"/>
      </w:r>
      <w:r w:rsidR="002B17DA">
        <w:t xml:space="preserve">Table </w:t>
      </w:r>
      <w:r w:rsidR="002B17DA">
        <w:rPr>
          <w:noProof/>
        </w:rPr>
        <w:t>12</w:t>
      </w:r>
      <w:r w:rsidR="00A05A0B">
        <w:fldChar w:fldCharType="end"/>
      </w:r>
      <w:r w:rsidR="00CB0FD3">
        <w:rPr>
          <w:rFonts w:eastAsia="Times New Roman" w:cs="Times New Roman"/>
          <w:szCs w:val="18"/>
        </w:rPr>
        <w:t>).</w:t>
      </w:r>
      <w:r w:rsidR="006B3679">
        <w:rPr>
          <w:rFonts w:eastAsia="Times New Roman" w:cs="Times New Roman"/>
          <w:szCs w:val="18"/>
        </w:rPr>
        <w:t xml:space="preserve"> </w:t>
      </w:r>
      <w:r w:rsidR="00F059F9">
        <w:rPr>
          <w:rFonts w:eastAsia="Times New Roman" w:cs="Times New Roman"/>
          <w:szCs w:val="18"/>
        </w:rPr>
        <w:t xml:space="preserve">Moreover, </w:t>
      </w:r>
      <w:r w:rsidR="00F059F9">
        <w:t>t</w:t>
      </w:r>
      <w:r w:rsidR="006B3679">
        <w:t>he</w:t>
      </w:r>
      <w:r w:rsidR="006B3679">
        <w:rPr>
          <w:rFonts w:eastAsia="Times New Roman" w:cs="Times New Roman"/>
          <w:szCs w:val="18"/>
        </w:rPr>
        <w:t xml:space="preserve"> level of nicotine depend</w:t>
      </w:r>
      <w:r w:rsidR="00C70A5F">
        <w:rPr>
          <w:rFonts w:eastAsia="Times New Roman" w:cs="Times New Roman"/>
          <w:szCs w:val="18"/>
        </w:rPr>
        <w:t xml:space="preserve">ence was </w:t>
      </w:r>
      <w:r w:rsidR="003B0D4E">
        <w:rPr>
          <w:rFonts w:eastAsia="Times New Roman" w:cs="Times New Roman"/>
          <w:szCs w:val="18"/>
        </w:rPr>
        <w:t xml:space="preserve">consistently </w:t>
      </w:r>
      <w:r w:rsidR="00C70A5F">
        <w:rPr>
          <w:rFonts w:eastAsia="Times New Roman" w:cs="Times New Roman"/>
          <w:szCs w:val="18"/>
        </w:rPr>
        <w:t xml:space="preserve">used in the guidelines to guide </w:t>
      </w:r>
      <w:r w:rsidR="006838D7">
        <w:rPr>
          <w:rFonts w:eastAsia="Times New Roman" w:cs="Times New Roman"/>
          <w:szCs w:val="18"/>
        </w:rPr>
        <w:t xml:space="preserve">the </w:t>
      </w:r>
      <w:r w:rsidR="003B0D4E">
        <w:rPr>
          <w:rFonts w:eastAsia="Times New Roman" w:cs="Times New Roman"/>
          <w:szCs w:val="18"/>
        </w:rPr>
        <w:t xml:space="preserve">initial </w:t>
      </w:r>
      <w:r w:rsidR="0015269C">
        <w:rPr>
          <w:rFonts w:eastAsia="Times New Roman" w:cs="Times New Roman"/>
          <w:szCs w:val="18"/>
        </w:rPr>
        <w:t>dose of NRT.</w:t>
      </w:r>
    </w:p>
    <w:p w14:paraId="35F2BCD9" w14:textId="5EECDCDF" w:rsidR="002E6B69" w:rsidRDefault="00885085" w:rsidP="00CB3019">
      <w:pPr>
        <w:rPr>
          <w:rFonts w:eastAsia="Times New Roman" w:cs="Times New Roman"/>
          <w:szCs w:val="18"/>
        </w:rPr>
      </w:pPr>
      <w:r>
        <w:rPr>
          <w:rFonts w:eastAsia="Times New Roman" w:cs="Times New Roman"/>
          <w:szCs w:val="18"/>
        </w:rPr>
        <w:t xml:space="preserve">PBS restrictions require pharmacotherapy (NRT, </w:t>
      </w:r>
      <w:proofErr w:type="spellStart"/>
      <w:r w:rsidR="00AE0C78">
        <w:rPr>
          <w:rFonts w:eastAsia="Times New Roman" w:cs="Times New Roman"/>
          <w:szCs w:val="18"/>
        </w:rPr>
        <w:t>varenicline</w:t>
      </w:r>
      <w:proofErr w:type="spellEnd"/>
      <w:r>
        <w:rPr>
          <w:rFonts w:eastAsia="Times New Roman" w:cs="Times New Roman"/>
          <w:szCs w:val="18"/>
        </w:rPr>
        <w:t xml:space="preserve">, and </w:t>
      </w:r>
      <w:r w:rsidR="00AE0C78">
        <w:rPr>
          <w:rFonts w:eastAsia="Times New Roman" w:cs="Times New Roman"/>
          <w:szCs w:val="18"/>
        </w:rPr>
        <w:t>bupropion</w:t>
      </w:r>
      <w:r>
        <w:rPr>
          <w:rFonts w:eastAsia="Times New Roman" w:cs="Times New Roman"/>
          <w:szCs w:val="18"/>
        </w:rPr>
        <w:t xml:space="preserve">) to be used in conjunction with behavioural </w:t>
      </w:r>
      <w:r w:rsidR="009A263A">
        <w:rPr>
          <w:rFonts w:eastAsia="Times New Roman" w:cs="Times New Roman"/>
          <w:szCs w:val="18"/>
        </w:rPr>
        <w:t xml:space="preserve">therapy </w:t>
      </w:r>
      <w:r>
        <w:rPr>
          <w:rFonts w:eastAsia="Times New Roman" w:cs="Times New Roman"/>
          <w:szCs w:val="18"/>
        </w:rPr>
        <w:t xml:space="preserve">or counselling but without specific guidance </w:t>
      </w:r>
      <w:r w:rsidR="00E62D4B">
        <w:rPr>
          <w:rFonts w:eastAsia="Times New Roman" w:cs="Times New Roman"/>
          <w:szCs w:val="18"/>
        </w:rPr>
        <w:t>about the</w:t>
      </w:r>
      <w:r w:rsidR="0015269C">
        <w:rPr>
          <w:rFonts w:eastAsia="Times New Roman" w:cs="Times New Roman"/>
          <w:szCs w:val="18"/>
        </w:rPr>
        <w:t xml:space="preserve"> </w:t>
      </w:r>
      <w:r>
        <w:rPr>
          <w:rFonts w:eastAsia="Times New Roman" w:cs="Times New Roman"/>
          <w:szCs w:val="18"/>
        </w:rPr>
        <w:t xml:space="preserve">type </w:t>
      </w:r>
      <w:r w:rsidR="00992277">
        <w:rPr>
          <w:rFonts w:eastAsia="Times New Roman" w:cs="Times New Roman"/>
          <w:szCs w:val="18"/>
        </w:rPr>
        <w:t>or intensity</w:t>
      </w:r>
      <w:r>
        <w:rPr>
          <w:rFonts w:eastAsia="Times New Roman" w:cs="Times New Roman"/>
          <w:szCs w:val="18"/>
        </w:rPr>
        <w:t xml:space="preserve"> of support. Guidelines also recommend</w:t>
      </w:r>
      <w:r w:rsidR="00992277">
        <w:rPr>
          <w:rFonts w:eastAsia="Times New Roman" w:cs="Times New Roman"/>
          <w:szCs w:val="18"/>
        </w:rPr>
        <w:t>ed</w:t>
      </w:r>
      <w:r>
        <w:rPr>
          <w:rFonts w:eastAsia="Times New Roman" w:cs="Times New Roman"/>
          <w:szCs w:val="18"/>
        </w:rPr>
        <w:t xml:space="preserve"> conjunction of pharmacotherapy (NRT, </w:t>
      </w:r>
      <w:proofErr w:type="spellStart"/>
      <w:r w:rsidR="00AE0C78">
        <w:rPr>
          <w:rFonts w:eastAsia="Times New Roman" w:cs="Times New Roman"/>
          <w:szCs w:val="18"/>
        </w:rPr>
        <w:t>varenicline</w:t>
      </w:r>
      <w:proofErr w:type="spellEnd"/>
      <w:r>
        <w:rPr>
          <w:rFonts w:eastAsia="Times New Roman" w:cs="Times New Roman"/>
          <w:szCs w:val="18"/>
        </w:rPr>
        <w:t xml:space="preserve">, and </w:t>
      </w:r>
      <w:r w:rsidR="00AE0C78">
        <w:rPr>
          <w:rFonts w:eastAsia="Times New Roman" w:cs="Times New Roman"/>
          <w:szCs w:val="18"/>
        </w:rPr>
        <w:t>bupropion</w:t>
      </w:r>
      <w:r>
        <w:rPr>
          <w:rFonts w:eastAsia="Times New Roman" w:cs="Times New Roman"/>
          <w:szCs w:val="18"/>
        </w:rPr>
        <w:t>) with behavioural support</w:t>
      </w:r>
      <w:r w:rsidR="006566B1">
        <w:rPr>
          <w:rFonts w:eastAsia="Times New Roman" w:cs="Times New Roman"/>
          <w:szCs w:val="18"/>
        </w:rPr>
        <w:t>,</w:t>
      </w:r>
      <w:r w:rsidR="00BA26FF">
        <w:rPr>
          <w:rFonts w:eastAsia="Times New Roman" w:cs="Times New Roman"/>
          <w:szCs w:val="18"/>
        </w:rPr>
        <w:t xml:space="preserve"> with most guidelines simply recommending referral to a specialist provider such as </w:t>
      </w:r>
      <w:proofErr w:type="spellStart"/>
      <w:r w:rsidR="00BA26FF">
        <w:rPr>
          <w:rFonts w:eastAsia="Times New Roman" w:cs="Times New Roman"/>
          <w:szCs w:val="18"/>
        </w:rPr>
        <w:t>Quitline</w:t>
      </w:r>
      <w:proofErr w:type="spellEnd"/>
      <w:r w:rsidR="005C64D2">
        <w:rPr>
          <w:rFonts w:eastAsia="Times New Roman" w:cs="Times New Roman"/>
          <w:szCs w:val="18"/>
        </w:rPr>
        <w:t xml:space="preserve">, and some providing specific information around the type of behavioural support </w:t>
      </w:r>
      <w:r w:rsidR="00FE4B6B">
        <w:rPr>
          <w:rFonts w:eastAsia="Times New Roman" w:cs="Times New Roman"/>
          <w:szCs w:val="18"/>
        </w:rPr>
        <w:t xml:space="preserve">(see </w:t>
      </w:r>
      <w:r w:rsidR="00357AB6">
        <w:rPr>
          <w:rFonts w:eastAsia="Times New Roman" w:cs="Times New Roman"/>
          <w:szCs w:val="18"/>
        </w:rPr>
        <w:fldChar w:fldCharType="begin"/>
      </w:r>
      <w:r w:rsidR="00357AB6">
        <w:rPr>
          <w:rFonts w:eastAsia="Times New Roman" w:cs="Times New Roman"/>
          <w:szCs w:val="18"/>
        </w:rPr>
        <w:instrText xml:space="preserve"> REF _Ref49504228 \h </w:instrText>
      </w:r>
      <w:r w:rsidR="00357AB6">
        <w:rPr>
          <w:rFonts w:eastAsia="Times New Roman" w:cs="Times New Roman"/>
          <w:szCs w:val="18"/>
        </w:rPr>
      </w:r>
      <w:r w:rsidR="00357AB6">
        <w:rPr>
          <w:rFonts w:eastAsia="Times New Roman" w:cs="Times New Roman"/>
          <w:szCs w:val="18"/>
        </w:rPr>
        <w:fldChar w:fldCharType="separate"/>
      </w:r>
      <w:r w:rsidR="002B17DA">
        <w:t xml:space="preserve">Table </w:t>
      </w:r>
      <w:r w:rsidR="002B17DA">
        <w:rPr>
          <w:noProof/>
        </w:rPr>
        <w:t>5</w:t>
      </w:r>
      <w:r w:rsidR="00357AB6">
        <w:rPr>
          <w:rFonts w:eastAsia="Times New Roman" w:cs="Times New Roman"/>
          <w:szCs w:val="18"/>
        </w:rPr>
        <w:fldChar w:fldCharType="end"/>
      </w:r>
      <w:r w:rsidR="00357AB6">
        <w:rPr>
          <w:rFonts w:eastAsia="Times New Roman" w:cs="Times New Roman"/>
          <w:szCs w:val="18"/>
        </w:rPr>
        <w:t xml:space="preserve"> and </w:t>
      </w:r>
      <w:r w:rsidR="00357AB6">
        <w:rPr>
          <w:rFonts w:eastAsia="Times New Roman" w:cs="Times New Roman"/>
          <w:szCs w:val="18"/>
        </w:rPr>
        <w:fldChar w:fldCharType="begin"/>
      </w:r>
      <w:r w:rsidR="00357AB6">
        <w:rPr>
          <w:rFonts w:eastAsia="Times New Roman" w:cs="Times New Roman"/>
          <w:szCs w:val="18"/>
        </w:rPr>
        <w:instrText xml:space="preserve"> REF _Ref49505170 \h </w:instrText>
      </w:r>
      <w:r w:rsidR="00357AB6">
        <w:rPr>
          <w:rFonts w:eastAsia="Times New Roman" w:cs="Times New Roman"/>
          <w:szCs w:val="18"/>
        </w:rPr>
      </w:r>
      <w:r w:rsidR="00357AB6">
        <w:rPr>
          <w:rFonts w:eastAsia="Times New Roman" w:cs="Times New Roman"/>
          <w:szCs w:val="18"/>
        </w:rPr>
        <w:fldChar w:fldCharType="separate"/>
      </w:r>
      <w:r w:rsidR="002B17DA">
        <w:t xml:space="preserve">Table </w:t>
      </w:r>
      <w:r w:rsidR="002B17DA">
        <w:rPr>
          <w:noProof/>
        </w:rPr>
        <w:t>8</w:t>
      </w:r>
      <w:r w:rsidR="00357AB6">
        <w:rPr>
          <w:rFonts w:eastAsia="Times New Roman" w:cs="Times New Roman"/>
          <w:szCs w:val="18"/>
        </w:rPr>
        <w:fldChar w:fldCharType="end"/>
      </w:r>
      <w:r w:rsidR="00FE4B6B">
        <w:rPr>
          <w:rFonts w:eastAsia="Times New Roman" w:cs="Times New Roman"/>
          <w:szCs w:val="18"/>
        </w:rPr>
        <w:t>)</w:t>
      </w:r>
      <w:r>
        <w:rPr>
          <w:rFonts w:eastAsia="Times New Roman" w:cs="Times New Roman"/>
          <w:szCs w:val="18"/>
        </w:rPr>
        <w:t xml:space="preserve">. </w:t>
      </w:r>
    </w:p>
    <w:p w14:paraId="2139DF13" w14:textId="77777777" w:rsidR="00885085" w:rsidRPr="00F54087" w:rsidRDefault="00885085" w:rsidP="00885085">
      <w:pPr>
        <w:jc w:val="both"/>
        <w:rPr>
          <w:b/>
          <w:bCs/>
        </w:rPr>
      </w:pPr>
      <w:r w:rsidRPr="00F54087">
        <w:rPr>
          <w:b/>
          <w:bCs/>
        </w:rPr>
        <w:t>1.5.2.2 Dose/quantities/length of treatment</w:t>
      </w:r>
    </w:p>
    <w:p w14:paraId="442F94B3" w14:textId="71DA30B5" w:rsidR="00885085" w:rsidRDefault="00885085" w:rsidP="00885085">
      <w:pPr>
        <w:jc w:val="both"/>
        <w:rPr>
          <w:b/>
          <w:bCs/>
        </w:rPr>
      </w:pPr>
      <w:r w:rsidRPr="00233FEA">
        <w:rPr>
          <w:b/>
          <w:bCs/>
        </w:rPr>
        <w:t>NRT</w:t>
      </w:r>
    </w:p>
    <w:p w14:paraId="30043750" w14:textId="6EFBA32C" w:rsidR="005A465A" w:rsidRDefault="00885085" w:rsidP="00885085">
      <w:pPr>
        <w:spacing w:before="100" w:beforeAutospacing="1" w:after="100" w:afterAutospacing="1"/>
      </w:pPr>
      <w:r>
        <w:t xml:space="preserve">NRT (patches, gum, </w:t>
      </w:r>
      <w:proofErr w:type="gramStart"/>
      <w:r>
        <w:t>lozenges</w:t>
      </w:r>
      <w:proofErr w:type="gramEnd"/>
      <w:r>
        <w:t>)</w:t>
      </w:r>
      <w:r w:rsidDel="00FE4B6B">
        <w:t xml:space="preserve"> </w:t>
      </w:r>
      <w:r w:rsidR="00FE4B6B">
        <w:t>were</w:t>
      </w:r>
      <w:r>
        <w:t xml:space="preserve"> listed on the PBS as sole-subsidised </w:t>
      </w:r>
      <w:r w:rsidR="00BA0C92">
        <w:t>therapy to</w:t>
      </w:r>
      <w:r w:rsidRPr="000863E1">
        <w:t xml:space="preserve"> aid quitting for people who participate in a support and counselling program. </w:t>
      </w:r>
      <w:r>
        <w:t>A</w:t>
      </w:r>
      <w:r w:rsidRPr="00AE1333">
        <w:t xml:space="preserve"> maximum </w:t>
      </w:r>
      <w:r>
        <w:t xml:space="preserve">of </w:t>
      </w:r>
      <w:r w:rsidRPr="00AE1333">
        <w:t xml:space="preserve">12 weeks of PBS-subsidised NRT </w:t>
      </w:r>
      <w:r w:rsidR="00226812">
        <w:t>was</w:t>
      </w:r>
      <w:r w:rsidR="00226812" w:rsidRPr="00AE1333">
        <w:t xml:space="preserve"> </w:t>
      </w:r>
      <w:r w:rsidRPr="00AE1333">
        <w:t>available per 12-month period</w:t>
      </w:r>
      <w:r>
        <w:t xml:space="preserve"> </w:t>
      </w:r>
      <w:r w:rsidR="00AF1339">
        <w:t>under the general schedule for the general population</w:t>
      </w:r>
      <w:r>
        <w:t xml:space="preserve">, and up to two courses </w:t>
      </w:r>
      <w:r w:rsidR="00D20006">
        <w:t>(</w:t>
      </w:r>
      <w:r>
        <w:t xml:space="preserve">of </w:t>
      </w:r>
      <w:r w:rsidR="00AF1339">
        <w:t xml:space="preserve">12 weeks </w:t>
      </w:r>
      <w:r>
        <w:t>treatment</w:t>
      </w:r>
      <w:r w:rsidR="009C099D">
        <w:t>)</w:t>
      </w:r>
      <w:r>
        <w:t xml:space="preserve"> </w:t>
      </w:r>
      <w:r w:rsidR="00226812">
        <w:t>we</w:t>
      </w:r>
      <w:r>
        <w:t xml:space="preserve">re available for </w:t>
      </w:r>
      <w:r w:rsidR="005B20AC">
        <w:t>Aboriginal and Torres Strait Islander</w:t>
      </w:r>
      <w:r>
        <w:t xml:space="preserve"> people. </w:t>
      </w:r>
      <w:r w:rsidR="00A238AF">
        <w:t>There w</w:t>
      </w:r>
      <w:r w:rsidR="00F60B79">
        <w:t>ere</w:t>
      </w:r>
      <w:r w:rsidR="00A238AF">
        <w:t xml:space="preserve"> no </w:t>
      </w:r>
      <w:r w:rsidR="0076774D">
        <w:t>limit</w:t>
      </w:r>
      <w:r w:rsidR="00F60B79">
        <w:t>s</w:t>
      </w:r>
      <w:r w:rsidR="0076774D">
        <w:t xml:space="preserve"> placed on the </w:t>
      </w:r>
      <w:r w:rsidR="00F60B79">
        <w:t xml:space="preserve">duration of </w:t>
      </w:r>
      <w:r w:rsidR="008C6873">
        <w:t xml:space="preserve">NRT </w:t>
      </w:r>
      <w:r w:rsidR="00F60B79">
        <w:t>treatment (</w:t>
      </w:r>
      <w:r w:rsidR="008C6873">
        <w:t xml:space="preserve">patches </w:t>
      </w:r>
      <w:r w:rsidR="00F60B79">
        <w:t>only)</w:t>
      </w:r>
      <w:r w:rsidR="008C6873">
        <w:t xml:space="preserve"> under the repatriation schedule. </w:t>
      </w:r>
    </w:p>
    <w:p w14:paraId="706864BA" w14:textId="63F80862" w:rsidR="00885085" w:rsidRDefault="009B519E" w:rsidP="00885085">
      <w:pPr>
        <w:spacing w:before="100" w:beforeAutospacing="1" w:after="100" w:afterAutospacing="1"/>
      </w:pPr>
      <w:r>
        <w:lastRenderedPageBreak/>
        <w:t>Within the PBS restrictions</w:t>
      </w:r>
      <w:r w:rsidR="00885085">
        <w:t xml:space="preserve">, it </w:t>
      </w:r>
      <w:r w:rsidR="00F60B79">
        <w:t xml:space="preserve">was </w:t>
      </w:r>
      <w:r w:rsidR="00885085">
        <w:t xml:space="preserve">possible for people to access different strengths and forms of NRT, </w:t>
      </w:r>
      <w:r w:rsidR="009B5E30">
        <w:t>if</w:t>
      </w:r>
      <w:r w:rsidR="00885085">
        <w:t xml:space="preserve"> only one strength or form </w:t>
      </w:r>
      <w:r w:rsidR="00F60B79">
        <w:t>wa</w:t>
      </w:r>
      <w:r w:rsidR="00885085">
        <w:t xml:space="preserve">s used at one time, and that the total PBS-supplied quantity in a year </w:t>
      </w:r>
      <w:r w:rsidR="00F60B79">
        <w:t xml:space="preserve">did </w:t>
      </w:r>
      <w:r w:rsidR="00885085">
        <w:t xml:space="preserve">not exceed </w:t>
      </w:r>
      <w:r w:rsidR="005A465A">
        <w:t xml:space="preserve">the maximum allowable </w:t>
      </w:r>
      <w:r w:rsidR="00E73515">
        <w:t xml:space="preserve">amount within each </w:t>
      </w:r>
      <w:r w:rsidR="00EB5D0F">
        <w:t>listing</w:t>
      </w:r>
      <w:r w:rsidR="00885085">
        <w:t xml:space="preserve">. Combination NRT and using NRT in conjunction with other pharmacotherapies for smoking cessation </w:t>
      </w:r>
      <w:r w:rsidR="003C3702">
        <w:t xml:space="preserve">was therefore </w:t>
      </w:r>
      <w:r w:rsidR="00885085">
        <w:t>not allowed in the current PBS listing</w:t>
      </w:r>
      <w:r w:rsidR="00885085" w:rsidRPr="00AE1333">
        <w:t xml:space="preserve">. </w:t>
      </w:r>
    </w:p>
    <w:p w14:paraId="6FED1B45" w14:textId="3B1F0108" w:rsidR="00885085" w:rsidRDefault="00885085" w:rsidP="00885085">
      <w:r>
        <w:t xml:space="preserve">All national </w:t>
      </w:r>
      <w:r w:rsidR="00795D8C">
        <w:t>and international</w:t>
      </w:r>
      <w:r>
        <w:t xml:space="preserve"> guidelines recommended the use of combination NRT for smoking cessation</w:t>
      </w:r>
      <w:r w:rsidR="00324338">
        <w:t>.</w:t>
      </w:r>
      <w:r>
        <w:t xml:space="preserve"> </w:t>
      </w:r>
      <w:r w:rsidR="0025372B">
        <w:t xml:space="preserve">While some </w:t>
      </w:r>
      <w:r w:rsidR="00513304" w:rsidRPr="00F247FA">
        <w:t>guidelines</w:t>
      </w:r>
      <w:r w:rsidR="0025372B" w:rsidRPr="004B265F">
        <w:t xml:space="preserve"> (</w:t>
      </w:r>
      <w:r w:rsidR="0025372B" w:rsidRPr="005F5C1F">
        <w:t>e.g. NSW</w:t>
      </w:r>
      <w:r w:rsidR="005050B6" w:rsidRPr="00F247FA">
        <w:t xml:space="preserve"> </w:t>
      </w:r>
      <w:r w:rsidR="009D5624" w:rsidRPr="004B265F">
        <w:t>health</w:t>
      </w:r>
      <w:r w:rsidR="009D5624">
        <w:t xml:space="preserve"> </w:t>
      </w:r>
      <w:r w:rsidR="005050B6">
        <w:t>and NZ</w:t>
      </w:r>
      <w:r w:rsidR="0025372B">
        <w:t>) indicated that f</w:t>
      </w:r>
      <w:r w:rsidR="0025372B" w:rsidRPr="001C053F">
        <w:t>or less nicotine dependent clients, the use of a patch or a single form of oral NRT may be sufficient to manage the urge to smoke and control withdrawal symptoms</w:t>
      </w:r>
      <w:r w:rsidR="0025372B">
        <w:t>, t</w:t>
      </w:r>
      <w:r w:rsidR="00A77EE2">
        <w:t>here was consensus</w:t>
      </w:r>
      <w:r>
        <w:t xml:space="preserve"> that combination NRT (</w:t>
      </w:r>
      <w:r w:rsidRPr="000E4CB4">
        <w:t xml:space="preserve">i.e. patch and oral form) </w:t>
      </w:r>
      <w:r w:rsidR="00E84B8E">
        <w:t>was</w:t>
      </w:r>
      <w:r w:rsidR="00324338">
        <w:t xml:space="preserve"> </w:t>
      </w:r>
      <w:r>
        <w:t xml:space="preserve">more effective than monotherapy, especially for people </w:t>
      </w:r>
      <w:r w:rsidR="00BB2FA8">
        <w:t xml:space="preserve">with moderate to high nicotine dependence as well as people </w:t>
      </w:r>
      <w:r>
        <w:t xml:space="preserve">who </w:t>
      </w:r>
      <w:r w:rsidR="00D53CA5">
        <w:t>were</w:t>
      </w:r>
      <w:r w:rsidR="00D53CA5" w:rsidRPr="002821DA">
        <w:t xml:space="preserve"> </w:t>
      </w:r>
      <w:r w:rsidRPr="002821DA">
        <w:t xml:space="preserve">unable to remain abstinent or </w:t>
      </w:r>
      <w:r w:rsidR="009216A4">
        <w:t>who</w:t>
      </w:r>
      <w:r w:rsidRPr="002821DA">
        <w:t xml:space="preserve"> continue to experience </w:t>
      </w:r>
      <w:r w:rsidRPr="00361382">
        <w:t>cravings</w:t>
      </w:r>
      <w:r w:rsidRPr="002821DA">
        <w:t xml:space="preserve"> and withdrawal symptoms using one type of NRT</w:t>
      </w:r>
      <w:r>
        <w:t xml:space="preserve">. </w:t>
      </w:r>
      <w:r w:rsidR="00AD4B31">
        <w:t xml:space="preserve">This </w:t>
      </w:r>
      <w:r w:rsidR="002A5CA2">
        <w:t>was</w:t>
      </w:r>
      <w:r w:rsidR="00AD4B31">
        <w:t xml:space="preserve"> also consistent with the </w:t>
      </w:r>
      <w:r w:rsidR="002A5CA2">
        <w:t>TGA-</w:t>
      </w:r>
      <w:r w:rsidR="00AD4B31">
        <w:t>appro</w:t>
      </w:r>
      <w:r w:rsidR="002A5CA2">
        <w:t>ved approach to NRT treatment</w:t>
      </w:r>
      <w:r w:rsidR="00AC63A9">
        <w:t>.</w:t>
      </w:r>
    </w:p>
    <w:p w14:paraId="7A62B728" w14:textId="70F1B4B5" w:rsidR="00685681" w:rsidRDefault="00885085" w:rsidP="002A5CA2">
      <w:r>
        <w:t>The recommended treatment length across guidelines was between 8</w:t>
      </w:r>
      <w:r w:rsidR="00AC63A9">
        <w:t xml:space="preserve"> to </w:t>
      </w:r>
      <w:r>
        <w:t xml:space="preserve">12 weeks which </w:t>
      </w:r>
      <w:r w:rsidR="002A5CA2">
        <w:t xml:space="preserve">broadly </w:t>
      </w:r>
      <w:r>
        <w:t>align</w:t>
      </w:r>
      <w:r w:rsidR="00AC63A9">
        <w:t>ed</w:t>
      </w:r>
      <w:r>
        <w:t xml:space="preserve"> with the </w:t>
      </w:r>
      <w:r w:rsidR="002A5CA2">
        <w:t>PBS</w:t>
      </w:r>
      <w:r>
        <w:t xml:space="preserve"> restriction</w:t>
      </w:r>
      <w:r w:rsidR="002A5CA2">
        <w:t xml:space="preserve">s </w:t>
      </w:r>
      <w:r w:rsidR="00F037B8">
        <w:t>within the general schedule</w:t>
      </w:r>
      <w:r w:rsidR="00475419">
        <w:t xml:space="preserve"> (but not the Repatriation schedule </w:t>
      </w:r>
      <w:r w:rsidR="0028241E">
        <w:t>which did not indicate a limit)</w:t>
      </w:r>
      <w:r>
        <w:t xml:space="preserve">. </w:t>
      </w:r>
      <w:r w:rsidR="0021655E">
        <w:t>However,</w:t>
      </w:r>
      <w:r>
        <w:t xml:space="preserve"> </w:t>
      </w:r>
      <w:r w:rsidR="0021655E">
        <w:t>RACGP, Alfred Health</w:t>
      </w:r>
      <w:r w:rsidR="00693BEB">
        <w:t>,</w:t>
      </w:r>
      <w:r w:rsidR="008D6D1C">
        <w:t xml:space="preserve"> </w:t>
      </w:r>
      <w:r w:rsidR="0021655E">
        <w:t>Cancer Council</w:t>
      </w:r>
      <w:r w:rsidR="008D6D1C">
        <w:t xml:space="preserve"> Victoria</w:t>
      </w:r>
      <w:r w:rsidR="00693BEB">
        <w:t>, UK and NZ</w:t>
      </w:r>
      <w:r w:rsidR="0021655E">
        <w:t xml:space="preserve"> recommend</w:t>
      </w:r>
      <w:r w:rsidR="00693BEB">
        <w:t>ed</w:t>
      </w:r>
      <w:r w:rsidR="0021655E">
        <w:t xml:space="preserve"> that another course of therapy may be required in some patients: this </w:t>
      </w:r>
      <w:r w:rsidR="00550466">
        <w:t>wa</w:t>
      </w:r>
      <w:r w:rsidR="0021655E">
        <w:t>s not available on the PBS restrictions for general population</w:t>
      </w:r>
      <w:r w:rsidR="00685681">
        <w:t>.</w:t>
      </w:r>
      <w:r w:rsidR="0021655E">
        <w:t xml:space="preserve"> </w:t>
      </w:r>
    </w:p>
    <w:p w14:paraId="79141F29" w14:textId="0873B440" w:rsidR="00885085" w:rsidRDefault="00885085" w:rsidP="002D4E28">
      <w:r>
        <w:t>The quantity of patches supplied on the PBS align</w:t>
      </w:r>
      <w:r w:rsidR="00550466">
        <w:t>ed</w:t>
      </w:r>
      <w:r>
        <w:t xml:space="preserve"> with the recommended doses in the guidelines</w:t>
      </w:r>
      <w:r w:rsidR="00C813E8">
        <w:t xml:space="preserve">, </w:t>
      </w:r>
      <w:r w:rsidR="007E3DD4">
        <w:t>except for</w:t>
      </w:r>
      <w:r w:rsidR="002838FF">
        <w:t xml:space="preserve"> double-patching to achieve higher doses</w:t>
      </w:r>
      <w:r>
        <w:t>. The quantity of gum</w:t>
      </w:r>
      <w:r w:rsidR="00550466">
        <w:t xml:space="preserve"> and </w:t>
      </w:r>
      <w:r>
        <w:t xml:space="preserve">lozenges </w:t>
      </w:r>
      <w:r w:rsidR="00685681">
        <w:t xml:space="preserve">supplied on the PBS </w:t>
      </w:r>
      <w:r>
        <w:t>roughly equate</w:t>
      </w:r>
      <w:r w:rsidR="00550466">
        <w:t>d</w:t>
      </w:r>
      <w:r>
        <w:t xml:space="preserve"> to </w:t>
      </w:r>
      <w:r w:rsidR="00CE7FE2">
        <w:t>7</w:t>
      </w:r>
      <w:r w:rsidR="00550466">
        <w:t xml:space="preserve"> to </w:t>
      </w:r>
      <w:r w:rsidR="002514B4">
        <w:t>8</w:t>
      </w:r>
      <w:r w:rsidR="00CE7FE2">
        <w:t xml:space="preserve"> </w:t>
      </w:r>
      <w:r w:rsidR="00685681">
        <w:t xml:space="preserve">pieces </w:t>
      </w:r>
      <w:r>
        <w:t>per day</w:t>
      </w:r>
      <w:r w:rsidR="00685681">
        <w:t>. This</w:t>
      </w:r>
      <w:r>
        <w:t xml:space="preserve"> </w:t>
      </w:r>
      <w:r w:rsidR="00685681">
        <w:t>was</w:t>
      </w:r>
      <w:r>
        <w:t xml:space="preserve"> at the lower end of the maximum quantities outlined in the Alfred Health guidelines</w:t>
      </w:r>
      <w:r w:rsidR="00914E15">
        <w:t xml:space="preserve">. Though lower than the </w:t>
      </w:r>
      <w:r w:rsidR="000C5905">
        <w:t xml:space="preserve">maximum recommended doses in the </w:t>
      </w:r>
      <w:r w:rsidR="009E3A5B">
        <w:t xml:space="preserve">NRT gum </w:t>
      </w:r>
      <w:r w:rsidR="00322753">
        <w:t>and lozenge</w:t>
      </w:r>
      <w:r w:rsidR="009E3A5B">
        <w:t xml:space="preserve"> </w:t>
      </w:r>
      <w:r w:rsidR="00997DCD">
        <w:t xml:space="preserve">Consumer Medicines </w:t>
      </w:r>
      <w:r w:rsidR="005D1996">
        <w:t>In</w:t>
      </w:r>
      <w:r w:rsidR="00997DCD">
        <w:t>formation (</w:t>
      </w:r>
      <w:r w:rsidR="000C5905">
        <w:t>CMI</w:t>
      </w:r>
      <w:r w:rsidR="00E90A71">
        <w:t>s</w:t>
      </w:r>
      <w:r w:rsidR="00997DCD">
        <w:t>)</w:t>
      </w:r>
      <w:r w:rsidR="00914E15">
        <w:t xml:space="preserve">, </w:t>
      </w:r>
      <w:r w:rsidR="00F8351E">
        <w:t xml:space="preserve">this quantity </w:t>
      </w:r>
      <w:r w:rsidR="00234C7A">
        <w:t>was</w:t>
      </w:r>
      <w:r w:rsidR="00F8351E">
        <w:t xml:space="preserve"> slightly less than the expected average of 8</w:t>
      </w:r>
      <w:r w:rsidR="00550466">
        <w:t xml:space="preserve"> to </w:t>
      </w:r>
      <w:r w:rsidR="00D1673E">
        <w:t xml:space="preserve">12 pieces of 2mg gum and </w:t>
      </w:r>
      <w:r w:rsidR="002049C8">
        <w:t xml:space="preserve">slightly above the expected average </w:t>
      </w:r>
      <w:r w:rsidR="00E00786">
        <w:t xml:space="preserve">of </w:t>
      </w:r>
      <w:r w:rsidR="00442442">
        <w:t>4</w:t>
      </w:r>
      <w:r w:rsidR="00550466">
        <w:t xml:space="preserve"> to </w:t>
      </w:r>
      <w:r w:rsidR="000A3DFD">
        <w:t>6 piece</w:t>
      </w:r>
      <w:r w:rsidR="00442442">
        <w:t>s</w:t>
      </w:r>
      <w:r w:rsidR="000A3DFD">
        <w:t xml:space="preserve"> of 4mg gum</w:t>
      </w:r>
      <w:r w:rsidR="00322753">
        <w:t xml:space="preserve"> stated in the CMI</w:t>
      </w:r>
      <w:r w:rsidR="004E3D58">
        <w:t xml:space="preserve"> and </w:t>
      </w:r>
      <w:r w:rsidR="00CC184A">
        <w:t>Product Information (</w:t>
      </w:r>
      <w:r w:rsidR="004E3D58">
        <w:t>PI</w:t>
      </w:r>
      <w:r w:rsidR="00CC184A">
        <w:t>)</w:t>
      </w:r>
      <w:r>
        <w:t>.</w:t>
      </w:r>
    </w:p>
    <w:p w14:paraId="13FC5C1D" w14:textId="56510D98" w:rsidR="00885085" w:rsidRDefault="00A82A84" w:rsidP="00885085">
      <w:pPr>
        <w:spacing w:before="100" w:beforeAutospacing="1" w:after="100" w:afterAutospacing="1"/>
      </w:pPr>
      <w:r>
        <w:rPr>
          <w:rFonts w:eastAsia="Times New Roman" w:cs="Times New Roman"/>
          <w:szCs w:val="18"/>
        </w:rPr>
        <w:t xml:space="preserve">Overall, </w:t>
      </w:r>
      <w:r w:rsidR="005B0D40">
        <w:rPr>
          <w:rFonts w:eastAsia="Times New Roman" w:cs="Times New Roman"/>
          <w:szCs w:val="18"/>
        </w:rPr>
        <w:t xml:space="preserve">the </w:t>
      </w:r>
      <w:r>
        <w:rPr>
          <w:rFonts w:eastAsia="Times New Roman" w:cs="Times New Roman"/>
          <w:szCs w:val="18"/>
        </w:rPr>
        <w:t xml:space="preserve">approved TGA dosing and length of treatment of NRT </w:t>
      </w:r>
      <w:r w:rsidR="00706D55">
        <w:rPr>
          <w:rFonts w:eastAsia="Times New Roman" w:cs="Times New Roman"/>
          <w:szCs w:val="18"/>
        </w:rPr>
        <w:t>wa</w:t>
      </w:r>
      <w:r>
        <w:rPr>
          <w:rFonts w:eastAsia="Times New Roman" w:cs="Times New Roman"/>
          <w:szCs w:val="18"/>
        </w:rPr>
        <w:t>s consistent with clinical guidelines</w:t>
      </w:r>
      <w:r w:rsidR="005B0D40">
        <w:rPr>
          <w:rFonts w:eastAsia="Times New Roman" w:cs="Times New Roman"/>
          <w:szCs w:val="18"/>
        </w:rPr>
        <w:t xml:space="preserve">. </w:t>
      </w:r>
      <w:r w:rsidR="003B0E5C">
        <w:rPr>
          <w:rFonts w:eastAsia="Times New Roman" w:cs="Times New Roman"/>
          <w:szCs w:val="18"/>
        </w:rPr>
        <w:t xml:space="preserve">However, </w:t>
      </w:r>
      <w:r w:rsidR="003B0E5C">
        <w:t>c</w:t>
      </w:r>
      <w:r w:rsidR="00885085">
        <w:t>ut-down</w:t>
      </w:r>
      <w:r w:rsidR="00550466">
        <w:t>-</w:t>
      </w:r>
      <w:r w:rsidR="00885085">
        <w:t xml:space="preserve">to quit and pre-quit use of NRT that are TGA-approved and are recommended strategies in the majority of national guidelines </w:t>
      </w:r>
      <w:r w:rsidR="00DD2F40">
        <w:t>we</w:t>
      </w:r>
      <w:r w:rsidR="00885085">
        <w:t xml:space="preserve">re not explicitly considered in the PBS restrictions, and may not be adequately accounted within the allowable quantities and repeats. Whether the current PBS restrictions preclude the use of NRT in this way is unclear. </w:t>
      </w:r>
    </w:p>
    <w:p w14:paraId="7E837434" w14:textId="77777777" w:rsidR="007462D5" w:rsidRPr="00C1097C" w:rsidRDefault="007462D5" w:rsidP="00885085">
      <w:pPr>
        <w:spacing w:before="100" w:beforeAutospacing="1" w:after="100" w:afterAutospacing="1"/>
        <w:rPr>
          <w:rFonts w:eastAsia="Times New Roman" w:cs="Times New Roman"/>
          <w:szCs w:val="18"/>
        </w:rPr>
      </w:pPr>
    </w:p>
    <w:p w14:paraId="53666D85" w14:textId="77777777" w:rsidR="00885085" w:rsidRDefault="00885085" w:rsidP="00B1234F">
      <w:pPr>
        <w:spacing w:before="100" w:beforeAutospacing="1" w:after="100" w:afterAutospacing="1"/>
        <w:rPr>
          <w:b/>
          <w:bCs/>
        </w:rPr>
      </w:pPr>
      <w:r w:rsidRPr="00233FEA">
        <w:rPr>
          <w:b/>
          <w:bCs/>
        </w:rPr>
        <w:t>VAR</w:t>
      </w:r>
      <w:r>
        <w:rPr>
          <w:b/>
          <w:bCs/>
        </w:rPr>
        <w:t>ENICLINE</w:t>
      </w:r>
    </w:p>
    <w:p w14:paraId="1B846EDF" w14:textId="4F68C21B" w:rsidR="00885085" w:rsidRPr="00692FAB" w:rsidRDefault="00885085" w:rsidP="00885085">
      <w:pPr>
        <w:spacing w:before="100" w:beforeAutospacing="1" w:after="100" w:afterAutospacing="1"/>
      </w:pPr>
      <w:r w:rsidRPr="00692FAB">
        <w:t xml:space="preserve">Varenicline </w:t>
      </w:r>
      <w:r w:rsidR="00C77D1C">
        <w:t>was</w:t>
      </w:r>
      <w:r w:rsidRPr="00692FAB">
        <w:t xml:space="preserve"> available on the PBS as a short-term adjunctive therapy for nicotine dependence. It c</w:t>
      </w:r>
      <w:r w:rsidR="003F66DB">
        <w:t>ould</w:t>
      </w:r>
      <w:r w:rsidRPr="00692FAB">
        <w:t xml:space="preserve"> be prescribed as a streamlined authority prescription for up to</w:t>
      </w:r>
      <w:r>
        <w:t xml:space="preserve"> </w:t>
      </w:r>
      <w:r w:rsidRPr="00692FAB">
        <w:t>24 weeks of continuous therapy for smoking cessation. Eligibility requirements include</w:t>
      </w:r>
      <w:r w:rsidR="00C77D1C">
        <w:t>d</w:t>
      </w:r>
      <w:r w:rsidRPr="00692FAB">
        <w:t xml:space="preserve"> enrolling in a support and counselling program</w:t>
      </w:r>
      <w:r w:rsidR="0019627D">
        <w:t xml:space="preserve"> at the time of quitting</w:t>
      </w:r>
      <w:r w:rsidRPr="00692FAB">
        <w:t>, and abstinence at 12 weeks</w:t>
      </w:r>
      <w:r w:rsidR="0019627D">
        <w:t xml:space="preserve"> to access the second </w:t>
      </w:r>
      <w:r w:rsidR="0019627D" w:rsidDel="000D7AD0">
        <w:t>12</w:t>
      </w:r>
      <w:r w:rsidR="000D7AD0">
        <w:t>-week</w:t>
      </w:r>
      <w:r w:rsidR="0019627D">
        <w:t xml:space="preserve"> course of therapy</w:t>
      </w:r>
      <w:r w:rsidRPr="00692FAB">
        <w:t xml:space="preserve">. </w:t>
      </w:r>
      <w:r w:rsidR="00DF4999">
        <w:t xml:space="preserve">Unlike NRT there </w:t>
      </w:r>
      <w:r w:rsidR="00C77D1C">
        <w:t>was</w:t>
      </w:r>
      <w:r w:rsidR="00DF4999">
        <w:t xml:space="preserve"> no specific </w:t>
      </w:r>
      <w:r w:rsidR="00DF4999">
        <w:lastRenderedPageBreak/>
        <w:t xml:space="preserve">listing for </w:t>
      </w:r>
      <w:proofErr w:type="spellStart"/>
      <w:r w:rsidR="009A3BF3">
        <w:t>varenicline</w:t>
      </w:r>
      <w:proofErr w:type="spellEnd"/>
      <w:r w:rsidR="00DF4999">
        <w:t xml:space="preserve"> for </w:t>
      </w:r>
      <w:r w:rsidR="005B20AC">
        <w:t>Aboriginal and Torres Strait Islander</w:t>
      </w:r>
      <w:r w:rsidR="00DF4999">
        <w:t xml:space="preserve"> populations despite the</w:t>
      </w:r>
      <w:r w:rsidR="001D3778">
        <w:t>re</w:t>
      </w:r>
      <w:r w:rsidR="00DF4999">
        <w:t xml:space="preserve"> being no evidence in the guidelines to suggest that </w:t>
      </w:r>
      <w:proofErr w:type="spellStart"/>
      <w:r w:rsidR="00607C31">
        <w:t>varenicline</w:t>
      </w:r>
      <w:proofErr w:type="spellEnd"/>
      <w:r w:rsidR="00607C31">
        <w:t xml:space="preserve"> </w:t>
      </w:r>
      <w:r w:rsidR="003D09F8">
        <w:t xml:space="preserve">should not be used in these populations or </w:t>
      </w:r>
      <w:r w:rsidR="00C95248">
        <w:t>that</w:t>
      </w:r>
      <w:r w:rsidR="00607C31">
        <w:t xml:space="preserve"> </w:t>
      </w:r>
      <w:r w:rsidR="002669F3">
        <w:t>NRT</w:t>
      </w:r>
      <w:r w:rsidR="00DF4999">
        <w:t xml:space="preserve"> </w:t>
      </w:r>
      <w:r w:rsidR="005723BC">
        <w:t>wa</w:t>
      </w:r>
      <w:r w:rsidR="00DF4999">
        <w:t>s the preferred drug of choice</w:t>
      </w:r>
      <w:r w:rsidR="00D0592B">
        <w:t>.</w:t>
      </w:r>
      <w:r w:rsidR="007D6E88">
        <w:t xml:space="preserve"> However, Aboriginal and Torres Strait Island people can access this medicine under the general restrictions.</w:t>
      </w:r>
    </w:p>
    <w:p w14:paraId="39FC26D2" w14:textId="45023F84" w:rsidR="00D936AE" w:rsidRDefault="00885085" w:rsidP="00C1097C">
      <w:r w:rsidRPr="00692FAB">
        <w:t xml:space="preserve">The </w:t>
      </w:r>
      <w:r w:rsidR="006E6606">
        <w:t>three PBS-listing</w:t>
      </w:r>
      <w:r w:rsidR="00C46095">
        <w:t>s</w:t>
      </w:r>
      <w:r w:rsidR="006E6606">
        <w:t xml:space="preserve"> for </w:t>
      </w:r>
      <w:proofErr w:type="spellStart"/>
      <w:r w:rsidR="006E6606">
        <w:t>varenicline</w:t>
      </w:r>
      <w:proofErr w:type="spellEnd"/>
      <w:r w:rsidR="006E6606">
        <w:t xml:space="preserve"> (initiation</w:t>
      </w:r>
      <w:r w:rsidR="00E07F46">
        <w:t>, continuation and completion)</w:t>
      </w:r>
      <w:r w:rsidR="00DE4042">
        <w:t xml:space="preserve">, which includes a maximum of </w:t>
      </w:r>
      <w:r w:rsidR="00CD2C79">
        <w:t>24 weeks of therapy within</w:t>
      </w:r>
      <w:r w:rsidR="00E07F46">
        <w:t xml:space="preserve"> </w:t>
      </w:r>
      <w:r w:rsidR="00475F29">
        <w:t xml:space="preserve">a </w:t>
      </w:r>
      <w:r w:rsidR="006E537E">
        <w:t>12-month</w:t>
      </w:r>
      <w:r w:rsidR="00475F29">
        <w:t xml:space="preserve"> period, </w:t>
      </w:r>
      <w:r w:rsidR="006B0EE1">
        <w:t>appear</w:t>
      </w:r>
      <w:r w:rsidR="00874877">
        <w:t>ed</w:t>
      </w:r>
      <w:r w:rsidR="006B0EE1">
        <w:t xml:space="preserve"> to </w:t>
      </w:r>
      <w:r w:rsidR="00304F90">
        <w:t>broadly</w:t>
      </w:r>
      <w:r w:rsidR="006B0EE1">
        <w:t xml:space="preserve"> align with the</w:t>
      </w:r>
      <w:r>
        <w:t xml:space="preserve"> dosage regimen (dose titration) and length</w:t>
      </w:r>
      <w:r w:rsidR="00150EE5">
        <w:t>s</w:t>
      </w:r>
      <w:r>
        <w:t xml:space="preserve"> of treatment (</w:t>
      </w:r>
      <w:r w:rsidR="00C25EB3">
        <w:t>12</w:t>
      </w:r>
      <w:r w:rsidR="000556A1">
        <w:t xml:space="preserve"> to </w:t>
      </w:r>
      <w:r>
        <w:t>24 weeks</w:t>
      </w:r>
      <w:r w:rsidR="006B0EE1">
        <w:t>) recommended in</w:t>
      </w:r>
      <w:r>
        <w:t xml:space="preserve"> </w:t>
      </w:r>
      <w:r w:rsidR="00A77A80">
        <w:t xml:space="preserve">the </w:t>
      </w:r>
      <w:r w:rsidR="00532214">
        <w:t>guidelines</w:t>
      </w:r>
      <w:r w:rsidR="00982D84">
        <w:t xml:space="preserve"> and </w:t>
      </w:r>
      <w:r w:rsidR="006B0EE1">
        <w:t xml:space="preserve">the </w:t>
      </w:r>
      <w:r w:rsidR="00982D84">
        <w:t>TGA indications.</w:t>
      </w:r>
      <w:r w:rsidR="00C95FD1">
        <w:t xml:space="preserve"> </w:t>
      </w:r>
      <w:r w:rsidR="007102A6">
        <w:t>In line</w:t>
      </w:r>
      <w:r w:rsidR="00304F90">
        <w:t xml:space="preserve"> with the </w:t>
      </w:r>
      <w:r w:rsidR="007102A6">
        <w:t>PBS restrictions,</w:t>
      </w:r>
      <w:r w:rsidR="00C95FD1">
        <w:t xml:space="preserve"> </w:t>
      </w:r>
      <w:r w:rsidR="00304F90">
        <w:t>the TGA indication</w:t>
      </w:r>
      <w:r w:rsidR="00C95FD1">
        <w:t>, the RACGP</w:t>
      </w:r>
      <w:r w:rsidR="00A70623">
        <w:t xml:space="preserve"> and </w:t>
      </w:r>
      <w:r w:rsidR="000A5BD4">
        <w:t>C</w:t>
      </w:r>
      <w:r w:rsidR="007322D9">
        <w:t xml:space="preserve">ancer </w:t>
      </w:r>
      <w:r w:rsidR="000A5BD4">
        <w:t>Council</w:t>
      </w:r>
      <w:r w:rsidR="00A70623">
        <w:t xml:space="preserve"> </w:t>
      </w:r>
      <w:r w:rsidR="007F11B8">
        <w:t>Victoria and</w:t>
      </w:r>
      <w:r w:rsidR="00C95FD1">
        <w:t xml:space="preserve"> UK guidelines </w:t>
      </w:r>
      <w:r w:rsidR="007102A6">
        <w:t>recommended</w:t>
      </w:r>
      <w:r w:rsidR="00150EE5">
        <w:t xml:space="preserve"> the </w:t>
      </w:r>
      <w:r w:rsidR="007D0EB1">
        <w:t xml:space="preserve">extended </w:t>
      </w:r>
      <w:r w:rsidR="00150EE5">
        <w:t xml:space="preserve">use of </w:t>
      </w:r>
      <w:proofErr w:type="spellStart"/>
      <w:r w:rsidR="00150EE5">
        <w:t>varenicline</w:t>
      </w:r>
      <w:proofErr w:type="spellEnd"/>
      <w:r w:rsidR="009210C7">
        <w:t xml:space="preserve"> to prevent relapse in people who </w:t>
      </w:r>
      <w:r w:rsidR="00E02167">
        <w:t xml:space="preserve">abstained </w:t>
      </w:r>
      <w:r w:rsidR="008E40F2">
        <w:t xml:space="preserve">in the process of </w:t>
      </w:r>
      <w:r w:rsidR="00451FD0">
        <w:t xml:space="preserve">completing </w:t>
      </w:r>
      <w:r w:rsidR="002A6E34">
        <w:t xml:space="preserve">or following </w:t>
      </w:r>
      <w:r w:rsidR="00451FD0">
        <w:t>an initial 12-weeks of therapy</w:t>
      </w:r>
      <w:r w:rsidR="005235DB">
        <w:t xml:space="preserve">, </w:t>
      </w:r>
      <w:r w:rsidR="007102A6">
        <w:t>however</w:t>
      </w:r>
      <w:r w:rsidR="005235DB">
        <w:t xml:space="preserve"> the RACGP expert advisory </w:t>
      </w:r>
      <w:r w:rsidR="000C29C7">
        <w:t>group rat</w:t>
      </w:r>
      <w:r w:rsidR="007102A6">
        <w:t>ed</w:t>
      </w:r>
      <w:r w:rsidR="000C29C7">
        <w:t xml:space="preserve"> the certainty of the evidence as low. </w:t>
      </w:r>
    </w:p>
    <w:p w14:paraId="1078ACE2" w14:textId="5D0EE6E7" w:rsidR="00885085" w:rsidRDefault="006124A3" w:rsidP="00C1097C">
      <w:r>
        <w:t>T</w:t>
      </w:r>
      <w:r w:rsidR="00A81C60">
        <w:t xml:space="preserve">he TGA indications </w:t>
      </w:r>
      <w:r w:rsidR="004B36EE">
        <w:t>additionally</w:t>
      </w:r>
      <w:r w:rsidR="00A81C60">
        <w:t xml:space="preserve"> suggested a </w:t>
      </w:r>
      <w:r w:rsidR="00FA590F">
        <w:t xml:space="preserve">repeat quit attempt in patients who </w:t>
      </w:r>
      <w:r w:rsidR="00C61BE0">
        <w:t>did not successfully quit</w:t>
      </w:r>
      <w:r w:rsidR="004F76C3">
        <w:t xml:space="preserve"> </w:t>
      </w:r>
      <w:r w:rsidR="008A3CA1">
        <w:t xml:space="preserve">or who relapsed </w:t>
      </w:r>
      <w:r w:rsidR="004F5FF3">
        <w:t xml:space="preserve">after treatment </w:t>
      </w:r>
      <w:r w:rsidR="004F76C3">
        <w:t>but were motivated to</w:t>
      </w:r>
      <w:r w:rsidR="004F5FF3">
        <w:t xml:space="preserve"> quit and had addressed the factor</w:t>
      </w:r>
      <w:r w:rsidR="0096330D">
        <w:t xml:space="preserve">s contributing to the failed attempt. Under the PBS restrictions, </w:t>
      </w:r>
      <w:r w:rsidR="00CF24A1">
        <w:t xml:space="preserve">people who </w:t>
      </w:r>
      <w:r w:rsidR="00771CEC">
        <w:t xml:space="preserve">either </w:t>
      </w:r>
      <w:r w:rsidR="004A1427">
        <w:t>did not successfully quit</w:t>
      </w:r>
      <w:r w:rsidR="00771CEC">
        <w:t>, or relapsed after successfully quitting</w:t>
      </w:r>
      <w:r w:rsidR="006738A5">
        <w:t xml:space="preserve"> </w:t>
      </w:r>
      <w:r w:rsidR="00B64318">
        <w:t>would</w:t>
      </w:r>
      <w:r w:rsidR="006738A5">
        <w:t xml:space="preserve"> </w:t>
      </w:r>
      <w:r w:rsidR="00BE0828">
        <w:t xml:space="preserve">be required to wait 6 months </w:t>
      </w:r>
      <w:r w:rsidR="00016243">
        <w:t xml:space="preserve">between commencing </w:t>
      </w:r>
      <w:proofErr w:type="spellStart"/>
      <w:r w:rsidR="00DD791C">
        <w:t>varenicline</w:t>
      </w:r>
      <w:proofErr w:type="spellEnd"/>
      <w:r w:rsidR="00DD791C">
        <w:t xml:space="preserve"> and a </w:t>
      </w:r>
      <w:r w:rsidR="00DD635B">
        <w:t xml:space="preserve">new quit attempt with </w:t>
      </w:r>
      <w:proofErr w:type="spellStart"/>
      <w:r w:rsidR="00DD635B">
        <w:t>varenicline</w:t>
      </w:r>
      <w:proofErr w:type="spellEnd"/>
      <w:r w:rsidR="00DD635B">
        <w:t>.</w:t>
      </w:r>
      <w:r w:rsidR="004A1427">
        <w:t xml:space="preserve"> </w:t>
      </w:r>
    </w:p>
    <w:p w14:paraId="3E52D25D" w14:textId="14C8687D" w:rsidR="00EF1F28" w:rsidRDefault="005077D0" w:rsidP="00C1097C">
      <w:r>
        <w:t>The</w:t>
      </w:r>
      <w:r w:rsidR="007D45ED">
        <w:t xml:space="preserve"> c</w:t>
      </w:r>
      <w:r w:rsidR="00885085">
        <w:t xml:space="preserve">ombination of </w:t>
      </w:r>
      <w:proofErr w:type="spellStart"/>
      <w:r w:rsidR="00724E1E">
        <w:t>varenicline</w:t>
      </w:r>
      <w:proofErr w:type="spellEnd"/>
      <w:r w:rsidR="00885085">
        <w:t xml:space="preserve"> and other pharmacotherapies (NRT and </w:t>
      </w:r>
      <w:r w:rsidR="00BA1776">
        <w:t>bupropion</w:t>
      </w:r>
      <w:r w:rsidR="00885085">
        <w:t xml:space="preserve">) for smoking cessation </w:t>
      </w:r>
      <w:r>
        <w:t>wa</w:t>
      </w:r>
      <w:r w:rsidR="00885085">
        <w:t>s not allowed in the PBS listing</w:t>
      </w:r>
      <w:r>
        <w:t>s</w:t>
      </w:r>
      <w:r w:rsidR="00885085">
        <w:t xml:space="preserve">, and this was consistent with most of guidelines. However, some guidelines recommended the use of </w:t>
      </w:r>
      <w:proofErr w:type="spellStart"/>
      <w:r w:rsidR="00BA1776">
        <w:t>varenicline</w:t>
      </w:r>
      <w:proofErr w:type="spellEnd"/>
      <w:r w:rsidR="00885085">
        <w:t xml:space="preserve"> in combination with NRT and </w:t>
      </w:r>
      <w:r w:rsidR="00BA1776">
        <w:t>bupropion</w:t>
      </w:r>
      <w:r w:rsidR="00806B12">
        <w:t xml:space="preserve"> for some people</w:t>
      </w:r>
      <w:r w:rsidR="00046CFB">
        <w:t>.</w:t>
      </w:r>
      <w:r w:rsidR="00885085">
        <w:t xml:space="preserve"> </w:t>
      </w:r>
    </w:p>
    <w:p w14:paraId="404E616B" w14:textId="6681DB98" w:rsidR="00885085" w:rsidRDefault="00885085" w:rsidP="00885085">
      <w:pPr>
        <w:jc w:val="both"/>
        <w:rPr>
          <w:b/>
          <w:bCs/>
        </w:rPr>
      </w:pPr>
      <w:r w:rsidRPr="00233FEA">
        <w:rPr>
          <w:b/>
          <w:bCs/>
        </w:rPr>
        <w:t>BUP</w:t>
      </w:r>
      <w:r w:rsidR="00ED4547">
        <w:rPr>
          <w:b/>
          <w:bCs/>
        </w:rPr>
        <w:t>ROPION</w:t>
      </w:r>
    </w:p>
    <w:p w14:paraId="19FC1A9E" w14:textId="04D2F682" w:rsidR="00885085" w:rsidRDefault="00885085" w:rsidP="00885085">
      <w:pPr>
        <w:spacing w:before="100" w:beforeAutospacing="1" w:after="100" w:afterAutospacing="1"/>
      </w:pPr>
      <w:r w:rsidRPr="00601180">
        <w:t xml:space="preserve">Sustained-release bupropion </w:t>
      </w:r>
      <w:r w:rsidR="005254FD">
        <w:t>was</w:t>
      </w:r>
      <w:r w:rsidRPr="00601180">
        <w:t xml:space="preserve"> available on the PBS as a streamlined authority prescription for a short-term course of treatment (nine weeks) for nicotine dependence, with a comprehensive support and counselling program</w:t>
      </w:r>
      <w:r>
        <w:rPr>
          <w:rFonts w:cs="Arial (Body CS)"/>
          <w:strike/>
        </w:rPr>
        <w:t xml:space="preserve">. </w:t>
      </w:r>
      <w:r w:rsidR="00A30349">
        <w:t>Unlike NRT</w:t>
      </w:r>
      <w:r w:rsidR="00A24D09">
        <w:t>,</w:t>
      </w:r>
      <w:r w:rsidR="00A30349">
        <w:t xml:space="preserve"> there </w:t>
      </w:r>
      <w:r w:rsidR="005254FD">
        <w:t>wa</w:t>
      </w:r>
      <w:r w:rsidR="00A30349">
        <w:t xml:space="preserve">s no specific listing </w:t>
      </w:r>
      <w:r w:rsidR="000D1635">
        <w:t>of</w:t>
      </w:r>
      <w:r w:rsidR="00A30349">
        <w:t xml:space="preserve"> </w:t>
      </w:r>
      <w:r w:rsidR="00EF69D4">
        <w:t>bupropion</w:t>
      </w:r>
      <w:r w:rsidR="00A30349">
        <w:t xml:space="preserve"> for </w:t>
      </w:r>
      <w:r w:rsidR="005B20AC">
        <w:t>Aboriginal and Torres Strait Islander</w:t>
      </w:r>
      <w:r w:rsidR="00A30349">
        <w:t xml:space="preserve"> populations despite there being no evidence in the guidelines to suggest that </w:t>
      </w:r>
      <w:r w:rsidR="004E55B6">
        <w:t>bupropion</w:t>
      </w:r>
      <w:r w:rsidR="00A24D09">
        <w:t xml:space="preserve"> should not be used in these populations nor that </w:t>
      </w:r>
      <w:r w:rsidR="00A30349">
        <w:t xml:space="preserve">NRT </w:t>
      </w:r>
      <w:r w:rsidR="00BF406C">
        <w:t>wa</w:t>
      </w:r>
      <w:r w:rsidR="00A30349">
        <w:t>s the preferred drug of choice in these populations.</w:t>
      </w:r>
      <w:r w:rsidR="007D6E88">
        <w:t xml:space="preserve"> However, Aboriginal and Torres Strait Island people can access this medicine under the general restrictions.</w:t>
      </w:r>
    </w:p>
    <w:p w14:paraId="7795EF0B" w14:textId="2637EE0A" w:rsidR="00885085" w:rsidRDefault="00060850" w:rsidP="00885085">
      <w:pPr>
        <w:spacing w:before="100" w:beforeAutospacing="1" w:after="100" w:afterAutospacing="1"/>
      </w:pPr>
      <w:r>
        <w:t xml:space="preserve">The allowable quantities of bupropion </w:t>
      </w:r>
      <w:r w:rsidR="001554B4">
        <w:t xml:space="preserve">within the PBS restrictions are consistent with the </w:t>
      </w:r>
      <w:r w:rsidR="00297DFE">
        <w:t xml:space="preserve">recommended dosing </w:t>
      </w:r>
      <w:r w:rsidR="00BB2CE6">
        <w:t xml:space="preserve">and length of treatment </w:t>
      </w:r>
      <w:r w:rsidR="00B17857">
        <w:t>in the guidelines reviewed</w:t>
      </w:r>
      <w:r w:rsidR="00947FD3">
        <w:t xml:space="preserve">, however the TGA guidelines recommending cessation after </w:t>
      </w:r>
      <w:r w:rsidR="0041516D">
        <w:t>7 weeks of treatment if significant progress towards abstinence was not made by the seventh week</w:t>
      </w:r>
      <w:r w:rsidR="00B17857">
        <w:t>.</w:t>
      </w:r>
      <w:r w:rsidR="00885085" w:rsidRPr="00601180" w:rsidDel="00CA1A1F">
        <w:t xml:space="preserve"> </w:t>
      </w:r>
      <w:r w:rsidR="00CA1A1F">
        <w:t>Within the</w:t>
      </w:r>
      <w:r w:rsidR="00885085" w:rsidRPr="00601180">
        <w:t xml:space="preserve"> PBS rules, a maximum of nine weeks of PBS-subsidised treatment with this drug </w:t>
      </w:r>
      <w:r w:rsidR="0022454D">
        <w:t>wa</w:t>
      </w:r>
      <w:r w:rsidR="0022454D" w:rsidRPr="00601180">
        <w:t xml:space="preserve">s </w:t>
      </w:r>
      <w:r w:rsidR="00885085" w:rsidRPr="00601180">
        <w:t>permitted per 12-month</w:t>
      </w:r>
      <w:r w:rsidR="00885085">
        <w:t xml:space="preserve"> </w:t>
      </w:r>
      <w:r w:rsidR="00885085" w:rsidRPr="00601180">
        <w:t xml:space="preserve">period. </w:t>
      </w:r>
    </w:p>
    <w:p w14:paraId="7A7159A3" w14:textId="6CCD4CC1" w:rsidR="006B430E" w:rsidRDefault="00885085" w:rsidP="006B430E">
      <w:pPr>
        <w:rPr>
          <w:rFonts w:asciiTheme="minorHAnsi" w:hAnsiTheme="minorHAnsi" w:cstheme="minorHAnsi"/>
          <w:szCs w:val="24"/>
        </w:rPr>
      </w:pPr>
      <w:r>
        <w:t xml:space="preserve">Combination of </w:t>
      </w:r>
      <w:r w:rsidR="00DA724C">
        <w:t>b</w:t>
      </w:r>
      <w:r w:rsidR="00966F22">
        <w:t>upropion</w:t>
      </w:r>
      <w:r>
        <w:t xml:space="preserve"> and other pharmacotherapies (NRT and </w:t>
      </w:r>
      <w:proofErr w:type="spellStart"/>
      <w:r w:rsidR="001237D9">
        <w:t>varenicline</w:t>
      </w:r>
      <w:proofErr w:type="spellEnd"/>
      <w:r>
        <w:t xml:space="preserve">) for smoking cessation </w:t>
      </w:r>
      <w:r w:rsidR="0041516D">
        <w:t>wa</w:t>
      </w:r>
      <w:r>
        <w:t>s not allowed in the current PBS listing</w:t>
      </w:r>
      <w:r w:rsidRPr="00AE1333">
        <w:t xml:space="preserve">. </w:t>
      </w:r>
      <w:r>
        <w:t xml:space="preserve">This was consistent with </w:t>
      </w:r>
      <w:r w:rsidR="00F421D9">
        <w:t xml:space="preserve">most </w:t>
      </w:r>
      <w:r>
        <w:t xml:space="preserve">national </w:t>
      </w:r>
      <w:r w:rsidR="00F421D9">
        <w:t>and international</w:t>
      </w:r>
      <w:r>
        <w:t xml:space="preserve"> guidelines as most recommend</w:t>
      </w:r>
      <w:r w:rsidR="00A14BF0">
        <w:t>ed</w:t>
      </w:r>
      <w:r>
        <w:t xml:space="preserve"> </w:t>
      </w:r>
      <w:r w:rsidR="005602A1">
        <w:t>bupropion</w:t>
      </w:r>
      <w:r>
        <w:t xml:space="preserve"> as a monotherapy </w:t>
      </w:r>
      <w:r w:rsidR="00385B00">
        <w:t>because</w:t>
      </w:r>
      <w:r>
        <w:t xml:space="preserve"> </w:t>
      </w:r>
      <w:r>
        <w:lastRenderedPageBreak/>
        <w:t xml:space="preserve">there </w:t>
      </w:r>
      <w:r w:rsidR="00385B00">
        <w:t>wa</w:t>
      </w:r>
      <w:r>
        <w:t xml:space="preserve">s insufficient evidence to support combination of </w:t>
      </w:r>
      <w:r w:rsidR="00A14BF0">
        <w:t>b</w:t>
      </w:r>
      <w:r w:rsidR="000570F2">
        <w:t>upropion</w:t>
      </w:r>
      <w:r>
        <w:t xml:space="preserve"> with either NRT or </w:t>
      </w:r>
      <w:proofErr w:type="spellStart"/>
      <w:r w:rsidR="001237D9">
        <w:t>varenicline</w:t>
      </w:r>
      <w:proofErr w:type="spellEnd"/>
      <w:r>
        <w:t xml:space="preserve"> to improve rates of smoking cessation. </w:t>
      </w:r>
    </w:p>
    <w:p w14:paraId="6C3A90DE" w14:textId="31E979E0" w:rsidR="006B430E" w:rsidRPr="00356117" w:rsidRDefault="00B91A64" w:rsidP="006B430E">
      <w:pPr>
        <w:rPr>
          <w:rFonts w:asciiTheme="minorHAnsi" w:hAnsiTheme="minorHAnsi" w:cstheme="minorHAnsi"/>
          <w:szCs w:val="24"/>
        </w:rPr>
      </w:pPr>
      <w:r>
        <w:rPr>
          <w:rFonts w:asciiTheme="minorHAnsi" w:hAnsiTheme="minorHAnsi" w:cstheme="minorHAnsi"/>
          <w:szCs w:val="24"/>
        </w:rPr>
        <w:t xml:space="preserve">However, </w:t>
      </w:r>
      <w:r w:rsidR="006B430E">
        <w:rPr>
          <w:rFonts w:asciiTheme="minorHAnsi" w:hAnsiTheme="minorHAnsi" w:cstheme="minorHAnsi"/>
          <w:szCs w:val="24"/>
        </w:rPr>
        <w:t xml:space="preserve">the </w:t>
      </w:r>
      <w:r w:rsidR="006B430E" w:rsidRPr="00356117">
        <w:rPr>
          <w:rFonts w:asciiTheme="minorHAnsi" w:hAnsiTheme="minorHAnsi" w:cstheme="minorHAnsi"/>
          <w:szCs w:val="24"/>
        </w:rPr>
        <w:t xml:space="preserve">Cancer Council Victoria </w:t>
      </w:r>
      <w:r w:rsidR="006B430E">
        <w:rPr>
          <w:rFonts w:asciiTheme="minorHAnsi" w:hAnsiTheme="minorHAnsi" w:cstheme="minorHAnsi"/>
          <w:szCs w:val="24"/>
        </w:rPr>
        <w:t>guidelines</w:t>
      </w:r>
      <w:r w:rsidR="006B430E" w:rsidRPr="00356117">
        <w:rPr>
          <w:rFonts w:asciiTheme="minorHAnsi" w:hAnsiTheme="minorHAnsi" w:cstheme="minorHAnsi"/>
          <w:szCs w:val="24"/>
        </w:rPr>
        <w:t xml:space="preserve"> </w:t>
      </w:r>
      <w:r w:rsidR="006B430E">
        <w:rPr>
          <w:rFonts w:asciiTheme="minorHAnsi" w:hAnsiTheme="minorHAnsi" w:cstheme="minorHAnsi"/>
          <w:szCs w:val="24"/>
        </w:rPr>
        <w:t>highlighted evidence</w:t>
      </w:r>
      <w:r w:rsidR="006B430E" w:rsidRPr="00356117">
        <w:rPr>
          <w:rFonts w:asciiTheme="minorHAnsi" w:hAnsiTheme="minorHAnsi" w:cstheme="minorHAnsi"/>
          <w:szCs w:val="24"/>
        </w:rPr>
        <w:t xml:space="preserve"> that concluded</w:t>
      </w:r>
      <w:r w:rsidR="00B860BE">
        <w:rPr>
          <w:rFonts w:asciiTheme="minorHAnsi" w:hAnsiTheme="minorHAnsi" w:cstheme="minorHAnsi"/>
          <w:szCs w:val="24"/>
        </w:rPr>
        <w:t xml:space="preserve"> </w:t>
      </w:r>
      <w:r w:rsidR="006B430E" w:rsidRPr="00356117">
        <w:rPr>
          <w:rFonts w:asciiTheme="minorHAnsi" w:hAnsiTheme="minorHAnsi" w:cstheme="minorHAnsi"/>
          <w:szCs w:val="24"/>
        </w:rPr>
        <w:t xml:space="preserve">combination bupropion and </w:t>
      </w:r>
      <w:proofErr w:type="spellStart"/>
      <w:r w:rsidR="006B430E" w:rsidRPr="00356117">
        <w:rPr>
          <w:rFonts w:asciiTheme="minorHAnsi" w:hAnsiTheme="minorHAnsi" w:cstheme="minorHAnsi"/>
          <w:szCs w:val="24"/>
        </w:rPr>
        <w:t>varenicline</w:t>
      </w:r>
      <w:proofErr w:type="spellEnd"/>
      <w:r w:rsidR="006B430E" w:rsidRPr="00356117">
        <w:rPr>
          <w:rFonts w:asciiTheme="minorHAnsi" w:hAnsiTheme="minorHAnsi" w:cstheme="minorHAnsi"/>
          <w:szCs w:val="24"/>
        </w:rPr>
        <w:t xml:space="preserve"> </w:t>
      </w:r>
      <w:r w:rsidR="006B430E">
        <w:rPr>
          <w:rFonts w:asciiTheme="minorHAnsi" w:hAnsiTheme="minorHAnsi" w:cstheme="minorHAnsi"/>
          <w:szCs w:val="24"/>
        </w:rPr>
        <w:t>may</w:t>
      </w:r>
      <w:r w:rsidR="006B430E" w:rsidRPr="00356117">
        <w:rPr>
          <w:rFonts w:asciiTheme="minorHAnsi" w:hAnsiTheme="minorHAnsi" w:cstheme="minorHAnsi"/>
          <w:szCs w:val="24"/>
        </w:rPr>
        <w:t xml:space="preserve"> have greater efficacy in smoking cessation</w:t>
      </w:r>
      <w:r w:rsidR="006C2854">
        <w:rPr>
          <w:rFonts w:asciiTheme="minorHAnsi" w:hAnsiTheme="minorHAnsi" w:cstheme="minorHAnsi"/>
          <w:szCs w:val="24"/>
        </w:rPr>
        <w:t xml:space="preserve">, which is consistent with the Canadian guidelines which allowed for such combination therapy (albeit noting </w:t>
      </w:r>
      <w:r w:rsidR="00385B00">
        <w:rPr>
          <w:rFonts w:asciiTheme="minorHAnsi" w:hAnsiTheme="minorHAnsi" w:cstheme="minorHAnsi"/>
          <w:szCs w:val="24"/>
        </w:rPr>
        <w:t xml:space="preserve">a </w:t>
      </w:r>
      <w:r w:rsidR="006C2854">
        <w:rPr>
          <w:rFonts w:asciiTheme="minorHAnsi" w:hAnsiTheme="minorHAnsi" w:cstheme="minorHAnsi"/>
          <w:szCs w:val="24"/>
        </w:rPr>
        <w:t>lack of safety data)</w:t>
      </w:r>
      <w:r w:rsidR="00382A10">
        <w:rPr>
          <w:rFonts w:asciiTheme="minorHAnsi" w:hAnsiTheme="minorHAnsi" w:cstheme="minorHAnsi"/>
          <w:szCs w:val="24"/>
        </w:rPr>
        <w:t>.</w:t>
      </w:r>
    </w:p>
    <w:p w14:paraId="6E46BE18" w14:textId="0D156B2C" w:rsidR="00885085" w:rsidRPr="008174E0" w:rsidRDefault="00885085" w:rsidP="00A37ADC">
      <w:pPr>
        <w:rPr>
          <w:b/>
          <w:bCs/>
          <w:i/>
          <w:iCs/>
        </w:rPr>
      </w:pPr>
      <w:r w:rsidRPr="00A37ADC">
        <w:rPr>
          <w:b/>
        </w:rPr>
        <w:t xml:space="preserve">1.5.2.3 </w:t>
      </w:r>
      <w:r w:rsidRPr="008174E0">
        <w:rPr>
          <w:b/>
          <w:bCs/>
          <w:i/>
          <w:iCs/>
        </w:rPr>
        <w:t>Lines of therapy/algorithm</w:t>
      </w:r>
    </w:p>
    <w:p w14:paraId="2AF7939C" w14:textId="1291B75E" w:rsidR="00885085" w:rsidRDefault="00885085" w:rsidP="002D4E28">
      <w:r>
        <w:t>The PBS restrictions for the general population are agnostic to line of therapy. All guidelines suggest</w:t>
      </w:r>
      <w:r w:rsidR="008B4BA0">
        <w:t>ed</w:t>
      </w:r>
      <w:r>
        <w:t xml:space="preserve"> that </w:t>
      </w:r>
      <w:proofErr w:type="spellStart"/>
      <w:r>
        <w:t>varenicline</w:t>
      </w:r>
      <w:proofErr w:type="spellEnd"/>
      <w:r>
        <w:t xml:space="preserve"> and combination NRT </w:t>
      </w:r>
      <w:r w:rsidR="000517A4">
        <w:t xml:space="preserve">were </w:t>
      </w:r>
      <w:r>
        <w:t>the most effective treatment options, with NRT monotherapy and bupropion equivalent and less effective</w:t>
      </w:r>
      <w:r w:rsidR="003B5F51">
        <w:t xml:space="preserve"> than </w:t>
      </w:r>
      <w:proofErr w:type="spellStart"/>
      <w:r w:rsidR="006114ED">
        <w:t>varenicline</w:t>
      </w:r>
      <w:proofErr w:type="spellEnd"/>
      <w:r w:rsidR="006114ED">
        <w:t xml:space="preserve"> and combination NRT</w:t>
      </w:r>
      <w:r>
        <w:t>. Despite this, all guidelines acknowledged that the choice of pharmacotherapy was highly individualised and based on patient preferences and clinical suitability.</w:t>
      </w:r>
    </w:p>
    <w:p w14:paraId="7B344EA9" w14:textId="6ABB67CB" w:rsidR="00520445" w:rsidRDefault="00A46183" w:rsidP="002D4E28">
      <w:r>
        <w:t xml:space="preserve">Under the PBS restrictions for the general population, people who </w:t>
      </w:r>
      <w:r w:rsidR="000A6051">
        <w:t xml:space="preserve">do </w:t>
      </w:r>
      <w:r w:rsidR="00215D0E">
        <w:t>n</w:t>
      </w:r>
      <w:r w:rsidR="000A6051">
        <w:t>ot cea</w:t>
      </w:r>
      <w:r w:rsidR="00D80629">
        <w:t>s</w:t>
      </w:r>
      <w:r w:rsidR="000A6051">
        <w:t xml:space="preserve">e smoking </w:t>
      </w:r>
      <w:r w:rsidR="00694DBC">
        <w:t>following an initial course of</w:t>
      </w:r>
      <w:r>
        <w:t xml:space="preserve"> treatment with NRT</w:t>
      </w:r>
      <w:r w:rsidR="00694DBC">
        <w:t>,</w:t>
      </w:r>
      <w:r>
        <w:t xml:space="preserve"> </w:t>
      </w:r>
      <w:proofErr w:type="spellStart"/>
      <w:r w:rsidR="000A6051">
        <w:t>varenicline</w:t>
      </w:r>
      <w:proofErr w:type="spellEnd"/>
      <w:r w:rsidR="000A6051">
        <w:t xml:space="preserve"> </w:t>
      </w:r>
      <w:r w:rsidR="00AE5789">
        <w:t xml:space="preserve">or bupropion may </w:t>
      </w:r>
      <w:r w:rsidR="00D80629">
        <w:t xml:space="preserve">not repeat another course of that </w:t>
      </w:r>
      <w:r w:rsidR="00054D7D">
        <w:t xml:space="preserve">same </w:t>
      </w:r>
      <w:r w:rsidR="00D80629">
        <w:t xml:space="preserve">treatment </w:t>
      </w:r>
      <w:r w:rsidR="00054D7D">
        <w:t xml:space="preserve">in the same 12-month </w:t>
      </w:r>
      <w:r w:rsidR="00F578DA">
        <w:t>period but</w:t>
      </w:r>
      <w:r w:rsidR="00054D7D">
        <w:t xml:space="preserve"> may access a different PBS-subsidised treatment for smoking cessation</w:t>
      </w:r>
      <w:r w:rsidR="00AE5789">
        <w:t>.</w:t>
      </w:r>
      <w:r w:rsidR="00054D7D">
        <w:t xml:space="preserve"> </w:t>
      </w:r>
      <w:r w:rsidR="003F0C75">
        <w:t>However, t</w:t>
      </w:r>
      <w:r w:rsidR="00703C1F">
        <w:t xml:space="preserve">he gap between bupropion and </w:t>
      </w:r>
      <w:proofErr w:type="spellStart"/>
      <w:r w:rsidR="00703C1F">
        <w:t>varenicline</w:t>
      </w:r>
      <w:proofErr w:type="spellEnd"/>
      <w:r w:rsidR="00703C1F">
        <w:t xml:space="preserve"> therapy must be 6 months.</w:t>
      </w:r>
      <w:r w:rsidR="00AE5789">
        <w:t xml:space="preserve"> </w:t>
      </w:r>
      <w:r w:rsidR="00E040BB">
        <w:t xml:space="preserve">No guideline </w:t>
      </w:r>
      <w:r w:rsidR="004C6DAD">
        <w:t xml:space="preserve">provided recommendations about </w:t>
      </w:r>
      <w:r w:rsidR="00F32706">
        <w:t xml:space="preserve">subsequent </w:t>
      </w:r>
      <w:r w:rsidR="004C6DAD">
        <w:t>treatment options should</w:t>
      </w:r>
      <w:r w:rsidR="00F32706">
        <w:t xml:space="preserve"> </w:t>
      </w:r>
      <w:r w:rsidR="00D77D38">
        <w:t>treatment on one agent fail</w:t>
      </w:r>
      <w:r w:rsidR="00363346">
        <w:t xml:space="preserve">. Similarly, neither </w:t>
      </w:r>
      <w:r w:rsidR="00A36786">
        <w:t>the TGA nor the guidelines review</w:t>
      </w:r>
      <w:r w:rsidR="006445FB">
        <w:t>ed specif</w:t>
      </w:r>
      <w:r w:rsidR="00D52D38">
        <w:t>ied</w:t>
      </w:r>
      <w:r w:rsidR="006445FB">
        <w:t xml:space="preserve"> a 6</w:t>
      </w:r>
      <w:r w:rsidR="00023CFC">
        <w:t xml:space="preserve">-month </w:t>
      </w:r>
      <w:r w:rsidR="00A11339">
        <w:t xml:space="preserve">or more </w:t>
      </w:r>
      <w:r w:rsidR="00023CFC">
        <w:t xml:space="preserve">gap in </w:t>
      </w:r>
      <w:r w:rsidR="00A11339">
        <w:t xml:space="preserve">treatment between bupropion and </w:t>
      </w:r>
      <w:proofErr w:type="spellStart"/>
      <w:r w:rsidR="00A11339">
        <w:t>varenicline</w:t>
      </w:r>
      <w:proofErr w:type="spellEnd"/>
      <w:r w:rsidR="00A11339">
        <w:t xml:space="preserve"> treatment</w:t>
      </w:r>
      <w:r w:rsidR="00BA5CD2">
        <w:t>, including in the re</w:t>
      </w:r>
      <w:r w:rsidR="00467411">
        <w:t xml:space="preserve">-treatment of </w:t>
      </w:r>
      <w:r w:rsidR="00F97AA2">
        <w:t xml:space="preserve">patients </w:t>
      </w:r>
      <w:r w:rsidR="000C5C9F">
        <w:t xml:space="preserve">with </w:t>
      </w:r>
      <w:proofErr w:type="spellStart"/>
      <w:r w:rsidR="000C5C9F">
        <w:t>varenicline</w:t>
      </w:r>
      <w:proofErr w:type="spellEnd"/>
      <w:r w:rsidR="000C5C9F">
        <w:t xml:space="preserve"> </w:t>
      </w:r>
      <w:r w:rsidR="00F97AA2">
        <w:t xml:space="preserve">who successfully quit following an initial 12-week course of </w:t>
      </w:r>
      <w:proofErr w:type="spellStart"/>
      <w:r w:rsidR="000C5C9F">
        <w:t>varenicline</w:t>
      </w:r>
      <w:proofErr w:type="spellEnd"/>
      <w:r w:rsidR="000C5C9F">
        <w:t xml:space="preserve">. </w:t>
      </w:r>
    </w:p>
    <w:p w14:paraId="76E688EE" w14:textId="7BD6F0AE" w:rsidR="00885085" w:rsidRPr="001415E3" w:rsidRDefault="00885085" w:rsidP="002D4E28">
      <w:r>
        <w:t xml:space="preserve">NRT </w:t>
      </w:r>
      <w:r w:rsidR="00AC2EEB">
        <w:t>was</w:t>
      </w:r>
      <w:r>
        <w:t xml:space="preserve"> the only pharmacotherapy for smoking cessation listed on the PBS</w:t>
      </w:r>
      <w:r w:rsidR="002B110A">
        <w:t xml:space="preserve"> for </w:t>
      </w:r>
      <w:r w:rsidR="005B20AC">
        <w:t>Aboriginal and Torres Strait Islander</w:t>
      </w:r>
      <w:r w:rsidR="006F1792">
        <w:t xml:space="preserve"> people</w:t>
      </w:r>
      <w:r w:rsidR="003C3D51">
        <w:t>, and</w:t>
      </w:r>
      <w:r w:rsidR="0096757C">
        <w:t>, in addition to gum and lozenges,</w:t>
      </w:r>
      <w:r w:rsidR="003C3D51">
        <w:t xml:space="preserve"> only the highest strength patch </w:t>
      </w:r>
      <w:r w:rsidR="009E3F12">
        <w:t>wa</w:t>
      </w:r>
      <w:r w:rsidR="003C3D51">
        <w:t xml:space="preserve">s </w:t>
      </w:r>
      <w:r w:rsidR="00C6252F">
        <w:t>listed</w:t>
      </w:r>
      <w:r>
        <w:t xml:space="preserve">. Without listing </w:t>
      </w:r>
      <w:proofErr w:type="spellStart"/>
      <w:r>
        <w:t>varenicline</w:t>
      </w:r>
      <w:proofErr w:type="spellEnd"/>
      <w:r>
        <w:t xml:space="preserve"> or bupropion in the same way, it could be inferred that NRT </w:t>
      </w:r>
      <w:r w:rsidR="0096757C">
        <w:t>wa</w:t>
      </w:r>
      <w:r>
        <w:t xml:space="preserve">s the first-line choice of therapy </w:t>
      </w:r>
      <w:r w:rsidR="00C6252F">
        <w:t xml:space="preserve">for </w:t>
      </w:r>
      <w:r>
        <w:t xml:space="preserve">the </w:t>
      </w:r>
      <w:r w:rsidR="005B20AC">
        <w:t>Aboriginal and Torres Strait Islander</w:t>
      </w:r>
      <w:r>
        <w:t xml:space="preserve"> people. This is not consistent with the national guidelines</w:t>
      </w:r>
      <w:r w:rsidR="00744456">
        <w:t xml:space="preserve">. Though NRT </w:t>
      </w:r>
      <w:r w:rsidR="00AC32D2">
        <w:t>was the preferred</w:t>
      </w:r>
      <w:r w:rsidR="00744456">
        <w:t xml:space="preserve"> </w:t>
      </w:r>
      <w:r w:rsidR="00486BE7">
        <w:t>treatment option for</w:t>
      </w:r>
      <w:r w:rsidR="00AC294A">
        <w:t xml:space="preserve"> </w:t>
      </w:r>
      <w:r w:rsidR="0001024A">
        <w:t>Aboriginal</w:t>
      </w:r>
      <w:r w:rsidR="00AC294A">
        <w:t xml:space="preserve"> </w:t>
      </w:r>
      <w:r w:rsidR="001577BD">
        <w:t xml:space="preserve">women who </w:t>
      </w:r>
      <w:r w:rsidR="00486BE7">
        <w:t xml:space="preserve">were </w:t>
      </w:r>
      <w:r w:rsidR="001577BD">
        <w:t>pregnant or breastfeeding</w:t>
      </w:r>
      <w:r w:rsidR="00486BE7">
        <w:t xml:space="preserve"> in the QFNL guidelines,</w:t>
      </w:r>
      <w:r w:rsidR="00624A8A">
        <w:t xml:space="preserve"> </w:t>
      </w:r>
      <w:r w:rsidR="0039171A">
        <w:t xml:space="preserve">intermittent forms </w:t>
      </w:r>
      <w:r w:rsidR="00FE7A4B">
        <w:t>of NRT</w:t>
      </w:r>
      <w:r w:rsidR="0001024A">
        <w:t xml:space="preserve"> were preferred</w:t>
      </w:r>
      <w:r>
        <w:t xml:space="preserve">. </w:t>
      </w:r>
      <w:r w:rsidR="004940F9">
        <w:t xml:space="preserve">Access to </w:t>
      </w:r>
      <w:r w:rsidR="00AC7AF4">
        <w:t>all strengths</w:t>
      </w:r>
      <w:r w:rsidR="00C32BD1">
        <w:t xml:space="preserve"> of NRT patches, </w:t>
      </w:r>
      <w:proofErr w:type="spellStart"/>
      <w:r w:rsidR="00C32BD1">
        <w:t>varenicline</w:t>
      </w:r>
      <w:proofErr w:type="spellEnd"/>
      <w:r w:rsidR="00C32BD1">
        <w:t xml:space="preserve"> and bupropion </w:t>
      </w:r>
      <w:r w:rsidR="00391071">
        <w:t xml:space="preserve">is however possible for </w:t>
      </w:r>
      <w:r w:rsidR="005B20AC">
        <w:t>Aboriginal and Torres Strait Islander</w:t>
      </w:r>
      <w:r>
        <w:t xml:space="preserve"> </w:t>
      </w:r>
      <w:r w:rsidR="00391071">
        <w:t>people under the</w:t>
      </w:r>
      <w:r w:rsidR="000047F8">
        <w:t xml:space="preserve"> </w:t>
      </w:r>
      <w:r w:rsidR="008A18D4">
        <w:t>general schedule</w:t>
      </w:r>
      <w:r w:rsidR="003C78E5">
        <w:t xml:space="preserve"> </w:t>
      </w:r>
      <w:r w:rsidR="006F1792">
        <w:t xml:space="preserve">as for people who do not identify as </w:t>
      </w:r>
      <w:r w:rsidR="005B20AC">
        <w:t>Aboriginal and Torres Strait Islander</w:t>
      </w:r>
      <w:r w:rsidR="006255B3">
        <w:t xml:space="preserve">. </w:t>
      </w:r>
    </w:p>
    <w:p w14:paraId="12605465" w14:textId="0037E2F7" w:rsidR="002E3156" w:rsidRPr="009F368F" w:rsidRDefault="002E3156" w:rsidP="006935B7">
      <w:pPr>
        <w:rPr>
          <w:rFonts w:asciiTheme="minorHAnsi" w:hAnsiTheme="minorHAnsi" w:cstheme="minorHAnsi"/>
          <w:b/>
          <w:bCs/>
          <w:sz w:val="28"/>
          <w:szCs w:val="28"/>
        </w:rPr>
      </w:pPr>
    </w:p>
    <w:p w14:paraId="073B6C3A" w14:textId="77777777" w:rsidR="009F368F" w:rsidRPr="002E3156" w:rsidRDefault="009F368F" w:rsidP="006935B7">
      <w:pPr>
        <w:rPr>
          <w:rFonts w:asciiTheme="minorHAnsi" w:hAnsiTheme="minorHAnsi" w:cstheme="minorHAnsi"/>
        </w:rPr>
      </w:pPr>
    </w:p>
    <w:p w14:paraId="429C0F55" w14:textId="77777777" w:rsidR="00177E6E" w:rsidRDefault="00CF06C0" w:rsidP="005C2CD5">
      <w:r w:rsidRPr="00F73F7C">
        <w:t xml:space="preserve"> </w:t>
      </w:r>
    </w:p>
    <w:p w14:paraId="534472B1" w14:textId="7805030C" w:rsidR="00B566D6" w:rsidRDefault="00B566D6" w:rsidP="00B566D6">
      <w:pPr>
        <w:pStyle w:val="Heading2"/>
        <w:spacing w:after="200"/>
        <w:rPr>
          <w:rFonts w:asciiTheme="minorHAnsi" w:hAnsiTheme="minorHAnsi"/>
          <w:szCs w:val="32"/>
        </w:rPr>
      </w:pPr>
      <w:bookmarkStart w:id="65" w:name="_Toc49785286"/>
      <w:bookmarkStart w:id="66" w:name="_Toc71030743"/>
      <w:r>
        <w:rPr>
          <w:rFonts w:asciiTheme="minorHAnsi" w:hAnsiTheme="minorHAnsi"/>
          <w:szCs w:val="32"/>
        </w:rPr>
        <w:lastRenderedPageBreak/>
        <w:t>1</w:t>
      </w:r>
      <w:r w:rsidRPr="00F73F7C">
        <w:rPr>
          <w:rFonts w:asciiTheme="minorHAnsi" w:hAnsiTheme="minorHAnsi"/>
          <w:szCs w:val="32"/>
        </w:rPr>
        <w:t>.</w:t>
      </w:r>
      <w:r>
        <w:rPr>
          <w:rFonts w:asciiTheme="minorHAnsi" w:hAnsiTheme="minorHAnsi"/>
          <w:szCs w:val="32"/>
        </w:rPr>
        <w:t>6</w:t>
      </w:r>
      <w:r w:rsidRPr="00F73F7C">
        <w:rPr>
          <w:rFonts w:asciiTheme="minorHAnsi" w:hAnsiTheme="minorHAnsi"/>
          <w:szCs w:val="32"/>
        </w:rPr>
        <w:tab/>
      </w:r>
      <w:r>
        <w:rPr>
          <w:rFonts w:asciiTheme="minorHAnsi" w:hAnsiTheme="minorHAnsi"/>
          <w:szCs w:val="32"/>
        </w:rPr>
        <w:t>RQ</w:t>
      </w:r>
      <w:r w:rsidR="0073581B">
        <w:rPr>
          <w:rFonts w:asciiTheme="minorHAnsi" w:hAnsiTheme="minorHAnsi"/>
          <w:szCs w:val="32"/>
        </w:rPr>
        <w:t>3</w:t>
      </w:r>
      <w:r>
        <w:rPr>
          <w:rFonts w:asciiTheme="minorHAnsi" w:hAnsiTheme="minorHAnsi"/>
          <w:szCs w:val="32"/>
        </w:rPr>
        <w:t xml:space="preserve">: </w:t>
      </w:r>
      <w:r w:rsidR="002C5F6A">
        <w:rPr>
          <w:rFonts w:asciiTheme="minorHAnsi" w:hAnsiTheme="minorHAnsi"/>
          <w:szCs w:val="32"/>
        </w:rPr>
        <w:t>Common</w:t>
      </w:r>
      <w:r w:rsidR="0073581B">
        <w:rPr>
          <w:rFonts w:asciiTheme="minorHAnsi" w:hAnsiTheme="minorHAnsi"/>
          <w:szCs w:val="32"/>
        </w:rPr>
        <w:t>ly</w:t>
      </w:r>
      <w:r w:rsidR="000A0DD3">
        <w:rPr>
          <w:rFonts w:asciiTheme="minorHAnsi" w:hAnsiTheme="minorHAnsi"/>
          <w:szCs w:val="32"/>
        </w:rPr>
        <w:t xml:space="preserve"> used assessment measures </w:t>
      </w:r>
      <w:r w:rsidR="00784B59">
        <w:rPr>
          <w:rFonts w:asciiTheme="minorHAnsi" w:hAnsiTheme="minorHAnsi"/>
          <w:szCs w:val="32"/>
        </w:rPr>
        <w:t>used in guidelines</w:t>
      </w:r>
      <w:r w:rsidR="007D32C3">
        <w:rPr>
          <w:rFonts w:asciiTheme="minorHAnsi" w:hAnsiTheme="minorHAnsi"/>
          <w:szCs w:val="32"/>
        </w:rPr>
        <w:t xml:space="preserve"> to evaluate the severity of nicotine dependence</w:t>
      </w:r>
      <w:bookmarkEnd w:id="65"/>
      <w:bookmarkEnd w:id="66"/>
    </w:p>
    <w:p w14:paraId="288E57D4" w14:textId="56624C69" w:rsidR="00E330AC" w:rsidRDefault="00F31ED2" w:rsidP="00B566D6">
      <w:pPr>
        <w:spacing w:after="0"/>
        <w:rPr>
          <w:rFonts w:asciiTheme="minorHAnsi" w:hAnsiTheme="minorHAnsi"/>
        </w:rPr>
      </w:pPr>
      <w:r>
        <w:rPr>
          <w:rFonts w:asciiTheme="minorHAnsi" w:hAnsiTheme="minorHAnsi"/>
        </w:rPr>
        <w:t xml:space="preserve">Nicotine dependence </w:t>
      </w:r>
      <w:r w:rsidR="008E6F37">
        <w:rPr>
          <w:rFonts w:asciiTheme="minorHAnsi" w:hAnsiTheme="minorHAnsi"/>
        </w:rPr>
        <w:t>was</w:t>
      </w:r>
      <w:r>
        <w:rPr>
          <w:rFonts w:asciiTheme="minorHAnsi" w:hAnsiTheme="minorHAnsi"/>
        </w:rPr>
        <w:t xml:space="preserve"> considered under-recognised by clinicians</w:t>
      </w:r>
      <w:r w:rsidR="008E6F37">
        <w:rPr>
          <w:rFonts w:asciiTheme="minorHAnsi" w:hAnsiTheme="minorHAnsi"/>
        </w:rPr>
        <w:t xml:space="preserve"> (RACGP guidelines) and</w:t>
      </w:r>
      <w:r>
        <w:rPr>
          <w:rFonts w:asciiTheme="minorHAnsi" w:hAnsiTheme="minorHAnsi"/>
        </w:rPr>
        <w:t xml:space="preserve"> </w:t>
      </w:r>
      <w:r w:rsidR="008E6F37">
        <w:rPr>
          <w:rFonts w:asciiTheme="minorHAnsi" w:hAnsiTheme="minorHAnsi"/>
        </w:rPr>
        <w:t>r</w:t>
      </w:r>
      <w:r w:rsidR="00222522" w:rsidRPr="00866E5C">
        <w:rPr>
          <w:rFonts w:asciiTheme="minorHAnsi" w:hAnsiTheme="minorHAnsi"/>
        </w:rPr>
        <w:t xml:space="preserve">outine assessment of nicotine dependence </w:t>
      </w:r>
      <w:r w:rsidR="008E6F37">
        <w:rPr>
          <w:rFonts w:asciiTheme="minorHAnsi" w:hAnsiTheme="minorHAnsi"/>
        </w:rPr>
        <w:t xml:space="preserve">was considered </w:t>
      </w:r>
      <w:r w:rsidR="00141469">
        <w:rPr>
          <w:rFonts w:asciiTheme="minorHAnsi" w:hAnsiTheme="minorHAnsi"/>
        </w:rPr>
        <w:t>helpful in</w:t>
      </w:r>
      <w:r w:rsidR="00222522" w:rsidRPr="00866E5C">
        <w:rPr>
          <w:rFonts w:asciiTheme="minorHAnsi" w:hAnsiTheme="minorHAnsi"/>
        </w:rPr>
        <w:t xml:space="preserve"> predict</w:t>
      </w:r>
      <w:r w:rsidR="00141469">
        <w:rPr>
          <w:rFonts w:asciiTheme="minorHAnsi" w:hAnsiTheme="minorHAnsi"/>
        </w:rPr>
        <w:t>ing</w:t>
      </w:r>
      <w:r w:rsidR="00222522" w:rsidRPr="00866E5C">
        <w:rPr>
          <w:rFonts w:asciiTheme="minorHAnsi" w:hAnsiTheme="minorHAnsi"/>
        </w:rPr>
        <w:t xml:space="preserve"> whether a person who smokes </w:t>
      </w:r>
      <w:r w:rsidR="00757453">
        <w:rPr>
          <w:rFonts w:asciiTheme="minorHAnsi" w:hAnsiTheme="minorHAnsi"/>
        </w:rPr>
        <w:t>wa</w:t>
      </w:r>
      <w:r w:rsidR="00222522" w:rsidRPr="00866E5C">
        <w:rPr>
          <w:rFonts w:asciiTheme="minorHAnsi" w:hAnsiTheme="minorHAnsi"/>
        </w:rPr>
        <w:t>s likely to experience nicotine withdrawal on stopping smoking, and the intensity and type of support that may be required to assist quitting.</w:t>
      </w:r>
      <w:r w:rsidR="00222522">
        <w:rPr>
          <w:rFonts w:asciiTheme="minorHAnsi" w:hAnsiTheme="minorHAnsi"/>
        </w:rPr>
        <w:t xml:space="preserve"> </w:t>
      </w:r>
    </w:p>
    <w:p w14:paraId="44DDE079" w14:textId="141A4F35" w:rsidR="00062699" w:rsidRDefault="00141469" w:rsidP="00B566D6">
      <w:pPr>
        <w:spacing w:after="0"/>
        <w:rPr>
          <w:rFonts w:asciiTheme="minorHAnsi" w:hAnsiTheme="minorHAnsi"/>
        </w:rPr>
      </w:pPr>
      <w:r>
        <w:rPr>
          <w:rFonts w:asciiTheme="minorHAnsi" w:hAnsiTheme="minorHAnsi"/>
        </w:rPr>
        <w:t xml:space="preserve">All </w:t>
      </w:r>
      <w:r w:rsidR="00E330AC">
        <w:rPr>
          <w:rFonts w:asciiTheme="minorHAnsi" w:hAnsiTheme="minorHAnsi"/>
        </w:rPr>
        <w:t xml:space="preserve">national </w:t>
      </w:r>
      <w:r>
        <w:rPr>
          <w:rFonts w:asciiTheme="minorHAnsi" w:hAnsiTheme="minorHAnsi"/>
        </w:rPr>
        <w:t>guidelines</w:t>
      </w:r>
      <w:r w:rsidR="000D7AD0">
        <w:rPr>
          <w:rFonts w:asciiTheme="minorHAnsi" w:hAnsiTheme="minorHAnsi"/>
        </w:rPr>
        <w:t xml:space="preserve"> </w:t>
      </w:r>
      <w:r>
        <w:rPr>
          <w:rFonts w:asciiTheme="minorHAnsi" w:hAnsiTheme="minorHAnsi"/>
        </w:rPr>
        <w:t xml:space="preserve">recommended </w:t>
      </w:r>
      <w:r w:rsidR="007F1445">
        <w:rPr>
          <w:rFonts w:asciiTheme="minorHAnsi" w:hAnsiTheme="minorHAnsi"/>
        </w:rPr>
        <w:t xml:space="preserve">measurement of </w:t>
      </w:r>
      <w:r w:rsidR="009E1B2C">
        <w:rPr>
          <w:rFonts w:asciiTheme="minorHAnsi" w:hAnsiTheme="minorHAnsi"/>
        </w:rPr>
        <w:t>nicotine dependence</w:t>
      </w:r>
      <w:r w:rsidR="003467AE">
        <w:rPr>
          <w:rFonts w:asciiTheme="minorHAnsi" w:hAnsiTheme="minorHAnsi"/>
        </w:rPr>
        <w:t xml:space="preserve"> </w:t>
      </w:r>
      <w:r w:rsidR="00F35433">
        <w:rPr>
          <w:rFonts w:asciiTheme="minorHAnsi" w:hAnsiTheme="minorHAnsi"/>
        </w:rPr>
        <w:t xml:space="preserve">and used </w:t>
      </w:r>
      <w:r w:rsidR="00EA3142">
        <w:rPr>
          <w:rFonts w:asciiTheme="minorHAnsi" w:hAnsiTheme="minorHAnsi"/>
        </w:rPr>
        <w:t xml:space="preserve">the </w:t>
      </w:r>
      <w:r w:rsidR="00C4520C">
        <w:rPr>
          <w:rFonts w:asciiTheme="minorHAnsi" w:hAnsiTheme="minorHAnsi"/>
        </w:rPr>
        <w:t xml:space="preserve">measured </w:t>
      </w:r>
      <w:r w:rsidR="00EA3142">
        <w:rPr>
          <w:rFonts w:asciiTheme="minorHAnsi" w:hAnsiTheme="minorHAnsi"/>
        </w:rPr>
        <w:t>level of severity to guide the dose of NRT.</w:t>
      </w:r>
      <w:r w:rsidR="00BB3373">
        <w:rPr>
          <w:rFonts w:asciiTheme="minorHAnsi" w:hAnsiTheme="minorHAnsi"/>
        </w:rPr>
        <w:t xml:space="preserve"> </w:t>
      </w:r>
      <w:r w:rsidR="006144C6">
        <w:rPr>
          <w:rFonts w:asciiTheme="minorHAnsi" w:hAnsiTheme="minorHAnsi"/>
        </w:rPr>
        <w:t xml:space="preserve">For international guidelines, all except the US guidelines </w:t>
      </w:r>
      <w:r w:rsidR="00062699">
        <w:rPr>
          <w:rFonts w:asciiTheme="minorHAnsi" w:hAnsiTheme="minorHAnsi"/>
        </w:rPr>
        <w:t xml:space="preserve">used a measure of nicotine dependency to guide NRT treatment. </w:t>
      </w:r>
    </w:p>
    <w:p w14:paraId="03F0CA12" w14:textId="3AF7A987" w:rsidR="00B566D6" w:rsidRDefault="007F1445" w:rsidP="00B566D6">
      <w:pPr>
        <w:spacing w:after="0"/>
        <w:rPr>
          <w:rFonts w:asciiTheme="minorHAnsi" w:hAnsiTheme="minorHAnsi"/>
        </w:rPr>
      </w:pPr>
      <w:r>
        <w:rPr>
          <w:rFonts w:asciiTheme="minorHAnsi" w:hAnsiTheme="minorHAnsi"/>
        </w:rPr>
        <w:t>To measure</w:t>
      </w:r>
      <w:r w:rsidR="001A1573">
        <w:rPr>
          <w:rFonts w:asciiTheme="minorHAnsi" w:hAnsiTheme="minorHAnsi"/>
        </w:rPr>
        <w:t xml:space="preserve"> nicotine dependence</w:t>
      </w:r>
      <w:r>
        <w:rPr>
          <w:rFonts w:asciiTheme="minorHAnsi" w:hAnsiTheme="minorHAnsi"/>
        </w:rPr>
        <w:t>,</w:t>
      </w:r>
      <w:r w:rsidR="000F70A6">
        <w:rPr>
          <w:rFonts w:asciiTheme="minorHAnsi" w:hAnsiTheme="minorHAnsi"/>
        </w:rPr>
        <w:t xml:space="preserve"> </w:t>
      </w:r>
      <w:r w:rsidR="001A1573">
        <w:rPr>
          <w:rFonts w:asciiTheme="minorHAnsi" w:hAnsiTheme="minorHAnsi"/>
        </w:rPr>
        <w:t>either the complete</w:t>
      </w:r>
      <w:r w:rsidR="001E5F1D">
        <w:rPr>
          <w:rFonts w:asciiTheme="minorHAnsi" w:hAnsiTheme="minorHAnsi"/>
        </w:rPr>
        <w:t xml:space="preserve"> or a modified version of the </w:t>
      </w:r>
      <w:r w:rsidR="00BD5057">
        <w:rPr>
          <w:rFonts w:asciiTheme="minorHAnsi" w:hAnsiTheme="minorHAnsi"/>
        </w:rPr>
        <w:t xml:space="preserve">self-reported </w:t>
      </w:r>
      <w:proofErr w:type="spellStart"/>
      <w:r w:rsidR="001E5F1D">
        <w:rPr>
          <w:rFonts w:asciiTheme="minorHAnsi" w:hAnsiTheme="minorHAnsi"/>
        </w:rPr>
        <w:t>Fagerstr</w:t>
      </w:r>
      <w:r w:rsidR="001825EA">
        <w:rPr>
          <w:rFonts w:asciiTheme="minorHAnsi" w:hAnsiTheme="minorHAnsi" w:cstheme="minorHAnsi"/>
        </w:rPr>
        <w:t>ӧ</w:t>
      </w:r>
      <w:r w:rsidR="001E5F1D">
        <w:rPr>
          <w:rFonts w:asciiTheme="minorHAnsi" w:hAnsiTheme="minorHAnsi"/>
        </w:rPr>
        <w:t>m</w:t>
      </w:r>
      <w:proofErr w:type="spellEnd"/>
      <w:r w:rsidR="001E5F1D">
        <w:rPr>
          <w:rFonts w:asciiTheme="minorHAnsi" w:hAnsiTheme="minorHAnsi"/>
        </w:rPr>
        <w:t xml:space="preserve"> </w:t>
      </w:r>
      <w:r w:rsidR="00DC3659">
        <w:rPr>
          <w:rFonts w:asciiTheme="minorHAnsi" w:hAnsiTheme="minorHAnsi"/>
        </w:rPr>
        <w:t>t</w:t>
      </w:r>
      <w:r w:rsidR="001E5F1D">
        <w:rPr>
          <w:rFonts w:asciiTheme="minorHAnsi" w:hAnsiTheme="minorHAnsi"/>
        </w:rPr>
        <w:t xml:space="preserve">est for </w:t>
      </w:r>
      <w:r w:rsidR="00B4612E">
        <w:rPr>
          <w:rFonts w:asciiTheme="minorHAnsi" w:hAnsiTheme="minorHAnsi"/>
        </w:rPr>
        <w:t>n</w:t>
      </w:r>
      <w:r w:rsidR="001E5F1D">
        <w:rPr>
          <w:rFonts w:asciiTheme="minorHAnsi" w:hAnsiTheme="minorHAnsi"/>
        </w:rPr>
        <w:t>icotine dependence</w:t>
      </w:r>
      <w:r w:rsidR="00D46A5F">
        <w:rPr>
          <w:rFonts w:asciiTheme="minorHAnsi" w:hAnsiTheme="minorHAnsi"/>
        </w:rPr>
        <w:t xml:space="preserve"> (</w:t>
      </w:r>
      <w:r w:rsidR="00B00869">
        <w:rPr>
          <w:rFonts w:asciiTheme="minorHAnsi" w:hAnsiTheme="minorHAnsi"/>
          <w:highlight w:val="yellow"/>
        </w:rPr>
        <w:fldChar w:fldCharType="begin"/>
      </w:r>
      <w:r w:rsidR="00B00869">
        <w:rPr>
          <w:rFonts w:asciiTheme="minorHAnsi" w:hAnsiTheme="minorHAnsi"/>
        </w:rPr>
        <w:instrText xml:space="preserve"> REF _Ref49507625 \h </w:instrText>
      </w:r>
      <w:r w:rsidR="00B00869">
        <w:rPr>
          <w:rFonts w:asciiTheme="minorHAnsi" w:hAnsiTheme="minorHAnsi"/>
          <w:highlight w:val="yellow"/>
        </w:rPr>
      </w:r>
      <w:r w:rsidR="00B00869">
        <w:rPr>
          <w:rFonts w:asciiTheme="minorHAnsi" w:hAnsiTheme="minorHAnsi"/>
          <w:highlight w:val="yellow"/>
        </w:rPr>
        <w:fldChar w:fldCharType="separate"/>
      </w:r>
      <w:r w:rsidR="002B17DA">
        <w:t xml:space="preserve">Table </w:t>
      </w:r>
      <w:r w:rsidR="002B17DA">
        <w:rPr>
          <w:noProof/>
        </w:rPr>
        <w:t>12</w:t>
      </w:r>
      <w:r w:rsidR="00B00869">
        <w:rPr>
          <w:rFonts w:asciiTheme="minorHAnsi" w:hAnsiTheme="minorHAnsi"/>
          <w:highlight w:val="yellow"/>
        </w:rPr>
        <w:fldChar w:fldCharType="end"/>
      </w:r>
      <w:r w:rsidR="00B8582F">
        <w:rPr>
          <w:rFonts w:asciiTheme="minorHAnsi" w:hAnsiTheme="minorHAnsi"/>
        </w:rPr>
        <w:t>)</w:t>
      </w:r>
      <w:r>
        <w:rPr>
          <w:rFonts w:asciiTheme="minorHAnsi" w:hAnsiTheme="minorHAnsi"/>
        </w:rPr>
        <w:t xml:space="preserve"> was recommended</w:t>
      </w:r>
      <w:r w:rsidR="001E5F1D">
        <w:rPr>
          <w:rFonts w:asciiTheme="minorHAnsi" w:hAnsiTheme="minorHAnsi"/>
        </w:rPr>
        <w:t xml:space="preserve">. </w:t>
      </w:r>
      <w:r w:rsidR="00E732AC">
        <w:rPr>
          <w:rFonts w:asciiTheme="minorHAnsi" w:hAnsiTheme="minorHAnsi"/>
        </w:rPr>
        <w:t xml:space="preserve">This instrument </w:t>
      </w:r>
      <w:r w:rsidR="00842453">
        <w:rPr>
          <w:rFonts w:asciiTheme="minorHAnsi" w:hAnsiTheme="minorHAnsi"/>
        </w:rPr>
        <w:t>tests psychological and physi</w:t>
      </w:r>
      <w:r w:rsidR="00622120">
        <w:rPr>
          <w:rFonts w:asciiTheme="minorHAnsi" w:hAnsiTheme="minorHAnsi"/>
        </w:rPr>
        <w:t xml:space="preserve">ological dependence by </w:t>
      </w:r>
      <w:r w:rsidR="00E732AC">
        <w:rPr>
          <w:rFonts w:asciiTheme="minorHAnsi" w:hAnsiTheme="minorHAnsi"/>
        </w:rPr>
        <w:t>ask</w:t>
      </w:r>
      <w:r w:rsidR="00622120">
        <w:rPr>
          <w:rFonts w:asciiTheme="minorHAnsi" w:hAnsiTheme="minorHAnsi"/>
        </w:rPr>
        <w:t>ing</w:t>
      </w:r>
      <w:r w:rsidR="00E732AC">
        <w:rPr>
          <w:rFonts w:asciiTheme="minorHAnsi" w:hAnsiTheme="minorHAnsi"/>
        </w:rPr>
        <w:t xml:space="preserve"> the smoker a set of questions which are then scored and</w:t>
      </w:r>
      <w:r w:rsidR="00F01DC1">
        <w:rPr>
          <w:rFonts w:asciiTheme="minorHAnsi" w:hAnsiTheme="minorHAnsi"/>
        </w:rPr>
        <w:t xml:space="preserve"> summed, </w:t>
      </w:r>
      <w:r w:rsidR="00254D67">
        <w:rPr>
          <w:rFonts w:asciiTheme="minorHAnsi" w:hAnsiTheme="minorHAnsi"/>
        </w:rPr>
        <w:t xml:space="preserve">with the total score </w:t>
      </w:r>
      <w:r w:rsidR="00737C4A">
        <w:rPr>
          <w:rFonts w:asciiTheme="minorHAnsi" w:hAnsiTheme="minorHAnsi"/>
        </w:rPr>
        <w:t xml:space="preserve">of 6 </w:t>
      </w:r>
      <w:r w:rsidR="00096AAF">
        <w:rPr>
          <w:rFonts w:asciiTheme="minorHAnsi" w:hAnsiTheme="minorHAnsi"/>
        </w:rPr>
        <w:t>or more indicating a high</w:t>
      </w:r>
      <w:r w:rsidR="00254D67">
        <w:rPr>
          <w:rFonts w:asciiTheme="minorHAnsi" w:hAnsiTheme="minorHAnsi"/>
        </w:rPr>
        <w:t xml:space="preserve"> level of nicotine dependence.</w:t>
      </w:r>
    </w:p>
    <w:p w14:paraId="3E64D6A0" w14:textId="022C8237" w:rsidR="00B8582F" w:rsidRDefault="00933C3D" w:rsidP="00B566D6">
      <w:pPr>
        <w:spacing w:after="0"/>
        <w:rPr>
          <w:rFonts w:asciiTheme="minorHAnsi" w:hAnsiTheme="minorHAnsi"/>
        </w:rPr>
      </w:pPr>
      <w:bookmarkStart w:id="67" w:name="_Ref49507662"/>
      <w:r>
        <w:rPr>
          <w:rFonts w:asciiTheme="minorHAnsi" w:hAnsiTheme="minorHAnsi"/>
        </w:rPr>
        <w:t xml:space="preserve">Though the full </w:t>
      </w:r>
      <w:proofErr w:type="spellStart"/>
      <w:r w:rsidR="00A643BF" w:rsidRPr="00A643BF">
        <w:rPr>
          <w:rFonts w:asciiTheme="minorHAnsi" w:hAnsiTheme="minorHAnsi"/>
        </w:rPr>
        <w:t>Fagerstrӧm</w:t>
      </w:r>
      <w:proofErr w:type="spellEnd"/>
      <w:r w:rsidR="00A643BF" w:rsidRPr="00A643BF">
        <w:rPr>
          <w:rFonts w:asciiTheme="minorHAnsi" w:hAnsiTheme="minorHAnsi"/>
        </w:rPr>
        <w:t xml:space="preserve"> </w:t>
      </w:r>
      <w:r w:rsidR="007F1445">
        <w:rPr>
          <w:rFonts w:asciiTheme="minorHAnsi" w:hAnsiTheme="minorHAnsi"/>
        </w:rPr>
        <w:t>t</w:t>
      </w:r>
      <w:r w:rsidR="00A643BF" w:rsidRPr="00A643BF">
        <w:rPr>
          <w:rFonts w:asciiTheme="minorHAnsi" w:hAnsiTheme="minorHAnsi"/>
        </w:rPr>
        <w:t xml:space="preserve">est for </w:t>
      </w:r>
      <w:r w:rsidR="00DF0DA9">
        <w:rPr>
          <w:rFonts w:asciiTheme="minorHAnsi" w:hAnsiTheme="minorHAnsi"/>
        </w:rPr>
        <w:t>n</w:t>
      </w:r>
      <w:r w:rsidR="00A643BF" w:rsidRPr="00A643BF">
        <w:rPr>
          <w:rFonts w:asciiTheme="minorHAnsi" w:hAnsiTheme="minorHAnsi"/>
        </w:rPr>
        <w:t>icotine dependence</w:t>
      </w:r>
      <w:r w:rsidR="00A643BF">
        <w:rPr>
          <w:rFonts w:asciiTheme="minorHAnsi" w:hAnsiTheme="minorHAnsi"/>
        </w:rPr>
        <w:t xml:space="preserve"> was not routinely used in the guidelines</w:t>
      </w:r>
      <w:r w:rsidR="00770146">
        <w:rPr>
          <w:rFonts w:asciiTheme="minorHAnsi" w:hAnsiTheme="minorHAnsi"/>
        </w:rPr>
        <w:t xml:space="preserve">, </w:t>
      </w:r>
      <w:r w:rsidR="005168F9">
        <w:rPr>
          <w:rFonts w:asciiTheme="minorHAnsi" w:hAnsiTheme="minorHAnsi"/>
        </w:rPr>
        <w:t xml:space="preserve">two questions from </w:t>
      </w:r>
      <w:r w:rsidR="00CA4B4E">
        <w:rPr>
          <w:rFonts w:asciiTheme="minorHAnsi" w:hAnsiTheme="minorHAnsi"/>
        </w:rPr>
        <w:t xml:space="preserve">the </w:t>
      </w:r>
      <w:proofErr w:type="spellStart"/>
      <w:r w:rsidR="00CA4B4E">
        <w:rPr>
          <w:rFonts w:asciiTheme="minorHAnsi" w:hAnsiTheme="minorHAnsi"/>
        </w:rPr>
        <w:t>Fagerstr</w:t>
      </w:r>
      <w:r w:rsidR="00CA4B4E">
        <w:rPr>
          <w:rFonts w:asciiTheme="minorHAnsi" w:hAnsiTheme="minorHAnsi" w:cstheme="minorHAnsi"/>
        </w:rPr>
        <w:t>ӧ</w:t>
      </w:r>
      <w:r w:rsidR="00CA4B4E">
        <w:rPr>
          <w:rFonts w:asciiTheme="minorHAnsi" w:hAnsiTheme="minorHAnsi"/>
        </w:rPr>
        <w:t>m</w:t>
      </w:r>
      <w:proofErr w:type="spellEnd"/>
      <w:r w:rsidR="00CA4B4E">
        <w:rPr>
          <w:rFonts w:asciiTheme="minorHAnsi" w:hAnsiTheme="minorHAnsi"/>
        </w:rPr>
        <w:t xml:space="preserve"> </w:t>
      </w:r>
      <w:r w:rsidR="00DC3659">
        <w:rPr>
          <w:rFonts w:asciiTheme="minorHAnsi" w:hAnsiTheme="minorHAnsi"/>
        </w:rPr>
        <w:t>t</w:t>
      </w:r>
      <w:r w:rsidR="00CA4B4E">
        <w:rPr>
          <w:rFonts w:asciiTheme="minorHAnsi" w:hAnsiTheme="minorHAnsi"/>
        </w:rPr>
        <w:t xml:space="preserve">est </w:t>
      </w:r>
      <w:r w:rsidR="0023681F">
        <w:rPr>
          <w:rFonts w:asciiTheme="minorHAnsi" w:hAnsiTheme="minorHAnsi"/>
        </w:rPr>
        <w:t xml:space="preserve">were </w:t>
      </w:r>
      <w:r w:rsidR="00DF0DA9">
        <w:rPr>
          <w:rFonts w:asciiTheme="minorHAnsi" w:hAnsiTheme="minorHAnsi"/>
        </w:rPr>
        <w:t xml:space="preserve">consistently used: </w:t>
      </w:r>
      <w:r w:rsidR="0005296D">
        <w:rPr>
          <w:rFonts w:asciiTheme="minorHAnsi" w:hAnsiTheme="minorHAnsi"/>
        </w:rPr>
        <w:t>t</w:t>
      </w:r>
      <w:r w:rsidR="00A84FBB">
        <w:rPr>
          <w:rFonts w:asciiTheme="minorHAnsi" w:hAnsiTheme="minorHAnsi"/>
        </w:rPr>
        <w:t>ime upon waking until the first cigarette is smoked, and the number of cigarettes per day</w:t>
      </w:r>
      <w:r w:rsidR="009369C6">
        <w:rPr>
          <w:rFonts w:asciiTheme="minorHAnsi" w:hAnsiTheme="minorHAnsi"/>
        </w:rPr>
        <w:t xml:space="preserve"> (</w:t>
      </w:r>
      <w:r w:rsidR="009369C6">
        <w:rPr>
          <w:rFonts w:asciiTheme="minorHAnsi" w:hAnsiTheme="minorHAnsi"/>
        </w:rPr>
        <w:fldChar w:fldCharType="begin"/>
      </w:r>
      <w:r w:rsidR="009369C6">
        <w:rPr>
          <w:rFonts w:asciiTheme="minorHAnsi" w:hAnsiTheme="minorHAnsi"/>
        </w:rPr>
        <w:instrText xml:space="preserve"> REF _Ref49507742 \h </w:instrText>
      </w:r>
      <w:r w:rsidR="009369C6">
        <w:rPr>
          <w:rFonts w:asciiTheme="minorHAnsi" w:hAnsiTheme="minorHAnsi"/>
        </w:rPr>
      </w:r>
      <w:r w:rsidR="009369C6">
        <w:rPr>
          <w:rFonts w:asciiTheme="minorHAnsi" w:hAnsiTheme="minorHAnsi"/>
        </w:rPr>
        <w:fldChar w:fldCharType="separate"/>
      </w:r>
      <w:r w:rsidR="002B17DA">
        <w:t xml:space="preserve">Table </w:t>
      </w:r>
      <w:r w:rsidR="002B17DA">
        <w:rPr>
          <w:noProof/>
        </w:rPr>
        <w:t>11</w:t>
      </w:r>
      <w:r w:rsidR="009369C6">
        <w:rPr>
          <w:rFonts w:asciiTheme="minorHAnsi" w:hAnsiTheme="minorHAnsi"/>
        </w:rPr>
        <w:fldChar w:fldCharType="end"/>
      </w:r>
      <w:r w:rsidR="009369C6">
        <w:rPr>
          <w:rFonts w:asciiTheme="minorHAnsi" w:hAnsiTheme="minorHAnsi"/>
        </w:rPr>
        <w:t>)</w:t>
      </w:r>
      <w:r w:rsidR="00A84FBB">
        <w:rPr>
          <w:rFonts w:asciiTheme="minorHAnsi" w:hAnsiTheme="minorHAnsi"/>
        </w:rPr>
        <w:t xml:space="preserve">. </w:t>
      </w:r>
      <w:r w:rsidR="00125B83">
        <w:rPr>
          <w:rFonts w:asciiTheme="minorHAnsi" w:hAnsiTheme="minorHAnsi"/>
        </w:rPr>
        <w:t xml:space="preserve">Each of these questions were asked in the national guidelines. </w:t>
      </w:r>
      <w:r w:rsidR="002F6229">
        <w:rPr>
          <w:rFonts w:asciiTheme="minorHAnsi" w:hAnsiTheme="minorHAnsi"/>
        </w:rPr>
        <w:t xml:space="preserve">In contrast to the national guidelines, </w:t>
      </w:r>
      <w:r w:rsidR="00125B83">
        <w:rPr>
          <w:rFonts w:asciiTheme="minorHAnsi" w:hAnsiTheme="minorHAnsi"/>
        </w:rPr>
        <w:t>only the NZ guidelines asked both questions</w:t>
      </w:r>
      <w:r w:rsidR="00E03DA9">
        <w:rPr>
          <w:rFonts w:asciiTheme="minorHAnsi" w:hAnsiTheme="minorHAnsi"/>
        </w:rPr>
        <w:t>.</w:t>
      </w:r>
      <w:r w:rsidR="00125B83">
        <w:rPr>
          <w:rFonts w:asciiTheme="minorHAnsi" w:hAnsiTheme="minorHAnsi"/>
        </w:rPr>
        <w:t xml:space="preserve"> </w:t>
      </w:r>
      <w:r w:rsidR="00E03DA9">
        <w:rPr>
          <w:rFonts w:asciiTheme="minorHAnsi" w:hAnsiTheme="minorHAnsi"/>
        </w:rPr>
        <w:t>T</w:t>
      </w:r>
      <w:r w:rsidR="00125B83">
        <w:rPr>
          <w:rFonts w:asciiTheme="minorHAnsi" w:hAnsiTheme="minorHAnsi"/>
        </w:rPr>
        <w:t xml:space="preserve">he remaining </w:t>
      </w:r>
      <w:r w:rsidR="002F6229">
        <w:rPr>
          <w:rFonts w:asciiTheme="minorHAnsi" w:hAnsiTheme="minorHAnsi"/>
        </w:rPr>
        <w:t xml:space="preserve">guidelines </w:t>
      </w:r>
      <w:r w:rsidR="00C402EF">
        <w:rPr>
          <w:rFonts w:asciiTheme="minorHAnsi" w:hAnsiTheme="minorHAnsi"/>
        </w:rPr>
        <w:t xml:space="preserve">(Canada, UK) </w:t>
      </w:r>
      <w:r w:rsidR="00E03DA9">
        <w:rPr>
          <w:rFonts w:asciiTheme="minorHAnsi" w:hAnsiTheme="minorHAnsi"/>
        </w:rPr>
        <w:t xml:space="preserve">solely </w:t>
      </w:r>
      <w:r w:rsidR="002F6229">
        <w:rPr>
          <w:rFonts w:asciiTheme="minorHAnsi" w:hAnsiTheme="minorHAnsi"/>
        </w:rPr>
        <w:t>rel</w:t>
      </w:r>
      <w:r w:rsidR="00E03DA9">
        <w:rPr>
          <w:rFonts w:asciiTheme="minorHAnsi" w:hAnsiTheme="minorHAnsi"/>
        </w:rPr>
        <w:t xml:space="preserve">ied </w:t>
      </w:r>
      <w:r w:rsidR="002F6229">
        <w:rPr>
          <w:rFonts w:asciiTheme="minorHAnsi" w:hAnsiTheme="minorHAnsi"/>
        </w:rPr>
        <w:t xml:space="preserve">on assessing </w:t>
      </w:r>
      <w:r w:rsidR="00C0686C">
        <w:rPr>
          <w:rFonts w:asciiTheme="minorHAnsi" w:hAnsiTheme="minorHAnsi"/>
        </w:rPr>
        <w:t xml:space="preserve">the </w:t>
      </w:r>
      <w:r w:rsidR="002F6229">
        <w:rPr>
          <w:rFonts w:asciiTheme="minorHAnsi" w:hAnsiTheme="minorHAnsi"/>
        </w:rPr>
        <w:t xml:space="preserve">number of cigarettes </w:t>
      </w:r>
      <w:r w:rsidR="00C402EF">
        <w:rPr>
          <w:rFonts w:asciiTheme="minorHAnsi" w:hAnsiTheme="minorHAnsi"/>
        </w:rPr>
        <w:t xml:space="preserve">smoked per day </w:t>
      </w:r>
      <w:r w:rsidR="002F6229">
        <w:rPr>
          <w:rFonts w:asciiTheme="minorHAnsi" w:hAnsiTheme="minorHAnsi"/>
        </w:rPr>
        <w:t>to guide NRT treatment</w:t>
      </w:r>
      <w:r w:rsidR="00C402EF">
        <w:rPr>
          <w:rFonts w:asciiTheme="minorHAnsi" w:hAnsiTheme="minorHAnsi"/>
        </w:rPr>
        <w:t>.</w:t>
      </w:r>
      <w:r w:rsidR="002F6229">
        <w:rPr>
          <w:rFonts w:asciiTheme="minorHAnsi" w:hAnsiTheme="minorHAnsi"/>
        </w:rPr>
        <w:t xml:space="preserve"> </w:t>
      </w:r>
      <w:r w:rsidR="0043142E">
        <w:rPr>
          <w:rFonts w:asciiTheme="minorHAnsi" w:hAnsiTheme="minorHAnsi"/>
        </w:rPr>
        <w:t>However, t</w:t>
      </w:r>
      <w:r w:rsidR="00454D3D">
        <w:rPr>
          <w:rFonts w:asciiTheme="minorHAnsi" w:hAnsiTheme="minorHAnsi"/>
        </w:rPr>
        <w:t>he RACGP</w:t>
      </w:r>
      <w:r w:rsidR="0005296D">
        <w:rPr>
          <w:rFonts w:asciiTheme="minorHAnsi" w:hAnsiTheme="minorHAnsi"/>
        </w:rPr>
        <w:t xml:space="preserve"> guidelines indicated that </w:t>
      </w:r>
      <w:r w:rsidR="008A3EAC">
        <w:rPr>
          <w:rFonts w:asciiTheme="minorHAnsi" w:hAnsiTheme="minorHAnsi"/>
        </w:rPr>
        <w:t>time to first cigarette as the most reliable indicator of nicotine dependence</w:t>
      </w:r>
      <w:r w:rsidR="001C2C96">
        <w:rPr>
          <w:rFonts w:asciiTheme="minorHAnsi" w:hAnsiTheme="minorHAnsi"/>
        </w:rPr>
        <w:t xml:space="preserve"> as compared to the number of cigarettes per day, which is less reliable </w:t>
      </w:r>
      <w:r w:rsidR="0019025E">
        <w:rPr>
          <w:rFonts w:asciiTheme="minorHAnsi" w:hAnsiTheme="minorHAnsi"/>
        </w:rPr>
        <w:t>because of</w:t>
      </w:r>
      <w:r w:rsidR="000B4E42">
        <w:rPr>
          <w:rFonts w:asciiTheme="minorHAnsi" w:hAnsiTheme="minorHAnsi"/>
        </w:rPr>
        <w:t xml:space="preserve"> </w:t>
      </w:r>
      <w:r w:rsidR="0019025E">
        <w:rPr>
          <w:rFonts w:asciiTheme="minorHAnsi" w:hAnsiTheme="minorHAnsi"/>
        </w:rPr>
        <w:t xml:space="preserve">changed smoking habits from </w:t>
      </w:r>
      <w:r w:rsidR="000B4E42">
        <w:rPr>
          <w:rFonts w:asciiTheme="minorHAnsi" w:hAnsiTheme="minorHAnsi"/>
        </w:rPr>
        <w:t>public health and clinical interventions</w:t>
      </w:r>
      <w:r w:rsidR="008A7F45">
        <w:rPr>
          <w:rFonts w:asciiTheme="minorHAnsi" w:hAnsiTheme="minorHAnsi"/>
        </w:rPr>
        <w:t xml:space="preserve"> and the fact that smokers tend to underestimate consumption levels.</w:t>
      </w:r>
    </w:p>
    <w:p w14:paraId="05905F1E" w14:textId="5FE38855" w:rsidR="001A7669" w:rsidRDefault="001A7669">
      <w:pPr>
        <w:rPr>
          <w:rFonts w:asciiTheme="minorHAnsi" w:hAnsiTheme="minorHAnsi"/>
        </w:rPr>
      </w:pPr>
      <w:r>
        <w:rPr>
          <w:rFonts w:asciiTheme="minorHAnsi" w:hAnsiTheme="minorHAnsi"/>
        </w:rPr>
        <w:br w:type="page"/>
      </w:r>
    </w:p>
    <w:p w14:paraId="156543A4" w14:textId="6067EC34" w:rsidR="00E170B3" w:rsidRDefault="00E170B3" w:rsidP="00E170B3">
      <w:pPr>
        <w:pStyle w:val="Caption"/>
        <w:keepNext/>
      </w:pPr>
      <w:bookmarkStart w:id="68" w:name="_Ref49507742"/>
      <w:r>
        <w:lastRenderedPageBreak/>
        <w:t xml:space="preserve">Table </w:t>
      </w:r>
      <w:r>
        <w:fldChar w:fldCharType="begin"/>
      </w:r>
      <w:r>
        <w:instrText>SEQ Table \* ARABIC</w:instrText>
      </w:r>
      <w:r>
        <w:fldChar w:fldCharType="separate"/>
      </w:r>
      <w:r w:rsidR="002B17DA">
        <w:rPr>
          <w:noProof/>
        </w:rPr>
        <w:t>11</w:t>
      </w:r>
      <w:r>
        <w:fldChar w:fldCharType="end"/>
      </w:r>
      <w:bookmarkEnd w:id="67"/>
      <w:bookmarkEnd w:id="68"/>
      <w:r>
        <w:t xml:space="preserve">: </w:t>
      </w:r>
      <w:r w:rsidRPr="00AE15E6">
        <w:t xml:space="preserve">The </w:t>
      </w:r>
      <w:proofErr w:type="spellStart"/>
      <w:r w:rsidRPr="00AE15E6">
        <w:t>Fagerstrӧm</w:t>
      </w:r>
      <w:proofErr w:type="spellEnd"/>
      <w:r w:rsidRPr="00AE15E6">
        <w:t xml:space="preserve"> Test for Nicotine </w:t>
      </w:r>
      <w:r w:rsidR="000E3FB6">
        <w:t>D</w:t>
      </w:r>
      <w:r w:rsidRPr="00AE15E6">
        <w:t>ependence</w:t>
      </w:r>
    </w:p>
    <w:tbl>
      <w:tblPr>
        <w:tblStyle w:val="TableGrid"/>
        <w:tblW w:w="9322" w:type="dxa"/>
        <w:tblLook w:val="04A0" w:firstRow="1" w:lastRow="0" w:firstColumn="1" w:lastColumn="0" w:noHBand="0" w:noVBand="1"/>
      </w:tblPr>
      <w:tblGrid>
        <w:gridCol w:w="534"/>
        <w:gridCol w:w="5785"/>
        <w:gridCol w:w="2196"/>
        <w:gridCol w:w="807"/>
      </w:tblGrid>
      <w:tr w:rsidR="00174EEF" w:rsidRPr="002923A4" w14:paraId="4DF07A35" w14:textId="77777777" w:rsidTr="00B062D2">
        <w:trPr>
          <w:trHeight w:val="676"/>
        </w:trPr>
        <w:tc>
          <w:tcPr>
            <w:tcW w:w="534" w:type="dxa"/>
            <w:shd w:val="clear" w:color="auto" w:fill="BFBFBF" w:themeFill="background1" w:themeFillShade="BF"/>
          </w:tcPr>
          <w:p w14:paraId="761FADD6" w14:textId="1F08FBB1" w:rsidR="00174EEF" w:rsidRPr="002923A4" w:rsidRDefault="000E3FB6" w:rsidP="00B566D6">
            <w:pPr>
              <w:rPr>
                <w:rFonts w:asciiTheme="minorHAnsi" w:eastAsia="Calibri" w:hAnsiTheme="minorHAnsi" w:cstheme="minorHAnsi"/>
                <w:b/>
                <w:iCs/>
              </w:rPr>
            </w:pPr>
            <w:r>
              <w:rPr>
                <w:rFonts w:asciiTheme="minorHAnsi" w:eastAsia="Calibri" w:hAnsiTheme="minorHAnsi" w:cstheme="minorHAnsi"/>
                <w:b/>
                <w:iCs/>
              </w:rPr>
              <w:t>No.</w:t>
            </w:r>
          </w:p>
        </w:tc>
        <w:tc>
          <w:tcPr>
            <w:tcW w:w="5785" w:type="dxa"/>
            <w:shd w:val="clear" w:color="auto" w:fill="BFBFBF" w:themeFill="background1" w:themeFillShade="BF"/>
          </w:tcPr>
          <w:p w14:paraId="1F9D74AD" w14:textId="46423CB4" w:rsidR="00174EEF" w:rsidRPr="002923A4" w:rsidRDefault="00174EEF" w:rsidP="00B566D6">
            <w:pPr>
              <w:rPr>
                <w:rFonts w:asciiTheme="minorHAnsi" w:eastAsia="Calibri" w:hAnsiTheme="minorHAnsi" w:cstheme="minorHAnsi"/>
                <w:b/>
                <w:iCs/>
              </w:rPr>
            </w:pPr>
            <w:r w:rsidRPr="002923A4">
              <w:rPr>
                <w:rFonts w:asciiTheme="minorHAnsi" w:eastAsia="Calibri" w:hAnsiTheme="minorHAnsi" w:cstheme="minorHAnsi"/>
                <w:b/>
                <w:iCs/>
              </w:rPr>
              <w:t>Question</w:t>
            </w:r>
          </w:p>
        </w:tc>
        <w:tc>
          <w:tcPr>
            <w:tcW w:w="2196" w:type="dxa"/>
            <w:shd w:val="clear" w:color="auto" w:fill="BFBFBF" w:themeFill="background1" w:themeFillShade="BF"/>
          </w:tcPr>
          <w:p w14:paraId="7691DAE0" w14:textId="0336F6BA" w:rsidR="00174EEF" w:rsidRPr="002923A4" w:rsidRDefault="00174EEF" w:rsidP="00B566D6">
            <w:pPr>
              <w:rPr>
                <w:rFonts w:asciiTheme="minorHAnsi" w:eastAsia="Calibri" w:hAnsiTheme="minorHAnsi" w:cstheme="minorHAnsi"/>
                <w:b/>
                <w:iCs/>
              </w:rPr>
            </w:pPr>
            <w:r w:rsidRPr="002923A4">
              <w:rPr>
                <w:rFonts w:asciiTheme="minorHAnsi" w:eastAsia="Calibri" w:hAnsiTheme="minorHAnsi" w:cstheme="minorHAnsi"/>
                <w:b/>
                <w:iCs/>
              </w:rPr>
              <w:t>Answer</w:t>
            </w:r>
          </w:p>
        </w:tc>
        <w:tc>
          <w:tcPr>
            <w:tcW w:w="807" w:type="dxa"/>
            <w:shd w:val="clear" w:color="auto" w:fill="BFBFBF" w:themeFill="background1" w:themeFillShade="BF"/>
          </w:tcPr>
          <w:p w14:paraId="5486AEE5" w14:textId="20DBA7E2" w:rsidR="00174EEF" w:rsidRPr="002923A4" w:rsidRDefault="00174EEF" w:rsidP="00B566D6">
            <w:pPr>
              <w:rPr>
                <w:rFonts w:asciiTheme="minorHAnsi" w:eastAsia="Calibri" w:hAnsiTheme="minorHAnsi" w:cstheme="minorHAnsi"/>
                <w:b/>
                <w:iCs/>
              </w:rPr>
            </w:pPr>
            <w:r w:rsidRPr="002923A4">
              <w:rPr>
                <w:rFonts w:asciiTheme="minorHAnsi" w:eastAsia="Calibri" w:hAnsiTheme="minorHAnsi" w:cstheme="minorHAnsi"/>
                <w:b/>
                <w:iCs/>
              </w:rPr>
              <w:t>Score</w:t>
            </w:r>
          </w:p>
        </w:tc>
      </w:tr>
      <w:tr w:rsidR="00174EEF" w14:paraId="10B86A37" w14:textId="77777777" w:rsidTr="00B062D2">
        <w:tc>
          <w:tcPr>
            <w:tcW w:w="534" w:type="dxa"/>
            <w:vMerge w:val="restart"/>
          </w:tcPr>
          <w:p w14:paraId="50E081B6" w14:textId="5125BA3E" w:rsidR="00174EEF" w:rsidRPr="000E3FB6" w:rsidRDefault="00174EEF" w:rsidP="00B43AF0">
            <w:pPr>
              <w:rPr>
                <w:rFonts w:asciiTheme="minorHAnsi" w:eastAsia="Calibri" w:hAnsiTheme="minorHAnsi" w:cstheme="minorHAnsi"/>
                <w:bCs/>
                <w:iCs/>
              </w:rPr>
            </w:pPr>
            <w:r w:rsidRPr="000E3FB6">
              <w:rPr>
                <w:rFonts w:asciiTheme="minorHAnsi" w:eastAsia="Calibri" w:hAnsiTheme="minorHAnsi" w:cstheme="minorHAnsi"/>
                <w:bCs/>
                <w:iCs/>
              </w:rPr>
              <w:t>1</w:t>
            </w:r>
          </w:p>
        </w:tc>
        <w:tc>
          <w:tcPr>
            <w:tcW w:w="5785" w:type="dxa"/>
            <w:vMerge w:val="restart"/>
          </w:tcPr>
          <w:p w14:paraId="1D8D1621" w14:textId="5DF66729" w:rsidR="00174EEF" w:rsidRPr="00B43AF0" w:rsidRDefault="00174EEF" w:rsidP="00B43AF0">
            <w:pPr>
              <w:rPr>
                <w:rFonts w:asciiTheme="minorHAnsi" w:eastAsia="Calibri" w:hAnsiTheme="minorHAnsi" w:cstheme="minorHAnsi"/>
                <w:bCs/>
                <w:iCs/>
              </w:rPr>
            </w:pPr>
            <w:r w:rsidRPr="00B43AF0">
              <w:rPr>
                <w:rFonts w:asciiTheme="minorHAnsi" w:eastAsia="Calibri" w:hAnsiTheme="minorHAnsi" w:cstheme="minorHAnsi"/>
                <w:bCs/>
                <w:iCs/>
              </w:rPr>
              <w:t>How soon after you wake up do you smoke your first cigarette?</w:t>
            </w:r>
          </w:p>
        </w:tc>
        <w:tc>
          <w:tcPr>
            <w:tcW w:w="2196" w:type="dxa"/>
          </w:tcPr>
          <w:p w14:paraId="48969F6B" w14:textId="48F066B9" w:rsidR="00174EEF" w:rsidRPr="00B43AF0" w:rsidRDefault="00174EEF" w:rsidP="00B43AF0">
            <w:pPr>
              <w:rPr>
                <w:rFonts w:asciiTheme="minorHAnsi" w:eastAsia="Calibri" w:hAnsiTheme="minorHAnsi" w:cstheme="minorHAnsi"/>
                <w:bCs/>
                <w:iCs/>
              </w:rPr>
            </w:pPr>
            <w:r w:rsidRPr="00B43AF0">
              <w:rPr>
                <w:rFonts w:asciiTheme="minorHAnsi" w:eastAsia="Calibri" w:hAnsiTheme="minorHAnsi" w:cstheme="minorHAnsi"/>
                <w:bCs/>
                <w:iCs/>
              </w:rPr>
              <w:t>Within 5 minutes</w:t>
            </w:r>
          </w:p>
        </w:tc>
        <w:tc>
          <w:tcPr>
            <w:tcW w:w="807" w:type="dxa"/>
          </w:tcPr>
          <w:p w14:paraId="556EA4E3" w14:textId="695FFEF0" w:rsidR="00174EEF" w:rsidRPr="002B5C92" w:rsidRDefault="00174EEF" w:rsidP="00B43AF0">
            <w:pPr>
              <w:rPr>
                <w:rFonts w:asciiTheme="minorHAnsi" w:eastAsia="Calibri" w:hAnsiTheme="minorHAnsi" w:cstheme="minorHAnsi"/>
                <w:bCs/>
                <w:iCs/>
              </w:rPr>
            </w:pPr>
            <w:r w:rsidRPr="00B43AF0">
              <w:rPr>
                <w:rFonts w:asciiTheme="minorHAnsi" w:eastAsia="Calibri" w:hAnsiTheme="minorHAnsi" w:cstheme="minorHAnsi"/>
                <w:bCs/>
                <w:iCs/>
              </w:rPr>
              <w:t>3</w:t>
            </w:r>
          </w:p>
        </w:tc>
      </w:tr>
      <w:tr w:rsidR="00174EEF" w14:paraId="71CC2686" w14:textId="77777777" w:rsidTr="00B062D2">
        <w:tc>
          <w:tcPr>
            <w:tcW w:w="534" w:type="dxa"/>
            <w:vMerge/>
          </w:tcPr>
          <w:p w14:paraId="70A27B42" w14:textId="77777777" w:rsidR="00174EEF" w:rsidRPr="00B13F4B" w:rsidRDefault="00174EEF">
            <w:pPr>
              <w:rPr>
                <w:rFonts w:asciiTheme="minorHAnsi" w:eastAsia="Calibri" w:hAnsiTheme="minorHAnsi" w:cstheme="minorHAnsi"/>
                <w:bCs/>
                <w:iCs/>
              </w:rPr>
            </w:pPr>
          </w:p>
        </w:tc>
        <w:tc>
          <w:tcPr>
            <w:tcW w:w="5785" w:type="dxa"/>
            <w:vMerge/>
          </w:tcPr>
          <w:p w14:paraId="0DCF79FA" w14:textId="52826D28" w:rsidR="00174EEF" w:rsidRPr="00B13F4B" w:rsidRDefault="00174EEF">
            <w:pPr>
              <w:rPr>
                <w:rFonts w:asciiTheme="minorHAnsi" w:eastAsia="Calibri" w:hAnsiTheme="minorHAnsi" w:cstheme="minorHAnsi"/>
                <w:bCs/>
                <w:iCs/>
              </w:rPr>
            </w:pPr>
          </w:p>
        </w:tc>
        <w:tc>
          <w:tcPr>
            <w:tcW w:w="2196" w:type="dxa"/>
          </w:tcPr>
          <w:p w14:paraId="6B8735EC" w14:textId="0445FDE9" w:rsidR="00174EEF" w:rsidRPr="00B13F4B" w:rsidRDefault="00174EEF">
            <w:pPr>
              <w:rPr>
                <w:rFonts w:asciiTheme="minorHAnsi" w:eastAsia="Calibri" w:hAnsiTheme="minorHAnsi" w:cstheme="minorHAnsi"/>
                <w:bCs/>
                <w:iCs/>
              </w:rPr>
            </w:pPr>
            <w:r w:rsidRPr="00B13F4B">
              <w:rPr>
                <w:rFonts w:asciiTheme="minorHAnsi" w:eastAsia="Calibri" w:hAnsiTheme="minorHAnsi" w:cstheme="minorHAnsi"/>
                <w:bCs/>
                <w:iCs/>
              </w:rPr>
              <w:t>6–30 minutes</w:t>
            </w:r>
          </w:p>
        </w:tc>
        <w:tc>
          <w:tcPr>
            <w:tcW w:w="807" w:type="dxa"/>
          </w:tcPr>
          <w:p w14:paraId="3D2C913A" w14:textId="22C43A78" w:rsidR="00174EEF" w:rsidRPr="00B13F4B" w:rsidRDefault="00174EEF">
            <w:pPr>
              <w:rPr>
                <w:rFonts w:asciiTheme="minorHAnsi" w:eastAsia="Calibri" w:hAnsiTheme="minorHAnsi" w:cstheme="minorHAnsi"/>
                <w:bCs/>
                <w:iCs/>
              </w:rPr>
            </w:pPr>
            <w:r w:rsidRPr="00B13F4B">
              <w:rPr>
                <w:rFonts w:asciiTheme="minorHAnsi" w:eastAsia="Calibri" w:hAnsiTheme="minorHAnsi" w:cstheme="minorHAnsi"/>
                <w:bCs/>
                <w:iCs/>
              </w:rPr>
              <w:t>2</w:t>
            </w:r>
          </w:p>
        </w:tc>
      </w:tr>
      <w:tr w:rsidR="00174EEF" w14:paraId="56F65918" w14:textId="77777777" w:rsidTr="00B062D2">
        <w:tc>
          <w:tcPr>
            <w:tcW w:w="534" w:type="dxa"/>
            <w:vMerge/>
          </w:tcPr>
          <w:p w14:paraId="7B6BF6BE" w14:textId="77777777" w:rsidR="00174EEF" w:rsidRPr="00B13F4B" w:rsidRDefault="00174EEF">
            <w:pPr>
              <w:rPr>
                <w:rFonts w:asciiTheme="minorHAnsi" w:eastAsia="Calibri" w:hAnsiTheme="minorHAnsi" w:cstheme="minorHAnsi"/>
                <w:bCs/>
                <w:iCs/>
              </w:rPr>
            </w:pPr>
          </w:p>
        </w:tc>
        <w:tc>
          <w:tcPr>
            <w:tcW w:w="5785" w:type="dxa"/>
            <w:vMerge/>
          </w:tcPr>
          <w:p w14:paraId="3FEED552" w14:textId="0A97C4F7" w:rsidR="00174EEF" w:rsidRPr="00B13F4B" w:rsidRDefault="00174EEF">
            <w:pPr>
              <w:rPr>
                <w:rFonts w:asciiTheme="minorHAnsi" w:eastAsia="Calibri" w:hAnsiTheme="minorHAnsi" w:cstheme="minorHAnsi"/>
                <w:bCs/>
                <w:iCs/>
              </w:rPr>
            </w:pPr>
          </w:p>
        </w:tc>
        <w:tc>
          <w:tcPr>
            <w:tcW w:w="2196" w:type="dxa"/>
          </w:tcPr>
          <w:p w14:paraId="487A8155" w14:textId="31687B8E" w:rsidR="00174EEF" w:rsidRPr="00B13F4B" w:rsidRDefault="00174EEF">
            <w:pPr>
              <w:rPr>
                <w:rFonts w:asciiTheme="minorHAnsi" w:eastAsia="Calibri" w:hAnsiTheme="minorHAnsi" w:cstheme="minorHAnsi"/>
                <w:bCs/>
                <w:iCs/>
              </w:rPr>
            </w:pPr>
            <w:r w:rsidRPr="00B13F4B">
              <w:rPr>
                <w:rFonts w:asciiTheme="minorHAnsi" w:eastAsia="Calibri" w:hAnsiTheme="minorHAnsi" w:cstheme="minorHAnsi"/>
                <w:bCs/>
                <w:iCs/>
              </w:rPr>
              <w:t>31–60 minutes</w:t>
            </w:r>
          </w:p>
        </w:tc>
        <w:tc>
          <w:tcPr>
            <w:tcW w:w="807" w:type="dxa"/>
          </w:tcPr>
          <w:p w14:paraId="1EC06BDA" w14:textId="5D03DC0B" w:rsidR="00174EEF" w:rsidRPr="00B13F4B" w:rsidRDefault="00174EEF">
            <w:pPr>
              <w:rPr>
                <w:rFonts w:asciiTheme="minorHAnsi" w:eastAsia="Calibri" w:hAnsiTheme="minorHAnsi" w:cstheme="minorHAnsi"/>
                <w:bCs/>
                <w:iCs/>
              </w:rPr>
            </w:pPr>
            <w:r w:rsidRPr="00B13F4B">
              <w:rPr>
                <w:rFonts w:asciiTheme="minorHAnsi" w:eastAsia="Calibri" w:hAnsiTheme="minorHAnsi" w:cstheme="minorHAnsi"/>
                <w:bCs/>
                <w:iCs/>
              </w:rPr>
              <w:t>1</w:t>
            </w:r>
          </w:p>
        </w:tc>
      </w:tr>
      <w:tr w:rsidR="00174EEF" w14:paraId="57A0C552" w14:textId="77777777" w:rsidTr="00B062D2">
        <w:tc>
          <w:tcPr>
            <w:tcW w:w="534" w:type="dxa"/>
            <w:vMerge/>
          </w:tcPr>
          <w:p w14:paraId="20FB1FA5" w14:textId="77777777" w:rsidR="00174EEF" w:rsidRPr="00B13F4B" w:rsidRDefault="00174EEF">
            <w:pPr>
              <w:rPr>
                <w:rFonts w:asciiTheme="minorHAnsi" w:eastAsia="Calibri" w:hAnsiTheme="minorHAnsi" w:cstheme="minorHAnsi"/>
                <w:bCs/>
                <w:iCs/>
              </w:rPr>
            </w:pPr>
          </w:p>
        </w:tc>
        <w:tc>
          <w:tcPr>
            <w:tcW w:w="5785" w:type="dxa"/>
            <w:vMerge/>
          </w:tcPr>
          <w:p w14:paraId="43C4D1D3" w14:textId="0AACC480" w:rsidR="00174EEF" w:rsidRPr="00B13F4B" w:rsidRDefault="00174EEF">
            <w:pPr>
              <w:rPr>
                <w:rFonts w:asciiTheme="minorHAnsi" w:eastAsia="Calibri" w:hAnsiTheme="minorHAnsi" w:cstheme="minorHAnsi"/>
                <w:bCs/>
                <w:iCs/>
              </w:rPr>
            </w:pPr>
          </w:p>
        </w:tc>
        <w:tc>
          <w:tcPr>
            <w:tcW w:w="2196" w:type="dxa"/>
          </w:tcPr>
          <w:p w14:paraId="70B258E7" w14:textId="63EBD53A" w:rsidR="00174EEF" w:rsidRPr="00B13F4B" w:rsidRDefault="00174EEF">
            <w:pPr>
              <w:rPr>
                <w:rFonts w:asciiTheme="minorHAnsi" w:eastAsia="Calibri" w:hAnsiTheme="minorHAnsi" w:cstheme="minorHAnsi"/>
                <w:bCs/>
                <w:iCs/>
              </w:rPr>
            </w:pPr>
            <w:r w:rsidRPr="00B13F4B">
              <w:rPr>
                <w:rFonts w:asciiTheme="minorHAnsi" w:eastAsia="Calibri" w:hAnsiTheme="minorHAnsi" w:cstheme="minorHAnsi"/>
                <w:bCs/>
                <w:iCs/>
              </w:rPr>
              <w:t>After 60 minutes</w:t>
            </w:r>
          </w:p>
        </w:tc>
        <w:tc>
          <w:tcPr>
            <w:tcW w:w="807" w:type="dxa"/>
          </w:tcPr>
          <w:p w14:paraId="05097A2D" w14:textId="781D72A7" w:rsidR="00174EEF" w:rsidRPr="00B13F4B" w:rsidRDefault="00174EEF">
            <w:pPr>
              <w:rPr>
                <w:rFonts w:asciiTheme="minorHAnsi" w:eastAsia="Calibri" w:hAnsiTheme="minorHAnsi" w:cstheme="minorHAnsi"/>
                <w:bCs/>
                <w:iCs/>
              </w:rPr>
            </w:pPr>
            <w:r w:rsidRPr="00B13F4B">
              <w:rPr>
                <w:rFonts w:asciiTheme="minorHAnsi" w:eastAsia="Calibri" w:hAnsiTheme="minorHAnsi" w:cstheme="minorHAnsi"/>
                <w:bCs/>
                <w:iCs/>
              </w:rPr>
              <w:t>0</w:t>
            </w:r>
          </w:p>
        </w:tc>
      </w:tr>
      <w:tr w:rsidR="00174EEF" w14:paraId="09CEE658" w14:textId="77777777" w:rsidTr="00B062D2">
        <w:tc>
          <w:tcPr>
            <w:tcW w:w="534" w:type="dxa"/>
            <w:vMerge w:val="restart"/>
          </w:tcPr>
          <w:p w14:paraId="16755C7A" w14:textId="2F66C62C" w:rsidR="00174EEF" w:rsidRPr="000E3FB6" w:rsidRDefault="00174EEF" w:rsidP="00B43AF0">
            <w:pPr>
              <w:rPr>
                <w:rFonts w:asciiTheme="minorHAnsi" w:eastAsia="Calibri" w:hAnsiTheme="minorHAnsi" w:cstheme="minorHAnsi"/>
                <w:bCs/>
                <w:iCs/>
              </w:rPr>
            </w:pPr>
            <w:r w:rsidRPr="000E3FB6">
              <w:rPr>
                <w:rFonts w:asciiTheme="minorHAnsi" w:eastAsia="Calibri" w:hAnsiTheme="minorHAnsi" w:cstheme="minorHAnsi"/>
                <w:bCs/>
                <w:iCs/>
              </w:rPr>
              <w:t>2</w:t>
            </w:r>
          </w:p>
        </w:tc>
        <w:tc>
          <w:tcPr>
            <w:tcW w:w="5785" w:type="dxa"/>
            <w:vMerge w:val="restart"/>
          </w:tcPr>
          <w:p w14:paraId="4DBEC4BD" w14:textId="22C263A4" w:rsidR="00174EEF" w:rsidRPr="00B43AF0" w:rsidRDefault="00174EEF" w:rsidP="00B43AF0">
            <w:pPr>
              <w:rPr>
                <w:rFonts w:asciiTheme="minorHAnsi" w:eastAsia="Calibri" w:hAnsiTheme="minorHAnsi" w:cstheme="minorHAnsi"/>
                <w:bCs/>
                <w:iCs/>
              </w:rPr>
            </w:pPr>
            <w:r w:rsidRPr="00B43AF0">
              <w:rPr>
                <w:rFonts w:asciiTheme="minorHAnsi" w:eastAsia="Calibri" w:hAnsiTheme="minorHAnsi" w:cstheme="minorHAnsi"/>
                <w:bCs/>
                <w:iCs/>
              </w:rPr>
              <w:t>Do you find it difficult to refrain from smoking in places where it is forbidden?</w:t>
            </w:r>
          </w:p>
        </w:tc>
        <w:tc>
          <w:tcPr>
            <w:tcW w:w="2196" w:type="dxa"/>
          </w:tcPr>
          <w:p w14:paraId="2A8E5A5B" w14:textId="3C0E1D3F" w:rsidR="00174EEF" w:rsidRPr="00B43AF0" w:rsidRDefault="00174EEF" w:rsidP="00B43AF0">
            <w:pPr>
              <w:rPr>
                <w:rFonts w:asciiTheme="minorHAnsi" w:eastAsia="Calibri" w:hAnsiTheme="minorHAnsi" w:cstheme="minorHAnsi"/>
                <w:bCs/>
                <w:iCs/>
              </w:rPr>
            </w:pPr>
            <w:r w:rsidRPr="00B43AF0">
              <w:rPr>
                <w:rFonts w:asciiTheme="minorHAnsi" w:eastAsia="Calibri" w:hAnsiTheme="minorHAnsi" w:cstheme="minorHAnsi"/>
                <w:bCs/>
                <w:iCs/>
              </w:rPr>
              <w:t>Yes</w:t>
            </w:r>
          </w:p>
        </w:tc>
        <w:tc>
          <w:tcPr>
            <w:tcW w:w="807" w:type="dxa"/>
          </w:tcPr>
          <w:p w14:paraId="322D2AC7" w14:textId="21BC7A27" w:rsidR="00174EEF" w:rsidRPr="002B5C92" w:rsidRDefault="00174EEF" w:rsidP="00B43AF0">
            <w:pPr>
              <w:rPr>
                <w:rFonts w:asciiTheme="minorHAnsi" w:eastAsia="Calibri" w:hAnsiTheme="minorHAnsi" w:cstheme="minorHAnsi"/>
                <w:bCs/>
                <w:iCs/>
              </w:rPr>
            </w:pPr>
            <w:r w:rsidRPr="00B43AF0">
              <w:rPr>
                <w:rFonts w:asciiTheme="minorHAnsi" w:eastAsia="Calibri" w:hAnsiTheme="minorHAnsi" w:cstheme="minorHAnsi"/>
                <w:bCs/>
                <w:iCs/>
              </w:rPr>
              <w:t>1</w:t>
            </w:r>
          </w:p>
        </w:tc>
      </w:tr>
      <w:tr w:rsidR="00174EEF" w14:paraId="37FCE815" w14:textId="77777777" w:rsidTr="00B062D2">
        <w:tc>
          <w:tcPr>
            <w:tcW w:w="534" w:type="dxa"/>
            <w:vMerge/>
          </w:tcPr>
          <w:p w14:paraId="3DD92A17" w14:textId="77777777" w:rsidR="00174EEF" w:rsidRPr="00B13F4B" w:rsidRDefault="00174EEF">
            <w:pPr>
              <w:rPr>
                <w:rFonts w:asciiTheme="minorHAnsi" w:eastAsia="Calibri" w:hAnsiTheme="minorHAnsi" w:cstheme="minorHAnsi"/>
                <w:bCs/>
                <w:iCs/>
              </w:rPr>
            </w:pPr>
          </w:p>
        </w:tc>
        <w:tc>
          <w:tcPr>
            <w:tcW w:w="5785" w:type="dxa"/>
            <w:vMerge/>
          </w:tcPr>
          <w:p w14:paraId="61676D79" w14:textId="67839432" w:rsidR="00174EEF" w:rsidRPr="00B13F4B" w:rsidRDefault="00174EEF">
            <w:pPr>
              <w:rPr>
                <w:rFonts w:asciiTheme="minorHAnsi" w:eastAsia="Calibri" w:hAnsiTheme="minorHAnsi" w:cstheme="minorHAnsi"/>
                <w:bCs/>
                <w:iCs/>
              </w:rPr>
            </w:pPr>
          </w:p>
        </w:tc>
        <w:tc>
          <w:tcPr>
            <w:tcW w:w="2196" w:type="dxa"/>
          </w:tcPr>
          <w:p w14:paraId="57DF9AF0" w14:textId="77876F0F" w:rsidR="00174EEF" w:rsidRPr="00B13F4B" w:rsidRDefault="00174EEF">
            <w:pPr>
              <w:rPr>
                <w:rFonts w:asciiTheme="minorHAnsi" w:eastAsia="Calibri" w:hAnsiTheme="minorHAnsi" w:cstheme="minorHAnsi"/>
                <w:bCs/>
                <w:iCs/>
              </w:rPr>
            </w:pPr>
            <w:r w:rsidRPr="00B13F4B">
              <w:rPr>
                <w:rFonts w:asciiTheme="minorHAnsi" w:eastAsia="Calibri" w:hAnsiTheme="minorHAnsi" w:cstheme="minorHAnsi"/>
                <w:bCs/>
                <w:iCs/>
              </w:rPr>
              <w:t>No</w:t>
            </w:r>
          </w:p>
        </w:tc>
        <w:tc>
          <w:tcPr>
            <w:tcW w:w="807" w:type="dxa"/>
          </w:tcPr>
          <w:p w14:paraId="3847DD2D" w14:textId="56A6ECA1" w:rsidR="00174EEF" w:rsidRPr="00B13F4B" w:rsidRDefault="00174EEF">
            <w:pPr>
              <w:rPr>
                <w:rFonts w:asciiTheme="minorHAnsi" w:eastAsia="Calibri" w:hAnsiTheme="minorHAnsi" w:cstheme="minorHAnsi"/>
                <w:bCs/>
                <w:iCs/>
              </w:rPr>
            </w:pPr>
            <w:r w:rsidRPr="00B13F4B">
              <w:rPr>
                <w:rFonts w:asciiTheme="minorHAnsi" w:eastAsia="Calibri" w:hAnsiTheme="minorHAnsi" w:cstheme="minorHAnsi"/>
                <w:bCs/>
                <w:iCs/>
              </w:rPr>
              <w:t>0</w:t>
            </w:r>
          </w:p>
        </w:tc>
      </w:tr>
      <w:tr w:rsidR="009F2F79" w14:paraId="3432BCB4" w14:textId="77777777" w:rsidTr="00B062D2">
        <w:tc>
          <w:tcPr>
            <w:tcW w:w="534" w:type="dxa"/>
            <w:vMerge w:val="restart"/>
          </w:tcPr>
          <w:p w14:paraId="6F96BBE2" w14:textId="5E9B258E" w:rsidR="009F2F79" w:rsidRPr="000E3FB6" w:rsidRDefault="009F2F79" w:rsidP="00B43AF0">
            <w:pPr>
              <w:rPr>
                <w:rFonts w:asciiTheme="minorHAnsi" w:eastAsia="Calibri" w:hAnsiTheme="minorHAnsi" w:cstheme="minorHAnsi"/>
                <w:bCs/>
                <w:iCs/>
              </w:rPr>
            </w:pPr>
            <w:r w:rsidRPr="000E3FB6">
              <w:rPr>
                <w:rFonts w:asciiTheme="minorHAnsi" w:eastAsia="Calibri" w:hAnsiTheme="minorHAnsi" w:cstheme="minorHAnsi"/>
                <w:bCs/>
                <w:iCs/>
              </w:rPr>
              <w:t>3</w:t>
            </w:r>
          </w:p>
        </w:tc>
        <w:tc>
          <w:tcPr>
            <w:tcW w:w="5785" w:type="dxa"/>
            <w:vMerge w:val="restart"/>
          </w:tcPr>
          <w:p w14:paraId="1CB5E0EE" w14:textId="362975BE" w:rsidR="009F2F79" w:rsidRPr="00B43AF0" w:rsidRDefault="009F2F79" w:rsidP="00B43AF0">
            <w:pPr>
              <w:rPr>
                <w:rFonts w:asciiTheme="minorHAnsi" w:eastAsia="Calibri" w:hAnsiTheme="minorHAnsi" w:cstheme="minorHAnsi"/>
                <w:bCs/>
                <w:iCs/>
              </w:rPr>
            </w:pPr>
            <w:r w:rsidRPr="00B43AF0">
              <w:rPr>
                <w:rFonts w:asciiTheme="minorHAnsi" w:eastAsia="Calibri" w:hAnsiTheme="minorHAnsi" w:cstheme="minorHAnsi"/>
                <w:bCs/>
                <w:iCs/>
              </w:rPr>
              <w:t>Which cigarette would you hate to give up most?</w:t>
            </w:r>
          </w:p>
          <w:p w14:paraId="7C603435" w14:textId="77777777" w:rsidR="009F2F79" w:rsidRPr="00B43AF0" w:rsidRDefault="009F2F79" w:rsidP="00B43AF0">
            <w:pPr>
              <w:rPr>
                <w:rFonts w:asciiTheme="minorHAnsi" w:eastAsia="Calibri" w:hAnsiTheme="minorHAnsi" w:cstheme="minorHAnsi"/>
                <w:bCs/>
                <w:iCs/>
              </w:rPr>
            </w:pPr>
          </w:p>
        </w:tc>
        <w:tc>
          <w:tcPr>
            <w:tcW w:w="2196" w:type="dxa"/>
          </w:tcPr>
          <w:p w14:paraId="11BFD981" w14:textId="6BDFF04C" w:rsidR="009F2F79" w:rsidRPr="002B5C92" w:rsidRDefault="009F2F79" w:rsidP="00B43AF0">
            <w:pPr>
              <w:rPr>
                <w:rFonts w:asciiTheme="minorHAnsi" w:eastAsia="Calibri" w:hAnsiTheme="minorHAnsi" w:cstheme="minorHAnsi"/>
                <w:bCs/>
                <w:iCs/>
              </w:rPr>
            </w:pPr>
            <w:r w:rsidRPr="00B43AF0">
              <w:rPr>
                <w:rFonts w:asciiTheme="minorHAnsi" w:eastAsia="Calibri" w:hAnsiTheme="minorHAnsi" w:cstheme="minorHAnsi"/>
                <w:bCs/>
                <w:iCs/>
              </w:rPr>
              <w:t>The first one in the morning</w:t>
            </w:r>
          </w:p>
        </w:tc>
        <w:tc>
          <w:tcPr>
            <w:tcW w:w="807" w:type="dxa"/>
          </w:tcPr>
          <w:p w14:paraId="0807F445" w14:textId="091285E1" w:rsidR="009F2F79" w:rsidRPr="002B5C92" w:rsidRDefault="009F2F79" w:rsidP="002B5C92">
            <w:pPr>
              <w:rPr>
                <w:rFonts w:asciiTheme="minorHAnsi" w:eastAsia="Calibri" w:hAnsiTheme="minorHAnsi" w:cstheme="minorHAnsi"/>
                <w:bCs/>
                <w:iCs/>
              </w:rPr>
            </w:pPr>
            <w:r w:rsidRPr="002B5C92">
              <w:rPr>
                <w:rFonts w:asciiTheme="minorHAnsi" w:eastAsia="Calibri" w:hAnsiTheme="minorHAnsi" w:cstheme="minorHAnsi"/>
                <w:bCs/>
                <w:iCs/>
              </w:rPr>
              <w:t>1</w:t>
            </w:r>
          </w:p>
        </w:tc>
      </w:tr>
      <w:tr w:rsidR="009F2F79" w14:paraId="57C55F8F" w14:textId="77777777" w:rsidTr="00B062D2">
        <w:tc>
          <w:tcPr>
            <w:tcW w:w="534" w:type="dxa"/>
            <w:vMerge/>
          </w:tcPr>
          <w:p w14:paraId="1F54CED4" w14:textId="77777777" w:rsidR="009F2F79" w:rsidRPr="00B13F4B" w:rsidRDefault="009F2F79">
            <w:pPr>
              <w:rPr>
                <w:rFonts w:asciiTheme="minorHAnsi" w:eastAsia="Calibri" w:hAnsiTheme="minorHAnsi" w:cstheme="minorHAnsi"/>
                <w:bCs/>
                <w:iCs/>
              </w:rPr>
            </w:pPr>
          </w:p>
        </w:tc>
        <w:tc>
          <w:tcPr>
            <w:tcW w:w="5785" w:type="dxa"/>
            <w:vMerge/>
          </w:tcPr>
          <w:p w14:paraId="2E84E735" w14:textId="356C85C6" w:rsidR="009F2F79" w:rsidRPr="00B13F4B" w:rsidRDefault="009F2F79">
            <w:pPr>
              <w:rPr>
                <w:rFonts w:asciiTheme="minorHAnsi" w:eastAsia="Calibri" w:hAnsiTheme="minorHAnsi" w:cstheme="minorHAnsi"/>
                <w:bCs/>
                <w:iCs/>
              </w:rPr>
            </w:pPr>
          </w:p>
        </w:tc>
        <w:tc>
          <w:tcPr>
            <w:tcW w:w="2196" w:type="dxa"/>
          </w:tcPr>
          <w:p w14:paraId="3BA6980C" w14:textId="53A33C4C" w:rsidR="009F2F79" w:rsidRPr="00B13F4B" w:rsidRDefault="009F2F79">
            <w:pPr>
              <w:rPr>
                <w:rFonts w:asciiTheme="minorHAnsi" w:eastAsia="Calibri" w:hAnsiTheme="minorHAnsi" w:cstheme="minorHAnsi"/>
                <w:bCs/>
                <w:iCs/>
              </w:rPr>
            </w:pPr>
            <w:r w:rsidRPr="00B13F4B">
              <w:rPr>
                <w:rFonts w:asciiTheme="minorHAnsi" w:eastAsia="Calibri" w:hAnsiTheme="minorHAnsi" w:cstheme="minorHAnsi"/>
                <w:bCs/>
                <w:iCs/>
              </w:rPr>
              <w:t>All others</w:t>
            </w:r>
          </w:p>
        </w:tc>
        <w:tc>
          <w:tcPr>
            <w:tcW w:w="807" w:type="dxa"/>
          </w:tcPr>
          <w:p w14:paraId="0123DC41" w14:textId="384D180F" w:rsidR="009F2F79" w:rsidRPr="00B13F4B" w:rsidRDefault="009F2F79">
            <w:pPr>
              <w:rPr>
                <w:rFonts w:asciiTheme="minorHAnsi" w:eastAsia="Calibri" w:hAnsiTheme="minorHAnsi" w:cstheme="minorHAnsi"/>
                <w:bCs/>
                <w:iCs/>
              </w:rPr>
            </w:pPr>
            <w:r w:rsidRPr="00B13F4B">
              <w:rPr>
                <w:rFonts w:asciiTheme="minorHAnsi" w:eastAsia="Calibri" w:hAnsiTheme="minorHAnsi" w:cstheme="minorHAnsi"/>
                <w:bCs/>
                <w:iCs/>
              </w:rPr>
              <w:t>0</w:t>
            </w:r>
          </w:p>
        </w:tc>
      </w:tr>
      <w:tr w:rsidR="009F2F79" w14:paraId="0FC49A56" w14:textId="77777777" w:rsidTr="00B062D2">
        <w:tc>
          <w:tcPr>
            <w:tcW w:w="534" w:type="dxa"/>
            <w:vMerge w:val="restart"/>
          </w:tcPr>
          <w:p w14:paraId="4B87BB91" w14:textId="2D0B6592" w:rsidR="009F2F79" w:rsidRPr="000E3FB6" w:rsidRDefault="009F2F79" w:rsidP="00B43AF0">
            <w:pPr>
              <w:rPr>
                <w:rFonts w:asciiTheme="minorHAnsi" w:eastAsia="Calibri" w:hAnsiTheme="minorHAnsi" w:cstheme="minorHAnsi"/>
                <w:bCs/>
                <w:iCs/>
              </w:rPr>
            </w:pPr>
            <w:r w:rsidRPr="000E3FB6">
              <w:rPr>
                <w:rFonts w:asciiTheme="minorHAnsi" w:eastAsia="Calibri" w:hAnsiTheme="minorHAnsi" w:cstheme="minorHAnsi"/>
                <w:bCs/>
                <w:iCs/>
              </w:rPr>
              <w:t>4</w:t>
            </w:r>
          </w:p>
        </w:tc>
        <w:tc>
          <w:tcPr>
            <w:tcW w:w="5785" w:type="dxa"/>
            <w:vMerge w:val="restart"/>
          </w:tcPr>
          <w:p w14:paraId="4A1A9BEC" w14:textId="1D651FF5" w:rsidR="009F2F79" w:rsidRPr="00B43AF0" w:rsidRDefault="009F2F79" w:rsidP="00B43AF0">
            <w:pPr>
              <w:rPr>
                <w:rFonts w:asciiTheme="minorHAnsi" w:eastAsia="Calibri" w:hAnsiTheme="minorHAnsi" w:cstheme="minorHAnsi"/>
                <w:bCs/>
                <w:iCs/>
              </w:rPr>
            </w:pPr>
            <w:r w:rsidRPr="00B43AF0">
              <w:rPr>
                <w:rFonts w:asciiTheme="minorHAnsi" w:eastAsia="Calibri" w:hAnsiTheme="minorHAnsi" w:cstheme="minorHAnsi"/>
                <w:bCs/>
                <w:iCs/>
              </w:rPr>
              <w:t>How many cigarettes per day do you smoke?</w:t>
            </w:r>
          </w:p>
        </w:tc>
        <w:tc>
          <w:tcPr>
            <w:tcW w:w="2196" w:type="dxa"/>
          </w:tcPr>
          <w:p w14:paraId="79DC964E" w14:textId="4C1DF232" w:rsidR="009F2F79" w:rsidRPr="00B43AF0" w:rsidRDefault="009F2F79" w:rsidP="00B43AF0">
            <w:pPr>
              <w:rPr>
                <w:rFonts w:asciiTheme="minorHAnsi" w:eastAsia="Calibri" w:hAnsiTheme="minorHAnsi" w:cstheme="minorHAnsi"/>
                <w:bCs/>
                <w:iCs/>
              </w:rPr>
            </w:pPr>
            <w:r w:rsidRPr="00B43AF0">
              <w:rPr>
                <w:rFonts w:asciiTheme="minorHAnsi" w:eastAsia="Calibri" w:hAnsiTheme="minorHAnsi" w:cstheme="minorHAnsi"/>
                <w:bCs/>
                <w:iCs/>
              </w:rPr>
              <w:t>10 or less</w:t>
            </w:r>
          </w:p>
        </w:tc>
        <w:tc>
          <w:tcPr>
            <w:tcW w:w="807" w:type="dxa"/>
          </w:tcPr>
          <w:p w14:paraId="1E7F2BEB" w14:textId="6063AAC8" w:rsidR="009F2F79" w:rsidRPr="002B5C92" w:rsidRDefault="009F2F79" w:rsidP="00B43AF0">
            <w:pPr>
              <w:rPr>
                <w:rFonts w:asciiTheme="minorHAnsi" w:eastAsia="Calibri" w:hAnsiTheme="minorHAnsi" w:cstheme="minorHAnsi"/>
                <w:bCs/>
                <w:iCs/>
              </w:rPr>
            </w:pPr>
            <w:r w:rsidRPr="00B43AF0">
              <w:rPr>
                <w:rFonts w:asciiTheme="minorHAnsi" w:eastAsia="Calibri" w:hAnsiTheme="minorHAnsi" w:cstheme="minorHAnsi"/>
                <w:bCs/>
                <w:iCs/>
              </w:rPr>
              <w:t>0</w:t>
            </w:r>
          </w:p>
        </w:tc>
      </w:tr>
      <w:tr w:rsidR="009F2F79" w14:paraId="7A920E49" w14:textId="77777777" w:rsidTr="00B062D2">
        <w:tc>
          <w:tcPr>
            <w:tcW w:w="534" w:type="dxa"/>
            <w:vMerge/>
          </w:tcPr>
          <w:p w14:paraId="33E3967D" w14:textId="77777777" w:rsidR="009F2F79" w:rsidRPr="00B13F4B" w:rsidRDefault="009F2F79">
            <w:pPr>
              <w:rPr>
                <w:rFonts w:asciiTheme="minorHAnsi" w:eastAsia="Calibri" w:hAnsiTheme="minorHAnsi" w:cstheme="minorHAnsi"/>
                <w:bCs/>
                <w:iCs/>
              </w:rPr>
            </w:pPr>
          </w:p>
        </w:tc>
        <w:tc>
          <w:tcPr>
            <w:tcW w:w="5785" w:type="dxa"/>
            <w:vMerge/>
          </w:tcPr>
          <w:p w14:paraId="45183D09" w14:textId="7BC79D1F" w:rsidR="009F2F79" w:rsidRPr="00B13F4B" w:rsidRDefault="009F2F79">
            <w:pPr>
              <w:rPr>
                <w:rFonts w:asciiTheme="minorHAnsi" w:eastAsia="Calibri" w:hAnsiTheme="minorHAnsi" w:cstheme="minorHAnsi"/>
                <w:bCs/>
                <w:iCs/>
              </w:rPr>
            </w:pPr>
          </w:p>
        </w:tc>
        <w:tc>
          <w:tcPr>
            <w:tcW w:w="2196" w:type="dxa"/>
          </w:tcPr>
          <w:p w14:paraId="4DEA6E51" w14:textId="634A4003" w:rsidR="009F2F79" w:rsidRPr="00B13F4B" w:rsidRDefault="009F2F79">
            <w:pPr>
              <w:rPr>
                <w:rFonts w:asciiTheme="minorHAnsi" w:eastAsia="Calibri" w:hAnsiTheme="minorHAnsi" w:cstheme="minorHAnsi"/>
                <w:bCs/>
                <w:iCs/>
              </w:rPr>
            </w:pPr>
            <w:r w:rsidRPr="00B13F4B">
              <w:rPr>
                <w:rFonts w:asciiTheme="minorHAnsi" w:eastAsia="Calibri" w:hAnsiTheme="minorHAnsi" w:cstheme="minorHAnsi"/>
                <w:bCs/>
                <w:iCs/>
              </w:rPr>
              <w:t>11-20</w:t>
            </w:r>
          </w:p>
        </w:tc>
        <w:tc>
          <w:tcPr>
            <w:tcW w:w="807" w:type="dxa"/>
          </w:tcPr>
          <w:p w14:paraId="3596F06B" w14:textId="6A9BA9C6" w:rsidR="009F2F79" w:rsidRPr="00B13F4B" w:rsidRDefault="009F2F79">
            <w:pPr>
              <w:rPr>
                <w:rFonts w:asciiTheme="minorHAnsi" w:eastAsia="Calibri" w:hAnsiTheme="minorHAnsi" w:cstheme="minorHAnsi"/>
                <w:bCs/>
                <w:iCs/>
              </w:rPr>
            </w:pPr>
            <w:r w:rsidRPr="00B13F4B">
              <w:rPr>
                <w:rFonts w:asciiTheme="minorHAnsi" w:eastAsia="Calibri" w:hAnsiTheme="minorHAnsi" w:cstheme="minorHAnsi"/>
                <w:bCs/>
                <w:iCs/>
              </w:rPr>
              <w:t>1</w:t>
            </w:r>
          </w:p>
        </w:tc>
      </w:tr>
      <w:tr w:rsidR="009F2F79" w14:paraId="787B48C7" w14:textId="77777777" w:rsidTr="00B062D2">
        <w:tc>
          <w:tcPr>
            <w:tcW w:w="534" w:type="dxa"/>
            <w:vMerge/>
          </w:tcPr>
          <w:p w14:paraId="0506B8FA" w14:textId="77777777" w:rsidR="009F2F79" w:rsidRPr="00B13F4B" w:rsidRDefault="009F2F79">
            <w:pPr>
              <w:rPr>
                <w:rFonts w:asciiTheme="minorHAnsi" w:eastAsia="Calibri" w:hAnsiTheme="minorHAnsi" w:cstheme="minorHAnsi"/>
                <w:bCs/>
                <w:iCs/>
              </w:rPr>
            </w:pPr>
          </w:p>
        </w:tc>
        <w:tc>
          <w:tcPr>
            <w:tcW w:w="5785" w:type="dxa"/>
            <w:vMerge/>
          </w:tcPr>
          <w:p w14:paraId="20119668" w14:textId="68E3C4ED" w:rsidR="009F2F79" w:rsidRPr="00B13F4B" w:rsidRDefault="009F2F79">
            <w:pPr>
              <w:rPr>
                <w:rFonts w:asciiTheme="minorHAnsi" w:eastAsia="Calibri" w:hAnsiTheme="minorHAnsi" w:cstheme="minorHAnsi"/>
                <w:bCs/>
                <w:iCs/>
              </w:rPr>
            </w:pPr>
          </w:p>
        </w:tc>
        <w:tc>
          <w:tcPr>
            <w:tcW w:w="2196" w:type="dxa"/>
          </w:tcPr>
          <w:p w14:paraId="5DC3D438" w14:textId="65B7EFFA" w:rsidR="009F2F79" w:rsidRPr="00B13F4B" w:rsidRDefault="009F2F79">
            <w:pPr>
              <w:rPr>
                <w:rFonts w:asciiTheme="minorHAnsi" w:eastAsia="Calibri" w:hAnsiTheme="minorHAnsi" w:cstheme="minorHAnsi"/>
                <w:bCs/>
                <w:iCs/>
              </w:rPr>
            </w:pPr>
            <w:r w:rsidRPr="00B13F4B">
              <w:rPr>
                <w:rFonts w:asciiTheme="minorHAnsi" w:eastAsia="Calibri" w:hAnsiTheme="minorHAnsi" w:cstheme="minorHAnsi"/>
                <w:bCs/>
                <w:iCs/>
              </w:rPr>
              <w:t>21-30</w:t>
            </w:r>
          </w:p>
        </w:tc>
        <w:tc>
          <w:tcPr>
            <w:tcW w:w="807" w:type="dxa"/>
          </w:tcPr>
          <w:p w14:paraId="3CB14A47" w14:textId="70CCF914" w:rsidR="009F2F79" w:rsidRPr="00B13F4B" w:rsidRDefault="009F2F79">
            <w:pPr>
              <w:rPr>
                <w:rFonts w:asciiTheme="minorHAnsi" w:eastAsia="Calibri" w:hAnsiTheme="minorHAnsi" w:cstheme="minorHAnsi"/>
                <w:bCs/>
                <w:iCs/>
              </w:rPr>
            </w:pPr>
            <w:r w:rsidRPr="00B13F4B">
              <w:rPr>
                <w:rFonts w:asciiTheme="minorHAnsi" w:eastAsia="Calibri" w:hAnsiTheme="minorHAnsi" w:cstheme="minorHAnsi"/>
                <w:bCs/>
                <w:iCs/>
              </w:rPr>
              <w:t>2</w:t>
            </w:r>
          </w:p>
        </w:tc>
      </w:tr>
      <w:tr w:rsidR="009F2F79" w14:paraId="6C4B410D" w14:textId="77777777" w:rsidTr="00B062D2">
        <w:tc>
          <w:tcPr>
            <w:tcW w:w="534" w:type="dxa"/>
            <w:vMerge/>
          </w:tcPr>
          <w:p w14:paraId="12C512A0" w14:textId="77777777" w:rsidR="009F2F79" w:rsidRPr="00B13F4B" w:rsidRDefault="009F2F79">
            <w:pPr>
              <w:rPr>
                <w:rFonts w:asciiTheme="minorHAnsi" w:eastAsia="Calibri" w:hAnsiTheme="minorHAnsi" w:cstheme="minorHAnsi"/>
                <w:bCs/>
                <w:iCs/>
              </w:rPr>
            </w:pPr>
          </w:p>
        </w:tc>
        <w:tc>
          <w:tcPr>
            <w:tcW w:w="5785" w:type="dxa"/>
            <w:vMerge/>
          </w:tcPr>
          <w:p w14:paraId="1E6D624E" w14:textId="5070CF14" w:rsidR="009F2F79" w:rsidRPr="00B13F4B" w:rsidRDefault="009F2F79">
            <w:pPr>
              <w:rPr>
                <w:rFonts w:asciiTheme="minorHAnsi" w:eastAsia="Calibri" w:hAnsiTheme="minorHAnsi" w:cstheme="minorHAnsi"/>
                <w:bCs/>
                <w:iCs/>
              </w:rPr>
            </w:pPr>
          </w:p>
        </w:tc>
        <w:tc>
          <w:tcPr>
            <w:tcW w:w="2196" w:type="dxa"/>
          </w:tcPr>
          <w:p w14:paraId="65610FB8" w14:textId="10A9E284" w:rsidR="009F2F79" w:rsidRPr="00B13F4B" w:rsidRDefault="009F2F79">
            <w:pPr>
              <w:rPr>
                <w:rFonts w:asciiTheme="minorHAnsi" w:eastAsia="Calibri" w:hAnsiTheme="minorHAnsi" w:cstheme="minorHAnsi"/>
                <w:bCs/>
                <w:iCs/>
              </w:rPr>
            </w:pPr>
            <w:r w:rsidRPr="00B13F4B">
              <w:rPr>
                <w:rFonts w:asciiTheme="minorHAnsi" w:eastAsia="Calibri" w:hAnsiTheme="minorHAnsi" w:cstheme="minorHAnsi"/>
                <w:bCs/>
                <w:iCs/>
              </w:rPr>
              <w:t>31 or more</w:t>
            </w:r>
          </w:p>
        </w:tc>
        <w:tc>
          <w:tcPr>
            <w:tcW w:w="807" w:type="dxa"/>
          </w:tcPr>
          <w:p w14:paraId="57A4E753" w14:textId="027C608B" w:rsidR="009F2F79" w:rsidRPr="00B13F4B" w:rsidRDefault="009F2F79">
            <w:pPr>
              <w:rPr>
                <w:rFonts w:asciiTheme="minorHAnsi" w:eastAsia="Calibri" w:hAnsiTheme="minorHAnsi" w:cstheme="minorHAnsi"/>
                <w:bCs/>
                <w:iCs/>
              </w:rPr>
            </w:pPr>
            <w:r w:rsidRPr="00B13F4B">
              <w:rPr>
                <w:rFonts w:asciiTheme="minorHAnsi" w:eastAsia="Calibri" w:hAnsiTheme="minorHAnsi" w:cstheme="minorHAnsi"/>
                <w:bCs/>
                <w:iCs/>
              </w:rPr>
              <w:t>3</w:t>
            </w:r>
          </w:p>
        </w:tc>
      </w:tr>
      <w:tr w:rsidR="009F2F79" w14:paraId="1BB7EBC5" w14:textId="77777777" w:rsidTr="00B062D2">
        <w:tc>
          <w:tcPr>
            <w:tcW w:w="534" w:type="dxa"/>
            <w:vMerge w:val="restart"/>
          </w:tcPr>
          <w:p w14:paraId="149B3ED9" w14:textId="3E33C7B5" w:rsidR="009F2F79" w:rsidRPr="000E3FB6" w:rsidRDefault="009F2F79" w:rsidP="00B43AF0">
            <w:pPr>
              <w:rPr>
                <w:rFonts w:asciiTheme="minorHAnsi" w:eastAsia="Calibri" w:hAnsiTheme="minorHAnsi" w:cstheme="minorHAnsi"/>
                <w:bCs/>
                <w:iCs/>
              </w:rPr>
            </w:pPr>
            <w:r w:rsidRPr="000E3FB6">
              <w:rPr>
                <w:rFonts w:asciiTheme="minorHAnsi" w:eastAsia="Calibri" w:hAnsiTheme="minorHAnsi" w:cstheme="minorHAnsi"/>
                <w:bCs/>
                <w:iCs/>
              </w:rPr>
              <w:t>5</w:t>
            </w:r>
          </w:p>
        </w:tc>
        <w:tc>
          <w:tcPr>
            <w:tcW w:w="5785" w:type="dxa"/>
            <w:vMerge w:val="restart"/>
          </w:tcPr>
          <w:p w14:paraId="543AA05D" w14:textId="02ABD1C6" w:rsidR="009F2F79" w:rsidRPr="00B43AF0" w:rsidRDefault="009F2F79" w:rsidP="00B43AF0">
            <w:pPr>
              <w:rPr>
                <w:rFonts w:asciiTheme="minorHAnsi" w:eastAsia="Calibri" w:hAnsiTheme="minorHAnsi" w:cstheme="minorHAnsi"/>
                <w:bCs/>
                <w:iCs/>
              </w:rPr>
            </w:pPr>
            <w:r w:rsidRPr="00B43AF0">
              <w:rPr>
                <w:rFonts w:asciiTheme="minorHAnsi" w:eastAsia="Calibri" w:hAnsiTheme="minorHAnsi" w:cstheme="minorHAnsi"/>
                <w:bCs/>
                <w:iCs/>
              </w:rPr>
              <w:t>Do you smoke more frequently during the first hours after waking than during the rest of the day?</w:t>
            </w:r>
          </w:p>
        </w:tc>
        <w:tc>
          <w:tcPr>
            <w:tcW w:w="2196" w:type="dxa"/>
          </w:tcPr>
          <w:p w14:paraId="6826F04A" w14:textId="37197FDC" w:rsidR="009F2F79" w:rsidRPr="00B43AF0" w:rsidRDefault="009F2F79" w:rsidP="00B43AF0">
            <w:pPr>
              <w:rPr>
                <w:rFonts w:asciiTheme="minorHAnsi" w:eastAsia="Calibri" w:hAnsiTheme="minorHAnsi" w:cstheme="minorHAnsi"/>
                <w:bCs/>
                <w:iCs/>
              </w:rPr>
            </w:pPr>
            <w:r w:rsidRPr="00B43AF0">
              <w:rPr>
                <w:rFonts w:asciiTheme="minorHAnsi" w:eastAsia="Calibri" w:hAnsiTheme="minorHAnsi" w:cstheme="minorHAnsi"/>
                <w:bCs/>
                <w:iCs/>
              </w:rPr>
              <w:t>Yes</w:t>
            </w:r>
          </w:p>
        </w:tc>
        <w:tc>
          <w:tcPr>
            <w:tcW w:w="807" w:type="dxa"/>
          </w:tcPr>
          <w:p w14:paraId="38DD454A" w14:textId="789053BD" w:rsidR="009F2F79" w:rsidRPr="002B5C92" w:rsidRDefault="009F2F79" w:rsidP="00B43AF0">
            <w:pPr>
              <w:rPr>
                <w:rFonts w:asciiTheme="minorHAnsi" w:eastAsia="Calibri" w:hAnsiTheme="minorHAnsi" w:cstheme="minorHAnsi"/>
                <w:bCs/>
                <w:iCs/>
              </w:rPr>
            </w:pPr>
            <w:r w:rsidRPr="00B43AF0">
              <w:rPr>
                <w:rFonts w:asciiTheme="minorHAnsi" w:eastAsia="Calibri" w:hAnsiTheme="minorHAnsi" w:cstheme="minorHAnsi"/>
                <w:bCs/>
                <w:iCs/>
              </w:rPr>
              <w:t>1</w:t>
            </w:r>
          </w:p>
        </w:tc>
      </w:tr>
      <w:tr w:rsidR="009F2F79" w14:paraId="59AC520B" w14:textId="77777777" w:rsidTr="00B062D2">
        <w:tc>
          <w:tcPr>
            <w:tcW w:w="534" w:type="dxa"/>
            <w:vMerge/>
          </w:tcPr>
          <w:p w14:paraId="7E943E3F" w14:textId="77777777" w:rsidR="009F2F79" w:rsidRPr="00B13F4B" w:rsidRDefault="009F2F79">
            <w:pPr>
              <w:rPr>
                <w:rFonts w:asciiTheme="minorHAnsi" w:eastAsia="Calibri" w:hAnsiTheme="minorHAnsi" w:cstheme="minorHAnsi"/>
                <w:bCs/>
                <w:iCs/>
              </w:rPr>
            </w:pPr>
          </w:p>
        </w:tc>
        <w:tc>
          <w:tcPr>
            <w:tcW w:w="5785" w:type="dxa"/>
            <w:vMerge/>
          </w:tcPr>
          <w:p w14:paraId="1FC8A69F" w14:textId="191CBD3B" w:rsidR="009F2F79" w:rsidRPr="00B13F4B" w:rsidRDefault="009F2F79">
            <w:pPr>
              <w:rPr>
                <w:rFonts w:asciiTheme="minorHAnsi" w:eastAsia="Calibri" w:hAnsiTheme="minorHAnsi" w:cstheme="minorHAnsi"/>
                <w:bCs/>
                <w:iCs/>
              </w:rPr>
            </w:pPr>
          </w:p>
        </w:tc>
        <w:tc>
          <w:tcPr>
            <w:tcW w:w="2196" w:type="dxa"/>
          </w:tcPr>
          <w:p w14:paraId="6FACD5D6" w14:textId="1C0A6C21" w:rsidR="009F2F79" w:rsidRPr="00B13F4B" w:rsidRDefault="009F2F79">
            <w:pPr>
              <w:rPr>
                <w:rFonts w:asciiTheme="minorHAnsi" w:eastAsia="Calibri" w:hAnsiTheme="minorHAnsi" w:cstheme="minorHAnsi"/>
                <w:bCs/>
                <w:iCs/>
              </w:rPr>
            </w:pPr>
            <w:r w:rsidRPr="00B13F4B">
              <w:rPr>
                <w:rFonts w:asciiTheme="minorHAnsi" w:eastAsia="Calibri" w:hAnsiTheme="minorHAnsi" w:cstheme="minorHAnsi"/>
                <w:bCs/>
                <w:iCs/>
              </w:rPr>
              <w:t>No</w:t>
            </w:r>
          </w:p>
        </w:tc>
        <w:tc>
          <w:tcPr>
            <w:tcW w:w="807" w:type="dxa"/>
          </w:tcPr>
          <w:p w14:paraId="549455CC" w14:textId="53E9700C" w:rsidR="009F2F79" w:rsidRPr="00B13F4B" w:rsidRDefault="009F2F79">
            <w:pPr>
              <w:rPr>
                <w:rFonts w:asciiTheme="minorHAnsi" w:eastAsia="Calibri" w:hAnsiTheme="minorHAnsi" w:cstheme="minorHAnsi"/>
                <w:bCs/>
                <w:iCs/>
              </w:rPr>
            </w:pPr>
            <w:r w:rsidRPr="00B13F4B">
              <w:rPr>
                <w:rFonts w:asciiTheme="minorHAnsi" w:eastAsia="Calibri" w:hAnsiTheme="minorHAnsi" w:cstheme="minorHAnsi"/>
                <w:bCs/>
                <w:iCs/>
              </w:rPr>
              <w:t>0</w:t>
            </w:r>
          </w:p>
        </w:tc>
      </w:tr>
      <w:tr w:rsidR="009F2F79" w14:paraId="357B691D" w14:textId="77777777" w:rsidTr="00B062D2">
        <w:tc>
          <w:tcPr>
            <w:tcW w:w="534" w:type="dxa"/>
            <w:vMerge w:val="restart"/>
          </w:tcPr>
          <w:p w14:paraId="748987D7" w14:textId="711A4DEC" w:rsidR="009F2F79" w:rsidRPr="000E3FB6" w:rsidRDefault="009F2F79" w:rsidP="00B43AF0">
            <w:pPr>
              <w:rPr>
                <w:rFonts w:asciiTheme="minorHAnsi" w:eastAsia="Calibri" w:hAnsiTheme="minorHAnsi" w:cstheme="minorHAnsi"/>
                <w:bCs/>
                <w:iCs/>
              </w:rPr>
            </w:pPr>
            <w:r w:rsidRPr="000E3FB6">
              <w:rPr>
                <w:rFonts w:asciiTheme="minorHAnsi" w:eastAsia="Calibri" w:hAnsiTheme="minorHAnsi" w:cstheme="minorHAnsi"/>
                <w:bCs/>
                <w:iCs/>
              </w:rPr>
              <w:t>6</w:t>
            </w:r>
          </w:p>
        </w:tc>
        <w:tc>
          <w:tcPr>
            <w:tcW w:w="5785" w:type="dxa"/>
            <w:vMerge w:val="restart"/>
          </w:tcPr>
          <w:p w14:paraId="4B8E1B2D" w14:textId="13CE8323" w:rsidR="009F2F79" w:rsidRPr="00B43AF0" w:rsidRDefault="009F2F79" w:rsidP="00B43AF0">
            <w:pPr>
              <w:rPr>
                <w:rFonts w:asciiTheme="minorHAnsi" w:eastAsia="Calibri" w:hAnsiTheme="minorHAnsi" w:cstheme="minorHAnsi"/>
                <w:bCs/>
                <w:iCs/>
              </w:rPr>
            </w:pPr>
            <w:r w:rsidRPr="00B43AF0">
              <w:rPr>
                <w:rFonts w:asciiTheme="minorHAnsi" w:eastAsia="Calibri" w:hAnsiTheme="minorHAnsi" w:cstheme="minorHAnsi"/>
                <w:bCs/>
                <w:iCs/>
              </w:rPr>
              <w:t>Do you smoke if you are so ill that you are in bed most of the day?</w:t>
            </w:r>
          </w:p>
        </w:tc>
        <w:tc>
          <w:tcPr>
            <w:tcW w:w="2196" w:type="dxa"/>
          </w:tcPr>
          <w:p w14:paraId="25B56B9C" w14:textId="41FFEF66" w:rsidR="009F2F79" w:rsidRPr="00B43AF0" w:rsidRDefault="009F2F79" w:rsidP="00B43AF0">
            <w:pPr>
              <w:rPr>
                <w:rFonts w:asciiTheme="minorHAnsi" w:eastAsia="Calibri" w:hAnsiTheme="minorHAnsi" w:cstheme="minorHAnsi"/>
                <w:bCs/>
                <w:iCs/>
              </w:rPr>
            </w:pPr>
            <w:r w:rsidRPr="00B43AF0">
              <w:rPr>
                <w:rFonts w:asciiTheme="minorHAnsi" w:eastAsia="Calibri" w:hAnsiTheme="minorHAnsi" w:cstheme="minorHAnsi"/>
                <w:bCs/>
                <w:iCs/>
              </w:rPr>
              <w:t>Yes</w:t>
            </w:r>
          </w:p>
        </w:tc>
        <w:tc>
          <w:tcPr>
            <w:tcW w:w="807" w:type="dxa"/>
          </w:tcPr>
          <w:p w14:paraId="3BEE067B" w14:textId="3D7C6CFA" w:rsidR="009F2F79" w:rsidRPr="002B5C92" w:rsidRDefault="009F2F79" w:rsidP="00B43AF0">
            <w:pPr>
              <w:rPr>
                <w:rFonts w:asciiTheme="minorHAnsi" w:eastAsia="Calibri" w:hAnsiTheme="minorHAnsi" w:cstheme="minorHAnsi"/>
                <w:bCs/>
                <w:iCs/>
              </w:rPr>
            </w:pPr>
            <w:r w:rsidRPr="00B43AF0">
              <w:rPr>
                <w:rFonts w:asciiTheme="minorHAnsi" w:eastAsia="Calibri" w:hAnsiTheme="minorHAnsi" w:cstheme="minorHAnsi"/>
                <w:bCs/>
                <w:iCs/>
              </w:rPr>
              <w:t>1</w:t>
            </w:r>
          </w:p>
        </w:tc>
      </w:tr>
      <w:tr w:rsidR="009F2F79" w14:paraId="1503E50B" w14:textId="77777777" w:rsidTr="00B062D2">
        <w:tc>
          <w:tcPr>
            <w:tcW w:w="534" w:type="dxa"/>
            <w:vMerge/>
          </w:tcPr>
          <w:p w14:paraId="7A20E235" w14:textId="77777777" w:rsidR="009F2F79" w:rsidRPr="00B13F4B" w:rsidRDefault="009F2F79">
            <w:pPr>
              <w:rPr>
                <w:rFonts w:asciiTheme="minorHAnsi" w:eastAsia="Calibri" w:hAnsiTheme="minorHAnsi" w:cstheme="minorHAnsi"/>
                <w:bCs/>
                <w:iCs/>
              </w:rPr>
            </w:pPr>
          </w:p>
        </w:tc>
        <w:tc>
          <w:tcPr>
            <w:tcW w:w="5785" w:type="dxa"/>
            <w:vMerge/>
          </w:tcPr>
          <w:p w14:paraId="1BDEA9C8" w14:textId="34108DE9" w:rsidR="009F2F79" w:rsidRPr="00B13F4B" w:rsidRDefault="009F2F79">
            <w:pPr>
              <w:rPr>
                <w:rFonts w:asciiTheme="minorHAnsi" w:eastAsia="Calibri" w:hAnsiTheme="minorHAnsi" w:cstheme="minorHAnsi"/>
                <w:bCs/>
                <w:iCs/>
              </w:rPr>
            </w:pPr>
          </w:p>
        </w:tc>
        <w:tc>
          <w:tcPr>
            <w:tcW w:w="2196" w:type="dxa"/>
          </w:tcPr>
          <w:p w14:paraId="4824122E" w14:textId="35C27BEB" w:rsidR="009F2F79" w:rsidRPr="00B13F4B" w:rsidRDefault="009F2F79">
            <w:pPr>
              <w:rPr>
                <w:rFonts w:asciiTheme="minorHAnsi" w:eastAsia="Calibri" w:hAnsiTheme="minorHAnsi" w:cstheme="minorHAnsi"/>
                <w:bCs/>
                <w:iCs/>
              </w:rPr>
            </w:pPr>
            <w:r w:rsidRPr="00B13F4B">
              <w:rPr>
                <w:rFonts w:asciiTheme="minorHAnsi" w:eastAsia="Calibri" w:hAnsiTheme="minorHAnsi" w:cstheme="minorHAnsi"/>
                <w:bCs/>
                <w:iCs/>
              </w:rPr>
              <w:t>No</w:t>
            </w:r>
          </w:p>
        </w:tc>
        <w:tc>
          <w:tcPr>
            <w:tcW w:w="807" w:type="dxa"/>
          </w:tcPr>
          <w:p w14:paraId="2ADA5537" w14:textId="5176841A" w:rsidR="009F2F79" w:rsidRPr="00B13F4B" w:rsidRDefault="009F2F79">
            <w:pPr>
              <w:rPr>
                <w:rFonts w:asciiTheme="minorHAnsi" w:eastAsia="Calibri" w:hAnsiTheme="minorHAnsi" w:cstheme="minorHAnsi"/>
                <w:bCs/>
                <w:iCs/>
              </w:rPr>
            </w:pPr>
            <w:r w:rsidRPr="00B13F4B">
              <w:rPr>
                <w:rFonts w:asciiTheme="minorHAnsi" w:eastAsia="Calibri" w:hAnsiTheme="minorHAnsi" w:cstheme="minorHAnsi"/>
                <w:bCs/>
                <w:iCs/>
              </w:rPr>
              <w:t>0</w:t>
            </w:r>
          </w:p>
        </w:tc>
      </w:tr>
    </w:tbl>
    <w:p w14:paraId="3E0A7571" w14:textId="69775C1C" w:rsidR="00B8582F" w:rsidRPr="00B43AF0" w:rsidRDefault="00B76CC9" w:rsidP="00B566D6">
      <w:pPr>
        <w:spacing w:after="0"/>
        <w:rPr>
          <w:rFonts w:asciiTheme="minorHAnsi" w:eastAsia="Calibri" w:hAnsiTheme="minorHAnsi" w:cstheme="minorHAnsi"/>
          <w:bCs/>
          <w:iCs/>
          <w:sz w:val="20"/>
          <w:szCs w:val="20"/>
        </w:rPr>
      </w:pPr>
      <w:r w:rsidRPr="00B43AF0">
        <w:rPr>
          <w:rFonts w:asciiTheme="minorHAnsi" w:eastAsia="Calibri" w:hAnsiTheme="minorHAnsi" w:cstheme="minorHAnsi"/>
          <w:bCs/>
          <w:iCs/>
          <w:sz w:val="20"/>
          <w:szCs w:val="20"/>
        </w:rPr>
        <w:t xml:space="preserve">Source: Heatherton T, Kozlowski L, </w:t>
      </w:r>
      <w:proofErr w:type="spellStart"/>
      <w:r w:rsidRPr="00B43AF0">
        <w:rPr>
          <w:rFonts w:asciiTheme="minorHAnsi" w:eastAsia="Calibri" w:hAnsiTheme="minorHAnsi" w:cstheme="minorHAnsi"/>
          <w:bCs/>
          <w:iCs/>
          <w:sz w:val="20"/>
          <w:szCs w:val="20"/>
        </w:rPr>
        <w:t>Frecker</w:t>
      </w:r>
      <w:proofErr w:type="spellEnd"/>
      <w:r w:rsidRPr="00B43AF0">
        <w:rPr>
          <w:rFonts w:asciiTheme="minorHAnsi" w:eastAsia="Calibri" w:hAnsiTheme="minorHAnsi" w:cstheme="minorHAnsi"/>
          <w:bCs/>
          <w:iCs/>
          <w:sz w:val="20"/>
          <w:szCs w:val="20"/>
        </w:rPr>
        <w:t xml:space="preserve"> R, and </w:t>
      </w:r>
      <w:proofErr w:type="spellStart"/>
      <w:r w:rsidRPr="00B43AF0">
        <w:rPr>
          <w:rFonts w:asciiTheme="minorHAnsi" w:eastAsia="Calibri" w:hAnsiTheme="minorHAnsi" w:cstheme="minorHAnsi"/>
          <w:bCs/>
          <w:iCs/>
          <w:sz w:val="20"/>
          <w:szCs w:val="20"/>
        </w:rPr>
        <w:t>Fagerström</w:t>
      </w:r>
      <w:proofErr w:type="spellEnd"/>
      <w:r w:rsidRPr="00B43AF0">
        <w:rPr>
          <w:rFonts w:asciiTheme="minorHAnsi" w:eastAsia="Calibri" w:hAnsiTheme="minorHAnsi" w:cstheme="minorHAnsi"/>
          <w:bCs/>
          <w:iCs/>
          <w:sz w:val="20"/>
          <w:szCs w:val="20"/>
        </w:rPr>
        <w:t xml:space="preserve"> K. The </w:t>
      </w:r>
      <w:proofErr w:type="spellStart"/>
      <w:r w:rsidRPr="00B43AF0">
        <w:rPr>
          <w:rFonts w:asciiTheme="minorHAnsi" w:eastAsia="Calibri" w:hAnsiTheme="minorHAnsi" w:cstheme="minorHAnsi"/>
          <w:bCs/>
          <w:iCs/>
          <w:sz w:val="20"/>
          <w:szCs w:val="20"/>
        </w:rPr>
        <w:t>Fagerström</w:t>
      </w:r>
      <w:proofErr w:type="spellEnd"/>
      <w:r w:rsidRPr="00B43AF0">
        <w:rPr>
          <w:rFonts w:asciiTheme="minorHAnsi" w:eastAsia="Calibri" w:hAnsiTheme="minorHAnsi" w:cstheme="minorHAnsi"/>
          <w:bCs/>
          <w:iCs/>
          <w:sz w:val="20"/>
          <w:szCs w:val="20"/>
        </w:rPr>
        <w:t xml:space="preserve"> test for nicotine dependence: A revision of the </w:t>
      </w:r>
      <w:proofErr w:type="spellStart"/>
      <w:r w:rsidRPr="00B43AF0">
        <w:rPr>
          <w:rFonts w:asciiTheme="minorHAnsi" w:eastAsia="Calibri" w:hAnsiTheme="minorHAnsi" w:cstheme="minorHAnsi"/>
          <w:bCs/>
          <w:iCs/>
          <w:sz w:val="20"/>
          <w:szCs w:val="20"/>
        </w:rPr>
        <w:t>Fagerström</w:t>
      </w:r>
      <w:proofErr w:type="spellEnd"/>
      <w:r w:rsidRPr="00B43AF0">
        <w:rPr>
          <w:rFonts w:asciiTheme="minorHAnsi" w:eastAsia="Calibri" w:hAnsiTheme="minorHAnsi" w:cstheme="minorHAnsi"/>
          <w:bCs/>
          <w:iCs/>
          <w:sz w:val="20"/>
          <w:szCs w:val="20"/>
        </w:rPr>
        <w:t xml:space="preserve"> tolerance questionnaire. British Journal of Addiction, 1991; 86(9):1119−27. Available from: </w:t>
      </w:r>
      <w:hyperlink r:id="rId19" w:history="1">
        <w:r w:rsidR="00FB0F16" w:rsidRPr="00B13F4B">
          <w:rPr>
            <w:rStyle w:val="Hyperlink"/>
            <w:rFonts w:asciiTheme="minorHAnsi" w:eastAsia="Calibri" w:hAnsiTheme="minorHAnsi" w:cstheme="minorHAnsi"/>
            <w:bCs/>
            <w:iCs/>
            <w:sz w:val="20"/>
            <w:szCs w:val="20"/>
          </w:rPr>
          <w:t>http://www.ncbi.nlm.nih.gov/pubmed/1932883</w:t>
        </w:r>
      </w:hyperlink>
    </w:p>
    <w:p w14:paraId="7C3B9039" w14:textId="77777777" w:rsidR="00FB0F16" w:rsidRDefault="00FB0F16" w:rsidP="00B566D6">
      <w:pPr>
        <w:spacing w:after="0"/>
        <w:rPr>
          <w:rFonts w:asciiTheme="minorHAnsi" w:eastAsia="Calibri" w:hAnsiTheme="minorHAnsi" w:cstheme="minorHAnsi"/>
          <w:bCs/>
          <w:iCs/>
          <w:sz w:val="20"/>
          <w:szCs w:val="20"/>
        </w:rPr>
      </w:pPr>
    </w:p>
    <w:p w14:paraId="4D9B0630" w14:textId="788DC551" w:rsidR="00024924" w:rsidRDefault="00024924" w:rsidP="00024924">
      <w:pPr>
        <w:pStyle w:val="Caption"/>
        <w:keepNext/>
      </w:pPr>
      <w:bookmarkStart w:id="69" w:name="_Ref49507625"/>
      <w:r>
        <w:t xml:space="preserve">Table </w:t>
      </w:r>
      <w:r>
        <w:fldChar w:fldCharType="begin"/>
      </w:r>
      <w:r>
        <w:instrText>SEQ Table \* ARABIC</w:instrText>
      </w:r>
      <w:r>
        <w:fldChar w:fldCharType="separate"/>
      </w:r>
      <w:r w:rsidR="002B17DA">
        <w:rPr>
          <w:noProof/>
        </w:rPr>
        <w:t>12</w:t>
      </w:r>
      <w:r>
        <w:fldChar w:fldCharType="end"/>
      </w:r>
      <w:bookmarkEnd w:id="69"/>
      <w:r>
        <w:t xml:space="preserve">: </w:t>
      </w:r>
      <w:r w:rsidRPr="00D17CBF">
        <w:t xml:space="preserve">Modified </w:t>
      </w:r>
      <w:r w:rsidR="00B43AF0">
        <w:t>V</w:t>
      </w:r>
      <w:r w:rsidRPr="00D17CBF">
        <w:t xml:space="preserve">ersions of </w:t>
      </w:r>
      <w:proofErr w:type="spellStart"/>
      <w:r w:rsidRPr="00D17CBF">
        <w:t>Fagerstrӧm</w:t>
      </w:r>
      <w:proofErr w:type="spellEnd"/>
      <w:r w:rsidRPr="00D17CBF">
        <w:t xml:space="preserve"> </w:t>
      </w:r>
      <w:r w:rsidR="00B43AF0">
        <w:t>U</w:t>
      </w:r>
      <w:r w:rsidRPr="00D17CBF">
        <w:t xml:space="preserve">sed in </w:t>
      </w:r>
      <w:r w:rsidR="00B43AF0">
        <w:t>C</w:t>
      </w:r>
      <w:r w:rsidRPr="00D17CBF">
        <w:t xml:space="preserve">linical </w:t>
      </w:r>
      <w:r w:rsidR="00B43AF0">
        <w:t>G</w:t>
      </w:r>
      <w:r w:rsidRPr="00D17CBF">
        <w:t>uidelines</w:t>
      </w:r>
    </w:p>
    <w:tbl>
      <w:tblPr>
        <w:tblStyle w:val="TableGrid"/>
        <w:tblW w:w="10031" w:type="dxa"/>
        <w:tblLook w:val="04A0" w:firstRow="1" w:lastRow="0" w:firstColumn="1" w:lastColumn="0" w:noHBand="0" w:noVBand="1"/>
      </w:tblPr>
      <w:tblGrid>
        <w:gridCol w:w="1526"/>
        <w:gridCol w:w="3260"/>
        <w:gridCol w:w="1465"/>
        <w:gridCol w:w="3780"/>
      </w:tblGrid>
      <w:tr w:rsidR="009F2F79" w:rsidRPr="001E1F89" w14:paraId="0B01147F" w14:textId="7EA94F21" w:rsidTr="00B062D2">
        <w:trPr>
          <w:trHeight w:val="752"/>
        </w:trPr>
        <w:tc>
          <w:tcPr>
            <w:tcW w:w="1526" w:type="dxa"/>
            <w:shd w:val="clear" w:color="auto" w:fill="BFBFBF" w:themeFill="background1" w:themeFillShade="BF"/>
          </w:tcPr>
          <w:p w14:paraId="13E40D74" w14:textId="3E860D71" w:rsidR="009F2F79" w:rsidRPr="001E1F89" w:rsidRDefault="009F2F79" w:rsidP="00B566D6">
            <w:pPr>
              <w:rPr>
                <w:rFonts w:asciiTheme="minorHAnsi" w:eastAsia="Calibri" w:hAnsiTheme="minorHAnsi" w:cstheme="minorHAnsi"/>
                <w:b/>
                <w:iCs/>
              </w:rPr>
            </w:pPr>
            <w:r w:rsidRPr="001E1F89">
              <w:rPr>
                <w:rFonts w:asciiTheme="minorHAnsi" w:eastAsia="Calibri" w:hAnsiTheme="minorHAnsi" w:cstheme="minorHAnsi"/>
                <w:b/>
                <w:iCs/>
              </w:rPr>
              <w:t>Guideline</w:t>
            </w:r>
          </w:p>
        </w:tc>
        <w:tc>
          <w:tcPr>
            <w:tcW w:w="3260" w:type="dxa"/>
            <w:shd w:val="clear" w:color="auto" w:fill="BFBFBF" w:themeFill="background1" w:themeFillShade="BF"/>
          </w:tcPr>
          <w:p w14:paraId="2EE4CEEB" w14:textId="7877AA29" w:rsidR="009F2F79" w:rsidRPr="001E1F89" w:rsidRDefault="009F2F79" w:rsidP="00B566D6">
            <w:pPr>
              <w:rPr>
                <w:rFonts w:asciiTheme="minorHAnsi" w:eastAsia="Calibri" w:hAnsiTheme="minorHAnsi" w:cstheme="minorHAnsi"/>
                <w:b/>
                <w:iCs/>
              </w:rPr>
            </w:pPr>
            <w:r w:rsidRPr="001E1F89">
              <w:rPr>
                <w:rFonts w:asciiTheme="minorHAnsi" w:eastAsia="Calibri" w:hAnsiTheme="minorHAnsi" w:cstheme="minorHAnsi"/>
                <w:b/>
                <w:iCs/>
              </w:rPr>
              <w:t>Question/s asked</w:t>
            </w:r>
          </w:p>
        </w:tc>
        <w:tc>
          <w:tcPr>
            <w:tcW w:w="1465" w:type="dxa"/>
            <w:shd w:val="clear" w:color="auto" w:fill="BFBFBF" w:themeFill="background1" w:themeFillShade="BF"/>
          </w:tcPr>
          <w:p w14:paraId="1AE2D48E" w14:textId="20A8752D" w:rsidR="009F2F79" w:rsidRPr="001E1F89" w:rsidRDefault="009F2F79" w:rsidP="00B566D6">
            <w:pPr>
              <w:rPr>
                <w:rFonts w:asciiTheme="minorHAnsi" w:eastAsia="Calibri" w:hAnsiTheme="minorHAnsi" w:cstheme="minorHAnsi"/>
                <w:b/>
                <w:iCs/>
              </w:rPr>
            </w:pPr>
            <w:r w:rsidRPr="001E1F89">
              <w:rPr>
                <w:rFonts w:asciiTheme="minorHAnsi" w:eastAsia="Calibri" w:hAnsiTheme="minorHAnsi" w:cstheme="minorHAnsi"/>
                <w:b/>
                <w:iCs/>
              </w:rPr>
              <w:t>Response criteria</w:t>
            </w:r>
          </w:p>
        </w:tc>
        <w:tc>
          <w:tcPr>
            <w:tcW w:w="3780" w:type="dxa"/>
            <w:shd w:val="clear" w:color="auto" w:fill="BFBFBF" w:themeFill="background1" w:themeFillShade="BF"/>
          </w:tcPr>
          <w:p w14:paraId="404D9B4D" w14:textId="5E144C87" w:rsidR="009F2F79" w:rsidRPr="001E1F89" w:rsidRDefault="009F2F79" w:rsidP="00B566D6">
            <w:pPr>
              <w:rPr>
                <w:rFonts w:asciiTheme="minorHAnsi" w:eastAsia="Calibri" w:hAnsiTheme="minorHAnsi" w:cstheme="minorHAnsi"/>
                <w:b/>
                <w:iCs/>
              </w:rPr>
            </w:pPr>
            <w:r w:rsidRPr="001E1F89">
              <w:rPr>
                <w:rFonts w:asciiTheme="minorHAnsi" w:eastAsia="Calibri" w:hAnsiTheme="minorHAnsi" w:cstheme="minorHAnsi"/>
                <w:b/>
                <w:iCs/>
              </w:rPr>
              <w:t>Interpretation</w:t>
            </w:r>
            <w:r w:rsidR="001E1F89" w:rsidRPr="001E1F89">
              <w:rPr>
                <w:rFonts w:asciiTheme="minorHAnsi" w:eastAsia="Calibri" w:hAnsiTheme="minorHAnsi" w:cstheme="minorHAnsi"/>
                <w:b/>
                <w:iCs/>
              </w:rPr>
              <w:t xml:space="preserve"> </w:t>
            </w:r>
          </w:p>
        </w:tc>
      </w:tr>
      <w:tr w:rsidR="00CE2615" w:rsidRPr="008455EC" w14:paraId="6C0C5D60" w14:textId="77777777" w:rsidTr="00B062D2">
        <w:tc>
          <w:tcPr>
            <w:tcW w:w="10031" w:type="dxa"/>
            <w:gridSpan w:val="4"/>
          </w:tcPr>
          <w:p w14:paraId="33B2C3C0" w14:textId="686B8E36" w:rsidR="00CE2615" w:rsidRPr="008455EC" w:rsidRDefault="00CE2615" w:rsidP="00B566D6">
            <w:pPr>
              <w:rPr>
                <w:rFonts w:asciiTheme="minorHAnsi" w:eastAsia="Calibri" w:hAnsiTheme="minorHAnsi" w:cstheme="minorHAnsi"/>
                <w:b/>
                <w:iCs/>
              </w:rPr>
            </w:pPr>
            <w:r w:rsidRPr="008455EC">
              <w:rPr>
                <w:rFonts w:asciiTheme="minorHAnsi" w:eastAsia="Calibri" w:hAnsiTheme="minorHAnsi" w:cstheme="minorHAnsi"/>
                <w:b/>
                <w:iCs/>
              </w:rPr>
              <w:t>National</w:t>
            </w:r>
          </w:p>
        </w:tc>
      </w:tr>
      <w:tr w:rsidR="00010401" w14:paraId="5474964B" w14:textId="6F0FCCD4" w:rsidTr="00B062D2">
        <w:tc>
          <w:tcPr>
            <w:tcW w:w="1526" w:type="dxa"/>
            <w:vMerge w:val="restart"/>
          </w:tcPr>
          <w:p w14:paraId="437BF57F" w14:textId="509AA925" w:rsidR="00010401" w:rsidRPr="002B5C92" w:rsidRDefault="00010401" w:rsidP="00B062D2">
            <w:pPr>
              <w:jc w:val="both"/>
              <w:rPr>
                <w:rFonts w:asciiTheme="minorHAnsi" w:eastAsia="Calibri" w:hAnsiTheme="minorHAnsi" w:cstheme="minorHAnsi"/>
                <w:bCs/>
                <w:iCs/>
              </w:rPr>
            </w:pPr>
            <w:r w:rsidRPr="002B5C92">
              <w:rPr>
                <w:rFonts w:asciiTheme="minorHAnsi" w:eastAsia="Calibri" w:hAnsiTheme="minorHAnsi" w:cstheme="minorHAnsi"/>
                <w:bCs/>
                <w:iCs/>
              </w:rPr>
              <w:t>RACGP</w:t>
            </w:r>
          </w:p>
        </w:tc>
        <w:tc>
          <w:tcPr>
            <w:tcW w:w="3260" w:type="dxa"/>
          </w:tcPr>
          <w:p w14:paraId="0585ED2B" w14:textId="7ABE7F07" w:rsidR="00010401" w:rsidRPr="002B5C92" w:rsidRDefault="00010401" w:rsidP="00B062D2">
            <w:pPr>
              <w:jc w:val="both"/>
              <w:rPr>
                <w:rFonts w:asciiTheme="minorHAnsi" w:eastAsia="Calibri" w:hAnsiTheme="minorHAnsi" w:cstheme="minorHAnsi"/>
                <w:bCs/>
                <w:iCs/>
              </w:rPr>
            </w:pPr>
            <w:r w:rsidRPr="002B5C92">
              <w:rPr>
                <w:rFonts w:asciiTheme="minorHAnsi" w:eastAsia="Calibri" w:hAnsiTheme="minorHAnsi" w:cstheme="minorHAnsi"/>
                <w:bCs/>
                <w:iCs/>
              </w:rPr>
              <w:t>How many minutes until the first cigarette after waking?</w:t>
            </w:r>
          </w:p>
        </w:tc>
        <w:tc>
          <w:tcPr>
            <w:tcW w:w="1465" w:type="dxa"/>
          </w:tcPr>
          <w:p w14:paraId="7DE850E6" w14:textId="0DA8F84F" w:rsidR="00010401" w:rsidRPr="003A2B94" w:rsidRDefault="00010401" w:rsidP="00B062D2">
            <w:pPr>
              <w:jc w:val="both"/>
              <w:rPr>
                <w:rFonts w:asciiTheme="minorHAnsi" w:eastAsia="Calibri" w:hAnsiTheme="minorHAnsi" w:cstheme="minorHAnsi"/>
                <w:bCs/>
                <w:iCs/>
              </w:rPr>
            </w:pPr>
            <w:r w:rsidRPr="00916BE1">
              <w:rPr>
                <w:rFonts w:asciiTheme="minorHAnsi" w:eastAsia="Calibri" w:hAnsiTheme="minorHAnsi" w:cstheme="minorHAnsi"/>
                <w:bCs/>
                <w:iCs/>
              </w:rPr>
              <w:t>Open-ended</w:t>
            </w:r>
          </w:p>
        </w:tc>
        <w:tc>
          <w:tcPr>
            <w:tcW w:w="3780" w:type="dxa"/>
            <w:vMerge w:val="restart"/>
          </w:tcPr>
          <w:p w14:paraId="4B1DA305" w14:textId="77777777" w:rsidR="00010401" w:rsidRPr="00E32192" w:rsidRDefault="00010401" w:rsidP="00B062D2">
            <w:pPr>
              <w:jc w:val="both"/>
              <w:rPr>
                <w:rFonts w:asciiTheme="minorHAnsi" w:eastAsia="Calibri" w:hAnsiTheme="minorHAnsi" w:cstheme="minorHAnsi"/>
                <w:bCs/>
                <w:iCs/>
              </w:rPr>
            </w:pPr>
            <w:r w:rsidRPr="006047BB">
              <w:rPr>
                <w:rFonts w:asciiTheme="minorHAnsi" w:eastAsia="Calibri" w:hAnsiTheme="minorHAnsi" w:cstheme="minorHAnsi"/>
                <w:bCs/>
                <w:iCs/>
              </w:rPr>
              <w:t>Nicotine dependence if:</w:t>
            </w:r>
          </w:p>
          <w:p w14:paraId="67DC830E" w14:textId="77777777" w:rsidR="00010401" w:rsidRPr="00B13F4B" w:rsidRDefault="00010401" w:rsidP="00B062D2">
            <w:pPr>
              <w:jc w:val="both"/>
              <w:rPr>
                <w:rFonts w:asciiTheme="minorHAnsi" w:eastAsia="Calibri" w:hAnsiTheme="minorHAnsi" w:cstheme="minorHAnsi"/>
                <w:bCs/>
                <w:iCs/>
              </w:rPr>
            </w:pPr>
            <w:r w:rsidRPr="00331CBC">
              <w:rPr>
                <w:rFonts w:asciiTheme="minorHAnsi" w:eastAsia="Calibri" w:hAnsiTheme="minorHAnsi" w:cstheme="minorHAnsi"/>
                <w:bCs/>
                <w:iCs/>
              </w:rPr>
              <w:t xml:space="preserve">Smoking within 30 minutes </w:t>
            </w:r>
          </w:p>
          <w:p w14:paraId="119C8E6C" w14:textId="77777777" w:rsidR="00010401" w:rsidRPr="00B13F4B" w:rsidRDefault="00010401" w:rsidP="00B062D2">
            <w:pPr>
              <w:jc w:val="both"/>
              <w:rPr>
                <w:rFonts w:asciiTheme="minorHAnsi" w:eastAsia="Calibri" w:hAnsiTheme="minorHAnsi" w:cstheme="minorHAnsi"/>
                <w:bCs/>
                <w:iCs/>
              </w:rPr>
            </w:pPr>
            <w:r w:rsidRPr="00B13F4B">
              <w:rPr>
                <w:rFonts w:asciiTheme="minorHAnsi" w:eastAsia="Calibri" w:hAnsiTheme="minorHAnsi" w:cstheme="minorHAnsi"/>
                <w:bCs/>
                <w:iCs/>
              </w:rPr>
              <w:t xml:space="preserve">10 or more per day </w:t>
            </w:r>
          </w:p>
          <w:p w14:paraId="4C31E603" w14:textId="3E109303" w:rsidR="00010401" w:rsidRPr="00B13F4B" w:rsidRDefault="00010401" w:rsidP="00B062D2">
            <w:pPr>
              <w:jc w:val="both"/>
              <w:rPr>
                <w:rFonts w:asciiTheme="minorHAnsi" w:eastAsia="Calibri" w:hAnsiTheme="minorHAnsi" w:cstheme="minorHAnsi"/>
                <w:bCs/>
                <w:iCs/>
              </w:rPr>
            </w:pPr>
            <w:r w:rsidRPr="00B13F4B">
              <w:rPr>
                <w:rFonts w:asciiTheme="minorHAnsi" w:eastAsia="Calibri" w:hAnsiTheme="minorHAnsi" w:cstheme="minorHAnsi"/>
                <w:bCs/>
                <w:iCs/>
              </w:rPr>
              <w:lastRenderedPageBreak/>
              <w:t xml:space="preserve">Previous cravings/withdrawals </w:t>
            </w:r>
          </w:p>
        </w:tc>
      </w:tr>
      <w:tr w:rsidR="00010401" w14:paraId="537F46A1" w14:textId="77777777" w:rsidTr="00B062D2">
        <w:tc>
          <w:tcPr>
            <w:tcW w:w="1526" w:type="dxa"/>
            <w:vMerge/>
          </w:tcPr>
          <w:p w14:paraId="5626E36F" w14:textId="77777777" w:rsidR="00010401" w:rsidRPr="00B13F4B" w:rsidRDefault="00010401" w:rsidP="00B062D2">
            <w:pPr>
              <w:jc w:val="both"/>
              <w:rPr>
                <w:rFonts w:asciiTheme="minorHAnsi" w:eastAsia="Calibri" w:hAnsiTheme="minorHAnsi" w:cstheme="minorHAnsi"/>
                <w:bCs/>
                <w:iCs/>
              </w:rPr>
            </w:pPr>
          </w:p>
        </w:tc>
        <w:tc>
          <w:tcPr>
            <w:tcW w:w="3260" w:type="dxa"/>
          </w:tcPr>
          <w:p w14:paraId="2CF0090B" w14:textId="1FB6D080" w:rsidR="00010401" w:rsidRPr="00B13F4B" w:rsidRDefault="00010401" w:rsidP="00B062D2">
            <w:pPr>
              <w:jc w:val="both"/>
              <w:rPr>
                <w:rFonts w:asciiTheme="minorHAnsi" w:eastAsia="Calibri" w:hAnsiTheme="minorHAnsi" w:cstheme="minorHAnsi"/>
                <w:bCs/>
                <w:iCs/>
              </w:rPr>
            </w:pPr>
            <w:r w:rsidRPr="00B13F4B">
              <w:rPr>
                <w:rFonts w:asciiTheme="minorHAnsi" w:eastAsia="Calibri" w:hAnsiTheme="minorHAnsi" w:cstheme="minorHAnsi"/>
                <w:bCs/>
                <w:iCs/>
              </w:rPr>
              <w:t>How many cigarettes a day do you smoke?</w:t>
            </w:r>
          </w:p>
        </w:tc>
        <w:tc>
          <w:tcPr>
            <w:tcW w:w="1465" w:type="dxa"/>
          </w:tcPr>
          <w:p w14:paraId="0F97BE2B" w14:textId="25C22EBC" w:rsidR="00010401" w:rsidRPr="00B13F4B" w:rsidRDefault="00010401" w:rsidP="00B062D2">
            <w:pPr>
              <w:jc w:val="both"/>
              <w:rPr>
                <w:rFonts w:asciiTheme="minorHAnsi" w:eastAsia="Calibri" w:hAnsiTheme="minorHAnsi" w:cstheme="minorHAnsi"/>
                <w:bCs/>
                <w:iCs/>
              </w:rPr>
            </w:pPr>
            <w:r w:rsidRPr="00B13F4B">
              <w:rPr>
                <w:rFonts w:asciiTheme="minorHAnsi" w:eastAsia="Calibri" w:hAnsiTheme="minorHAnsi" w:cstheme="minorHAnsi"/>
                <w:bCs/>
                <w:iCs/>
              </w:rPr>
              <w:t>Open-ended</w:t>
            </w:r>
          </w:p>
        </w:tc>
        <w:tc>
          <w:tcPr>
            <w:tcW w:w="3780" w:type="dxa"/>
            <w:vMerge/>
          </w:tcPr>
          <w:p w14:paraId="4B6742EC" w14:textId="2F34E337" w:rsidR="00010401" w:rsidRPr="00B13F4B" w:rsidRDefault="00010401" w:rsidP="00B062D2">
            <w:pPr>
              <w:jc w:val="both"/>
              <w:rPr>
                <w:rFonts w:asciiTheme="minorHAnsi" w:eastAsia="Calibri" w:hAnsiTheme="minorHAnsi" w:cstheme="minorHAnsi"/>
                <w:bCs/>
                <w:iCs/>
              </w:rPr>
            </w:pPr>
          </w:p>
        </w:tc>
      </w:tr>
      <w:tr w:rsidR="00010401" w14:paraId="764C9572" w14:textId="77777777" w:rsidTr="00B062D2">
        <w:tc>
          <w:tcPr>
            <w:tcW w:w="1526" w:type="dxa"/>
            <w:vMerge/>
          </w:tcPr>
          <w:p w14:paraId="629FAE8D" w14:textId="77777777" w:rsidR="00010401" w:rsidRPr="00B13F4B" w:rsidRDefault="00010401" w:rsidP="00B062D2">
            <w:pPr>
              <w:jc w:val="both"/>
              <w:rPr>
                <w:rFonts w:asciiTheme="minorHAnsi" w:eastAsia="Calibri" w:hAnsiTheme="minorHAnsi" w:cstheme="minorHAnsi"/>
                <w:bCs/>
                <w:iCs/>
              </w:rPr>
            </w:pPr>
          </w:p>
        </w:tc>
        <w:tc>
          <w:tcPr>
            <w:tcW w:w="3260" w:type="dxa"/>
          </w:tcPr>
          <w:p w14:paraId="22F84A64" w14:textId="6DAE6220" w:rsidR="00010401" w:rsidRPr="00B13F4B" w:rsidRDefault="00010401" w:rsidP="00B062D2">
            <w:pPr>
              <w:jc w:val="both"/>
              <w:rPr>
                <w:rFonts w:asciiTheme="minorHAnsi" w:eastAsia="Calibri" w:hAnsiTheme="minorHAnsi" w:cstheme="minorHAnsi"/>
                <w:bCs/>
                <w:iCs/>
              </w:rPr>
            </w:pPr>
            <w:r w:rsidRPr="00B13F4B">
              <w:rPr>
                <w:rFonts w:asciiTheme="minorHAnsi" w:eastAsia="Calibri" w:hAnsiTheme="minorHAnsi" w:cstheme="minorHAnsi"/>
                <w:bCs/>
                <w:iCs/>
              </w:rPr>
              <w:t>Cravings or withdrawal symptoms in previous quit attempts</w:t>
            </w:r>
          </w:p>
        </w:tc>
        <w:tc>
          <w:tcPr>
            <w:tcW w:w="1465" w:type="dxa"/>
          </w:tcPr>
          <w:p w14:paraId="2A4A98C6" w14:textId="00A498AB" w:rsidR="00010401" w:rsidRPr="00B13F4B" w:rsidRDefault="00010401" w:rsidP="00B062D2">
            <w:pPr>
              <w:jc w:val="both"/>
              <w:rPr>
                <w:rFonts w:asciiTheme="minorHAnsi" w:eastAsia="Calibri" w:hAnsiTheme="minorHAnsi" w:cstheme="minorHAnsi"/>
                <w:bCs/>
                <w:iCs/>
              </w:rPr>
            </w:pPr>
            <w:r w:rsidRPr="00B13F4B">
              <w:rPr>
                <w:rFonts w:asciiTheme="minorHAnsi" w:eastAsia="Calibri" w:hAnsiTheme="minorHAnsi" w:cstheme="minorHAnsi"/>
                <w:bCs/>
                <w:iCs/>
              </w:rPr>
              <w:t>Yes/No</w:t>
            </w:r>
          </w:p>
        </w:tc>
        <w:tc>
          <w:tcPr>
            <w:tcW w:w="3780" w:type="dxa"/>
            <w:vMerge/>
          </w:tcPr>
          <w:p w14:paraId="0AD3B17C" w14:textId="2ABD08CD" w:rsidR="00010401" w:rsidRPr="00B13F4B" w:rsidRDefault="00010401" w:rsidP="00B062D2">
            <w:pPr>
              <w:jc w:val="both"/>
              <w:rPr>
                <w:rFonts w:asciiTheme="minorHAnsi" w:eastAsia="Calibri" w:hAnsiTheme="minorHAnsi" w:cstheme="minorHAnsi"/>
                <w:bCs/>
                <w:iCs/>
              </w:rPr>
            </w:pPr>
          </w:p>
        </w:tc>
      </w:tr>
      <w:tr w:rsidR="00010401" w14:paraId="5660478A" w14:textId="5187EA62" w:rsidTr="00B062D2">
        <w:tc>
          <w:tcPr>
            <w:tcW w:w="1526" w:type="dxa"/>
            <w:vMerge w:val="restart"/>
          </w:tcPr>
          <w:p w14:paraId="0CEBA6FA" w14:textId="1F92BB5E" w:rsidR="00010401" w:rsidRPr="002B5C92" w:rsidRDefault="00010401" w:rsidP="00B062D2">
            <w:pPr>
              <w:jc w:val="both"/>
              <w:rPr>
                <w:rFonts w:asciiTheme="minorHAnsi" w:eastAsia="Calibri" w:hAnsiTheme="minorHAnsi" w:cstheme="minorHAnsi"/>
                <w:bCs/>
                <w:iCs/>
              </w:rPr>
            </w:pPr>
            <w:r w:rsidRPr="002B5C92">
              <w:rPr>
                <w:rFonts w:asciiTheme="minorHAnsi" w:eastAsia="Calibri" w:hAnsiTheme="minorHAnsi" w:cstheme="minorHAnsi"/>
                <w:bCs/>
                <w:iCs/>
              </w:rPr>
              <w:t>QLD Health</w:t>
            </w:r>
          </w:p>
        </w:tc>
        <w:tc>
          <w:tcPr>
            <w:tcW w:w="3260" w:type="dxa"/>
          </w:tcPr>
          <w:p w14:paraId="47718ACE" w14:textId="14EA6B3C" w:rsidR="00010401" w:rsidRPr="002B5C92" w:rsidRDefault="00010401" w:rsidP="00B062D2">
            <w:pPr>
              <w:jc w:val="both"/>
              <w:rPr>
                <w:rFonts w:asciiTheme="minorHAnsi" w:eastAsia="Calibri" w:hAnsiTheme="minorHAnsi" w:cstheme="minorHAnsi"/>
                <w:bCs/>
                <w:iCs/>
              </w:rPr>
            </w:pPr>
            <w:r w:rsidRPr="002B5C92">
              <w:rPr>
                <w:rFonts w:asciiTheme="minorHAnsi" w:eastAsia="Calibri" w:hAnsiTheme="minorHAnsi" w:cstheme="minorHAnsi"/>
                <w:bCs/>
                <w:iCs/>
              </w:rPr>
              <w:t>How many cigarettes do you smoke in a typical day? Is this more than 10 cigarettes?</w:t>
            </w:r>
          </w:p>
        </w:tc>
        <w:tc>
          <w:tcPr>
            <w:tcW w:w="1465" w:type="dxa"/>
          </w:tcPr>
          <w:p w14:paraId="69E6CD56" w14:textId="6F6F8F23" w:rsidR="00010401" w:rsidRPr="003A2B94" w:rsidRDefault="00010401" w:rsidP="00B062D2">
            <w:pPr>
              <w:jc w:val="both"/>
              <w:rPr>
                <w:rFonts w:asciiTheme="minorHAnsi" w:eastAsia="Calibri" w:hAnsiTheme="minorHAnsi" w:cstheme="minorHAnsi"/>
                <w:bCs/>
                <w:iCs/>
              </w:rPr>
            </w:pPr>
            <w:r w:rsidRPr="00916BE1">
              <w:rPr>
                <w:rFonts w:asciiTheme="minorHAnsi" w:eastAsia="Calibri" w:hAnsiTheme="minorHAnsi" w:cstheme="minorHAnsi"/>
                <w:bCs/>
                <w:iCs/>
              </w:rPr>
              <w:t>Open &amp; Yes/No</w:t>
            </w:r>
          </w:p>
        </w:tc>
        <w:tc>
          <w:tcPr>
            <w:tcW w:w="3780" w:type="dxa"/>
            <w:vMerge w:val="restart"/>
          </w:tcPr>
          <w:p w14:paraId="7221B1B8" w14:textId="77777777" w:rsidR="00010401" w:rsidRPr="002B5C92" w:rsidRDefault="00010401" w:rsidP="00B062D2">
            <w:pPr>
              <w:jc w:val="both"/>
              <w:rPr>
                <w:rFonts w:asciiTheme="minorHAnsi" w:eastAsia="Calibri" w:hAnsiTheme="minorHAnsi" w:cstheme="minorHAnsi"/>
                <w:bCs/>
                <w:iCs/>
              </w:rPr>
            </w:pPr>
            <w:r w:rsidRPr="00B062D2">
              <w:rPr>
                <w:rFonts w:asciiTheme="minorHAnsi" w:eastAsia="Calibri" w:hAnsiTheme="minorHAnsi" w:cstheme="minorHAnsi"/>
              </w:rPr>
              <w:t>Nicotine dependence if</w:t>
            </w:r>
            <w:r w:rsidRPr="002B5C92">
              <w:rPr>
                <w:rFonts w:asciiTheme="minorHAnsi" w:eastAsia="Calibri" w:hAnsiTheme="minorHAnsi" w:cstheme="minorHAnsi"/>
                <w:bCs/>
                <w:iCs/>
              </w:rPr>
              <w:t>:</w:t>
            </w:r>
          </w:p>
          <w:p w14:paraId="6637885E" w14:textId="2C5B0CEB" w:rsidR="00010401" w:rsidRPr="002B5C92" w:rsidRDefault="00010401" w:rsidP="00B062D2">
            <w:pPr>
              <w:jc w:val="both"/>
              <w:rPr>
                <w:rFonts w:asciiTheme="minorHAnsi" w:eastAsia="Calibri" w:hAnsiTheme="minorHAnsi" w:cstheme="minorHAnsi"/>
                <w:bCs/>
                <w:iCs/>
              </w:rPr>
            </w:pPr>
            <w:r w:rsidRPr="002B5C92">
              <w:rPr>
                <w:rFonts w:asciiTheme="minorHAnsi" w:eastAsia="Calibri" w:hAnsiTheme="minorHAnsi" w:cstheme="minorHAnsi"/>
                <w:bCs/>
                <w:iCs/>
              </w:rPr>
              <w:t>Yes to one or more questions</w:t>
            </w:r>
          </w:p>
        </w:tc>
      </w:tr>
      <w:tr w:rsidR="00010401" w14:paraId="543E4882" w14:textId="77777777" w:rsidTr="00B062D2">
        <w:tc>
          <w:tcPr>
            <w:tcW w:w="1526" w:type="dxa"/>
            <w:vMerge/>
          </w:tcPr>
          <w:p w14:paraId="525BCCCD" w14:textId="77777777" w:rsidR="00010401" w:rsidRPr="00B13F4B" w:rsidRDefault="00010401" w:rsidP="00B062D2">
            <w:pPr>
              <w:jc w:val="both"/>
              <w:rPr>
                <w:rFonts w:asciiTheme="minorHAnsi" w:eastAsia="Calibri" w:hAnsiTheme="minorHAnsi" w:cstheme="minorHAnsi"/>
                <w:bCs/>
                <w:iCs/>
              </w:rPr>
            </w:pPr>
          </w:p>
        </w:tc>
        <w:tc>
          <w:tcPr>
            <w:tcW w:w="3260" w:type="dxa"/>
          </w:tcPr>
          <w:p w14:paraId="26CCC7F0" w14:textId="3F1850CF" w:rsidR="00010401" w:rsidRPr="00B13F4B" w:rsidRDefault="00010401" w:rsidP="00B062D2">
            <w:pPr>
              <w:jc w:val="both"/>
              <w:rPr>
                <w:rFonts w:asciiTheme="minorHAnsi" w:eastAsia="Calibri" w:hAnsiTheme="minorHAnsi" w:cstheme="minorHAnsi"/>
                <w:bCs/>
                <w:iCs/>
              </w:rPr>
            </w:pPr>
            <w:r w:rsidRPr="00B13F4B">
              <w:rPr>
                <w:rFonts w:asciiTheme="minorHAnsi" w:eastAsia="Calibri" w:hAnsiTheme="minorHAnsi" w:cstheme="minorHAnsi"/>
                <w:bCs/>
                <w:iCs/>
              </w:rPr>
              <w:t>Do you smoke your first cigarette within 60 minutes of waking?</w:t>
            </w:r>
          </w:p>
        </w:tc>
        <w:tc>
          <w:tcPr>
            <w:tcW w:w="1465" w:type="dxa"/>
          </w:tcPr>
          <w:p w14:paraId="191F1882" w14:textId="63A73AA0" w:rsidR="00010401" w:rsidRPr="00B13F4B" w:rsidRDefault="00010401" w:rsidP="00B062D2">
            <w:pPr>
              <w:jc w:val="both"/>
              <w:rPr>
                <w:rFonts w:asciiTheme="minorHAnsi" w:eastAsia="Calibri" w:hAnsiTheme="minorHAnsi" w:cstheme="minorHAnsi"/>
                <w:bCs/>
                <w:iCs/>
              </w:rPr>
            </w:pPr>
            <w:r w:rsidRPr="00B13F4B">
              <w:rPr>
                <w:rFonts w:asciiTheme="minorHAnsi" w:eastAsia="Calibri" w:hAnsiTheme="minorHAnsi" w:cstheme="minorHAnsi"/>
                <w:bCs/>
                <w:iCs/>
              </w:rPr>
              <w:t>Yes/No</w:t>
            </w:r>
          </w:p>
        </w:tc>
        <w:tc>
          <w:tcPr>
            <w:tcW w:w="3780" w:type="dxa"/>
            <w:vMerge/>
          </w:tcPr>
          <w:p w14:paraId="58FBF04B" w14:textId="77777777" w:rsidR="00010401" w:rsidRPr="00B13F4B" w:rsidRDefault="00010401" w:rsidP="00B062D2">
            <w:pPr>
              <w:jc w:val="both"/>
              <w:rPr>
                <w:rFonts w:asciiTheme="minorHAnsi" w:eastAsia="Calibri" w:hAnsiTheme="minorHAnsi" w:cstheme="minorHAnsi"/>
                <w:bCs/>
                <w:iCs/>
              </w:rPr>
            </w:pPr>
          </w:p>
        </w:tc>
      </w:tr>
      <w:tr w:rsidR="00010401" w14:paraId="37B2D6E1" w14:textId="77777777" w:rsidTr="00B062D2">
        <w:tc>
          <w:tcPr>
            <w:tcW w:w="1526" w:type="dxa"/>
            <w:vMerge/>
          </w:tcPr>
          <w:p w14:paraId="5DC2E398" w14:textId="77777777" w:rsidR="00010401" w:rsidRPr="00B13F4B" w:rsidRDefault="00010401" w:rsidP="00B062D2">
            <w:pPr>
              <w:jc w:val="both"/>
              <w:rPr>
                <w:rFonts w:asciiTheme="minorHAnsi" w:eastAsia="Calibri" w:hAnsiTheme="minorHAnsi" w:cstheme="minorHAnsi"/>
                <w:bCs/>
                <w:iCs/>
              </w:rPr>
            </w:pPr>
          </w:p>
        </w:tc>
        <w:tc>
          <w:tcPr>
            <w:tcW w:w="3260" w:type="dxa"/>
          </w:tcPr>
          <w:p w14:paraId="18A227F2" w14:textId="2C7CEF6B" w:rsidR="00010401" w:rsidRPr="00B13F4B" w:rsidRDefault="00010401" w:rsidP="00B062D2">
            <w:pPr>
              <w:jc w:val="both"/>
              <w:rPr>
                <w:rFonts w:asciiTheme="minorHAnsi" w:eastAsia="Calibri" w:hAnsiTheme="minorHAnsi" w:cstheme="minorHAnsi"/>
                <w:bCs/>
                <w:iCs/>
              </w:rPr>
            </w:pPr>
            <w:r w:rsidRPr="00B13F4B">
              <w:rPr>
                <w:rFonts w:asciiTheme="minorHAnsi" w:eastAsia="Calibri" w:hAnsiTheme="minorHAnsi" w:cstheme="minorHAnsi"/>
                <w:bCs/>
                <w:iCs/>
              </w:rPr>
              <w:t>Do you have a history of withdrawal symptoms/cravings from quitting smoking?</w:t>
            </w:r>
          </w:p>
        </w:tc>
        <w:tc>
          <w:tcPr>
            <w:tcW w:w="1465" w:type="dxa"/>
          </w:tcPr>
          <w:p w14:paraId="1FE32DB5" w14:textId="0F001E6A" w:rsidR="00010401" w:rsidRPr="00B13F4B" w:rsidRDefault="00010401" w:rsidP="00B062D2">
            <w:pPr>
              <w:jc w:val="both"/>
              <w:rPr>
                <w:rFonts w:asciiTheme="minorHAnsi" w:eastAsia="Calibri" w:hAnsiTheme="minorHAnsi" w:cstheme="minorHAnsi"/>
                <w:bCs/>
                <w:iCs/>
              </w:rPr>
            </w:pPr>
            <w:r w:rsidRPr="00B13F4B">
              <w:rPr>
                <w:rFonts w:asciiTheme="minorHAnsi" w:eastAsia="Calibri" w:hAnsiTheme="minorHAnsi" w:cstheme="minorHAnsi"/>
                <w:bCs/>
                <w:iCs/>
              </w:rPr>
              <w:t>Yes/No</w:t>
            </w:r>
          </w:p>
        </w:tc>
        <w:tc>
          <w:tcPr>
            <w:tcW w:w="3780" w:type="dxa"/>
            <w:vMerge/>
          </w:tcPr>
          <w:p w14:paraId="695D3478" w14:textId="77777777" w:rsidR="00010401" w:rsidRPr="00B13F4B" w:rsidRDefault="00010401" w:rsidP="00B062D2">
            <w:pPr>
              <w:jc w:val="both"/>
              <w:rPr>
                <w:rFonts w:asciiTheme="minorHAnsi" w:eastAsia="Calibri" w:hAnsiTheme="minorHAnsi" w:cstheme="minorHAnsi"/>
                <w:bCs/>
                <w:iCs/>
              </w:rPr>
            </w:pPr>
          </w:p>
        </w:tc>
      </w:tr>
      <w:tr w:rsidR="00F20686" w14:paraId="2826EDD2" w14:textId="6D1D647E" w:rsidTr="00B062D2">
        <w:tc>
          <w:tcPr>
            <w:tcW w:w="1526" w:type="dxa"/>
            <w:vMerge w:val="restart"/>
          </w:tcPr>
          <w:p w14:paraId="46A5572B" w14:textId="6B8BEA5B" w:rsidR="00F20686" w:rsidRPr="002B5C92" w:rsidRDefault="00F20686" w:rsidP="00B062D2">
            <w:pPr>
              <w:jc w:val="both"/>
              <w:rPr>
                <w:rFonts w:asciiTheme="minorHAnsi" w:eastAsia="Calibri" w:hAnsiTheme="minorHAnsi" w:cstheme="minorHAnsi"/>
                <w:bCs/>
                <w:iCs/>
              </w:rPr>
            </w:pPr>
            <w:r w:rsidRPr="002B5C92">
              <w:rPr>
                <w:rFonts w:asciiTheme="minorHAnsi" w:eastAsia="Calibri" w:hAnsiTheme="minorHAnsi" w:cstheme="minorHAnsi"/>
                <w:bCs/>
                <w:iCs/>
              </w:rPr>
              <w:t>NSW Health</w:t>
            </w:r>
          </w:p>
        </w:tc>
        <w:tc>
          <w:tcPr>
            <w:tcW w:w="3260" w:type="dxa"/>
          </w:tcPr>
          <w:p w14:paraId="500DE4E3" w14:textId="5E01A9AA" w:rsidR="00F20686" w:rsidRPr="002B5C92" w:rsidRDefault="00F20686" w:rsidP="00B062D2">
            <w:pPr>
              <w:jc w:val="both"/>
              <w:rPr>
                <w:rFonts w:asciiTheme="minorHAnsi" w:eastAsia="Calibri" w:hAnsiTheme="minorHAnsi" w:cstheme="minorHAnsi"/>
                <w:bCs/>
                <w:iCs/>
              </w:rPr>
            </w:pPr>
            <w:r w:rsidRPr="002B5C92">
              <w:rPr>
                <w:rFonts w:asciiTheme="minorHAnsi" w:eastAsia="Calibri" w:hAnsiTheme="minorHAnsi" w:cstheme="minorHAnsi"/>
                <w:bCs/>
                <w:iCs/>
              </w:rPr>
              <w:t>How soon after waking do you have your first cigarette?</w:t>
            </w:r>
          </w:p>
        </w:tc>
        <w:tc>
          <w:tcPr>
            <w:tcW w:w="1465" w:type="dxa"/>
          </w:tcPr>
          <w:p w14:paraId="4012B141" w14:textId="17384F11" w:rsidR="00F20686" w:rsidRPr="003A2B94" w:rsidRDefault="00F20686" w:rsidP="00B062D2">
            <w:pPr>
              <w:jc w:val="both"/>
              <w:rPr>
                <w:rFonts w:asciiTheme="minorHAnsi" w:eastAsia="Calibri" w:hAnsiTheme="minorHAnsi" w:cstheme="minorHAnsi"/>
                <w:bCs/>
                <w:iCs/>
              </w:rPr>
            </w:pPr>
            <w:r w:rsidRPr="00916BE1">
              <w:rPr>
                <w:rFonts w:asciiTheme="minorHAnsi" w:eastAsia="Calibri" w:hAnsiTheme="minorHAnsi" w:cstheme="minorHAnsi"/>
                <w:bCs/>
                <w:iCs/>
              </w:rPr>
              <w:t>Open</w:t>
            </w:r>
          </w:p>
        </w:tc>
        <w:tc>
          <w:tcPr>
            <w:tcW w:w="3780" w:type="dxa"/>
            <w:vMerge w:val="restart"/>
          </w:tcPr>
          <w:p w14:paraId="361B47FE" w14:textId="77777777" w:rsidR="00F20686" w:rsidRPr="00B062D2" w:rsidRDefault="00F20686" w:rsidP="00B062D2">
            <w:pPr>
              <w:jc w:val="both"/>
              <w:rPr>
                <w:rFonts w:asciiTheme="minorHAnsi" w:eastAsia="Calibri" w:hAnsiTheme="minorHAnsi" w:cstheme="minorHAnsi"/>
              </w:rPr>
            </w:pPr>
            <w:r w:rsidRPr="00B062D2">
              <w:rPr>
                <w:rFonts w:asciiTheme="minorHAnsi" w:eastAsia="Calibri" w:hAnsiTheme="minorHAnsi" w:cstheme="minorHAnsi"/>
              </w:rPr>
              <w:t>Nicotine dependence if:</w:t>
            </w:r>
          </w:p>
          <w:p w14:paraId="60329D72" w14:textId="77777777" w:rsidR="00F20686" w:rsidRPr="002B5C92" w:rsidRDefault="00F20686" w:rsidP="00B062D2">
            <w:pPr>
              <w:jc w:val="both"/>
              <w:rPr>
                <w:rFonts w:asciiTheme="minorHAnsi" w:eastAsia="Calibri" w:hAnsiTheme="minorHAnsi" w:cstheme="minorHAnsi"/>
                <w:bCs/>
                <w:iCs/>
              </w:rPr>
            </w:pPr>
            <w:r w:rsidRPr="002B5C92">
              <w:rPr>
                <w:rFonts w:asciiTheme="minorHAnsi" w:eastAsia="Calibri" w:hAnsiTheme="minorHAnsi" w:cstheme="minorHAnsi"/>
                <w:bCs/>
                <w:iCs/>
              </w:rPr>
              <w:t>Smoking within 30minutes</w:t>
            </w:r>
          </w:p>
          <w:p w14:paraId="74022896" w14:textId="77777777" w:rsidR="00F20686" w:rsidRPr="002B5C92" w:rsidRDefault="00F20686" w:rsidP="00B062D2">
            <w:pPr>
              <w:jc w:val="both"/>
              <w:rPr>
                <w:rFonts w:asciiTheme="minorHAnsi" w:eastAsia="Calibri" w:hAnsiTheme="minorHAnsi" w:cstheme="minorHAnsi"/>
                <w:bCs/>
                <w:iCs/>
              </w:rPr>
            </w:pPr>
            <w:r w:rsidRPr="002B5C92">
              <w:rPr>
                <w:rFonts w:asciiTheme="minorHAnsi" w:eastAsia="Calibri" w:hAnsiTheme="minorHAnsi" w:cstheme="minorHAnsi"/>
                <w:bCs/>
                <w:iCs/>
              </w:rPr>
              <w:t>More than 10 cigarettes a day</w:t>
            </w:r>
          </w:p>
          <w:p w14:paraId="1BA51ED3" w14:textId="1CAF978E" w:rsidR="00F20686" w:rsidRPr="003A2B94" w:rsidRDefault="00F20686" w:rsidP="00B062D2">
            <w:pPr>
              <w:jc w:val="both"/>
              <w:rPr>
                <w:rFonts w:asciiTheme="minorHAnsi" w:eastAsia="Calibri" w:hAnsiTheme="minorHAnsi" w:cstheme="minorHAnsi"/>
                <w:bCs/>
                <w:iCs/>
              </w:rPr>
            </w:pPr>
            <w:r w:rsidRPr="002B5C92">
              <w:rPr>
                <w:rFonts w:asciiTheme="minorHAnsi" w:eastAsia="Calibri" w:hAnsiTheme="minorHAnsi" w:cstheme="minorHAnsi"/>
                <w:bCs/>
                <w:iCs/>
              </w:rPr>
              <w:t xml:space="preserve">History of </w:t>
            </w:r>
            <w:r w:rsidRPr="00916BE1">
              <w:rPr>
                <w:rFonts w:asciiTheme="minorHAnsi" w:eastAsia="Calibri" w:hAnsiTheme="minorHAnsi" w:cstheme="minorHAnsi"/>
                <w:bCs/>
                <w:iCs/>
              </w:rPr>
              <w:t>withdrawal symptoms</w:t>
            </w:r>
          </w:p>
        </w:tc>
      </w:tr>
      <w:tr w:rsidR="00F20686" w14:paraId="4510602A" w14:textId="77777777" w:rsidTr="00B062D2">
        <w:tc>
          <w:tcPr>
            <w:tcW w:w="1526" w:type="dxa"/>
            <w:vMerge/>
          </w:tcPr>
          <w:p w14:paraId="107297A9" w14:textId="77777777" w:rsidR="00F20686" w:rsidRPr="00B13F4B" w:rsidRDefault="00F20686" w:rsidP="00B062D2">
            <w:pPr>
              <w:jc w:val="both"/>
              <w:rPr>
                <w:rFonts w:asciiTheme="minorHAnsi" w:eastAsia="Calibri" w:hAnsiTheme="minorHAnsi" w:cstheme="minorHAnsi"/>
                <w:bCs/>
                <w:iCs/>
              </w:rPr>
            </w:pPr>
          </w:p>
        </w:tc>
        <w:tc>
          <w:tcPr>
            <w:tcW w:w="3260" w:type="dxa"/>
          </w:tcPr>
          <w:p w14:paraId="1730D73C" w14:textId="71BF8841" w:rsidR="00F20686" w:rsidRPr="00B13F4B" w:rsidRDefault="00F20686" w:rsidP="00B062D2">
            <w:pPr>
              <w:jc w:val="both"/>
              <w:rPr>
                <w:rFonts w:asciiTheme="minorHAnsi" w:eastAsia="Calibri" w:hAnsiTheme="minorHAnsi" w:cstheme="minorHAnsi"/>
                <w:bCs/>
                <w:iCs/>
              </w:rPr>
            </w:pPr>
            <w:r w:rsidRPr="00B13F4B">
              <w:rPr>
                <w:rFonts w:asciiTheme="minorHAnsi" w:eastAsia="Calibri" w:hAnsiTheme="minorHAnsi" w:cstheme="minorHAnsi"/>
                <w:bCs/>
                <w:iCs/>
              </w:rPr>
              <w:t>How many cigarettes do you smoke each day?</w:t>
            </w:r>
          </w:p>
        </w:tc>
        <w:tc>
          <w:tcPr>
            <w:tcW w:w="1465" w:type="dxa"/>
          </w:tcPr>
          <w:p w14:paraId="47BDCC0C" w14:textId="64F860CE" w:rsidR="00F20686" w:rsidRPr="00B13F4B" w:rsidRDefault="00F20686" w:rsidP="00B062D2">
            <w:pPr>
              <w:jc w:val="both"/>
              <w:rPr>
                <w:rFonts w:asciiTheme="minorHAnsi" w:eastAsia="Calibri" w:hAnsiTheme="minorHAnsi" w:cstheme="minorHAnsi"/>
                <w:bCs/>
                <w:iCs/>
              </w:rPr>
            </w:pPr>
            <w:r w:rsidRPr="00B13F4B">
              <w:rPr>
                <w:rFonts w:asciiTheme="minorHAnsi" w:eastAsia="Calibri" w:hAnsiTheme="minorHAnsi" w:cstheme="minorHAnsi"/>
                <w:bCs/>
                <w:iCs/>
              </w:rPr>
              <w:t>Open</w:t>
            </w:r>
          </w:p>
        </w:tc>
        <w:tc>
          <w:tcPr>
            <w:tcW w:w="3780" w:type="dxa"/>
            <w:vMerge/>
          </w:tcPr>
          <w:p w14:paraId="5749CB7D" w14:textId="77777777" w:rsidR="00F20686" w:rsidRPr="00B13F4B" w:rsidRDefault="00F20686" w:rsidP="00B062D2">
            <w:pPr>
              <w:jc w:val="both"/>
              <w:rPr>
                <w:rFonts w:asciiTheme="minorHAnsi" w:eastAsia="Calibri" w:hAnsiTheme="minorHAnsi" w:cstheme="minorHAnsi"/>
                <w:bCs/>
                <w:iCs/>
              </w:rPr>
            </w:pPr>
          </w:p>
        </w:tc>
      </w:tr>
      <w:tr w:rsidR="00F20686" w14:paraId="7AA32640" w14:textId="77777777" w:rsidTr="00B062D2">
        <w:tc>
          <w:tcPr>
            <w:tcW w:w="1526" w:type="dxa"/>
            <w:vMerge/>
          </w:tcPr>
          <w:p w14:paraId="465C8287" w14:textId="77777777" w:rsidR="00F20686" w:rsidRPr="00B13F4B" w:rsidRDefault="00F20686" w:rsidP="00B062D2">
            <w:pPr>
              <w:jc w:val="both"/>
              <w:rPr>
                <w:rFonts w:asciiTheme="minorHAnsi" w:eastAsia="Calibri" w:hAnsiTheme="minorHAnsi" w:cstheme="minorHAnsi"/>
                <w:bCs/>
                <w:iCs/>
              </w:rPr>
            </w:pPr>
          </w:p>
        </w:tc>
        <w:tc>
          <w:tcPr>
            <w:tcW w:w="3260" w:type="dxa"/>
          </w:tcPr>
          <w:p w14:paraId="66085ACB" w14:textId="4FDED9F1" w:rsidR="00F20686" w:rsidRPr="00B13F4B" w:rsidRDefault="00F20686" w:rsidP="00B062D2">
            <w:pPr>
              <w:jc w:val="both"/>
              <w:rPr>
                <w:rFonts w:asciiTheme="minorHAnsi" w:eastAsia="Calibri" w:hAnsiTheme="minorHAnsi" w:cstheme="minorHAnsi"/>
                <w:bCs/>
                <w:iCs/>
              </w:rPr>
            </w:pPr>
            <w:r w:rsidRPr="00B13F4B">
              <w:rPr>
                <w:rFonts w:asciiTheme="minorHAnsi" w:eastAsia="Calibri" w:hAnsiTheme="minorHAnsi" w:cstheme="minorHAnsi"/>
                <w:bCs/>
                <w:iCs/>
              </w:rPr>
              <w:t xml:space="preserve">If you have previously attempted to quit, did you experience withdrawals or cravings?   </w:t>
            </w:r>
          </w:p>
        </w:tc>
        <w:tc>
          <w:tcPr>
            <w:tcW w:w="1465" w:type="dxa"/>
          </w:tcPr>
          <w:p w14:paraId="69901135" w14:textId="59A90185" w:rsidR="00F20686" w:rsidRPr="00B13F4B" w:rsidRDefault="00F20686" w:rsidP="00B062D2">
            <w:pPr>
              <w:jc w:val="both"/>
              <w:rPr>
                <w:rFonts w:asciiTheme="minorHAnsi" w:eastAsia="Calibri" w:hAnsiTheme="minorHAnsi" w:cstheme="minorHAnsi"/>
                <w:bCs/>
                <w:iCs/>
              </w:rPr>
            </w:pPr>
            <w:r w:rsidRPr="00B13F4B">
              <w:rPr>
                <w:rFonts w:asciiTheme="minorHAnsi" w:eastAsia="Calibri" w:hAnsiTheme="minorHAnsi" w:cstheme="minorHAnsi"/>
                <w:bCs/>
                <w:iCs/>
              </w:rPr>
              <w:t>Yes/No</w:t>
            </w:r>
          </w:p>
        </w:tc>
        <w:tc>
          <w:tcPr>
            <w:tcW w:w="3780" w:type="dxa"/>
            <w:vMerge/>
          </w:tcPr>
          <w:p w14:paraId="56F11AEF" w14:textId="77777777" w:rsidR="00F20686" w:rsidRPr="00B13F4B" w:rsidRDefault="00F20686" w:rsidP="00B062D2">
            <w:pPr>
              <w:jc w:val="both"/>
              <w:rPr>
                <w:rFonts w:asciiTheme="minorHAnsi" w:eastAsia="Calibri" w:hAnsiTheme="minorHAnsi" w:cstheme="minorHAnsi"/>
                <w:bCs/>
                <w:iCs/>
              </w:rPr>
            </w:pPr>
          </w:p>
        </w:tc>
      </w:tr>
      <w:tr w:rsidR="00F20686" w14:paraId="019BDA63" w14:textId="77777777" w:rsidTr="00B062D2">
        <w:tc>
          <w:tcPr>
            <w:tcW w:w="1526" w:type="dxa"/>
            <w:vMerge w:val="restart"/>
          </w:tcPr>
          <w:p w14:paraId="0EB06AD2" w14:textId="6F24A5F4" w:rsidR="00F20686" w:rsidRPr="002B5C92" w:rsidRDefault="00F20686" w:rsidP="00B062D2">
            <w:pPr>
              <w:jc w:val="both"/>
              <w:rPr>
                <w:rFonts w:asciiTheme="minorHAnsi" w:eastAsia="Calibri" w:hAnsiTheme="minorHAnsi" w:cstheme="minorHAnsi"/>
                <w:bCs/>
                <w:iCs/>
              </w:rPr>
            </w:pPr>
            <w:r w:rsidRPr="002B5C92">
              <w:rPr>
                <w:rFonts w:asciiTheme="minorHAnsi" w:eastAsia="Calibri" w:hAnsiTheme="minorHAnsi" w:cstheme="minorHAnsi"/>
                <w:bCs/>
                <w:iCs/>
              </w:rPr>
              <w:t>QFNL</w:t>
            </w:r>
          </w:p>
        </w:tc>
        <w:tc>
          <w:tcPr>
            <w:tcW w:w="3260" w:type="dxa"/>
          </w:tcPr>
          <w:p w14:paraId="20FEB75C" w14:textId="283BC7D2" w:rsidR="00F20686" w:rsidRPr="002B5C92" w:rsidRDefault="00F20686" w:rsidP="00B062D2">
            <w:pPr>
              <w:jc w:val="both"/>
              <w:rPr>
                <w:rFonts w:asciiTheme="minorHAnsi" w:eastAsia="Calibri" w:hAnsiTheme="minorHAnsi" w:cstheme="minorHAnsi"/>
                <w:bCs/>
                <w:iCs/>
              </w:rPr>
            </w:pPr>
            <w:r w:rsidRPr="002B5C92">
              <w:rPr>
                <w:rFonts w:asciiTheme="minorHAnsi" w:eastAsia="Calibri" w:hAnsiTheme="minorHAnsi" w:cstheme="minorHAnsi"/>
                <w:bCs/>
                <w:iCs/>
              </w:rPr>
              <w:t>How soon after waking do you have your first cigarette?</w:t>
            </w:r>
          </w:p>
        </w:tc>
        <w:tc>
          <w:tcPr>
            <w:tcW w:w="1465" w:type="dxa"/>
          </w:tcPr>
          <w:p w14:paraId="66CCF952" w14:textId="71187D32" w:rsidR="00F20686" w:rsidRPr="003A2B94" w:rsidRDefault="00F20686" w:rsidP="00B062D2">
            <w:pPr>
              <w:jc w:val="both"/>
              <w:rPr>
                <w:rFonts w:asciiTheme="minorHAnsi" w:eastAsia="Calibri" w:hAnsiTheme="minorHAnsi" w:cstheme="minorHAnsi"/>
                <w:bCs/>
                <w:iCs/>
              </w:rPr>
            </w:pPr>
            <w:r w:rsidRPr="00916BE1">
              <w:rPr>
                <w:rFonts w:asciiTheme="minorHAnsi" w:eastAsia="Calibri" w:hAnsiTheme="minorHAnsi" w:cstheme="minorHAnsi"/>
                <w:bCs/>
                <w:iCs/>
              </w:rPr>
              <w:t>Open</w:t>
            </w:r>
          </w:p>
        </w:tc>
        <w:tc>
          <w:tcPr>
            <w:tcW w:w="3780" w:type="dxa"/>
            <w:vMerge w:val="restart"/>
          </w:tcPr>
          <w:p w14:paraId="3FB9ABC4" w14:textId="77777777" w:rsidR="00F20686" w:rsidRPr="002B5C92" w:rsidRDefault="00F20686" w:rsidP="00B062D2">
            <w:pPr>
              <w:jc w:val="both"/>
              <w:rPr>
                <w:rFonts w:asciiTheme="minorHAnsi" w:eastAsia="Calibri" w:hAnsiTheme="minorHAnsi" w:cstheme="minorHAnsi"/>
                <w:bCs/>
                <w:iCs/>
              </w:rPr>
            </w:pPr>
            <w:r w:rsidRPr="00B062D2">
              <w:rPr>
                <w:rFonts w:asciiTheme="minorHAnsi" w:eastAsia="Calibri" w:hAnsiTheme="minorHAnsi" w:cstheme="minorHAnsi"/>
              </w:rPr>
              <w:t>Nicotine dependence if</w:t>
            </w:r>
            <w:r w:rsidRPr="002B5C92">
              <w:rPr>
                <w:rFonts w:asciiTheme="minorHAnsi" w:eastAsia="Calibri" w:hAnsiTheme="minorHAnsi" w:cstheme="minorHAnsi"/>
                <w:bCs/>
                <w:iCs/>
              </w:rPr>
              <w:t>:</w:t>
            </w:r>
          </w:p>
          <w:p w14:paraId="181886F1" w14:textId="77777777" w:rsidR="00F20686" w:rsidRPr="002B5C92" w:rsidRDefault="00F20686" w:rsidP="00B062D2">
            <w:pPr>
              <w:jc w:val="both"/>
              <w:rPr>
                <w:rFonts w:asciiTheme="minorHAnsi" w:eastAsia="Calibri" w:hAnsiTheme="minorHAnsi" w:cstheme="minorHAnsi"/>
                <w:bCs/>
                <w:iCs/>
              </w:rPr>
            </w:pPr>
            <w:r w:rsidRPr="002B5C92">
              <w:rPr>
                <w:rFonts w:asciiTheme="minorHAnsi" w:eastAsia="Calibri" w:hAnsiTheme="minorHAnsi" w:cstheme="minorHAnsi"/>
                <w:bCs/>
                <w:iCs/>
              </w:rPr>
              <w:t>Smoking within 30 minutes</w:t>
            </w:r>
          </w:p>
          <w:p w14:paraId="1BB24B53" w14:textId="77777777" w:rsidR="00F20686" w:rsidRPr="00916BE1" w:rsidRDefault="00F20686" w:rsidP="00B062D2">
            <w:pPr>
              <w:jc w:val="both"/>
              <w:rPr>
                <w:rFonts w:asciiTheme="minorHAnsi" w:eastAsia="Calibri" w:hAnsiTheme="minorHAnsi" w:cstheme="minorHAnsi"/>
                <w:bCs/>
                <w:iCs/>
              </w:rPr>
            </w:pPr>
            <w:r w:rsidRPr="002B5C92">
              <w:rPr>
                <w:rFonts w:asciiTheme="minorHAnsi" w:eastAsia="Calibri" w:hAnsiTheme="minorHAnsi" w:cstheme="minorHAnsi"/>
                <w:bCs/>
                <w:iCs/>
              </w:rPr>
              <w:t>More than 10 cigarettes per day</w:t>
            </w:r>
          </w:p>
          <w:p w14:paraId="22007417" w14:textId="77777777" w:rsidR="00F20686" w:rsidRPr="00B062D2" w:rsidRDefault="00F20686" w:rsidP="00B062D2">
            <w:pPr>
              <w:jc w:val="both"/>
              <w:rPr>
                <w:rFonts w:asciiTheme="minorHAnsi" w:eastAsia="Calibri" w:hAnsiTheme="minorHAnsi" w:cstheme="minorHAnsi"/>
              </w:rPr>
            </w:pPr>
            <w:r w:rsidRPr="00B062D2">
              <w:rPr>
                <w:rFonts w:asciiTheme="minorHAnsi" w:eastAsia="Calibri" w:hAnsiTheme="minorHAnsi" w:cstheme="minorHAnsi"/>
              </w:rPr>
              <w:t>Unable to quit if:</w:t>
            </w:r>
          </w:p>
          <w:p w14:paraId="06724E08" w14:textId="77777777" w:rsidR="00F20686" w:rsidRPr="002B5C92" w:rsidRDefault="00F20686" w:rsidP="00B062D2">
            <w:pPr>
              <w:jc w:val="both"/>
              <w:rPr>
                <w:rFonts w:asciiTheme="minorHAnsi" w:eastAsia="Calibri" w:hAnsiTheme="minorHAnsi" w:cstheme="minorHAnsi"/>
                <w:bCs/>
                <w:iCs/>
              </w:rPr>
            </w:pPr>
            <w:r w:rsidRPr="002B5C92">
              <w:rPr>
                <w:rFonts w:asciiTheme="minorHAnsi" w:eastAsia="Calibri" w:hAnsiTheme="minorHAnsi" w:cstheme="minorHAnsi"/>
                <w:bCs/>
                <w:iCs/>
              </w:rPr>
              <w:t>Repeated unsuccessful quit attempts</w:t>
            </w:r>
          </w:p>
          <w:p w14:paraId="6085A1C5" w14:textId="6A283ACE" w:rsidR="00F20686" w:rsidRPr="00916BE1" w:rsidRDefault="00F20686" w:rsidP="00B062D2">
            <w:pPr>
              <w:jc w:val="both"/>
              <w:rPr>
                <w:rFonts w:asciiTheme="minorHAnsi" w:eastAsia="Calibri" w:hAnsiTheme="minorHAnsi" w:cstheme="minorHAnsi"/>
                <w:bCs/>
                <w:iCs/>
              </w:rPr>
            </w:pPr>
            <w:r w:rsidRPr="002B5C92">
              <w:rPr>
                <w:rFonts w:asciiTheme="minorHAnsi" w:eastAsia="Calibri" w:hAnsiTheme="minorHAnsi" w:cstheme="minorHAnsi"/>
                <w:bCs/>
                <w:iCs/>
              </w:rPr>
              <w:t>Unable to quit for 2 weeks</w:t>
            </w:r>
          </w:p>
        </w:tc>
      </w:tr>
      <w:tr w:rsidR="00F20686" w14:paraId="2DF590BD" w14:textId="77777777" w:rsidTr="00B062D2">
        <w:tc>
          <w:tcPr>
            <w:tcW w:w="1526" w:type="dxa"/>
            <w:vMerge/>
          </w:tcPr>
          <w:p w14:paraId="4C7FB316" w14:textId="77777777" w:rsidR="00F20686" w:rsidRPr="00B13F4B" w:rsidRDefault="00F20686" w:rsidP="00B062D2">
            <w:pPr>
              <w:jc w:val="both"/>
              <w:rPr>
                <w:rFonts w:asciiTheme="minorHAnsi" w:eastAsia="Calibri" w:hAnsiTheme="minorHAnsi" w:cstheme="minorHAnsi"/>
                <w:bCs/>
                <w:iCs/>
              </w:rPr>
            </w:pPr>
          </w:p>
        </w:tc>
        <w:tc>
          <w:tcPr>
            <w:tcW w:w="3260" w:type="dxa"/>
          </w:tcPr>
          <w:p w14:paraId="5A0631A0" w14:textId="3D80A60F" w:rsidR="00F20686" w:rsidRPr="00B13F4B" w:rsidRDefault="00F20686" w:rsidP="00B062D2">
            <w:pPr>
              <w:jc w:val="both"/>
              <w:rPr>
                <w:rFonts w:asciiTheme="minorHAnsi" w:eastAsia="Calibri" w:hAnsiTheme="minorHAnsi" w:cstheme="minorHAnsi"/>
                <w:bCs/>
                <w:iCs/>
              </w:rPr>
            </w:pPr>
            <w:r w:rsidRPr="00B13F4B">
              <w:rPr>
                <w:rFonts w:asciiTheme="minorHAnsi" w:eastAsia="Calibri" w:hAnsiTheme="minorHAnsi" w:cstheme="minorHAnsi"/>
                <w:bCs/>
                <w:iCs/>
              </w:rPr>
              <w:t>How many cigarettes do you smoke per day</w:t>
            </w:r>
          </w:p>
        </w:tc>
        <w:tc>
          <w:tcPr>
            <w:tcW w:w="1465" w:type="dxa"/>
          </w:tcPr>
          <w:p w14:paraId="3AAAB0C6" w14:textId="21BC3AA9" w:rsidR="00F20686" w:rsidRPr="00B13F4B" w:rsidRDefault="00F20686" w:rsidP="00B062D2">
            <w:pPr>
              <w:jc w:val="both"/>
              <w:rPr>
                <w:rFonts w:asciiTheme="minorHAnsi" w:eastAsia="Calibri" w:hAnsiTheme="minorHAnsi" w:cstheme="minorHAnsi"/>
                <w:bCs/>
                <w:iCs/>
              </w:rPr>
            </w:pPr>
            <w:r w:rsidRPr="00B13F4B">
              <w:rPr>
                <w:rFonts w:asciiTheme="minorHAnsi" w:eastAsia="Calibri" w:hAnsiTheme="minorHAnsi" w:cstheme="minorHAnsi"/>
                <w:bCs/>
                <w:iCs/>
              </w:rPr>
              <w:t>Open</w:t>
            </w:r>
          </w:p>
        </w:tc>
        <w:tc>
          <w:tcPr>
            <w:tcW w:w="3780" w:type="dxa"/>
            <w:vMerge/>
          </w:tcPr>
          <w:p w14:paraId="414C7A1D" w14:textId="41EA8AAA" w:rsidR="00F20686" w:rsidRPr="00B13F4B" w:rsidRDefault="00F20686" w:rsidP="00B062D2">
            <w:pPr>
              <w:jc w:val="both"/>
              <w:rPr>
                <w:rFonts w:asciiTheme="minorHAnsi" w:eastAsia="Calibri" w:hAnsiTheme="minorHAnsi" w:cstheme="minorHAnsi"/>
                <w:bCs/>
                <w:iCs/>
              </w:rPr>
            </w:pPr>
          </w:p>
        </w:tc>
      </w:tr>
      <w:tr w:rsidR="00F20686" w14:paraId="730E6644" w14:textId="09109E9D" w:rsidTr="00B062D2">
        <w:tc>
          <w:tcPr>
            <w:tcW w:w="1526" w:type="dxa"/>
            <w:vMerge/>
          </w:tcPr>
          <w:p w14:paraId="787E57A5" w14:textId="09BF3796" w:rsidR="00F20686" w:rsidRPr="00B13F4B" w:rsidRDefault="00F20686" w:rsidP="00B062D2">
            <w:pPr>
              <w:jc w:val="both"/>
              <w:rPr>
                <w:rFonts w:asciiTheme="minorHAnsi" w:eastAsia="Calibri" w:hAnsiTheme="minorHAnsi" w:cstheme="minorHAnsi"/>
                <w:bCs/>
                <w:iCs/>
              </w:rPr>
            </w:pPr>
          </w:p>
        </w:tc>
        <w:tc>
          <w:tcPr>
            <w:tcW w:w="3260" w:type="dxa"/>
          </w:tcPr>
          <w:p w14:paraId="21F54449" w14:textId="506CB095" w:rsidR="00F20686" w:rsidRPr="00B13F4B" w:rsidRDefault="00F20686" w:rsidP="00B062D2">
            <w:pPr>
              <w:jc w:val="both"/>
              <w:rPr>
                <w:rFonts w:asciiTheme="minorHAnsi" w:eastAsia="Calibri" w:hAnsiTheme="minorHAnsi" w:cstheme="minorHAnsi"/>
                <w:bCs/>
                <w:iCs/>
              </w:rPr>
            </w:pPr>
            <w:r w:rsidRPr="00B13F4B">
              <w:rPr>
                <w:rFonts w:asciiTheme="minorHAnsi" w:eastAsia="Calibri" w:hAnsiTheme="minorHAnsi" w:cstheme="minorHAnsi"/>
                <w:bCs/>
                <w:iCs/>
              </w:rPr>
              <w:t>How many unsuccessful quit attempts in the past 12 months</w:t>
            </w:r>
          </w:p>
        </w:tc>
        <w:tc>
          <w:tcPr>
            <w:tcW w:w="1465" w:type="dxa"/>
          </w:tcPr>
          <w:p w14:paraId="59497B5C" w14:textId="4EA3209E" w:rsidR="00F20686" w:rsidRPr="00B13F4B" w:rsidRDefault="00F20686" w:rsidP="00B062D2">
            <w:pPr>
              <w:jc w:val="both"/>
              <w:rPr>
                <w:rFonts w:asciiTheme="minorHAnsi" w:eastAsia="Calibri" w:hAnsiTheme="minorHAnsi" w:cstheme="minorHAnsi"/>
                <w:bCs/>
                <w:iCs/>
              </w:rPr>
            </w:pPr>
            <w:r w:rsidRPr="00B13F4B">
              <w:rPr>
                <w:rFonts w:asciiTheme="minorHAnsi" w:eastAsia="Calibri" w:hAnsiTheme="minorHAnsi" w:cstheme="minorHAnsi"/>
                <w:bCs/>
                <w:iCs/>
              </w:rPr>
              <w:t>Open</w:t>
            </w:r>
          </w:p>
        </w:tc>
        <w:tc>
          <w:tcPr>
            <w:tcW w:w="3780" w:type="dxa"/>
            <w:vMerge/>
          </w:tcPr>
          <w:p w14:paraId="5DA1A12F" w14:textId="77777777" w:rsidR="00F20686" w:rsidRPr="00B13F4B" w:rsidRDefault="00F20686" w:rsidP="00B062D2">
            <w:pPr>
              <w:jc w:val="both"/>
              <w:rPr>
                <w:rFonts w:asciiTheme="minorHAnsi" w:eastAsia="Calibri" w:hAnsiTheme="minorHAnsi" w:cstheme="minorHAnsi"/>
                <w:bCs/>
                <w:iCs/>
              </w:rPr>
            </w:pPr>
          </w:p>
        </w:tc>
      </w:tr>
      <w:tr w:rsidR="00F20686" w14:paraId="5C0575CF" w14:textId="7D6387FB" w:rsidTr="00B062D2">
        <w:tc>
          <w:tcPr>
            <w:tcW w:w="1526" w:type="dxa"/>
            <w:vMerge/>
          </w:tcPr>
          <w:p w14:paraId="0A76237C" w14:textId="32D63E38" w:rsidR="00F20686" w:rsidRPr="00B13F4B" w:rsidRDefault="00F20686" w:rsidP="00B062D2">
            <w:pPr>
              <w:jc w:val="both"/>
              <w:rPr>
                <w:rFonts w:asciiTheme="minorHAnsi" w:eastAsia="Calibri" w:hAnsiTheme="minorHAnsi" w:cstheme="minorHAnsi"/>
                <w:bCs/>
                <w:iCs/>
              </w:rPr>
            </w:pPr>
          </w:p>
        </w:tc>
        <w:tc>
          <w:tcPr>
            <w:tcW w:w="3260" w:type="dxa"/>
          </w:tcPr>
          <w:p w14:paraId="713C0B5C" w14:textId="6702108A" w:rsidR="00F20686" w:rsidRPr="00B13F4B" w:rsidRDefault="00F20686" w:rsidP="00B062D2">
            <w:pPr>
              <w:jc w:val="both"/>
              <w:rPr>
                <w:rFonts w:asciiTheme="minorHAnsi" w:eastAsia="Calibri" w:hAnsiTheme="minorHAnsi" w:cstheme="minorHAnsi"/>
                <w:bCs/>
                <w:iCs/>
              </w:rPr>
            </w:pPr>
            <w:r w:rsidRPr="00B13F4B">
              <w:rPr>
                <w:rFonts w:asciiTheme="minorHAnsi" w:eastAsia="Calibri" w:hAnsiTheme="minorHAnsi" w:cstheme="minorHAnsi"/>
                <w:bCs/>
                <w:iCs/>
              </w:rPr>
              <w:t>Have you been able to quit for 2 weeks?</w:t>
            </w:r>
          </w:p>
        </w:tc>
        <w:tc>
          <w:tcPr>
            <w:tcW w:w="1465" w:type="dxa"/>
          </w:tcPr>
          <w:p w14:paraId="278CB4EB" w14:textId="1B30FD8E" w:rsidR="00F20686" w:rsidRPr="00B13F4B" w:rsidRDefault="00F20686" w:rsidP="00B062D2">
            <w:pPr>
              <w:jc w:val="both"/>
              <w:rPr>
                <w:rFonts w:asciiTheme="minorHAnsi" w:eastAsia="Calibri" w:hAnsiTheme="minorHAnsi" w:cstheme="minorHAnsi"/>
                <w:bCs/>
                <w:iCs/>
              </w:rPr>
            </w:pPr>
            <w:r w:rsidRPr="00B13F4B">
              <w:rPr>
                <w:rFonts w:asciiTheme="minorHAnsi" w:eastAsia="Calibri" w:hAnsiTheme="minorHAnsi" w:cstheme="minorHAnsi"/>
                <w:bCs/>
                <w:iCs/>
              </w:rPr>
              <w:t>Yes/No</w:t>
            </w:r>
          </w:p>
        </w:tc>
        <w:tc>
          <w:tcPr>
            <w:tcW w:w="3780" w:type="dxa"/>
            <w:vMerge/>
          </w:tcPr>
          <w:p w14:paraId="6E64A0F7" w14:textId="77777777" w:rsidR="00F20686" w:rsidRPr="00B13F4B" w:rsidRDefault="00F20686" w:rsidP="00B062D2">
            <w:pPr>
              <w:jc w:val="both"/>
              <w:rPr>
                <w:rFonts w:asciiTheme="minorHAnsi" w:eastAsia="Calibri" w:hAnsiTheme="minorHAnsi" w:cstheme="minorHAnsi"/>
                <w:bCs/>
                <w:iCs/>
              </w:rPr>
            </w:pPr>
          </w:p>
        </w:tc>
      </w:tr>
      <w:tr w:rsidR="00CD225C" w14:paraId="79B874BC" w14:textId="48CAB955" w:rsidTr="00B062D2">
        <w:tc>
          <w:tcPr>
            <w:tcW w:w="1526" w:type="dxa"/>
            <w:vMerge w:val="restart"/>
          </w:tcPr>
          <w:p w14:paraId="58856941" w14:textId="39AEAD77" w:rsidR="00CD225C" w:rsidRPr="002B5C92" w:rsidRDefault="00CD225C" w:rsidP="00B062D2">
            <w:pPr>
              <w:jc w:val="both"/>
              <w:rPr>
                <w:rFonts w:asciiTheme="minorHAnsi" w:eastAsia="Calibri" w:hAnsiTheme="minorHAnsi" w:cstheme="minorHAnsi"/>
                <w:bCs/>
                <w:iCs/>
              </w:rPr>
            </w:pPr>
            <w:r w:rsidRPr="002B5C92">
              <w:rPr>
                <w:rFonts w:asciiTheme="minorHAnsi" w:eastAsia="Calibri" w:hAnsiTheme="minorHAnsi" w:cstheme="minorHAnsi"/>
                <w:bCs/>
                <w:iCs/>
              </w:rPr>
              <w:t>Alfred Health</w:t>
            </w:r>
          </w:p>
        </w:tc>
        <w:tc>
          <w:tcPr>
            <w:tcW w:w="3260" w:type="dxa"/>
          </w:tcPr>
          <w:p w14:paraId="1123C167" w14:textId="7CA88036" w:rsidR="00CD225C" w:rsidRPr="002B5C92" w:rsidRDefault="00CD225C" w:rsidP="00B062D2">
            <w:pPr>
              <w:jc w:val="both"/>
              <w:rPr>
                <w:rFonts w:asciiTheme="minorHAnsi" w:eastAsia="Calibri" w:hAnsiTheme="minorHAnsi" w:cstheme="minorHAnsi"/>
                <w:bCs/>
                <w:iCs/>
              </w:rPr>
            </w:pPr>
            <w:r w:rsidRPr="002B5C92">
              <w:rPr>
                <w:rFonts w:asciiTheme="minorHAnsi" w:eastAsia="Calibri" w:hAnsiTheme="minorHAnsi" w:cstheme="minorHAnsi"/>
                <w:bCs/>
                <w:iCs/>
              </w:rPr>
              <w:t>How soon after you wake up do you smoke your first cigarette?</w:t>
            </w:r>
          </w:p>
        </w:tc>
        <w:tc>
          <w:tcPr>
            <w:tcW w:w="1465" w:type="dxa"/>
          </w:tcPr>
          <w:p w14:paraId="23BF3747" w14:textId="3752E6D1" w:rsidR="00CD225C" w:rsidRPr="00B13F4B" w:rsidRDefault="00CD225C" w:rsidP="00B062D2">
            <w:pPr>
              <w:jc w:val="both"/>
              <w:rPr>
                <w:rFonts w:asciiTheme="minorHAnsi" w:eastAsia="Calibri" w:hAnsiTheme="minorHAnsi" w:cstheme="minorHAnsi"/>
                <w:bCs/>
                <w:iCs/>
              </w:rPr>
            </w:pPr>
            <w:r w:rsidRPr="00916BE1">
              <w:rPr>
                <w:rFonts w:asciiTheme="minorHAnsi" w:eastAsia="Calibri" w:hAnsiTheme="minorHAnsi" w:cstheme="minorHAnsi"/>
                <w:bCs/>
                <w:iCs/>
              </w:rPr>
              <w:t>As</w:t>
            </w:r>
            <w:r w:rsidR="002B5C92">
              <w:rPr>
                <w:rFonts w:asciiTheme="minorHAnsi" w:eastAsia="Calibri" w:hAnsiTheme="minorHAnsi" w:cstheme="minorHAnsi"/>
                <w:bCs/>
                <w:iCs/>
              </w:rPr>
              <w:t xml:space="preserve"> </w:t>
            </w:r>
            <w:r w:rsidRPr="00B13F4B">
              <w:rPr>
                <w:rFonts w:asciiTheme="minorHAnsi" w:eastAsia="Calibri" w:hAnsiTheme="minorHAnsi" w:cstheme="minorHAnsi"/>
                <w:bCs/>
                <w:iCs/>
              </w:rPr>
              <w:t xml:space="preserve">per </w:t>
            </w:r>
            <w:proofErr w:type="spellStart"/>
            <w:r w:rsidRPr="00B062D2">
              <w:rPr>
                <w:rFonts w:asciiTheme="minorHAnsi" w:eastAsia="Calibri" w:hAnsiTheme="minorHAnsi" w:cstheme="minorHAnsi"/>
              </w:rPr>
              <w:t>Fagerstrӧm</w:t>
            </w:r>
            <w:proofErr w:type="spellEnd"/>
          </w:p>
        </w:tc>
        <w:tc>
          <w:tcPr>
            <w:tcW w:w="3780" w:type="dxa"/>
            <w:vMerge w:val="restart"/>
          </w:tcPr>
          <w:p w14:paraId="51019B55" w14:textId="77777777" w:rsidR="00F31BD7" w:rsidRPr="00B13F4B" w:rsidRDefault="00CD225C" w:rsidP="00B062D2">
            <w:pPr>
              <w:jc w:val="both"/>
              <w:rPr>
                <w:rFonts w:asciiTheme="minorHAnsi" w:eastAsia="Calibri" w:hAnsiTheme="minorHAnsi" w:cstheme="minorHAnsi"/>
                <w:bCs/>
                <w:iCs/>
              </w:rPr>
            </w:pPr>
            <w:r w:rsidRPr="00B13F4B">
              <w:rPr>
                <w:rFonts w:asciiTheme="minorHAnsi" w:eastAsia="Calibri" w:hAnsiTheme="minorHAnsi" w:cstheme="minorHAnsi"/>
                <w:bCs/>
                <w:iCs/>
              </w:rPr>
              <w:t xml:space="preserve">Responses to question 1-4 are summed and a score </w:t>
            </w:r>
            <w:r w:rsidR="00F31BD7" w:rsidRPr="00B13F4B">
              <w:rPr>
                <w:rFonts w:asciiTheme="minorHAnsi" w:eastAsia="Calibri" w:hAnsiTheme="minorHAnsi" w:cstheme="minorHAnsi"/>
                <w:bCs/>
                <w:iCs/>
              </w:rPr>
              <w:t>of:</w:t>
            </w:r>
          </w:p>
          <w:p w14:paraId="2FDCE898" w14:textId="77777777" w:rsidR="00F31BD7" w:rsidRPr="00B13F4B" w:rsidRDefault="00F31BD7" w:rsidP="00B062D2">
            <w:pPr>
              <w:jc w:val="both"/>
              <w:rPr>
                <w:rFonts w:asciiTheme="minorHAnsi" w:eastAsia="Calibri" w:hAnsiTheme="minorHAnsi" w:cstheme="minorHAnsi"/>
                <w:bCs/>
                <w:iCs/>
              </w:rPr>
            </w:pPr>
            <w:r w:rsidRPr="00B13F4B">
              <w:rPr>
                <w:rFonts w:asciiTheme="minorHAnsi" w:eastAsia="Calibri" w:hAnsiTheme="minorHAnsi" w:cstheme="minorHAnsi"/>
                <w:bCs/>
                <w:iCs/>
              </w:rPr>
              <w:t>High dependence: 5-6</w:t>
            </w:r>
          </w:p>
          <w:p w14:paraId="2D21A4B9" w14:textId="76CAE625" w:rsidR="0083404E" w:rsidRPr="00B13F4B" w:rsidRDefault="00F31BD7" w:rsidP="00B062D2">
            <w:pPr>
              <w:jc w:val="both"/>
              <w:rPr>
                <w:rFonts w:asciiTheme="minorHAnsi" w:eastAsia="Calibri" w:hAnsiTheme="minorHAnsi" w:cstheme="minorHAnsi"/>
                <w:bCs/>
                <w:iCs/>
              </w:rPr>
            </w:pPr>
            <w:r w:rsidRPr="00B13F4B">
              <w:rPr>
                <w:rFonts w:asciiTheme="minorHAnsi" w:eastAsia="Calibri" w:hAnsiTheme="minorHAnsi" w:cstheme="minorHAnsi"/>
                <w:bCs/>
                <w:iCs/>
              </w:rPr>
              <w:t>Moderate dependen</w:t>
            </w:r>
            <w:r w:rsidR="0083404E" w:rsidRPr="00B13F4B">
              <w:rPr>
                <w:rFonts w:asciiTheme="minorHAnsi" w:eastAsia="Calibri" w:hAnsiTheme="minorHAnsi" w:cstheme="minorHAnsi"/>
                <w:bCs/>
                <w:iCs/>
              </w:rPr>
              <w:t>ce</w:t>
            </w:r>
            <w:r w:rsidRPr="00B13F4B">
              <w:rPr>
                <w:rFonts w:asciiTheme="minorHAnsi" w:eastAsia="Calibri" w:hAnsiTheme="minorHAnsi" w:cstheme="minorHAnsi"/>
                <w:bCs/>
                <w:iCs/>
              </w:rPr>
              <w:t xml:space="preserve">: </w:t>
            </w:r>
            <w:r w:rsidR="0083404E" w:rsidRPr="00B13F4B">
              <w:rPr>
                <w:rFonts w:asciiTheme="minorHAnsi" w:eastAsia="Calibri" w:hAnsiTheme="minorHAnsi" w:cstheme="minorHAnsi"/>
                <w:bCs/>
                <w:iCs/>
              </w:rPr>
              <w:t>3-4</w:t>
            </w:r>
          </w:p>
          <w:p w14:paraId="02527602" w14:textId="09E77FA5" w:rsidR="00CD225C" w:rsidRPr="00B13F4B" w:rsidRDefault="0083404E" w:rsidP="00B062D2">
            <w:pPr>
              <w:jc w:val="both"/>
              <w:rPr>
                <w:rFonts w:asciiTheme="minorHAnsi" w:eastAsia="Calibri" w:hAnsiTheme="minorHAnsi" w:cstheme="minorHAnsi"/>
                <w:bCs/>
                <w:iCs/>
              </w:rPr>
            </w:pPr>
            <w:r w:rsidRPr="00B13F4B">
              <w:rPr>
                <w:rFonts w:asciiTheme="minorHAnsi" w:eastAsia="Calibri" w:hAnsiTheme="minorHAnsi" w:cstheme="minorHAnsi"/>
                <w:bCs/>
                <w:iCs/>
              </w:rPr>
              <w:t>Low dependence: 0-2</w:t>
            </w:r>
          </w:p>
          <w:p w14:paraId="7364ED19" w14:textId="77777777" w:rsidR="005B05D9" w:rsidRPr="00B13F4B" w:rsidRDefault="005B05D9" w:rsidP="00B062D2">
            <w:pPr>
              <w:jc w:val="both"/>
              <w:rPr>
                <w:rFonts w:asciiTheme="minorHAnsi" w:eastAsia="Calibri" w:hAnsiTheme="minorHAnsi" w:cstheme="minorHAnsi"/>
                <w:bCs/>
                <w:iCs/>
              </w:rPr>
            </w:pPr>
          </w:p>
          <w:p w14:paraId="2434BCE2" w14:textId="19E7F9C0" w:rsidR="00CD225C" w:rsidRPr="00B13F4B" w:rsidRDefault="00CD225C" w:rsidP="00B062D2">
            <w:pPr>
              <w:jc w:val="both"/>
              <w:rPr>
                <w:rFonts w:asciiTheme="minorHAnsi" w:eastAsia="Calibri" w:hAnsiTheme="minorHAnsi" w:cstheme="minorHAnsi"/>
                <w:bCs/>
                <w:iCs/>
              </w:rPr>
            </w:pPr>
            <w:r w:rsidRPr="00B13F4B">
              <w:rPr>
                <w:rFonts w:asciiTheme="minorHAnsi" w:eastAsia="Calibri" w:hAnsiTheme="minorHAnsi" w:cstheme="minorHAnsi"/>
                <w:bCs/>
                <w:iCs/>
              </w:rPr>
              <w:t>If the patient has experienced severe cravings when previously not smoking, consider commencing NRT at higher dosages</w:t>
            </w:r>
          </w:p>
        </w:tc>
      </w:tr>
      <w:tr w:rsidR="00CD225C" w14:paraId="7289A532" w14:textId="77777777" w:rsidTr="00B062D2">
        <w:tc>
          <w:tcPr>
            <w:tcW w:w="1526" w:type="dxa"/>
            <w:vMerge/>
          </w:tcPr>
          <w:p w14:paraId="1DC0FE7F" w14:textId="77777777" w:rsidR="00CD225C" w:rsidRPr="00B13F4B" w:rsidRDefault="00CD225C" w:rsidP="00B062D2">
            <w:pPr>
              <w:jc w:val="both"/>
              <w:rPr>
                <w:rFonts w:asciiTheme="minorHAnsi" w:eastAsia="Calibri" w:hAnsiTheme="minorHAnsi" w:cstheme="minorHAnsi"/>
                <w:bCs/>
                <w:iCs/>
              </w:rPr>
            </w:pPr>
          </w:p>
        </w:tc>
        <w:tc>
          <w:tcPr>
            <w:tcW w:w="3260" w:type="dxa"/>
          </w:tcPr>
          <w:p w14:paraId="0FF00523" w14:textId="3E8F48C8" w:rsidR="00CD225C" w:rsidRPr="00B13F4B" w:rsidRDefault="00CD225C" w:rsidP="00B062D2">
            <w:pPr>
              <w:jc w:val="both"/>
              <w:rPr>
                <w:rFonts w:asciiTheme="minorHAnsi" w:eastAsia="Calibri" w:hAnsiTheme="minorHAnsi" w:cstheme="minorHAnsi"/>
                <w:bCs/>
                <w:iCs/>
              </w:rPr>
            </w:pPr>
            <w:r w:rsidRPr="00B13F4B">
              <w:rPr>
                <w:rFonts w:asciiTheme="minorHAnsi" w:eastAsia="Calibri" w:hAnsiTheme="minorHAnsi" w:cstheme="minorHAnsi"/>
                <w:bCs/>
                <w:iCs/>
              </w:rPr>
              <w:t xml:space="preserve">Do you find it difficult to </w:t>
            </w:r>
            <w:r w:rsidR="003D1AA0" w:rsidRPr="00B13F4B">
              <w:rPr>
                <w:rFonts w:asciiTheme="minorHAnsi" w:eastAsia="Calibri" w:hAnsiTheme="minorHAnsi" w:cstheme="minorHAnsi"/>
                <w:bCs/>
                <w:iCs/>
              </w:rPr>
              <w:t>stop smoking</w:t>
            </w:r>
            <w:r w:rsidRPr="00B13F4B">
              <w:rPr>
                <w:rFonts w:asciiTheme="minorHAnsi" w:eastAsia="Calibri" w:hAnsiTheme="minorHAnsi" w:cstheme="minorHAnsi"/>
                <w:bCs/>
                <w:iCs/>
              </w:rPr>
              <w:t xml:space="preserve"> in </w:t>
            </w:r>
            <w:r w:rsidR="005B05D9" w:rsidRPr="00B13F4B">
              <w:rPr>
                <w:rFonts w:asciiTheme="minorHAnsi" w:eastAsia="Calibri" w:hAnsiTheme="minorHAnsi" w:cstheme="minorHAnsi"/>
                <w:bCs/>
                <w:iCs/>
              </w:rPr>
              <w:t>no-smoking areas</w:t>
            </w:r>
            <w:r w:rsidRPr="00B13F4B">
              <w:rPr>
                <w:rFonts w:asciiTheme="minorHAnsi" w:eastAsia="Calibri" w:hAnsiTheme="minorHAnsi" w:cstheme="minorHAnsi"/>
                <w:bCs/>
                <w:iCs/>
              </w:rPr>
              <w:t>?</w:t>
            </w:r>
          </w:p>
        </w:tc>
        <w:tc>
          <w:tcPr>
            <w:tcW w:w="1465" w:type="dxa"/>
          </w:tcPr>
          <w:p w14:paraId="0601CFA2" w14:textId="6817CEA8" w:rsidR="00CD225C" w:rsidRPr="00B13F4B" w:rsidRDefault="00CD225C" w:rsidP="00B062D2">
            <w:pPr>
              <w:jc w:val="both"/>
              <w:rPr>
                <w:rFonts w:asciiTheme="minorHAnsi" w:eastAsia="Calibri" w:hAnsiTheme="minorHAnsi" w:cstheme="minorHAnsi"/>
                <w:bCs/>
                <w:iCs/>
              </w:rPr>
            </w:pPr>
            <w:r w:rsidRPr="00B13F4B">
              <w:rPr>
                <w:rFonts w:asciiTheme="minorHAnsi" w:eastAsia="Calibri" w:hAnsiTheme="minorHAnsi" w:cstheme="minorHAnsi"/>
                <w:bCs/>
                <w:iCs/>
              </w:rPr>
              <w:t xml:space="preserve">As per </w:t>
            </w:r>
            <w:proofErr w:type="spellStart"/>
            <w:r w:rsidRPr="00B062D2">
              <w:rPr>
                <w:rFonts w:asciiTheme="minorHAnsi" w:eastAsia="Calibri" w:hAnsiTheme="minorHAnsi" w:cstheme="minorHAnsi"/>
              </w:rPr>
              <w:t>Fagerstrӧm</w:t>
            </w:r>
            <w:proofErr w:type="spellEnd"/>
          </w:p>
        </w:tc>
        <w:tc>
          <w:tcPr>
            <w:tcW w:w="3780" w:type="dxa"/>
            <w:vMerge/>
          </w:tcPr>
          <w:p w14:paraId="0E872B02" w14:textId="1ADBBA68" w:rsidR="00CD225C" w:rsidRPr="00B13F4B" w:rsidRDefault="00CD225C" w:rsidP="00B062D2">
            <w:pPr>
              <w:jc w:val="both"/>
              <w:rPr>
                <w:rFonts w:asciiTheme="minorHAnsi" w:eastAsia="Calibri" w:hAnsiTheme="minorHAnsi" w:cstheme="minorHAnsi"/>
                <w:bCs/>
                <w:iCs/>
              </w:rPr>
            </w:pPr>
          </w:p>
        </w:tc>
      </w:tr>
      <w:tr w:rsidR="00CD225C" w14:paraId="6EE330F1" w14:textId="77777777" w:rsidTr="00B062D2">
        <w:tc>
          <w:tcPr>
            <w:tcW w:w="1526" w:type="dxa"/>
            <w:vMerge/>
          </w:tcPr>
          <w:p w14:paraId="07941112" w14:textId="77777777" w:rsidR="00CD225C" w:rsidRPr="00B13F4B" w:rsidRDefault="00CD225C" w:rsidP="00B062D2">
            <w:pPr>
              <w:jc w:val="both"/>
              <w:rPr>
                <w:rFonts w:asciiTheme="minorHAnsi" w:eastAsia="Calibri" w:hAnsiTheme="minorHAnsi" w:cstheme="minorHAnsi"/>
                <w:bCs/>
                <w:iCs/>
              </w:rPr>
            </w:pPr>
          </w:p>
        </w:tc>
        <w:tc>
          <w:tcPr>
            <w:tcW w:w="3260" w:type="dxa"/>
          </w:tcPr>
          <w:p w14:paraId="565F8F6B" w14:textId="58FCD50A" w:rsidR="00CD225C" w:rsidRPr="00B13F4B" w:rsidRDefault="00CD225C" w:rsidP="00B062D2">
            <w:pPr>
              <w:jc w:val="both"/>
              <w:rPr>
                <w:rFonts w:asciiTheme="minorHAnsi" w:eastAsia="Calibri" w:hAnsiTheme="minorHAnsi" w:cstheme="minorHAnsi"/>
                <w:bCs/>
                <w:iCs/>
              </w:rPr>
            </w:pPr>
            <w:r w:rsidRPr="00B13F4B">
              <w:rPr>
                <w:rFonts w:asciiTheme="minorHAnsi" w:eastAsia="Calibri" w:hAnsiTheme="minorHAnsi" w:cstheme="minorHAnsi"/>
                <w:bCs/>
                <w:iCs/>
              </w:rPr>
              <w:t>Which cigarette would you hate to give up most?</w:t>
            </w:r>
          </w:p>
        </w:tc>
        <w:tc>
          <w:tcPr>
            <w:tcW w:w="1465" w:type="dxa"/>
          </w:tcPr>
          <w:p w14:paraId="2B0DD856" w14:textId="745FE8DB" w:rsidR="00CD225C" w:rsidRPr="00B13F4B" w:rsidRDefault="00CD225C" w:rsidP="00B062D2">
            <w:pPr>
              <w:jc w:val="both"/>
              <w:rPr>
                <w:rFonts w:asciiTheme="minorHAnsi" w:eastAsia="Calibri" w:hAnsiTheme="minorHAnsi" w:cstheme="minorHAnsi"/>
                <w:bCs/>
                <w:iCs/>
              </w:rPr>
            </w:pPr>
            <w:r w:rsidRPr="00B13F4B">
              <w:rPr>
                <w:rFonts w:asciiTheme="minorHAnsi" w:eastAsia="Calibri" w:hAnsiTheme="minorHAnsi" w:cstheme="minorHAnsi"/>
                <w:bCs/>
                <w:iCs/>
              </w:rPr>
              <w:t xml:space="preserve">As per </w:t>
            </w:r>
            <w:proofErr w:type="spellStart"/>
            <w:r w:rsidRPr="00B062D2">
              <w:rPr>
                <w:rFonts w:asciiTheme="minorHAnsi" w:eastAsia="Calibri" w:hAnsiTheme="minorHAnsi" w:cstheme="minorHAnsi"/>
              </w:rPr>
              <w:t>Fagerstrӧm</w:t>
            </w:r>
            <w:proofErr w:type="spellEnd"/>
          </w:p>
        </w:tc>
        <w:tc>
          <w:tcPr>
            <w:tcW w:w="3780" w:type="dxa"/>
            <w:vMerge/>
          </w:tcPr>
          <w:p w14:paraId="4D311443" w14:textId="1C81A53A" w:rsidR="00CD225C" w:rsidRPr="00B13F4B" w:rsidRDefault="00CD225C" w:rsidP="00B062D2">
            <w:pPr>
              <w:jc w:val="both"/>
              <w:rPr>
                <w:rFonts w:asciiTheme="minorHAnsi" w:eastAsia="Calibri" w:hAnsiTheme="minorHAnsi" w:cstheme="minorHAnsi"/>
                <w:bCs/>
                <w:iCs/>
              </w:rPr>
            </w:pPr>
          </w:p>
        </w:tc>
      </w:tr>
      <w:tr w:rsidR="00CD225C" w14:paraId="6A28CD92" w14:textId="77777777" w:rsidTr="00B062D2">
        <w:tc>
          <w:tcPr>
            <w:tcW w:w="1526" w:type="dxa"/>
            <w:vMerge/>
          </w:tcPr>
          <w:p w14:paraId="6E76D3D8" w14:textId="77777777" w:rsidR="00CD225C" w:rsidRPr="00B13F4B" w:rsidRDefault="00CD225C" w:rsidP="00B062D2">
            <w:pPr>
              <w:jc w:val="both"/>
              <w:rPr>
                <w:rFonts w:asciiTheme="minorHAnsi" w:eastAsia="Calibri" w:hAnsiTheme="minorHAnsi" w:cstheme="minorHAnsi"/>
                <w:bCs/>
                <w:iCs/>
              </w:rPr>
            </w:pPr>
          </w:p>
        </w:tc>
        <w:tc>
          <w:tcPr>
            <w:tcW w:w="3260" w:type="dxa"/>
          </w:tcPr>
          <w:p w14:paraId="5FA9FE2D" w14:textId="07A513B6" w:rsidR="00CD225C" w:rsidRPr="00B13F4B" w:rsidRDefault="00CD225C" w:rsidP="00B062D2">
            <w:pPr>
              <w:jc w:val="both"/>
              <w:rPr>
                <w:rFonts w:asciiTheme="minorHAnsi" w:eastAsia="Calibri" w:hAnsiTheme="minorHAnsi" w:cstheme="minorHAnsi"/>
                <w:bCs/>
                <w:iCs/>
              </w:rPr>
            </w:pPr>
            <w:r w:rsidRPr="00B13F4B">
              <w:rPr>
                <w:rFonts w:asciiTheme="minorHAnsi" w:eastAsia="Calibri" w:hAnsiTheme="minorHAnsi" w:cstheme="minorHAnsi"/>
                <w:bCs/>
                <w:iCs/>
              </w:rPr>
              <w:t>How many cigarettes per day do you smoke?</w:t>
            </w:r>
          </w:p>
        </w:tc>
        <w:tc>
          <w:tcPr>
            <w:tcW w:w="1465" w:type="dxa"/>
          </w:tcPr>
          <w:p w14:paraId="1788F62B" w14:textId="1E7513FE" w:rsidR="00CD225C" w:rsidRPr="00B13F4B" w:rsidRDefault="00CD225C" w:rsidP="00B062D2">
            <w:pPr>
              <w:jc w:val="both"/>
              <w:rPr>
                <w:rFonts w:asciiTheme="minorHAnsi" w:eastAsia="Calibri" w:hAnsiTheme="minorHAnsi" w:cstheme="minorHAnsi"/>
                <w:bCs/>
                <w:iCs/>
              </w:rPr>
            </w:pPr>
            <w:r w:rsidRPr="00B13F4B">
              <w:rPr>
                <w:rFonts w:asciiTheme="minorHAnsi" w:eastAsia="Calibri" w:hAnsiTheme="minorHAnsi" w:cstheme="minorHAnsi"/>
                <w:bCs/>
                <w:iCs/>
              </w:rPr>
              <w:t xml:space="preserve">As per </w:t>
            </w:r>
            <w:proofErr w:type="spellStart"/>
            <w:r w:rsidRPr="00B062D2">
              <w:rPr>
                <w:rFonts w:asciiTheme="minorHAnsi" w:eastAsia="Calibri" w:hAnsiTheme="minorHAnsi" w:cstheme="minorHAnsi"/>
              </w:rPr>
              <w:t>Fagerstrӧm</w:t>
            </w:r>
            <w:proofErr w:type="spellEnd"/>
          </w:p>
        </w:tc>
        <w:tc>
          <w:tcPr>
            <w:tcW w:w="3780" w:type="dxa"/>
            <w:vMerge/>
          </w:tcPr>
          <w:p w14:paraId="7C587FB9" w14:textId="442682E9" w:rsidR="00CD225C" w:rsidRPr="00B13F4B" w:rsidRDefault="00CD225C" w:rsidP="00B062D2">
            <w:pPr>
              <w:jc w:val="both"/>
              <w:rPr>
                <w:rFonts w:asciiTheme="minorHAnsi" w:eastAsia="Calibri" w:hAnsiTheme="minorHAnsi" w:cstheme="minorHAnsi"/>
                <w:bCs/>
                <w:iCs/>
              </w:rPr>
            </w:pPr>
          </w:p>
        </w:tc>
      </w:tr>
      <w:tr w:rsidR="00CD225C" w14:paraId="6D38272A" w14:textId="77777777" w:rsidTr="00B062D2">
        <w:tc>
          <w:tcPr>
            <w:tcW w:w="1526" w:type="dxa"/>
            <w:vMerge/>
          </w:tcPr>
          <w:p w14:paraId="66BC006C" w14:textId="77777777" w:rsidR="00CD225C" w:rsidRPr="00B13F4B" w:rsidRDefault="00CD225C" w:rsidP="00B062D2">
            <w:pPr>
              <w:jc w:val="both"/>
              <w:rPr>
                <w:rFonts w:asciiTheme="minorHAnsi" w:eastAsia="Calibri" w:hAnsiTheme="minorHAnsi" w:cstheme="minorHAnsi"/>
                <w:bCs/>
                <w:iCs/>
              </w:rPr>
            </w:pPr>
          </w:p>
        </w:tc>
        <w:tc>
          <w:tcPr>
            <w:tcW w:w="3260" w:type="dxa"/>
          </w:tcPr>
          <w:p w14:paraId="55692ED6" w14:textId="3860FEC8" w:rsidR="00CD225C" w:rsidRPr="00B13F4B" w:rsidRDefault="00CD225C" w:rsidP="00B062D2">
            <w:pPr>
              <w:jc w:val="both"/>
              <w:rPr>
                <w:rFonts w:asciiTheme="minorHAnsi" w:eastAsia="Calibri" w:hAnsiTheme="minorHAnsi" w:cstheme="minorHAnsi"/>
                <w:bCs/>
                <w:iCs/>
              </w:rPr>
            </w:pPr>
            <w:r w:rsidRPr="00B13F4B">
              <w:rPr>
                <w:rFonts w:asciiTheme="minorHAnsi" w:eastAsia="Calibri" w:hAnsiTheme="minorHAnsi" w:cstheme="minorHAnsi"/>
                <w:bCs/>
                <w:iCs/>
              </w:rPr>
              <w:t>Have you previously experienced severe cravings when not smoking?</w:t>
            </w:r>
          </w:p>
        </w:tc>
        <w:tc>
          <w:tcPr>
            <w:tcW w:w="1465" w:type="dxa"/>
          </w:tcPr>
          <w:p w14:paraId="3F36AE65" w14:textId="0919B689" w:rsidR="00CD225C" w:rsidRPr="00B13F4B" w:rsidRDefault="00CD225C" w:rsidP="00B062D2">
            <w:pPr>
              <w:jc w:val="both"/>
              <w:rPr>
                <w:rFonts w:asciiTheme="minorHAnsi" w:eastAsia="Calibri" w:hAnsiTheme="minorHAnsi" w:cstheme="minorHAnsi"/>
                <w:bCs/>
                <w:iCs/>
              </w:rPr>
            </w:pPr>
            <w:r w:rsidRPr="00B13F4B">
              <w:rPr>
                <w:rFonts w:asciiTheme="minorHAnsi" w:eastAsia="Calibri" w:hAnsiTheme="minorHAnsi" w:cstheme="minorHAnsi"/>
                <w:bCs/>
                <w:iCs/>
              </w:rPr>
              <w:t>Yes/No</w:t>
            </w:r>
          </w:p>
        </w:tc>
        <w:tc>
          <w:tcPr>
            <w:tcW w:w="3780" w:type="dxa"/>
            <w:vMerge/>
          </w:tcPr>
          <w:p w14:paraId="2FCD2CB0" w14:textId="52F8C2F2" w:rsidR="00CD225C" w:rsidRPr="00B13F4B" w:rsidRDefault="00CD225C" w:rsidP="00B062D2">
            <w:pPr>
              <w:jc w:val="both"/>
              <w:rPr>
                <w:rFonts w:asciiTheme="minorHAnsi" w:eastAsia="Calibri" w:hAnsiTheme="minorHAnsi" w:cstheme="minorHAnsi"/>
                <w:bCs/>
                <w:iCs/>
              </w:rPr>
            </w:pPr>
          </w:p>
        </w:tc>
      </w:tr>
      <w:tr w:rsidR="00F20686" w14:paraId="0142C2CD" w14:textId="77777777" w:rsidTr="00B062D2">
        <w:tc>
          <w:tcPr>
            <w:tcW w:w="1526" w:type="dxa"/>
            <w:vMerge w:val="restart"/>
          </w:tcPr>
          <w:p w14:paraId="0F207EF5" w14:textId="6FE2FB6E" w:rsidR="00F20686" w:rsidRPr="002B5C92" w:rsidRDefault="00F20686" w:rsidP="00B062D2">
            <w:pPr>
              <w:jc w:val="both"/>
              <w:rPr>
                <w:rFonts w:asciiTheme="minorHAnsi" w:eastAsia="Calibri" w:hAnsiTheme="minorHAnsi" w:cstheme="minorHAnsi"/>
                <w:bCs/>
                <w:iCs/>
              </w:rPr>
            </w:pPr>
            <w:proofErr w:type="spellStart"/>
            <w:r w:rsidRPr="002B5C92">
              <w:rPr>
                <w:rFonts w:asciiTheme="minorHAnsi" w:eastAsia="Calibri" w:hAnsiTheme="minorHAnsi" w:cstheme="minorHAnsi"/>
                <w:bCs/>
                <w:iCs/>
              </w:rPr>
              <w:t>eTG</w:t>
            </w:r>
            <w:proofErr w:type="spellEnd"/>
          </w:p>
        </w:tc>
        <w:tc>
          <w:tcPr>
            <w:tcW w:w="3260" w:type="dxa"/>
          </w:tcPr>
          <w:p w14:paraId="6CB33B1E" w14:textId="44B38636" w:rsidR="00F20686" w:rsidRPr="003A2B94" w:rsidRDefault="00F20686" w:rsidP="00B062D2">
            <w:pPr>
              <w:jc w:val="both"/>
              <w:rPr>
                <w:rFonts w:asciiTheme="minorHAnsi" w:eastAsia="Calibri" w:hAnsiTheme="minorHAnsi" w:cstheme="minorHAnsi"/>
                <w:bCs/>
                <w:iCs/>
              </w:rPr>
            </w:pPr>
            <w:r w:rsidRPr="002B5C92">
              <w:rPr>
                <w:rFonts w:asciiTheme="minorHAnsi" w:eastAsia="Calibri" w:hAnsiTheme="minorHAnsi" w:cstheme="minorHAnsi"/>
                <w:bCs/>
                <w:iCs/>
              </w:rPr>
              <w:t>How many cigarettes a day do you smoke per day</w:t>
            </w:r>
            <w:r w:rsidRPr="00916BE1">
              <w:rPr>
                <w:rFonts w:asciiTheme="minorHAnsi" w:eastAsia="Calibri" w:hAnsiTheme="minorHAnsi" w:cstheme="minorHAnsi"/>
                <w:bCs/>
                <w:iCs/>
              </w:rPr>
              <w:t>?</w:t>
            </w:r>
          </w:p>
        </w:tc>
        <w:tc>
          <w:tcPr>
            <w:tcW w:w="1465" w:type="dxa"/>
          </w:tcPr>
          <w:p w14:paraId="32EFDDFE" w14:textId="3CC17073" w:rsidR="00F20686" w:rsidRPr="00E32192" w:rsidRDefault="00F20686" w:rsidP="00B062D2">
            <w:pPr>
              <w:jc w:val="both"/>
              <w:rPr>
                <w:rFonts w:asciiTheme="minorHAnsi" w:eastAsia="Calibri" w:hAnsiTheme="minorHAnsi" w:cstheme="minorHAnsi"/>
                <w:bCs/>
                <w:iCs/>
              </w:rPr>
            </w:pPr>
            <w:r w:rsidRPr="006047BB">
              <w:rPr>
                <w:rFonts w:asciiTheme="minorHAnsi" w:eastAsia="Calibri" w:hAnsiTheme="minorHAnsi" w:cstheme="minorHAnsi"/>
                <w:bCs/>
                <w:iCs/>
              </w:rPr>
              <w:t>Open</w:t>
            </w:r>
          </w:p>
        </w:tc>
        <w:tc>
          <w:tcPr>
            <w:tcW w:w="3780" w:type="dxa"/>
            <w:vMerge w:val="restart"/>
          </w:tcPr>
          <w:p w14:paraId="11861832" w14:textId="77777777" w:rsidR="00F20686" w:rsidRPr="00331CBC" w:rsidRDefault="00F20686" w:rsidP="00B062D2">
            <w:pPr>
              <w:jc w:val="both"/>
              <w:rPr>
                <w:rFonts w:asciiTheme="minorHAnsi" w:eastAsia="Calibri" w:hAnsiTheme="minorHAnsi" w:cstheme="minorHAnsi"/>
                <w:bCs/>
                <w:iCs/>
              </w:rPr>
            </w:pPr>
            <w:r w:rsidRPr="00331CBC">
              <w:rPr>
                <w:rFonts w:asciiTheme="minorHAnsi" w:eastAsia="Calibri" w:hAnsiTheme="minorHAnsi" w:cstheme="minorHAnsi"/>
                <w:bCs/>
                <w:iCs/>
              </w:rPr>
              <w:t>High dependence: waking at night to smoke or smoking within the first 5 minutes; 30 or more cigarettes a day</w:t>
            </w:r>
          </w:p>
          <w:p w14:paraId="605AFDDE" w14:textId="77777777" w:rsidR="00F20686" w:rsidRPr="00B13F4B" w:rsidRDefault="00F20686" w:rsidP="00B062D2">
            <w:pPr>
              <w:jc w:val="both"/>
              <w:rPr>
                <w:rFonts w:asciiTheme="minorHAnsi" w:eastAsia="Calibri" w:hAnsiTheme="minorHAnsi" w:cstheme="minorHAnsi"/>
                <w:bCs/>
                <w:iCs/>
              </w:rPr>
            </w:pPr>
            <w:r w:rsidRPr="00B13F4B">
              <w:rPr>
                <w:rFonts w:asciiTheme="minorHAnsi" w:eastAsia="Calibri" w:hAnsiTheme="minorHAnsi" w:cstheme="minorHAnsi"/>
                <w:bCs/>
                <w:iCs/>
              </w:rPr>
              <w:t>Moderate dependence: smoking within 30 minutes after waking; 20-30 cigarettes per day</w:t>
            </w:r>
          </w:p>
          <w:p w14:paraId="1DCA2756" w14:textId="77777777" w:rsidR="00F20686" w:rsidRPr="00B13F4B" w:rsidRDefault="00F20686" w:rsidP="00B062D2">
            <w:pPr>
              <w:jc w:val="both"/>
              <w:rPr>
                <w:rFonts w:asciiTheme="minorHAnsi" w:eastAsia="Calibri" w:hAnsiTheme="minorHAnsi" w:cstheme="minorHAnsi"/>
                <w:bCs/>
                <w:iCs/>
              </w:rPr>
            </w:pPr>
            <w:r w:rsidRPr="00B13F4B">
              <w:rPr>
                <w:rFonts w:asciiTheme="minorHAnsi" w:eastAsia="Calibri" w:hAnsiTheme="minorHAnsi" w:cstheme="minorHAnsi"/>
                <w:bCs/>
                <w:iCs/>
              </w:rPr>
              <w:t>Low-to-moderate: not smoking within 30 minutes after waking; 10-20 cigarettes per day</w:t>
            </w:r>
          </w:p>
          <w:p w14:paraId="372428EC" w14:textId="6F53C11E" w:rsidR="00F20686" w:rsidRPr="00B13F4B" w:rsidRDefault="00F20686" w:rsidP="00B062D2">
            <w:pPr>
              <w:jc w:val="both"/>
              <w:rPr>
                <w:rFonts w:asciiTheme="minorHAnsi" w:eastAsia="Calibri" w:hAnsiTheme="minorHAnsi" w:cstheme="minorHAnsi"/>
                <w:bCs/>
                <w:iCs/>
              </w:rPr>
            </w:pPr>
            <w:r w:rsidRPr="00B13F4B">
              <w:rPr>
                <w:rFonts w:asciiTheme="minorHAnsi" w:eastAsia="Calibri" w:hAnsiTheme="minorHAnsi" w:cstheme="minorHAnsi"/>
                <w:bCs/>
                <w:iCs/>
              </w:rPr>
              <w:t>Low dependence: not smoking in first hour after waking; fewer than 10 cigarettes per day</w:t>
            </w:r>
          </w:p>
        </w:tc>
      </w:tr>
      <w:tr w:rsidR="00C96CAA" w14:paraId="4DB93CDA" w14:textId="77777777" w:rsidTr="009F6304">
        <w:trPr>
          <w:trHeight w:val="938"/>
        </w:trPr>
        <w:tc>
          <w:tcPr>
            <w:tcW w:w="1526" w:type="dxa"/>
            <w:vMerge/>
          </w:tcPr>
          <w:p w14:paraId="58F58172" w14:textId="77777777" w:rsidR="00C96CAA" w:rsidRPr="00B13F4B" w:rsidRDefault="00C96CAA" w:rsidP="00B062D2">
            <w:pPr>
              <w:jc w:val="both"/>
              <w:rPr>
                <w:rFonts w:asciiTheme="minorHAnsi" w:eastAsia="Calibri" w:hAnsiTheme="minorHAnsi" w:cstheme="minorHAnsi"/>
                <w:bCs/>
                <w:iCs/>
              </w:rPr>
            </w:pPr>
          </w:p>
        </w:tc>
        <w:tc>
          <w:tcPr>
            <w:tcW w:w="3260" w:type="dxa"/>
          </w:tcPr>
          <w:p w14:paraId="5D73D697" w14:textId="7D636E30" w:rsidR="00C96CAA" w:rsidRPr="00B13F4B" w:rsidRDefault="00C96CAA" w:rsidP="00B062D2">
            <w:pPr>
              <w:jc w:val="both"/>
              <w:rPr>
                <w:rFonts w:asciiTheme="minorHAnsi" w:eastAsia="Calibri" w:hAnsiTheme="minorHAnsi" w:cstheme="minorHAnsi"/>
                <w:bCs/>
                <w:iCs/>
              </w:rPr>
            </w:pPr>
            <w:r w:rsidRPr="00B13F4B">
              <w:rPr>
                <w:rFonts w:asciiTheme="minorHAnsi" w:eastAsia="Calibri" w:hAnsiTheme="minorHAnsi" w:cstheme="minorHAnsi"/>
                <w:bCs/>
                <w:iCs/>
              </w:rPr>
              <w:t>How soon after waking up do you smoke your first cigarette?</w:t>
            </w:r>
          </w:p>
        </w:tc>
        <w:tc>
          <w:tcPr>
            <w:tcW w:w="1465" w:type="dxa"/>
          </w:tcPr>
          <w:p w14:paraId="3FFC5970" w14:textId="6080DE74" w:rsidR="00C96CAA" w:rsidRPr="00B13F4B" w:rsidRDefault="00C96CAA" w:rsidP="00B062D2">
            <w:pPr>
              <w:jc w:val="both"/>
              <w:rPr>
                <w:rFonts w:asciiTheme="minorHAnsi" w:eastAsia="Calibri" w:hAnsiTheme="minorHAnsi" w:cstheme="minorHAnsi"/>
                <w:bCs/>
                <w:iCs/>
              </w:rPr>
            </w:pPr>
            <w:r w:rsidRPr="00B13F4B">
              <w:rPr>
                <w:rFonts w:asciiTheme="minorHAnsi" w:eastAsia="Calibri" w:hAnsiTheme="minorHAnsi" w:cstheme="minorHAnsi"/>
                <w:bCs/>
                <w:iCs/>
              </w:rPr>
              <w:t>Open</w:t>
            </w:r>
          </w:p>
        </w:tc>
        <w:tc>
          <w:tcPr>
            <w:tcW w:w="3780" w:type="dxa"/>
            <w:vMerge/>
          </w:tcPr>
          <w:p w14:paraId="4EFFFDD2" w14:textId="237BF514" w:rsidR="00C96CAA" w:rsidRPr="00B13F4B" w:rsidRDefault="00C96CAA" w:rsidP="00B062D2">
            <w:pPr>
              <w:jc w:val="both"/>
              <w:rPr>
                <w:rFonts w:asciiTheme="minorHAnsi" w:eastAsia="Calibri" w:hAnsiTheme="minorHAnsi" w:cstheme="minorHAnsi"/>
                <w:bCs/>
                <w:iCs/>
              </w:rPr>
            </w:pPr>
          </w:p>
        </w:tc>
      </w:tr>
      <w:tr w:rsidR="000E78DC" w:rsidRPr="008455EC" w14:paraId="45FC2F9C" w14:textId="77777777" w:rsidTr="002B7E78">
        <w:tc>
          <w:tcPr>
            <w:tcW w:w="1526" w:type="dxa"/>
            <w:vMerge w:val="restart"/>
          </w:tcPr>
          <w:p w14:paraId="5E622EFD" w14:textId="2578CED9" w:rsidR="000E78DC" w:rsidRPr="009E5B7F" w:rsidRDefault="000E78DC" w:rsidP="00B062D2">
            <w:pPr>
              <w:jc w:val="both"/>
              <w:rPr>
                <w:rFonts w:asciiTheme="minorHAnsi" w:eastAsia="Calibri" w:hAnsiTheme="minorHAnsi" w:cstheme="minorHAnsi"/>
                <w:bCs/>
                <w:iCs/>
              </w:rPr>
            </w:pPr>
            <w:r w:rsidRPr="009E5B7F">
              <w:rPr>
                <w:rFonts w:asciiTheme="minorHAnsi" w:eastAsia="Calibri" w:hAnsiTheme="minorHAnsi" w:cstheme="minorHAnsi"/>
                <w:bCs/>
                <w:iCs/>
              </w:rPr>
              <w:t xml:space="preserve">The </w:t>
            </w:r>
            <w:r w:rsidR="00615B62" w:rsidRPr="009E5B7F">
              <w:rPr>
                <w:rFonts w:asciiTheme="minorHAnsi" w:eastAsia="Calibri" w:hAnsiTheme="minorHAnsi" w:cstheme="minorHAnsi"/>
                <w:bCs/>
                <w:iCs/>
              </w:rPr>
              <w:t>W</w:t>
            </w:r>
            <w:r w:rsidRPr="009E5B7F">
              <w:rPr>
                <w:rFonts w:asciiTheme="minorHAnsi" w:eastAsia="Calibri" w:hAnsiTheme="minorHAnsi" w:cstheme="minorHAnsi"/>
                <w:bCs/>
                <w:iCs/>
              </w:rPr>
              <w:t xml:space="preserve">omen’s </w:t>
            </w:r>
          </w:p>
        </w:tc>
        <w:tc>
          <w:tcPr>
            <w:tcW w:w="3260" w:type="dxa"/>
          </w:tcPr>
          <w:p w14:paraId="6F8D5222" w14:textId="750A7733" w:rsidR="000E78DC" w:rsidRPr="009E5B7F" w:rsidRDefault="000E78DC" w:rsidP="000E78DC">
            <w:pPr>
              <w:jc w:val="both"/>
              <w:rPr>
                <w:rFonts w:asciiTheme="minorHAnsi" w:eastAsia="Calibri" w:hAnsiTheme="minorHAnsi" w:cstheme="minorHAnsi"/>
                <w:bCs/>
                <w:iCs/>
              </w:rPr>
            </w:pPr>
            <w:r w:rsidRPr="009E5B7F">
              <w:rPr>
                <w:rFonts w:asciiTheme="minorHAnsi" w:eastAsia="Calibri" w:hAnsiTheme="minorHAnsi" w:cstheme="minorHAnsi"/>
                <w:bCs/>
                <w:iCs/>
              </w:rPr>
              <w:t>The Heaviness Smoking Index (HSI):</w:t>
            </w:r>
          </w:p>
          <w:p w14:paraId="696681B2" w14:textId="417FA0F8" w:rsidR="000E78DC" w:rsidRPr="009E5B7F" w:rsidRDefault="000E78DC" w:rsidP="000E78DC">
            <w:pPr>
              <w:jc w:val="both"/>
              <w:rPr>
                <w:rFonts w:asciiTheme="minorHAnsi" w:eastAsia="Calibri" w:hAnsiTheme="minorHAnsi" w:cstheme="minorHAnsi"/>
                <w:bCs/>
                <w:iCs/>
              </w:rPr>
            </w:pPr>
            <w:r w:rsidRPr="009E5B7F">
              <w:rPr>
                <w:rFonts w:asciiTheme="minorHAnsi" w:eastAsia="Calibri" w:hAnsiTheme="minorHAnsi" w:cstheme="minorHAnsi"/>
                <w:bCs/>
                <w:iCs/>
              </w:rPr>
              <w:t>1- How many cigarettes do you smoke each day?</w:t>
            </w:r>
          </w:p>
          <w:p w14:paraId="5BC04965" w14:textId="77777777" w:rsidR="000E78DC" w:rsidRPr="009E5B7F" w:rsidRDefault="000E78DC" w:rsidP="000E78DC">
            <w:pPr>
              <w:jc w:val="both"/>
              <w:rPr>
                <w:rFonts w:asciiTheme="minorHAnsi" w:eastAsia="Calibri" w:hAnsiTheme="minorHAnsi" w:cstheme="minorHAnsi"/>
                <w:bCs/>
                <w:iCs/>
              </w:rPr>
            </w:pPr>
            <w:r w:rsidRPr="009E5B7F">
              <w:rPr>
                <w:rFonts w:asciiTheme="minorHAnsi" w:eastAsia="Calibri" w:hAnsiTheme="minorHAnsi" w:cstheme="minorHAnsi"/>
                <w:bCs/>
                <w:iCs/>
              </w:rPr>
              <w:t xml:space="preserve">         </w:t>
            </w:r>
          </w:p>
          <w:p w14:paraId="77B1861C" w14:textId="5CCF5331" w:rsidR="000E78DC" w:rsidRPr="009E5B7F" w:rsidRDefault="000E78DC" w:rsidP="000E78DC">
            <w:pPr>
              <w:jc w:val="both"/>
              <w:rPr>
                <w:rFonts w:asciiTheme="minorHAnsi" w:eastAsia="Calibri" w:hAnsiTheme="minorHAnsi" w:cstheme="minorHAnsi"/>
                <w:bCs/>
                <w:iCs/>
              </w:rPr>
            </w:pPr>
          </w:p>
        </w:tc>
        <w:tc>
          <w:tcPr>
            <w:tcW w:w="1465" w:type="dxa"/>
          </w:tcPr>
          <w:p w14:paraId="7072D715" w14:textId="3B711D96" w:rsidR="000E78DC" w:rsidRPr="009E5B7F" w:rsidRDefault="00512EFF" w:rsidP="00B062D2">
            <w:pPr>
              <w:jc w:val="both"/>
              <w:rPr>
                <w:rFonts w:asciiTheme="minorHAnsi" w:eastAsia="Calibri" w:hAnsiTheme="minorHAnsi" w:cstheme="minorHAnsi"/>
                <w:bCs/>
                <w:iCs/>
              </w:rPr>
            </w:pPr>
            <w:r w:rsidRPr="009E5B7F">
              <w:rPr>
                <w:rFonts w:asciiTheme="minorHAnsi" w:eastAsia="Calibri" w:hAnsiTheme="minorHAnsi" w:cstheme="minorHAnsi"/>
                <w:bCs/>
                <w:iCs/>
              </w:rPr>
              <w:t xml:space="preserve">As per </w:t>
            </w:r>
            <w:proofErr w:type="spellStart"/>
            <w:r w:rsidRPr="009E5B7F">
              <w:rPr>
                <w:rFonts w:asciiTheme="minorHAnsi" w:eastAsia="Calibri" w:hAnsiTheme="minorHAnsi" w:cstheme="minorHAnsi"/>
                <w:bCs/>
                <w:iCs/>
              </w:rPr>
              <w:t>Fagerstrӧm</w:t>
            </w:r>
            <w:proofErr w:type="spellEnd"/>
          </w:p>
        </w:tc>
        <w:tc>
          <w:tcPr>
            <w:tcW w:w="3780" w:type="dxa"/>
          </w:tcPr>
          <w:p w14:paraId="63360A48" w14:textId="1CE10924" w:rsidR="00512EFF" w:rsidRPr="009E5B7F" w:rsidRDefault="00512EFF" w:rsidP="000E78DC">
            <w:pPr>
              <w:jc w:val="both"/>
              <w:rPr>
                <w:rFonts w:asciiTheme="minorHAnsi" w:eastAsia="Calibri" w:hAnsiTheme="minorHAnsi" w:cstheme="minorHAnsi"/>
                <w:bCs/>
                <w:iCs/>
              </w:rPr>
            </w:pPr>
            <w:r w:rsidRPr="009E5B7F">
              <w:rPr>
                <w:rFonts w:asciiTheme="minorHAnsi" w:eastAsia="Calibri" w:hAnsiTheme="minorHAnsi" w:cstheme="minorHAnsi"/>
                <w:bCs/>
                <w:iCs/>
              </w:rPr>
              <w:t xml:space="preserve">As per </w:t>
            </w:r>
            <w:proofErr w:type="spellStart"/>
            <w:r w:rsidRPr="009E5B7F">
              <w:rPr>
                <w:rFonts w:asciiTheme="minorHAnsi" w:eastAsia="Calibri" w:hAnsiTheme="minorHAnsi" w:cstheme="minorHAnsi"/>
                <w:bCs/>
                <w:iCs/>
              </w:rPr>
              <w:t>Fagerstrӧm</w:t>
            </w:r>
            <w:proofErr w:type="spellEnd"/>
            <w:r w:rsidRPr="009E5B7F">
              <w:rPr>
                <w:rFonts w:asciiTheme="minorHAnsi" w:eastAsia="Calibri" w:hAnsiTheme="minorHAnsi" w:cstheme="minorHAnsi"/>
                <w:bCs/>
                <w:iCs/>
              </w:rPr>
              <w:t>:</w:t>
            </w:r>
          </w:p>
          <w:p w14:paraId="3E41BCF9" w14:textId="6DAEBA82" w:rsidR="000E78DC" w:rsidRPr="009E5B7F" w:rsidRDefault="000E78DC" w:rsidP="000E78DC">
            <w:pPr>
              <w:jc w:val="both"/>
              <w:rPr>
                <w:rFonts w:asciiTheme="minorHAnsi" w:eastAsia="Calibri" w:hAnsiTheme="minorHAnsi" w:cstheme="minorHAnsi"/>
                <w:bCs/>
                <w:iCs/>
              </w:rPr>
            </w:pPr>
            <w:r w:rsidRPr="009E5B7F">
              <w:rPr>
                <w:rFonts w:asciiTheme="minorHAnsi" w:eastAsia="Calibri" w:hAnsiTheme="minorHAnsi" w:cstheme="minorHAnsi"/>
                <w:bCs/>
                <w:iCs/>
              </w:rPr>
              <w:t>10 or fewer: score (0)</w:t>
            </w:r>
          </w:p>
          <w:p w14:paraId="1DFE5BE0" w14:textId="717E7FAC" w:rsidR="000E78DC" w:rsidRPr="009E5B7F" w:rsidRDefault="000E78DC" w:rsidP="000E78DC">
            <w:pPr>
              <w:jc w:val="both"/>
              <w:rPr>
                <w:rFonts w:asciiTheme="minorHAnsi" w:eastAsia="Calibri" w:hAnsiTheme="minorHAnsi" w:cstheme="minorHAnsi"/>
                <w:bCs/>
                <w:iCs/>
              </w:rPr>
            </w:pPr>
            <w:r w:rsidRPr="009E5B7F">
              <w:rPr>
                <w:rFonts w:asciiTheme="minorHAnsi" w:eastAsia="Calibri" w:hAnsiTheme="minorHAnsi" w:cstheme="minorHAnsi"/>
                <w:bCs/>
                <w:iCs/>
              </w:rPr>
              <w:t>11 to 20: score (1)</w:t>
            </w:r>
          </w:p>
          <w:p w14:paraId="234EF8F1" w14:textId="77549DAF" w:rsidR="000E78DC" w:rsidRPr="009E5B7F" w:rsidRDefault="000E78DC" w:rsidP="000E78DC">
            <w:pPr>
              <w:jc w:val="both"/>
              <w:rPr>
                <w:rFonts w:asciiTheme="minorHAnsi" w:eastAsia="Calibri" w:hAnsiTheme="minorHAnsi" w:cstheme="minorHAnsi"/>
                <w:bCs/>
                <w:iCs/>
              </w:rPr>
            </w:pPr>
            <w:r w:rsidRPr="009E5B7F">
              <w:rPr>
                <w:rFonts w:asciiTheme="minorHAnsi" w:eastAsia="Calibri" w:hAnsiTheme="minorHAnsi" w:cstheme="minorHAnsi"/>
                <w:bCs/>
                <w:iCs/>
              </w:rPr>
              <w:t>21 to 30: score (2)</w:t>
            </w:r>
          </w:p>
          <w:p w14:paraId="726FCC44" w14:textId="591FEAA0" w:rsidR="000E78DC" w:rsidRPr="009E5B7F" w:rsidRDefault="000E78DC" w:rsidP="00B062D2">
            <w:pPr>
              <w:jc w:val="both"/>
              <w:rPr>
                <w:rFonts w:asciiTheme="minorHAnsi" w:eastAsia="Calibri" w:hAnsiTheme="minorHAnsi" w:cstheme="minorHAnsi"/>
                <w:bCs/>
                <w:iCs/>
              </w:rPr>
            </w:pPr>
            <w:r w:rsidRPr="009E5B7F">
              <w:rPr>
                <w:rFonts w:asciiTheme="minorHAnsi" w:eastAsia="Calibri" w:hAnsiTheme="minorHAnsi" w:cstheme="minorHAnsi"/>
                <w:bCs/>
                <w:iCs/>
              </w:rPr>
              <w:t>31 or more: score (3)</w:t>
            </w:r>
          </w:p>
        </w:tc>
      </w:tr>
      <w:tr w:rsidR="000E78DC" w:rsidRPr="008455EC" w14:paraId="3EC11589" w14:textId="77777777" w:rsidTr="002B7E78">
        <w:tc>
          <w:tcPr>
            <w:tcW w:w="1526" w:type="dxa"/>
            <w:vMerge/>
          </w:tcPr>
          <w:p w14:paraId="07757B68" w14:textId="77777777" w:rsidR="000E78DC" w:rsidRPr="009E5B7F" w:rsidRDefault="000E78DC" w:rsidP="00B062D2">
            <w:pPr>
              <w:jc w:val="both"/>
              <w:rPr>
                <w:rFonts w:asciiTheme="minorHAnsi" w:eastAsia="Calibri" w:hAnsiTheme="minorHAnsi" w:cstheme="minorHAnsi"/>
                <w:bCs/>
                <w:iCs/>
              </w:rPr>
            </w:pPr>
          </w:p>
        </w:tc>
        <w:tc>
          <w:tcPr>
            <w:tcW w:w="3260" w:type="dxa"/>
          </w:tcPr>
          <w:p w14:paraId="18B75D5D" w14:textId="742A842E" w:rsidR="000E78DC" w:rsidRPr="009E5B7F" w:rsidRDefault="000E78DC" w:rsidP="000E78DC">
            <w:pPr>
              <w:jc w:val="both"/>
              <w:rPr>
                <w:rFonts w:asciiTheme="minorHAnsi" w:eastAsia="Calibri" w:hAnsiTheme="minorHAnsi" w:cstheme="minorHAnsi"/>
                <w:bCs/>
                <w:iCs/>
              </w:rPr>
            </w:pPr>
            <w:r w:rsidRPr="009E5B7F">
              <w:rPr>
                <w:rFonts w:asciiTheme="minorHAnsi" w:eastAsia="Calibri" w:hAnsiTheme="minorHAnsi" w:cstheme="minorHAnsi"/>
                <w:bCs/>
                <w:iCs/>
              </w:rPr>
              <w:t>2- How soon after waking do you smoke your first cigarette?</w:t>
            </w:r>
          </w:p>
          <w:p w14:paraId="410C0452" w14:textId="545D1DB3" w:rsidR="000E78DC" w:rsidRPr="009E5B7F" w:rsidRDefault="000E78DC" w:rsidP="000E78DC">
            <w:pPr>
              <w:jc w:val="both"/>
              <w:rPr>
                <w:rFonts w:asciiTheme="minorHAnsi" w:eastAsia="Calibri" w:hAnsiTheme="minorHAnsi" w:cstheme="minorHAnsi"/>
                <w:bCs/>
                <w:iCs/>
              </w:rPr>
            </w:pPr>
          </w:p>
        </w:tc>
        <w:tc>
          <w:tcPr>
            <w:tcW w:w="1465" w:type="dxa"/>
          </w:tcPr>
          <w:p w14:paraId="050E98D5" w14:textId="78F93216" w:rsidR="000E78DC" w:rsidRPr="009E5B7F" w:rsidRDefault="00512EFF" w:rsidP="00B062D2">
            <w:pPr>
              <w:jc w:val="both"/>
              <w:rPr>
                <w:rFonts w:asciiTheme="minorHAnsi" w:eastAsia="Calibri" w:hAnsiTheme="minorHAnsi" w:cstheme="minorHAnsi"/>
                <w:bCs/>
                <w:iCs/>
              </w:rPr>
            </w:pPr>
            <w:r w:rsidRPr="009E5B7F">
              <w:rPr>
                <w:rFonts w:asciiTheme="minorHAnsi" w:eastAsia="Calibri" w:hAnsiTheme="minorHAnsi" w:cstheme="minorHAnsi"/>
                <w:bCs/>
                <w:iCs/>
              </w:rPr>
              <w:t xml:space="preserve">As per </w:t>
            </w:r>
            <w:proofErr w:type="spellStart"/>
            <w:r w:rsidRPr="009E5B7F">
              <w:rPr>
                <w:rFonts w:asciiTheme="minorHAnsi" w:eastAsia="Calibri" w:hAnsiTheme="minorHAnsi" w:cstheme="minorHAnsi"/>
                <w:bCs/>
                <w:iCs/>
              </w:rPr>
              <w:t>Fagerstrӧm</w:t>
            </w:r>
            <w:proofErr w:type="spellEnd"/>
          </w:p>
        </w:tc>
        <w:tc>
          <w:tcPr>
            <w:tcW w:w="3780" w:type="dxa"/>
          </w:tcPr>
          <w:p w14:paraId="39273C2B" w14:textId="77777777" w:rsidR="00512EFF" w:rsidRPr="009E5B7F" w:rsidRDefault="00512EFF" w:rsidP="00512EFF">
            <w:pPr>
              <w:jc w:val="both"/>
              <w:rPr>
                <w:rFonts w:asciiTheme="minorHAnsi" w:eastAsia="Calibri" w:hAnsiTheme="minorHAnsi" w:cstheme="minorHAnsi"/>
                <w:bCs/>
                <w:iCs/>
              </w:rPr>
            </w:pPr>
            <w:r w:rsidRPr="009E5B7F">
              <w:rPr>
                <w:rFonts w:asciiTheme="minorHAnsi" w:eastAsia="Calibri" w:hAnsiTheme="minorHAnsi" w:cstheme="minorHAnsi"/>
                <w:bCs/>
                <w:iCs/>
              </w:rPr>
              <w:t xml:space="preserve">As per </w:t>
            </w:r>
            <w:proofErr w:type="spellStart"/>
            <w:r w:rsidRPr="009E5B7F">
              <w:rPr>
                <w:rFonts w:asciiTheme="minorHAnsi" w:eastAsia="Calibri" w:hAnsiTheme="minorHAnsi" w:cstheme="minorHAnsi"/>
                <w:bCs/>
                <w:iCs/>
              </w:rPr>
              <w:t>Fagerstrӧm</w:t>
            </w:r>
            <w:proofErr w:type="spellEnd"/>
            <w:r w:rsidRPr="009E5B7F">
              <w:rPr>
                <w:rFonts w:asciiTheme="minorHAnsi" w:eastAsia="Calibri" w:hAnsiTheme="minorHAnsi" w:cstheme="minorHAnsi"/>
                <w:bCs/>
                <w:iCs/>
              </w:rPr>
              <w:t>:</w:t>
            </w:r>
          </w:p>
          <w:p w14:paraId="13494861" w14:textId="17CE0D78" w:rsidR="000E78DC" w:rsidRPr="009E5B7F" w:rsidRDefault="000E78DC" w:rsidP="000E78DC">
            <w:pPr>
              <w:jc w:val="both"/>
              <w:rPr>
                <w:rFonts w:asciiTheme="minorHAnsi" w:eastAsia="Calibri" w:hAnsiTheme="minorHAnsi" w:cstheme="minorHAnsi"/>
                <w:bCs/>
                <w:iCs/>
              </w:rPr>
            </w:pPr>
            <w:r w:rsidRPr="009E5B7F">
              <w:rPr>
                <w:rFonts w:asciiTheme="minorHAnsi" w:eastAsia="Calibri" w:hAnsiTheme="minorHAnsi" w:cstheme="minorHAnsi"/>
                <w:bCs/>
                <w:iCs/>
              </w:rPr>
              <w:t>After 60 minutes: score (0)</w:t>
            </w:r>
          </w:p>
          <w:p w14:paraId="7D6A6E60" w14:textId="56E7649F" w:rsidR="000E78DC" w:rsidRPr="009E5B7F" w:rsidRDefault="000E78DC" w:rsidP="000E78DC">
            <w:pPr>
              <w:jc w:val="both"/>
              <w:rPr>
                <w:rFonts w:asciiTheme="minorHAnsi" w:eastAsia="Calibri" w:hAnsiTheme="minorHAnsi" w:cstheme="minorHAnsi"/>
                <w:bCs/>
                <w:iCs/>
              </w:rPr>
            </w:pPr>
            <w:r w:rsidRPr="009E5B7F">
              <w:rPr>
                <w:rFonts w:asciiTheme="minorHAnsi" w:eastAsia="Calibri" w:hAnsiTheme="minorHAnsi" w:cstheme="minorHAnsi"/>
                <w:bCs/>
                <w:iCs/>
              </w:rPr>
              <w:t>31 to 60 minutes: score (1)</w:t>
            </w:r>
          </w:p>
          <w:p w14:paraId="77196177" w14:textId="060C122A" w:rsidR="000E78DC" w:rsidRPr="009E5B7F" w:rsidRDefault="000E78DC" w:rsidP="000E78DC">
            <w:pPr>
              <w:jc w:val="both"/>
              <w:rPr>
                <w:rFonts w:asciiTheme="minorHAnsi" w:eastAsia="Calibri" w:hAnsiTheme="minorHAnsi" w:cstheme="minorHAnsi"/>
                <w:bCs/>
                <w:iCs/>
              </w:rPr>
            </w:pPr>
            <w:r w:rsidRPr="009E5B7F">
              <w:rPr>
                <w:rFonts w:asciiTheme="minorHAnsi" w:eastAsia="Calibri" w:hAnsiTheme="minorHAnsi" w:cstheme="minorHAnsi"/>
                <w:bCs/>
                <w:iCs/>
              </w:rPr>
              <w:t>6 to 30 minutes: score (2)</w:t>
            </w:r>
          </w:p>
          <w:p w14:paraId="1C09CB18" w14:textId="1821860A" w:rsidR="000E78DC" w:rsidRPr="009E5B7F" w:rsidRDefault="000E78DC" w:rsidP="000E78DC">
            <w:pPr>
              <w:jc w:val="both"/>
              <w:rPr>
                <w:rFonts w:asciiTheme="minorHAnsi" w:eastAsia="Calibri" w:hAnsiTheme="minorHAnsi" w:cstheme="minorHAnsi"/>
                <w:bCs/>
                <w:iCs/>
              </w:rPr>
            </w:pPr>
            <w:r w:rsidRPr="009E5B7F">
              <w:rPr>
                <w:rFonts w:asciiTheme="minorHAnsi" w:eastAsia="Calibri" w:hAnsiTheme="minorHAnsi" w:cstheme="minorHAnsi"/>
                <w:bCs/>
                <w:iCs/>
              </w:rPr>
              <w:t>Within 5 minutes: score (3)</w:t>
            </w:r>
          </w:p>
        </w:tc>
      </w:tr>
      <w:tr w:rsidR="0030154A" w:rsidRPr="008455EC" w14:paraId="17650605" w14:textId="77777777" w:rsidTr="002B7E78">
        <w:tc>
          <w:tcPr>
            <w:tcW w:w="1526" w:type="dxa"/>
          </w:tcPr>
          <w:p w14:paraId="521298C7" w14:textId="78C8FB9B" w:rsidR="0030154A" w:rsidRPr="009E5B7F" w:rsidRDefault="0030154A" w:rsidP="00B062D2">
            <w:pPr>
              <w:jc w:val="both"/>
              <w:rPr>
                <w:rFonts w:asciiTheme="minorHAnsi" w:eastAsia="Calibri" w:hAnsiTheme="minorHAnsi" w:cstheme="minorHAnsi"/>
                <w:bCs/>
                <w:iCs/>
              </w:rPr>
            </w:pPr>
            <w:r>
              <w:rPr>
                <w:rFonts w:asciiTheme="minorHAnsi" w:eastAsia="Calibri" w:hAnsiTheme="minorHAnsi" w:cstheme="minorHAnsi"/>
                <w:bCs/>
                <w:iCs/>
              </w:rPr>
              <w:t>ACT Health</w:t>
            </w:r>
          </w:p>
        </w:tc>
        <w:tc>
          <w:tcPr>
            <w:tcW w:w="3260" w:type="dxa"/>
          </w:tcPr>
          <w:p w14:paraId="2E7BFDE9" w14:textId="60D8062E" w:rsidR="00EE5581" w:rsidRPr="009E5B7F" w:rsidRDefault="00966CF9" w:rsidP="000E78DC">
            <w:pPr>
              <w:jc w:val="both"/>
              <w:rPr>
                <w:rFonts w:asciiTheme="minorHAnsi" w:eastAsia="Calibri" w:hAnsiTheme="minorHAnsi" w:cstheme="minorHAnsi"/>
                <w:bCs/>
                <w:iCs/>
              </w:rPr>
            </w:pPr>
            <w:r>
              <w:rPr>
                <w:rFonts w:asciiTheme="minorHAnsi" w:eastAsia="Calibri" w:hAnsiTheme="minorHAnsi" w:cstheme="minorHAnsi"/>
                <w:bCs/>
                <w:iCs/>
              </w:rPr>
              <w:t>How many cigarettes to you smoke in a typical day?</w:t>
            </w:r>
          </w:p>
        </w:tc>
        <w:tc>
          <w:tcPr>
            <w:tcW w:w="1465" w:type="dxa"/>
          </w:tcPr>
          <w:p w14:paraId="65C89189" w14:textId="1E418169" w:rsidR="0030154A" w:rsidRPr="009E5B7F" w:rsidRDefault="00683701" w:rsidP="00B062D2">
            <w:pPr>
              <w:jc w:val="both"/>
              <w:rPr>
                <w:rFonts w:asciiTheme="minorHAnsi" w:eastAsia="Calibri" w:hAnsiTheme="minorHAnsi" w:cstheme="minorHAnsi"/>
                <w:bCs/>
                <w:iCs/>
              </w:rPr>
            </w:pPr>
            <w:r>
              <w:rPr>
                <w:rFonts w:asciiTheme="minorHAnsi" w:eastAsia="Calibri" w:hAnsiTheme="minorHAnsi" w:cstheme="minorHAnsi"/>
                <w:bCs/>
                <w:iCs/>
              </w:rPr>
              <w:t>Open-ended</w:t>
            </w:r>
          </w:p>
        </w:tc>
        <w:tc>
          <w:tcPr>
            <w:tcW w:w="3780" w:type="dxa"/>
          </w:tcPr>
          <w:p w14:paraId="5A840FF5" w14:textId="397B7659" w:rsidR="0030154A" w:rsidRPr="009E5B7F" w:rsidRDefault="00683701" w:rsidP="00512EFF">
            <w:pPr>
              <w:jc w:val="both"/>
              <w:rPr>
                <w:rFonts w:asciiTheme="minorHAnsi" w:eastAsia="Calibri" w:hAnsiTheme="minorHAnsi" w:cstheme="minorHAnsi"/>
                <w:bCs/>
                <w:iCs/>
              </w:rPr>
            </w:pPr>
            <w:r>
              <w:rPr>
                <w:rFonts w:asciiTheme="minorHAnsi" w:eastAsia="Calibri" w:hAnsiTheme="minorHAnsi" w:cstheme="minorHAnsi"/>
                <w:bCs/>
                <w:iCs/>
              </w:rPr>
              <w:t xml:space="preserve">If </w:t>
            </w:r>
            <w:r w:rsidR="00EE5581">
              <w:rPr>
                <w:rFonts w:asciiTheme="minorHAnsi" w:eastAsia="Calibri" w:hAnsiTheme="minorHAnsi" w:cstheme="minorHAnsi"/>
                <w:bCs/>
                <w:iCs/>
              </w:rPr>
              <w:t xml:space="preserve">answer to first question is greater than 10, or Yes to either of the other questions, </w:t>
            </w:r>
            <w:r w:rsidR="00BB09E3">
              <w:rPr>
                <w:rFonts w:asciiTheme="minorHAnsi" w:eastAsia="Calibri" w:hAnsiTheme="minorHAnsi" w:cstheme="minorHAnsi"/>
                <w:bCs/>
                <w:iCs/>
              </w:rPr>
              <w:t>considered nicotine dependent.</w:t>
            </w:r>
          </w:p>
        </w:tc>
      </w:tr>
      <w:tr w:rsidR="00966CF9" w:rsidRPr="008455EC" w14:paraId="115848D7" w14:textId="77777777" w:rsidTr="002B7E78">
        <w:tc>
          <w:tcPr>
            <w:tcW w:w="1526" w:type="dxa"/>
          </w:tcPr>
          <w:p w14:paraId="356219F3" w14:textId="77777777" w:rsidR="00966CF9" w:rsidRDefault="00966CF9" w:rsidP="00B062D2">
            <w:pPr>
              <w:jc w:val="both"/>
              <w:rPr>
                <w:rFonts w:asciiTheme="minorHAnsi" w:eastAsia="Calibri" w:hAnsiTheme="minorHAnsi" w:cstheme="minorHAnsi"/>
                <w:bCs/>
                <w:iCs/>
              </w:rPr>
            </w:pPr>
          </w:p>
        </w:tc>
        <w:tc>
          <w:tcPr>
            <w:tcW w:w="3260" w:type="dxa"/>
          </w:tcPr>
          <w:p w14:paraId="0F8A54ED" w14:textId="3C8EA480" w:rsidR="00966CF9" w:rsidRPr="009E5B7F" w:rsidRDefault="007430CF" w:rsidP="000E78DC">
            <w:pPr>
              <w:jc w:val="both"/>
              <w:rPr>
                <w:rFonts w:asciiTheme="minorHAnsi" w:eastAsia="Calibri" w:hAnsiTheme="minorHAnsi" w:cstheme="minorHAnsi"/>
                <w:bCs/>
                <w:iCs/>
              </w:rPr>
            </w:pPr>
            <w:r>
              <w:rPr>
                <w:rFonts w:asciiTheme="minorHAnsi" w:eastAsia="Calibri" w:hAnsiTheme="minorHAnsi" w:cstheme="minorHAnsi"/>
                <w:bCs/>
                <w:iCs/>
              </w:rPr>
              <w:t>Do you smoke your first cigarette within 60 min of waking?</w:t>
            </w:r>
          </w:p>
        </w:tc>
        <w:tc>
          <w:tcPr>
            <w:tcW w:w="1465" w:type="dxa"/>
          </w:tcPr>
          <w:p w14:paraId="48E8BB33" w14:textId="40417F05" w:rsidR="00966CF9" w:rsidRPr="009E5B7F" w:rsidRDefault="00EE5581" w:rsidP="00B062D2">
            <w:pPr>
              <w:jc w:val="both"/>
              <w:rPr>
                <w:rFonts w:asciiTheme="minorHAnsi" w:eastAsia="Calibri" w:hAnsiTheme="minorHAnsi" w:cstheme="minorHAnsi"/>
                <w:bCs/>
                <w:iCs/>
              </w:rPr>
            </w:pPr>
            <w:r>
              <w:rPr>
                <w:rFonts w:asciiTheme="minorHAnsi" w:eastAsia="Calibri" w:hAnsiTheme="minorHAnsi" w:cstheme="minorHAnsi"/>
                <w:bCs/>
                <w:iCs/>
              </w:rPr>
              <w:t>Yes/No</w:t>
            </w:r>
          </w:p>
        </w:tc>
        <w:tc>
          <w:tcPr>
            <w:tcW w:w="3780" w:type="dxa"/>
          </w:tcPr>
          <w:p w14:paraId="236268B9" w14:textId="77777777" w:rsidR="00966CF9" w:rsidRPr="009E5B7F" w:rsidRDefault="00966CF9" w:rsidP="00512EFF">
            <w:pPr>
              <w:jc w:val="both"/>
              <w:rPr>
                <w:rFonts w:asciiTheme="minorHAnsi" w:eastAsia="Calibri" w:hAnsiTheme="minorHAnsi" w:cstheme="minorHAnsi"/>
                <w:bCs/>
                <w:iCs/>
              </w:rPr>
            </w:pPr>
          </w:p>
        </w:tc>
      </w:tr>
      <w:tr w:rsidR="00966CF9" w:rsidRPr="008455EC" w14:paraId="0AF60455" w14:textId="77777777" w:rsidTr="002B7E78">
        <w:tc>
          <w:tcPr>
            <w:tcW w:w="1526" w:type="dxa"/>
          </w:tcPr>
          <w:p w14:paraId="2A7963C2" w14:textId="77777777" w:rsidR="00966CF9" w:rsidRDefault="00966CF9" w:rsidP="00B062D2">
            <w:pPr>
              <w:jc w:val="both"/>
              <w:rPr>
                <w:rFonts w:asciiTheme="minorHAnsi" w:eastAsia="Calibri" w:hAnsiTheme="minorHAnsi" w:cstheme="minorHAnsi"/>
                <w:bCs/>
                <w:iCs/>
              </w:rPr>
            </w:pPr>
          </w:p>
        </w:tc>
        <w:tc>
          <w:tcPr>
            <w:tcW w:w="3260" w:type="dxa"/>
          </w:tcPr>
          <w:p w14:paraId="0DF4D1A3" w14:textId="17C581EA" w:rsidR="00966CF9" w:rsidRPr="009E5B7F" w:rsidRDefault="00EE5581" w:rsidP="000E78DC">
            <w:pPr>
              <w:jc w:val="both"/>
              <w:rPr>
                <w:rFonts w:asciiTheme="minorHAnsi" w:eastAsia="Calibri" w:hAnsiTheme="minorHAnsi" w:cstheme="minorHAnsi"/>
                <w:bCs/>
                <w:iCs/>
              </w:rPr>
            </w:pPr>
            <w:r>
              <w:rPr>
                <w:rFonts w:asciiTheme="minorHAnsi" w:eastAsia="Calibri" w:hAnsiTheme="minorHAnsi" w:cstheme="minorHAnsi"/>
                <w:bCs/>
                <w:iCs/>
              </w:rPr>
              <w:t xml:space="preserve">Do you have a history of </w:t>
            </w:r>
            <w:r w:rsidR="00BB09E3">
              <w:rPr>
                <w:rFonts w:asciiTheme="minorHAnsi" w:eastAsia="Calibri" w:hAnsiTheme="minorHAnsi" w:cstheme="minorHAnsi"/>
                <w:bCs/>
                <w:iCs/>
              </w:rPr>
              <w:t>withdrawal</w:t>
            </w:r>
            <w:r>
              <w:rPr>
                <w:rFonts w:asciiTheme="minorHAnsi" w:eastAsia="Calibri" w:hAnsiTheme="minorHAnsi" w:cstheme="minorHAnsi"/>
                <w:bCs/>
                <w:iCs/>
              </w:rPr>
              <w:t xml:space="preserve"> symptoms/cravings from quitting smoking?</w:t>
            </w:r>
          </w:p>
        </w:tc>
        <w:tc>
          <w:tcPr>
            <w:tcW w:w="1465" w:type="dxa"/>
          </w:tcPr>
          <w:p w14:paraId="041B0A9F" w14:textId="5921F05E" w:rsidR="00966CF9" w:rsidRPr="009E5B7F" w:rsidRDefault="00EE5581" w:rsidP="00B062D2">
            <w:pPr>
              <w:jc w:val="both"/>
              <w:rPr>
                <w:rFonts w:asciiTheme="minorHAnsi" w:eastAsia="Calibri" w:hAnsiTheme="minorHAnsi" w:cstheme="minorHAnsi"/>
                <w:bCs/>
                <w:iCs/>
              </w:rPr>
            </w:pPr>
            <w:r>
              <w:rPr>
                <w:rFonts w:asciiTheme="minorHAnsi" w:eastAsia="Calibri" w:hAnsiTheme="minorHAnsi" w:cstheme="minorHAnsi"/>
                <w:bCs/>
                <w:iCs/>
              </w:rPr>
              <w:t>Yes/No</w:t>
            </w:r>
          </w:p>
        </w:tc>
        <w:tc>
          <w:tcPr>
            <w:tcW w:w="3780" w:type="dxa"/>
          </w:tcPr>
          <w:p w14:paraId="1C733647" w14:textId="77777777" w:rsidR="00966CF9" w:rsidRPr="009E5B7F" w:rsidRDefault="00966CF9" w:rsidP="00512EFF">
            <w:pPr>
              <w:jc w:val="both"/>
              <w:rPr>
                <w:rFonts w:asciiTheme="minorHAnsi" w:eastAsia="Calibri" w:hAnsiTheme="minorHAnsi" w:cstheme="minorHAnsi"/>
                <w:bCs/>
                <w:iCs/>
              </w:rPr>
            </w:pPr>
          </w:p>
        </w:tc>
      </w:tr>
      <w:tr w:rsidR="008455EC" w:rsidRPr="008455EC" w14:paraId="1D3BB7A1" w14:textId="77777777" w:rsidTr="00B062D2">
        <w:tc>
          <w:tcPr>
            <w:tcW w:w="10031" w:type="dxa"/>
            <w:gridSpan w:val="4"/>
          </w:tcPr>
          <w:p w14:paraId="2654C5F9" w14:textId="3E7D36E7" w:rsidR="008455EC" w:rsidRPr="002B5C92" w:rsidRDefault="008455EC" w:rsidP="00B062D2">
            <w:pPr>
              <w:jc w:val="both"/>
              <w:rPr>
                <w:rFonts w:asciiTheme="minorHAnsi" w:eastAsia="Calibri" w:hAnsiTheme="minorHAnsi" w:cstheme="minorHAnsi"/>
                <w:b/>
                <w:iCs/>
              </w:rPr>
            </w:pPr>
            <w:r w:rsidRPr="002B5C92">
              <w:rPr>
                <w:rFonts w:asciiTheme="minorHAnsi" w:eastAsia="Calibri" w:hAnsiTheme="minorHAnsi" w:cstheme="minorHAnsi"/>
                <w:b/>
                <w:iCs/>
              </w:rPr>
              <w:t>International</w:t>
            </w:r>
          </w:p>
        </w:tc>
      </w:tr>
      <w:tr w:rsidR="00F20686" w14:paraId="7C691D59" w14:textId="77777777" w:rsidTr="00B062D2">
        <w:trPr>
          <w:trHeight w:val="1465"/>
        </w:trPr>
        <w:tc>
          <w:tcPr>
            <w:tcW w:w="1526" w:type="dxa"/>
          </w:tcPr>
          <w:p w14:paraId="0949676B" w14:textId="4A043CD2" w:rsidR="00F20686" w:rsidRPr="002B5C92" w:rsidRDefault="00F20686" w:rsidP="00B062D2">
            <w:pPr>
              <w:jc w:val="both"/>
              <w:rPr>
                <w:rFonts w:asciiTheme="minorHAnsi" w:eastAsia="Calibri" w:hAnsiTheme="minorHAnsi" w:cstheme="minorHAnsi"/>
                <w:bCs/>
                <w:iCs/>
              </w:rPr>
            </w:pPr>
            <w:r w:rsidRPr="002B5C92">
              <w:rPr>
                <w:rFonts w:asciiTheme="minorHAnsi" w:eastAsia="Calibri" w:hAnsiTheme="minorHAnsi" w:cstheme="minorHAnsi"/>
                <w:bCs/>
                <w:iCs/>
              </w:rPr>
              <w:t>Canada</w:t>
            </w:r>
          </w:p>
        </w:tc>
        <w:tc>
          <w:tcPr>
            <w:tcW w:w="3260" w:type="dxa"/>
          </w:tcPr>
          <w:p w14:paraId="60111776" w14:textId="6231DECF" w:rsidR="00F20686" w:rsidRPr="002B5C92" w:rsidRDefault="00F20686" w:rsidP="00B062D2">
            <w:pPr>
              <w:jc w:val="both"/>
              <w:rPr>
                <w:rFonts w:asciiTheme="minorHAnsi" w:eastAsia="Calibri" w:hAnsiTheme="minorHAnsi" w:cstheme="minorHAnsi"/>
                <w:bCs/>
                <w:iCs/>
              </w:rPr>
            </w:pPr>
            <w:r w:rsidRPr="002B5C92">
              <w:rPr>
                <w:rFonts w:asciiTheme="minorHAnsi" w:eastAsia="Calibri" w:hAnsiTheme="minorHAnsi" w:cstheme="minorHAnsi"/>
                <w:bCs/>
                <w:iCs/>
              </w:rPr>
              <w:t>How many cigarettes do you smoke per day?</w:t>
            </w:r>
          </w:p>
        </w:tc>
        <w:tc>
          <w:tcPr>
            <w:tcW w:w="1465" w:type="dxa"/>
          </w:tcPr>
          <w:p w14:paraId="0ABDEE6D" w14:textId="3FF0403B" w:rsidR="00F20686" w:rsidRPr="003A2B94" w:rsidRDefault="00F20686" w:rsidP="00B062D2">
            <w:pPr>
              <w:jc w:val="both"/>
              <w:rPr>
                <w:rFonts w:asciiTheme="minorHAnsi" w:eastAsia="Calibri" w:hAnsiTheme="minorHAnsi" w:cstheme="minorHAnsi"/>
                <w:bCs/>
                <w:iCs/>
              </w:rPr>
            </w:pPr>
            <w:r w:rsidRPr="00916BE1">
              <w:rPr>
                <w:rFonts w:asciiTheme="minorHAnsi" w:eastAsia="Calibri" w:hAnsiTheme="minorHAnsi" w:cstheme="minorHAnsi"/>
                <w:bCs/>
                <w:iCs/>
              </w:rPr>
              <w:t>Open-ended</w:t>
            </w:r>
          </w:p>
        </w:tc>
        <w:tc>
          <w:tcPr>
            <w:tcW w:w="3780" w:type="dxa"/>
          </w:tcPr>
          <w:p w14:paraId="0524F939" w14:textId="77777777" w:rsidR="00F20686" w:rsidRPr="00E32192" w:rsidRDefault="00F20686" w:rsidP="00B062D2">
            <w:pPr>
              <w:jc w:val="both"/>
              <w:rPr>
                <w:rFonts w:asciiTheme="minorHAnsi" w:eastAsia="Calibri" w:hAnsiTheme="minorHAnsi" w:cstheme="minorHAnsi"/>
                <w:bCs/>
                <w:iCs/>
              </w:rPr>
            </w:pPr>
            <w:r w:rsidRPr="006047BB">
              <w:rPr>
                <w:rFonts w:asciiTheme="minorHAnsi" w:eastAsia="Calibri" w:hAnsiTheme="minorHAnsi" w:cstheme="minorHAnsi"/>
                <w:bCs/>
                <w:iCs/>
              </w:rPr>
              <w:t>Heavy smoker: 30+ cigarettes per day</w:t>
            </w:r>
          </w:p>
          <w:p w14:paraId="7679A073" w14:textId="77777777" w:rsidR="00F20686" w:rsidRPr="00B13F4B" w:rsidRDefault="00F20686" w:rsidP="00B062D2">
            <w:pPr>
              <w:jc w:val="both"/>
              <w:rPr>
                <w:rFonts w:asciiTheme="minorHAnsi" w:eastAsia="Calibri" w:hAnsiTheme="minorHAnsi" w:cstheme="minorHAnsi"/>
                <w:bCs/>
                <w:iCs/>
              </w:rPr>
            </w:pPr>
            <w:r w:rsidRPr="00331CBC">
              <w:rPr>
                <w:rFonts w:asciiTheme="minorHAnsi" w:eastAsia="Calibri" w:hAnsiTheme="minorHAnsi" w:cstheme="minorHAnsi"/>
                <w:bCs/>
                <w:iCs/>
              </w:rPr>
              <w:t xml:space="preserve">Moderate smoker: 10-29 cigarettes per day </w:t>
            </w:r>
          </w:p>
          <w:p w14:paraId="337075EF" w14:textId="330D4414" w:rsidR="00F20686" w:rsidRPr="00B13F4B" w:rsidRDefault="00F20686" w:rsidP="00B062D2">
            <w:pPr>
              <w:jc w:val="both"/>
              <w:rPr>
                <w:rFonts w:asciiTheme="minorHAnsi" w:eastAsia="Calibri" w:hAnsiTheme="minorHAnsi" w:cstheme="minorHAnsi"/>
                <w:bCs/>
                <w:iCs/>
              </w:rPr>
            </w:pPr>
            <w:r w:rsidRPr="00B13F4B">
              <w:rPr>
                <w:rFonts w:asciiTheme="minorHAnsi" w:eastAsia="Calibri" w:hAnsiTheme="minorHAnsi" w:cstheme="minorHAnsi"/>
                <w:bCs/>
                <w:iCs/>
              </w:rPr>
              <w:t>Light smoker: &lt;10 cigarettes per day</w:t>
            </w:r>
          </w:p>
        </w:tc>
      </w:tr>
      <w:tr w:rsidR="00C336BE" w14:paraId="1E6BAE45" w14:textId="77777777" w:rsidTr="00B062D2">
        <w:tc>
          <w:tcPr>
            <w:tcW w:w="1526" w:type="dxa"/>
            <w:vMerge w:val="restart"/>
          </w:tcPr>
          <w:p w14:paraId="7B90885C" w14:textId="697CED40" w:rsidR="00C336BE" w:rsidRPr="002B5C92" w:rsidRDefault="00C336BE" w:rsidP="00B062D2">
            <w:pPr>
              <w:jc w:val="both"/>
              <w:rPr>
                <w:rFonts w:asciiTheme="minorHAnsi" w:eastAsia="Calibri" w:hAnsiTheme="minorHAnsi" w:cstheme="minorHAnsi"/>
                <w:bCs/>
                <w:iCs/>
              </w:rPr>
            </w:pPr>
            <w:r w:rsidRPr="002B5C92">
              <w:rPr>
                <w:rFonts w:asciiTheme="minorHAnsi" w:eastAsia="Calibri" w:hAnsiTheme="minorHAnsi" w:cstheme="minorHAnsi"/>
                <w:bCs/>
                <w:iCs/>
              </w:rPr>
              <w:t>New Zealand</w:t>
            </w:r>
          </w:p>
        </w:tc>
        <w:tc>
          <w:tcPr>
            <w:tcW w:w="3260" w:type="dxa"/>
          </w:tcPr>
          <w:p w14:paraId="72CC1DEA" w14:textId="09134A88" w:rsidR="00C336BE" w:rsidRPr="00916BE1" w:rsidRDefault="00C336BE" w:rsidP="00B062D2">
            <w:pPr>
              <w:jc w:val="both"/>
              <w:rPr>
                <w:rFonts w:asciiTheme="minorHAnsi" w:eastAsia="Calibri" w:hAnsiTheme="minorHAnsi" w:cstheme="minorHAnsi"/>
                <w:bCs/>
                <w:iCs/>
              </w:rPr>
            </w:pPr>
            <w:r w:rsidRPr="002B5C92">
              <w:rPr>
                <w:rFonts w:asciiTheme="minorHAnsi" w:eastAsia="Calibri" w:hAnsiTheme="minorHAnsi" w:cstheme="minorHAnsi"/>
                <w:bCs/>
                <w:iCs/>
              </w:rPr>
              <w:t>How soon after waking up do you smoke your first cigarette?</w:t>
            </w:r>
          </w:p>
        </w:tc>
        <w:tc>
          <w:tcPr>
            <w:tcW w:w="1465" w:type="dxa"/>
          </w:tcPr>
          <w:p w14:paraId="1BA49AD0" w14:textId="46DFBE6D" w:rsidR="00C336BE" w:rsidRPr="00E32192" w:rsidRDefault="00C336BE" w:rsidP="00B062D2">
            <w:pPr>
              <w:jc w:val="both"/>
              <w:rPr>
                <w:rFonts w:asciiTheme="minorHAnsi" w:eastAsia="Calibri" w:hAnsiTheme="minorHAnsi" w:cstheme="minorHAnsi"/>
                <w:bCs/>
                <w:iCs/>
              </w:rPr>
            </w:pPr>
            <w:r w:rsidRPr="006047BB">
              <w:rPr>
                <w:rFonts w:asciiTheme="minorHAnsi" w:eastAsia="Calibri" w:hAnsiTheme="minorHAnsi" w:cstheme="minorHAnsi"/>
                <w:bCs/>
                <w:iCs/>
              </w:rPr>
              <w:t>Open ended</w:t>
            </w:r>
          </w:p>
        </w:tc>
        <w:tc>
          <w:tcPr>
            <w:tcW w:w="3780" w:type="dxa"/>
            <w:vMerge w:val="restart"/>
          </w:tcPr>
          <w:p w14:paraId="2529A9A3" w14:textId="77777777" w:rsidR="00C336BE" w:rsidRPr="00B13F4B" w:rsidRDefault="00C336BE" w:rsidP="00B062D2">
            <w:pPr>
              <w:jc w:val="both"/>
              <w:rPr>
                <w:rFonts w:asciiTheme="minorHAnsi" w:eastAsia="Calibri" w:hAnsiTheme="minorHAnsi" w:cstheme="minorHAnsi"/>
                <w:bCs/>
                <w:iCs/>
              </w:rPr>
            </w:pPr>
            <w:r w:rsidRPr="00331CBC">
              <w:rPr>
                <w:rFonts w:asciiTheme="minorHAnsi" w:eastAsia="Calibri" w:hAnsiTheme="minorHAnsi" w:cstheme="minorHAnsi"/>
                <w:bCs/>
                <w:iCs/>
              </w:rPr>
              <w:t>Low level: smokes &lt;10 cigarettes a day and after 1 hour of waking</w:t>
            </w:r>
          </w:p>
          <w:p w14:paraId="4A5D9F17" w14:textId="77777777" w:rsidR="00C336BE" w:rsidRPr="00B13F4B" w:rsidRDefault="00C336BE" w:rsidP="00B062D2">
            <w:pPr>
              <w:jc w:val="both"/>
              <w:rPr>
                <w:rFonts w:asciiTheme="minorHAnsi" w:eastAsia="Calibri" w:hAnsiTheme="minorHAnsi" w:cstheme="minorHAnsi"/>
                <w:bCs/>
                <w:iCs/>
              </w:rPr>
            </w:pPr>
            <w:r w:rsidRPr="00B13F4B">
              <w:rPr>
                <w:rFonts w:asciiTheme="minorHAnsi" w:eastAsia="Calibri" w:hAnsiTheme="minorHAnsi" w:cstheme="minorHAnsi"/>
                <w:bCs/>
                <w:iCs/>
              </w:rPr>
              <w:lastRenderedPageBreak/>
              <w:t>Medium: smoke &lt;10 cigarettes and day but within 1 hour of waking OR smokes &gt;10 cigarettes a day and after 1 hour of waking</w:t>
            </w:r>
          </w:p>
          <w:p w14:paraId="14D3DA55" w14:textId="04AD1D23" w:rsidR="00C336BE" w:rsidRPr="00B13F4B" w:rsidRDefault="00C336BE" w:rsidP="00B062D2">
            <w:pPr>
              <w:jc w:val="both"/>
              <w:rPr>
                <w:rFonts w:asciiTheme="minorHAnsi" w:eastAsia="Calibri" w:hAnsiTheme="minorHAnsi" w:cstheme="minorHAnsi"/>
                <w:bCs/>
                <w:iCs/>
              </w:rPr>
            </w:pPr>
            <w:r w:rsidRPr="00B13F4B">
              <w:rPr>
                <w:rFonts w:asciiTheme="minorHAnsi" w:eastAsia="Calibri" w:hAnsiTheme="minorHAnsi" w:cstheme="minorHAnsi"/>
                <w:bCs/>
                <w:iCs/>
              </w:rPr>
              <w:t>High: smokes &gt;10 cigarettes a day and within 1 hour of waking</w:t>
            </w:r>
          </w:p>
        </w:tc>
      </w:tr>
      <w:tr w:rsidR="00C336BE" w14:paraId="37BFA2DA" w14:textId="77777777" w:rsidTr="00B062D2">
        <w:trPr>
          <w:trHeight w:val="498"/>
        </w:trPr>
        <w:tc>
          <w:tcPr>
            <w:tcW w:w="1526" w:type="dxa"/>
            <w:vMerge/>
          </w:tcPr>
          <w:p w14:paraId="7E99A55F" w14:textId="4A791820" w:rsidR="00C336BE" w:rsidRPr="00B13F4B" w:rsidRDefault="00C336BE" w:rsidP="00B062D2">
            <w:pPr>
              <w:jc w:val="both"/>
              <w:rPr>
                <w:rFonts w:asciiTheme="minorHAnsi" w:eastAsia="Calibri" w:hAnsiTheme="minorHAnsi" w:cstheme="minorHAnsi"/>
                <w:bCs/>
                <w:iCs/>
              </w:rPr>
            </w:pPr>
          </w:p>
        </w:tc>
        <w:tc>
          <w:tcPr>
            <w:tcW w:w="3260" w:type="dxa"/>
          </w:tcPr>
          <w:p w14:paraId="676A2BB0" w14:textId="57D42443" w:rsidR="00C336BE" w:rsidRPr="00B13F4B" w:rsidRDefault="00C336BE" w:rsidP="00B062D2">
            <w:pPr>
              <w:jc w:val="both"/>
              <w:rPr>
                <w:rFonts w:asciiTheme="minorHAnsi" w:eastAsia="Calibri" w:hAnsiTheme="minorHAnsi" w:cstheme="minorHAnsi"/>
                <w:bCs/>
                <w:iCs/>
              </w:rPr>
            </w:pPr>
            <w:r w:rsidRPr="00B13F4B">
              <w:rPr>
                <w:rFonts w:asciiTheme="minorHAnsi" w:eastAsia="Calibri" w:hAnsiTheme="minorHAnsi" w:cstheme="minorHAnsi"/>
                <w:bCs/>
                <w:iCs/>
              </w:rPr>
              <w:t>How many cigarettes do you smoke per day?</w:t>
            </w:r>
          </w:p>
        </w:tc>
        <w:tc>
          <w:tcPr>
            <w:tcW w:w="1465" w:type="dxa"/>
          </w:tcPr>
          <w:p w14:paraId="6F1AFAA4" w14:textId="061D8715" w:rsidR="00C336BE" w:rsidRPr="00B13F4B" w:rsidRDefault="00C336BE" w:rsidP="00B062D2">
            <w:pPr>
              <w:jc w:val="both"/>
              <w:rPr>
                <w:rFonts w:asciiTheme="minorHAnsi" w:eastAsia="Calibri" w:hAnsiTheme="minorHAnsi" w:cstheme="minorHAnsi"/>
                <w:bCs/>
                <w:iCs/>
              </w:rPr>
            </w:pPr>
            <w:r w:rsidRPr="00B13F4B">
              <w:rPr>
                <w:rFonts w:asciiTheme="minorHAnsi" w:eastAsia="Calibri" w:hAnsiTheme="minorHAnsi" w:cstheme="minorHAnsi"/>
                <w:bCs/>
                <w:iCs/>
              </w:rPr>
              <w:t>Open ended</w:t>
            </w:r>
          </w:p>
        </w:tc>
        <w:tc>
          <w:tcPr>
            <w:tcW w:w="3780" w:type="dxa"/>
            <w:vMerge/>
          </w:tcPr>
          <w:p w14:paraId="790E6182" w14:textId="119FEE7A" w:rsidR="00C336BE" w:rsidRPr="00B13F4B" w:rsidRDefault="00C336BE" w:rsidP="00B062D2">
            <w:pPr>
              <w:jc w:val="both"/>
              <w:rPr>
                <w:rFonts w:asciiTheme="minorHAnsi" w:eastAsia="Calibri" w:hAnsiTheme="minorHAnsi" w:cstheme="minorHAnsi"/>
                <w:bCs/>
                <w:iCs/>
              </w:rPr>
            </w:pPr>
          </w:p>
        </w:tc>
      </w:tr>
      <w:tr w:rsidR="008B6E5F" w14:paraId="701FD214" w14:textId="77777777" w:rsidTr="00B062D2">
        <w:tc>
          <w:tcPr>
            <w:tcW w:w="1526" w:type="dxa"/>
          </w:tcPr>
          <w:p w14:paraId="7403263B" w14:textId="21A31648" w:rsidR="008B6E5F" w:rsidRPr="002B5C92" w:rsidRDefault="00C336BE" w:rsidP="00B062D2">
            <w:pPr>
              <w:jc w:val="both"/>
              <w:rPr>
                <w:rFonts w:asciiTheme="minorHAnsi" w:eastAsia="Calibri" w:hAnsiTheme="minorHAnsi" w:cstheme="minorHAnsi"/>
                <w:bCs/>
                <w:iCs/>
              </w:rPr>
            </w:pPr>
            <w:r w:rsidRPr="002B5C92">
              <w:rPr>
                <w:rFonts w:asciiTheme="minorHAnsi" w:eastAsia="Calibri" w:hAnsiTheme="minorHAnsi" w:cstheme="minorHAnsi"/>
                <w:bCs/>
                <w:iCs/>
              </w:rPr>
              <w:t>United Kingdom</w:t>
            </w:r>
          </w:p>
        </w:tc>
        <w:tc>
          <w:tcPr>
            <w:tcW w:w="3260" w:type="dxa"/>
          </w:tcPr>
          <w:p w14:paraId="37DE96F3" w14:textId="5912581F" w:rsidR="008B6E5F" w:rsidRPr="002B5C92" w:rsidRDefault="0035560E" w:rsidP="00B062D2">
            <w:pPr>
              <w:jc w:val="both"/>
              <w:rPr>
                <w:rFonts w:asciiTheme="minorHAnsi" w:eastAsia="Calibri" w:hAnsiTheme="minorHAnsi" w:cstheme="minorHAnsi"/>
                <w:bCs/>
                <w:iCs/>
              </w:rPr>
            </w:pPr>
            <w:r w:rsidRPr="002B5C92">
              <w:rPr>
                <w:rFonts w:asciiTheme="minorHAnsi" w:eastAsia="Calibri" w:hAnsiTheme="minorHAnsi" w:cstheme="minorHAnsi"/>
                <w:bCs/>
                <w:iCs/>
              </w:rPr>
              <w:t>How many cigarettes do you smoke per day?</w:t>
            </w:r>
          </w:p>
        </w:tc>
        <w:tc>
          <w:tcPr>
            <w:tcW w:w="1465" w:type="dxa"/>
          </w:tcPr>
          <w:p w14:paraId="7151C94F" w14:textId="06ADFA92" w:rsidR="008B6E5F" w:rsidRPr="003A2B94" w:rsidRDefault="0035560E" w:rsidP="00B062D2">
            <w:pPr>
              <w:jc w:val="both"/>
              <w:rPr>
                <w:rFonts w:asciiTheme="minorHAnsi" w:eastAsia="Calibri" w:hAnsiTheme="minorHAnsi" w:cstheme="minorHAnsi"/>
                <w:bCs/>
                <w:iCs/>
              </w:rPr>
            </w:pPr>
            <w:r w:rsidRPr="00916BE1">
              <w:rPr>
                <w:rFonts w:asciiTheme="minorHAnsi" w:eastAsia="Calibri" w:hAnsiTheme="minorHAnsi" w:cstheme="minorHAnsi"/>
                <w:bCs/>
                <w:iCs/>
              </w:rPr>
              <w:t>Open ended</w:t>
            </w:r>
          </w:p>
        </w:tc>
        <w:tc>
          <w:tcPr>
            <w:tcW w:w="3780" w:type="dxa"/>
          </w:tcPr>
          <w:p w14:paraId="69A4BE27" w14:textId="2658DE36" w:rsidR="008B6E5F" w:rsidRPr="00E32192" w:rsidRDefault="0035560E" w:rsidP="00B062D2">
            <w:pPr>
              <w:jc w:val="both"/>
              <w:rPr>
                <w:rFonts w:asciiTheme="minorHAnsi" w:eastAsia="Calibri" w:hAnsiTheme="minorHAnsi" w:cstheme="minorHAnsi"/>
                <w:bCs/>
                <w:iCs/>
              </w:rPr>
            </w:pPr>
            <w:r w:rsidRPr="006047BB">
              <w:rPr>
                <w:rFonts w:asciiTheme="minorHAnsi" w:eastAsia="Calibri" w:hAnsiTheme="minorHAnsi" w:cstheme="minorHAnsi"/>
                <w:bCs/>
                <w:iCs/>
              </w:rPr>
              <w:t>High: &gt;10-20 cigarettes per day</w:t>
            </w:r>
          </w:p>
        </w:tc>
      </w:tr>
    </w:tbl>
    <w:p w14:paraId="7586662E" w14:textId="77777777" w:rsidR="001D7900" w:rsidRPr="00B76CC9" w:rsidRDefault="001D7900" w:rsidP="00B566D6">
      <w:pPr>
        <w:spacing w:after="0"/>
        <w:rPr>
          <w:rFonts w:asciiTheme="minorHAnsi" w:eastAsia="Calibri" w:hAnsiTheme="minorHAnsi" w:cstheme="minorHAnsi"/>
          <w:bCs/>
          <w:iCs/>
          <w:sz w:val="20"/>
          <w:szCs w:val="20"/>
        </w:rPr>
      </w:pPr>
    </w:p>
    <w:p w14:paraId="1B012A19" w14:textId="77777777" w:rsidR="00177E6E" w:rsidRDefault="00177E6E">
      <w:pPr>
        <w:rPr>
          <w:rFonts w:asciiTheme="minorHAnsi" w:eastAsiaTheme="majorEastAsia" w:hAnsiTheme="minorHAnsi" w:cstheme="majorBidi"/>
          <w:b/>
          <w:bCs/>
          <w:color w:val="4F81BD" w:themeColor="accent1"/>
          <w:sz w:val="32"/>
          <w:szCs w:val="32"/>
        </w:rPr>
      </w:pPr>
      <w:r>
        <w:rPr>
          <w:rFonts w:asciiTheme="minorHAnsi" w:hAnsiTheme="minorHAnsi"/>
          <w:sz w:val="32"/>
          <w:szCs w:val="32"/>
        </w:rPr>
        <w:br w:type="page"/>
      </w:r>
    </w:p>
    <w:p w14:paraId="4610A0AB" w14:textId="4BC33626" w:rsidR="007D32C3" w:rsidRDefault="007D32C3" w:rsidP="007D32C3">
      <w:pPr>
        <w:pStyle w:val="Heading2"/>
        <w:spacing w:after="200"/>
        <w:rPr>
          <w:rFonts w:asciiTheme="minorHAnsi" w:hAnsiTheme="minorHAnsi"/>
          <w:szCs w:val="32"/>
        </w:rPr>
      </w:pPr>
      <w:bookmarkStart w:id="70" w:name="_Toc49785287"/>
      <w:bookmarkStart w:id="71" w:name="_Toc71030744"/>
      <w:r>
        <w:rPr>
          <w:rFonts w:asciiTheme="minorHAnsi" w:hAnsiTheme="minorHAnsi"/>
          <w:szCs w:val="32"/>
        </w:rPr>
        <w:lastRenderedPageBreak/>
        <w:t>1</w:t>
      </w:r>
      <w:r w:rsidRPr="00F73F7C">
        <w:rPr>
          <w:rFonts w:asciiTheme="minorHAnsi" w:hAnsiTheme="minorHAnsi"/>
          <w:szCs w:val="32"/>
        </w:rPr>
        <w:t>.</w:t>
      </w:r>
      <w:r>
        <w:rPr>
          <w:rFonts w:asciiTheme="minorHAnsi" w:hAnsiTheme="minorHAnsi"/>
          <w:szCs w:val="32"/>
        </w:rPr>
        <w:t>7</w:t>
      </w:r>
      <w:r w:rsidRPr="00F73F7C">
        <w:rPr>
          <w:rFonts w:asciiTheme="minorHAnsi" w:hAnsiTheme="minorHAnsi"/>
          <w:szCs w:val="32"/>
        </w:rPr>
        <w:tab/>
      </w:r>
      <w:r>
        <w:rPr>
          <w:rFonts w:asciiTheme="minorHAnsi" w:hAnsiTheme="minorHAnsi"/>
          <w:szCs w:val="32"/>
        </w:rPr>
        <w:t xml:space="preserve">RQ4: </w:t>
      </w:r>
      <w:r w:rsidR="003A70E1">
        <w:rPr>
          <w:rFonts w:asciiTheme="minorHAnsi" w:hAnsiTheme="minorHAnsi"/>
          <w:szCs w:val="32"/>
        </w:rPr>
        <w:t xml:space="preserve">Misalignment </w:t>
      </w:r>
      <w:r w:rsidR="00C67500">
        <w:rPr>
          <w:rFonts w:asciiTheme="minorHAnsi" w:hAnsiTheme="minorHAnsi"/>
          <w:szCs w:val="32"/>
        </w:rPr>
        <w:t xml:space="preserve">between </w:t>
      </w:r>
      <w:r w:rsidR="00050B62">
        <w:rPr>
          <w:rFonts w:asciiTheme="minorHAnsi" w:hAnsiTheme="minorHAnsi"/>
          <w:szCs w:val="32"/>
        </w:rPr>
        <w:t xml:space="preserve">TGA-approved </w:t>
      </w:r>
      <w:r w:rsidR="009A23F9">
        <w:rPr>
          <w:rFonts w:asciiTheme="minorHAnsi" w:hAnsiTheme="minorHAnsi"/>
          <w:szCs w:val="32"/>
        </w:rPr>
        <w:t xml:space="preserve">indications, PBS </w:t>
      </w:r>
      <w:r w:rsidR="004E54A4">
        <w:rPr>
          <w:rFonts w:asciiTheme="minorHAnsi" w:hAnsiTheme="minorHAnsi"/>
          <w:szCs w:val="32"/>
        </w:rPr>
        <w:t>restrictions and clinical guidelines</w:t>
      </w:r>
      <w:r w:rsidR="00177E6E">
        <w:rPr>
          <w:rFonts w:asciiTheme="minorHAnsi" w:hAnsiTheme="minorHAnsi"/>
          <w:szCs w:val="32"/>
        </w:rPr>
        <w:t xml:space="preserve"> for smoking cessation pharmacotherapies</w:t>
      </w:r>
      <w:bookmarkEnd w:id="70"/>
      <w:bookmarkEnd w:id="71"/>
    </w:p>
    <w:p w14:paraId="3E620615" w14:textId="77777777" w:rsidR="001227C3" w:rsidRDefault="001227C3" w:rsidP="001227C3">
      <w:pPr>
        <w:spacing w:before="100" w:beforeAutospacing="1" w:after="100" w:afterAutospacing="1"/>
        <w:rPr>
          <w:rFonts w:eastAsia="Times New Roman" w:cs="Times New Roman"/>
          <w:b/>
          <w:bCs/>
          <w:szCs w:val="18"/>
        </w:rPr>
      </w:pPr>
      <w:r>
        <w:rPr>
          <w:rFonts w:eastAsia="Times New Roman" w:cs="Times New Roman"/>
          <w:b/>
          <w:bCs/>
          <w:szCs w:val="18"/>
        </w:rPr>
        <w:t>General</w:t>
      </w:r>
    </w:p>
    <w:p w14:paraId="69FBB977" w14:textId="6D8457E7" w:rsidR="0010677A" w:rsidRPr="0010677A" w:rsidRDefault="001227C3" w:rsidP="0010677A">
      <w:pPr>
        <w:pStyle w:val="ListParagraph"/>
        <w:numPr>
          <w:ilvl w:val="0"/>
          <w:numId w:val="29"/>
        </w:numPr>
        <w:spacing w:before="100" w:beforeAutospacing="1" w:after="100" w:afterAutospacing="1"/>
        <w:rPr>
          <w:rFonts w:eastAsia="Times New Roman" w:cs="Times New Roman"/>
          <w:szCs w:val="18"/>
        </w:rPr>
      </w:pPr>
      <w:r>
        <w:rPr>
          <w:rFonts w:eastAsia="Times New Roman" w:cs="Times New Roman"/>
          <w:szCs w:val="18"/>
        </w:rPr>
        <w:t>Measuring the l</w:t>
      </w:r>
      <w:r w:rsidRPr="00EF0724">
        <w:rPr>
          <w:rFonts w:eastAsia="Times New Roman" w:cs="Times New Roman"/>
          <w:szCs w:val="18"/>
        </w:rPr>
        <w:t xml:space="preserve">evel of nicotine dependence was considered necessary in determining </w:t>
      </w:r>
      <w:r w:rsidR="00123CF3">
        <w:rPr>
          <w:rFonts w:eastAsia="Times New Roman" w:cs="Times New Roman"/>
          <w:szCs w:val="18"/>
        </w:rPr>
        <w:t xml:space="preserve">a </w:t>
      </w:r>
      <w:r w:rsidRPr="00EF0724">
        <w:rPr>
          <w:rFonts w:eastAsia="Times New Roman" w:cs="Times New Roman"/>
          <w:szCs w:val="18"/>
        </w:rPr>
        <w:t xml:space="preserve">patient’s eligibility for pharmacotherapy (NRT, </w:t>
      </w:r>
      <w:proofErr w:type="spellStart"/>
      <w:r w:rsidR="00766E27">
        <w:rPr>
          <w:rFonts w:eastAsia="Times New Roman" w:cs="Times New Roman"/>
          <w:szCs w:val="18"/>
        </w:rPr>
        <w:t>varenicline</w:t>
      </w:r>
      <w:proofErr w:type="spellEnd"/>
      <w:r w:rsidRPr="00EF0724">
        <w:rPr>
          <w:rFonts w:eastAsia="Times New Roman" w:cs="Times New Roman"/>
          <w:szCs w:val="18"/>
        </w:rPr>
        <w:t xml:space="preserve">, and </w:t>
      </w:r>
      <w:r w:rsidR="00766E27">
        <w:rPr>
          <w:rFonts w:eastAsia="Times New Roman" w:cs="Times New Roman"/>
          <w:szCs w:val="18"/>
        </w:rPr>
        <w:t>bupropion</w:t>
      </w:r>
      <w:r w:rsidRPr="00EF0724">
        <w:rPr>
          <w:rFonts w:eastAsia="Times New Roman" w:cs="Times New Roman"/>
          <w:szCs w:val="18"/>
        </w:rPr>
        <w:t xml:space="preserve">) </w:t>
      </w:r>
      <w:r>
        <w:rPr>
          <w:rFonts w:eastAsia="Times New Roman" w:cs="Times New Roman"/>
          <w:szCs w:val="18"/>
        </w:rPr>
        <w:t xml:space="preserve">and the subsequent dosing of NRT </w:t>
      </w:r>
      <w:r w:rsidRPr="00EF0724">
        <w:rPr>
          <w:rFonts w:eastAsia="Times New Roman" w:cs="Times New Roman"/>
          <w:szCs w:val="18"/>
        </w:rPr>
        <w:t xml:space="preserve">across most of </w:t>
      </w:r>
      <w:r w:rsidR="00584B04">
        <w:rPr>
          <w:rFonts w:eastAsia="Times New Roman" w:cs="Times New Roman"/>
          <w:szCs w:val="18"/>
        </w:rPr>
        <w:t xml:space="preserve">the </w:t>
      </w:r>
      <w:r w:rsidRPr="00EF0724">
        <w:rPr>
          <w:rFonts w:eastAsia="Times New Roman" w:cs="Times New Roman"/>
          <w:szCs w:val="18"/>
        </w:rPr>
        <w:t xml:space="preserve">national </w:t>
      </w:r>
      <w:r w:rsidR="00584B04">
        <w:rPr>
          <w:rFonts w:eastAsia="Times New Roman" w:cs="Times New Roman"/>
          <w:szCs w:val="18"/>
        </w:rPr>
        <w:t>and international</w:t>
      </w:r>
      <w:r w:rsidRPr="00EF0724">
        <w:rPr>
          <w:rFonts w:eastAsia="Times New Roman" w:cs="Times New Roman"/>
          <w:szCs w:val="18"/>
        </w:rPr>
        <w:t xml:space="preserve"> guidelines</w:t>
      </w:r>
      <w:r w:rsidR="00321AD6">
        <w:rPr>
          <w:rFonts w:eastAsia="Times New Roman" w:cs="Times New Roman"/>
          <w:szCs w:val="18"/>
        </w:rPr>
        <w:t xml:space="preserve"> using d</w:t>
      </w:r>
      <w:r w:rsidR="00321AD6" w:rsidRPr="00406032">
        <w:rPr>
          <w:rFonts w:eastAsia="Times New Roman" w:cs="Times New Roman"/>
          <w:szCs w:val="18"/>
        </w:rPr>
        <w:t xml:space="preserve">ifferent measures of nicotine dependence such as </w:t>
      </w:r>
      <w:r w:rsidR="00321AD6">
        <w:rPr>
          <w:rFonts w:eastAsia="Times New Roman" w:cs="Times New Roman"/>
          <w:szCs w:val="18"/>
        </w:rPr>
        <w:t xml:space="preserve">the </w:t>
      </w:r>
      <w:proofErr w:type="spellStart"/>
      <w:r w:rsidR="00321AD6">
        <w:rPr>
          <w:rFonts w:asciiTheme="minorHAnsi" w:hAnsiTheme="minorHAnsi"/>
        </w:rPr>
        <w:t>Fagerstr</w:t>
      </w:r>
      <w:r w:rsidR="00321AD6">
        <w:rPr>
          <w:rFonts w:asciiTheme="minorHAnsi" w:hAnsiTheme="minorHAnsi" w:cstheme="minorHAnsi"/>
        </w:rPr>
        <w:t>ӧ</w:t>
      </w:r>
      <w:r w:rsidR="00321AD6">
        <w:rPr>
          <w:rFonts w:asciiTheme="minorHAnsi" w:hAnsiTheme="minorHAnsi"/>
        </w:rPr>
        <w:t>m</w:t>
      </w:r>
      <w:proofErr w:type="spellEnd"/>
      <w:r w:rsidR="00321AD6" w:rsidRPr="00406032">
        <w:rPr>
          <w:rFonts w:eastAsia="Times New Roman" w:cs="Times New Roman"/>
          <w:szCs w:val="18"/>
        </w:rPr>
        <w:t xml:space="preserve"> test</w:t>
      </w:r>
      <w:r w:rsidR="00321AD6">
        <w:rPr>
          <w:rFonts w:eastAsia="Times New Roman" w:cs="Times New Roman"/>
          <w:szCs w:val="18"/>
        </w:rPr>
        <w:t>, or various subsets of such questions</w:t>
      </w:r>
      <w:r w:rsidR="00123CF3">
        <w:rPr>
          <w:rFonts w:eastAsia="Times New Roman" w:cs="Times New Roman"/>
          <w:szCs w:val="18"/>
        </w:rPr>
        <w:t xml:space="preserve">. </w:t>
      </w:r>
      <w:r w:rsidR="00FC48A8" w:rsidRPr="00E34E5C">
        <w:rPr>
          <w:rFonts w:eastAsia="Times New Roman" w:cs="Times New Roman"/>
          <w:szCs w:val="18"/>
        </w:rPr>
        <w:t>U</w:t>
      </w:r>
      <w:r w:rsidRPr="00E34E5C">
        <w:rPr>
          <w:rFonts w:eastAsia="Times New Roman" w:cs="Times New Roman"/>
          <w:szCs w:val="18"/>
        </w:rPr>
        <w:t>nder</w:t>
      </w:r>
      <w:r w:rsidRPr="00EF0724">
        <w:rPr>
          <w:rFonts w:eastAsia="Times New Roman" w:cs="Times New Roman"/>
          <w:szCs w:val="18"/>
        </w:rPr>
        <w:t xml:space="preserve"> </w:t>
      </w:r>
      <w:r w:rsidR="002D29A8">
        <w:rPr>
          <w:rFonts w:eastAsia="Times New Roman" w:cs="Times New Roman"/>
          <w:szCs w:val="18"/>
        </w:rPr>
        <w:t>the</w:t>
      </w:r>
      <w:r w:rsidRPr="00EF0724">
        <w:rPr>
          <w:rFonts w:eastAsia="Times New Roman" w:cs="Times New Roman"/>
          <w:szCs w:val="18"/>
        </w:rPr>
        <w:t xml:space="preserve"> PBS </w:t>
      </w:r>
      <w:r w:rsidR="00FC48A8">
        <w:rPr>
          <w:rFonts w:eastAsia="Times New Roman" w:cs="Times New Roman"/>
          <w:szCs w:val="18"/>
        </w:rPr>
        <w:t xml:space="preserve">restrictions, while all pharmacotherapies </w:t>
      </w:r>
      <w:r w:rsidR="00CE3397">
        <w:rPr>
          <w:rFonts w:eastAsia="Times New Roman" w:cs="Times New Roman"/>
          <w:szCs w:val="18"/>
        </w:rPr>
        <w:t>we</w:t>
      </w:r>
      <w:r w:rsidR="00FC48A8">
        <w:rPr>
          <w:rFonts w:eastAsia="Times New Roman" w:cs="Times New Roman"/>
          <w:szCs w:val="18"/>
        </w:rPr>
        <w:t xml:space="preserve">re indicated for </w:t>
      </w:r>
      <w:r w:rsidR="00CE3397">
        <w:rPr>
          <w:rFonts w:eastAsia="Times New Roman" w:cs="Times New Roman"/>
          <w:szCs w:val="18"/>
        </w:rPr>
        <w:t xml:space="preserve">the treatment of </w:t>
      </w:r>
      <w:r w:rsidR="00FC48A8">
        <w:rPr>
          <w:rFonts w:eastAsia="Times New Roman" w:cs="Times New Roman"/>
          <w:szCs w:val="18"/>
        </w:rPr>
        <w:t>nicotine dependence</w:t>
      </w:r>
      <w:r w:rsidR="00CE3397">
        <w:rPr>
          <w:rFonts w:eastAsia="Times New Roman" w:cs="Times New Roman"/>
          <w:szCs w:val="18"/>
        </w:rPr>
        <w:t xml:space="preserve">, </w:t>
      </w:r>
      <w:r w:rsidRPr="00EF0724">
        <w:rPr>
          <w:rFonts w:eastAsia="Times New Roman" w:cs="Times New Roman"/>
          <w:szCs w:val="18"/>
        </w:rPr>
        <w:t xml:space="preserve">there were no </w:t>
      </w:r>
      <w:r w:rsidR="00226E86">
        <w:rPr>
          <w:rFonts w:eastAsia="Times New Roman" w:cs="Times New Roman"/>
          <w:szCs w:val="18"/>
        </w:rPr>
        <w:t xml:space="preserve">criteria </w:t>
      </w:r>
      <w:r w:rsidR="00B313D9">
        <w:rPr>
          <w:rFonts w:eastAsia="Times New Roman" w:cs="Times New Roman"/>
          <w:szCs w:val="18"/>
        </w:rPr>
        <w:t xml:space="preserve">for NRT dosing </w:t>
      </w:r>
      <w:r w:rsidR="002D29A8" w:rsidRPr="00E34E5C">
        <w:rPr>
          <w:rFonts w:eastAsia="Times New Roman" w:cs="Times New Roman"/>
          <w:szCs w:val="18"/>
        </w:rPr>
        <w:t xml:space="preserve">based </w:t>
      </w:r>
      <w:r w:rsidRPr="00E34E5C">
        <w:rPr>
          <w:rFonts w:eastAsia="Times New Roman" w:cs="Times New Roman"/>
          <w:szCs w:val="18"/>
        </w:rPr>
        <w:t xml:space="preserve">on </w:t>
      </w:r>
      <w:r w:rsidR="00B313D9" w:rsidRPr="00E34E5C">
        <w:rPr>
          <w:rFonts w:eastAsia="Times New Roman" w:cs="Times New Roman"/>
          <w:szCs w:val="18"/>
        </w:rPr>
        <w:t>the</w:t>
      </w:r>
      <w:r w:rsidRPr="00EF0724">
        <w:rPr>
          <w:rFonts w:eastAsia="Times New Roman" w:cs="Times New Roman"/>
          <w:szCs w:val="18"/>
        </w:rPr>
        <w:t xml:space="preserve"> level </w:t>
      </w:r>
      <w:r w:rsidR="00EC787C">
        <w:rPr>
          <w:rFonts w:eastAsia="Times New Roman" w:cs="Times New Roman"/>
          <w:szCs w:val="18"/>
        </w:rPr>
        <w:t xml:space="preserve">of </w:t>
      </w:r>
      <w:r w:rsidRPr="00EF0724">
        <w:rPr>
          <w:rFonts w:eastAsia="Times New Roman" w:cs="Times New Roman"/>
          <w:szCs w:val="18"/>
        </w:rPr>
        <w:t>nicotine dependence</w:t>
      </w:r>
      <w:r w:rsidR="00B313D9" w:rsidRPr="00E34E5C">
        <w:rPr>
          <w:rFonts w:eastAsia="Times New Roman" w:cs="Times New Roman"/>
          <w:szCs w:val="18"/>
        </w:rPr>
        <w:t>.</w:t>
      </w:r>
      <w:r w:rsidRPr="00E34E5C">
        <w:rPr>
          <w:rFonts w:eastAsia="Times New Roman" w:cs="Times New Roman"/>
          <w:szCs w:val="18"/>
        </w:rPr>
        <w:t xml:space="preserve"> </w:t>
      </w:r>
      <w:r w:rsidR="00B307E8" w:rsidRPr="0010677A">
        <w:rPr>
          <w:rFonts w:eastAsia="Times New Roman" w:cs="Times New Roman"/>
          <w:szCs w:val="18"/>
        </w:rPr>
        <w:t xml:space="preserve">NRT </w:t>
      </w:r>
      <w:r w:rsidR="005B56E5" w:rsidRPr="0010677A">
        <w:rPr>
          <w:rFonts w:eastAsia="Times New Roman" w:cs="Times New Roman"/>
          <w:szCs w:val="18"/>
        </w:rPr>
        <w:t xml:space="preserve">was </w:t>
      </w:r>
      <w:r w:rsidR="002D22B8">
        <w:rPr>
          <w:rFonts w:eastAsia="Times New Roman" w:cs="Times New Roman"/>
          <w:szCs w:val="18"/>
        </w:rPr>
        <w:t xml:space="preserve">the only pharmacotherapy </w:t>
      </w:r>
      <w:r w:rsidR="00890DE2">
        <w:rPr>
          <w:rFonts w:eastAsia="Times New Roman" w:cs="Times New Roman"/>
          <w:szCs w:val="18"/>
        </w:rPr>
        <w:t xml:space="preserve">for smoking cessation </w:t>
      </w:r>
      <w:r w:rsidR="00F56486">
        <w:rPr>
          <w:rFonts w:eastAsia="Times New Roman" w:cs="Times New Roman"/>
          <w:szCs w:val="18"/>
        </w:rPr>
        <w:t xml:space="preserve">that </w:t>
      </w:r>
      <w:r w:rsidR="00170852">
        <w:rPr>
          <w:rFonts w:eastAsia="Times New Roman" w:cs="Times New Roman"/>
          <w:szCs w:val="18"/>
        </w:rPr>
        <w:t xml:space="preserve">had a specific </w:t>
      </w:r>
      <w:r w:rsidR="00F56486" w:rsidRPr="00F82F87">
        <w:rPr>
          <w:rFonts w:eastAsia="Times New Roman" w:cs="Times New Roman"/>
          <w:szCs w:val="18"/>
        </w:rPr>
        <w:t>PBS-</w:t>
      </w:r>
      <w:r w:rsidR="005811C7">
        <w:rPr>
          <w:rFonts w:eastAsia="Times New Roman" w:cs="Times New Roman"/>
          <w:szCs w:val="18"/>
        </w:rPr>
        <w:t>list</w:t>
      </w:r>
      <w:r w:rsidR="00AA58F9">
        <w:rPr>
          <w:rFonts w:eastAsia="Times New Roman" w:cs="Times New Roman"/>
          <w:szCs w:val="18"/>
        </w:rPr>
        <w:t>ing</w:t>
      </w:r>
      <w:r w:rsidR="005811C7">
        <w:rPr>
          <w:rFonts w:eastAsia="Times New Roman" w:cs="Times New Roman"/>
          <w:szCs w:val="18"/>
        </w:rPr>
        <w:t xml:space="preserve"> for</w:t>
      </w:r>
      <w:r w:rsidR="005B56E5" w:rsidRPr="0010677A">
        <w:rPr>
          <w:rFonts w:eastAsia="Times New Roman" w:cs="Times New Roman"/>
          <w:szCs w:val="18"/>
        </w:rPr>
        <w:t xml:space="preserve"> </w:t>
      </w:r>
      <w:r w:rsidR="005B20AC">
        <w:rPr>
          <w:rFonts w:eastAsia="Times New Roman" w:cs="Times New Roman"/>
          <w:szCs w:val="18"/>
        </w:rPr>
        <w:t>Aboriginal and Torres Strait Islander</w:t>
      </w:r>
      <w:r w:rsidR="005B56E5" w:rsidRPr="0010677A">
        <w:rPr>
          <w:rFonts w:eastAsia="Times New Roman" w:cs="Times New Roman"/>
          <w:szCs w:val="18"/>
        </w:rPr>
        <w:t xml:space="preserve"> populations</w:t>
      </w:r>
      <w:r w:rsidR="00052577" w:rsidRPr="0010677A">
        <w:rPr>
          <w:rFonts w:eastAsia="Times New Roman" w:cs="Times New Roman"/>
          <w:szCs w:val="18"/>
        </w:rPr>
        <w:t xml:space="preserve"> despite </w:t>
      </w:r>
      <w:r w:rsidR="0010677A">
        <w:t xml:space="preserve">there being no evidence to suggest that NRT </w:t>
      </w:r>
      <w:r w:rsidR="00F56486">
        <w:t>was</w:t>
      </w:r>
      <w:r w:rsidR="0010677A">
        <w:t xml:space="preserve"> the preferred drug of choice in these populations.</w:t>
      </w:r>
      <w:r w:rsidR="00824283">
        <w:t xml:space="preserve"> However, Aboriginal and Torres Strait Island people can access other medicines under the general PBS restrictions.</w:t>
      </w:r>
    </w:p>
    <w:p w14:paraId="2DAF3780" w14:textId="77777777" w:rsidR="001227C3" w:rsidRPr="00E63F3B" w:rsidRDefault="001227C3" w:rsidP="001227C3">
      <w:pPr>
        <w:spacing w:before="100" w:beforeAutospacing="1" w:after="100" w:afterAutospacing="1"/>
        <w:rPr>
          <w:rFonts w:eastAsia="Times New Roman" w:cs="Times New Roman"/>
          <w:b/>
          <w:bCs/>
          <w:szCs w:val="18"/>
        </w:rPr>
      </w:pPr>
      <w:r>
        <w:rPr>
          <w:rFonts w:eastAsia="Times New Roman" w:cs="Times New Roman"/>
          <w:b/>
          <w:bCs/>
          <w:szCs w:val="18"/>
        </w:rPr>
        <w:t xml:space="preserve">Specific to </w:t>
      </w:r>
      <w:r w:rsidRPr="00E63F3B">
        <w:rPr>
          <w:rFonts w:eastAsia="Times New Roman" w:cs="Times New Roman"/>
          <w:b/>
          <w:bCs/>
          <w:szCs w:val="18"/>
        </w:rPr>
        <w:t>NRT</w:t>
      </w:r>
    </w:p>
    <w:p w14:paraId="35F10776" w14:textId="5551E77B" w:rsidR="001227C3" w:rsidRPr="00A23B49" w:rsidRDefault="001227C3" w:rsidP="001227C3">
      <w:pPr>
        <w:pStyle w:val="ListParagraph"/>
        <w:numPr>
          <w:ilvl w:val="0"/>
          <w:numId w:val="29"/>
        </w:numPr>
        <w:spacing w:before="100" w:beforeAutospacing="1" w:after="100" w:afterAutospacing="1"/>
        <w:rPr>
          <w:rFonts w:eastAsia="Times New Roman" w:cs="Times New Roman"/>
          <w:szCs w:val="18"/>
        </w:rPr>
      </w:pPr>
      <w:r w:rsidRPr="008113F9">
        <w:rPr>
          <w:rFonts w:eastAsia="Times New Roman" w:cs="Times New Roman"/>
          <w:szCs w:val="18"/>
        </w:rPr>
        <w:t xml:space="preserve">While all national </w:t>
      </w:r>
      <w:r w:rsidR="00FE3A7D">
        <w:rPr>
          <w:rFonts w:eastAsia="Times New Roman" w:cs="Times New Roman"/>
          <w:szCs w:val="18"/>
        </w:rPr>
        <w:t>and international</w:t>
      </w:r>
      <w:r w:rsidRPr="008113F9">
        <w:rPr>
          <w:rFonts w:eastAsia="Times New Roman" w:cs="Times New Roman"/>
          <w:szCs w:val="18"/>
        </w:rPr>
        <w:t xml:space="preserve"> guidelines recommended the use of combination NRT for smoking cessation</w:t>
      </w:r>
      <w:r w:rsidR="00F56486">
        <w:rPr>
          <w:rFonts w:eastAsia="Times New Roman" w:cs="Times New Roman"/>
          <w:szCs w:val="18"/>
        </w:rPr>
        <w:t>,</w:t>
      </w:r>
      <w:r w:rsidRPr="008113F9">
        <w:rPr>
          <w:rFonts w:eastAsia="Times New Roman" w:cs="Times New Roman"/>
          <w:szCs w:val="18"/>
        </w:rPr>
        <w:t xml:space="preserve"> stating that combination NRT (i.e. patch and oral form) was more effective than monotherapy, the current PBS restrictions would not allow for the use of combination therapy. </w:t>
      </w:r>
    </w:p>
    <w:p w14:paraId="7AB80B29" w14:textId="00A21573" w:rsidR="001227C3" w:rsidRDefault="001227C3" w:rsidP="001227C3">
      <w:pPr>
        <w:pStyle w:val="ListParagraph"/>
        <w:numPr>
          <w:ilvl w:val="0"/>
          <w:numId w:val="29"/>
        </w:numPr>
        <w:spacing w:before="100" w:beforeAutospacing="1" w:after="100" w:afterAutospacing="1"/>
        <w:rPr>
          <w:rFonts w:eastAsia="Times New Roman" w:cs="Times New Roman"/>
          <w:szCs w:val="18"/>
        </w:rPr>
      </w:pPr>
      <w:r w:rsidRPr="008113F9">
        <w:rPr>
          <w:rFonts w:eastAsia="Times New Roman" w:cs="Times New Roman"/>
          <w:szCs w:val="18"/>
        </w:rPr>
        <w:t>RACGP guidelines recommend</w:t>
      </w:r>
      <w:r w:rsidR="00F56486">
        <w:rPr>
          <w:rFonts w:eastAsia="Times New Roman" w:cs="Times New Roman"/>
          <w:szCs w:val="18"/>
        </w:rPr>
        <w:t>ed</w:t>
      </w:r>
      <w:r w:rsidRPr="008113F9">
        <w:rPr>
          <w:rFonts w:eastAsia="Times New Roman" w:cs="Times New Roman"/>
          <w:szCs w:val="18"/>
        </w:rPr>
        <w:t xml:space="preserve"> an additional course of NRT beyond the </w:t>
      </w:r>
      <w:r w:rsidR="00F56486">
        <w:rPr>
          <w:rFonts w:eastAsia="Times New Roman" w:cs="Times New Roman"/>
          <w:szCs w:val="18"/>
        </w:rPr>
        <w:t xml:space="preserve">initial </w:t>
      </w:r>
      <w:r w:rsidRPr="008113F9">
        <w:rPr>
          <w:rFonts w:eastAsia="Times New Roman" w:cs="Times New Roman"/>
          <w:szCs w:val="18"/>
        </w:rPr>
        <w:t xml:space="preserve">12-week period </w:t>
      </w:r>
      <w:r w:rsidR="009E7794">
        <w:rPr>
          <w:rFonts w:eastAsia="Times New Roman" w:cs="Times New Roman"/>
          <w:szCs w:val="18"/>
        </w:rPr>
        <w:t>to prevent relapse</w:t>
      </w:r>
      <w:r w:rsidR="00B40E12">
        <w:rPr>
          <w:rFonts w:eastAsia="Times New Roman" w:cs="Times New Roman"/>
          <w:szCs w:val="18"/>
        </w:rPr>
        <w:t xml:space="preserve"> events</w:t>
      </w:r>
      <w:r w:rsidR="00DA41FF">
        <w:rPr>
          <w:rFonts w:eastAsia="Times New Roman" w:cs="Times New Roman"/>
          <w:szCs w:val="18"/>
        </w:rPr>
        <w:t xml:space="preserve">, </w:t>
      </w:r>
      <w:r w:rsidR="00F75561">
        <w:rPr>
          <w:rFonts w:eastAsia="Times New Roman" w:cs="Times New Roman"/>
          <w:szCs w:val="18"/>
        </w:rPr>
        <w:t xml:space="preserve">while this </w:t>
      </w:r>
      <w:r w:rsidR="007B3659">
        <w:rPr>
          <w:rFonts w:eastAsia="Times New Roman" w:cs="Times New Roman"/>
          <w:szCs w:val="18"/>
        </w:rPr>
        <w:t>was</w:t>
      </w:r>
      <w:r w:rsidRPr="008113F9">
        <w:rPr>
          <w:rFonts w:eastAsia="Times New Roman" w:cs="Times New Roman"/>
          <w:szCs w:val="18"/>
        </w:rPr>
        <w:t xml:space="preserve"> not </w:t>
      </w:r>
      <w:r w:rsidR="007B3659">
        <w:rPr>
          <w:rFonts w:eastAsia="Times New Roman" w:cs="Times New Roman"/>
          <w:szCs w:val="18"/>
        </w:rPr>
        <w:t>available</w:t>
      </w:r>
      <w:r w:rsidR="00F75561">
        <w:rPr>
          <w:rFonts w:eastAsia="Times New Roman" w:cs="Times New Roman"/>
          <w:szCs w:val="18"/>
        </w:rPr>
        <w:t xml:space="preserve"> under</w:t>
      </w:r>
      <w:r w:rsidRPr="008113F9">
        <w:rPr>
          <w:rFonts w:eastAsia="Times New Roman" w:cs="Times New Roman"/>
          <w:szCs w:val="18"/>
        </w:rPr>
        <w:t xml:space="preserve"> the PBS restrictions for </w:t>
      </w:r>
      <w:r w:rsidR="007B3659">
        <w:rPr>
          <w:rFonts w:eastAsia="Times New Roman" w:cs="Times New Roman"/>
          <w:szCs w:val="18"/>
        </w:rPr>
        <w:t xml:space="preserve">the </w:t>
      </w:r>
      <w:r w:rsidRPr="008113F9">
        <w:rPr>
          <w:rFonts w:eastAsia="Times New Roman" w:cs="Times New Roman"/>
          <w:szCs w:val="18"/>
        </w:rPr>
        <w:t>general population.</w:t>
      </w:r>
    </w:p>
    <w:p w14:paraId="36AA0379" w14:textId="0E9466CB" w:rsidR="00480E84" w:rsidRPr="00F578DA" w:rsidRDefault="0098438A" w:rsidP="00833F32">
      <w:pPr>
        <w:pStyle w:val="ListParagraph"/>
        <w:numPr>
          <w:ilvl w:val="0"/>
          <w:numId w:val="29"/>
        </w:numPr>
        <w:spacing w:before="100" w:beforeAutospacing="1" w:after="100" w:afterAutospacing="1"/>
        <w:rPr>
          <w:rFonts w:eastAsia="Times New Roman" w:cs="Times New Roman"/>
          <w:szCs w:val="18"/>
        </w:rPr>
      </w:pPr>
      <w:r>
        <w:t xml:space="preserve">Cut-down to quit and pre-quit use of NRT </w:t>
      </w:r>
      <w:r w:rsidR="007B3659">
        <w:t>was</w:t>
      </w:r>
      <w:r>
        <w:t xml:space="preserve"> TGA-approved and recommended in the majority of national </w:t>
      </w:r>
      <w:r w:rsidR="00F57A97">
        <w:t xml:space="preserve">and some international </w:t>
      </w:r>
      <w:r>
        <w:t>guidelines</w:t>
      </w:r>
      <w:r w:rsidR="00175617">
        <w:t>. However, under the PBS restrictions, this</w:t>
      </w:r>
      <w:r>
        <w:t xml:space="preserve"> </w:t>
      </w:r>
      <w:r w:rsidR="00175617">
        <w:t>was</w:t>
      </w:r>
      <w:r>
        <w:t xml:space="preserve"> not explicitly considered</w:t>
      </w:r>
      <w:r w:rsidR="00C86B25">
        <w:t xml:space="preserve"> </w:t>
      </w:r>
      <w:r w:rsidR="007B3659">
        <w:t>and</w:t>
      </w:r>
      <w:r>
        <w:t xml:space="preserve"> may not be adequately accounted </w:t>
      </w:r>
      <w:r w:rsidR="00610FB4">
        <w:t xml:space="preserve">for </w:t>
      </w:r>
      <w:r>
        <w:t xml:space="preserve">within the allowable quantities and repeats. Whether the current PBS restrictions preclude the use of NRT in this way is unclear. </w:t>
      </w:r>
    </w:p>
    <w:p w14:paraId="6E383264" w14:textId="4E201ABA" w:rsidR="00F578DA" w:rsidRDefault="00F578DA" w:rsidP="00833F32">
      <w:pPr>
        <w:pStyle w:val="ListParagraph"/>
        <w:numPr>
          <w:ilvl w:val="0"/>
          <w:numId w:val="29"/>
        </w:numPr>
        <w:spacing w:before="100" w:beforeAutospacing="1" w:after="100" w:afterAutospacing="1"/>
        <w:rPr>
          <w:rFonts w:eastAsia="Times New Roman" w:cs="Times New Roman"/>
          <w:szCs w:val="18"/>
        </w:rPr>
      </w:pPr>
      <w:r>
        <w:t>‘Double-patching’ was specifically recommended by several guidelines</w:t>
      </w:r>
      <w:r w:rsidR="005C2887">
        <w:t xml:space="preserve">, in the context of high nicotine dependence, or patients still experiencing cravings despite maximal </w:t>
      </w:r>
      <w:r w:rsidR="003543CB">
        <w:t>dosing. Current PBS restrictions would not allow</w:t>
      </w:r>
      <w:r w:rsidR="004A1606">
        <w:t xml:space="preserve"> for this under the allowable quantities and repeats.</w:t>
      </w:r>
    </w:p>
    <w:p w14:paraId="621B49DC" w14:textId="71536B9F" w:rsidR="00503AF5" w:rsidRDefault="00503AF5" w:rsidP="00503AF5">
      <w:pPr>
        <w:pStyle w:val="ListParagraph"/>
        <w:numPr>
          <w:ilvl w:val="0"/>
          <w:numId w:val="29"/>
        </w:numPr>
        <w:spacing w:before="100" w:beforeAutospacing="1" w:after="100" w:afterAutospacing="1"/>
        <w:rPr>
          <w:rFonts w:eastAsia="Times New Roman" w:cs="Times New Roman"/>
          <w:szCs w:val="18"/>
        </w:rPr>
      </w:pPr>
      <w:r>
        <w:rPr>
          <w:rFonts w:eastAsia="Times New Roman" w:cs="Times New Roman"/>
          <w:szCs w:val="18"/>
        </w:rPr>
        <w:t>TGA guidance and several international guidelines recommend titrating the dose of the patch and ‘weaning’ the patient off the patches, however this was not consistent with the national guidelines.</w:t>
      </w:r>
    </w:p>
    <w:p w14:paraId="676318B1" w14:textId="678C14C7" w:rsidR="00FF5BC4" w:rsidRPr="00503AF5" w:rsidRDefault="00442E9D" w:rsidP="00503AF5">
      <w:pPr>
        <w:pStyle w:val="ListParagraph"/>
        <w:numPr>
          <w:ilvl w:val="0"/>
          <w:numId w:val="29"/>
        </w:numPr>
        <w:spacing w:before="100" w:beforeAutospacing="1" w:after="100" w:afterAutospacing="1"/>
        <w:rPr>
          <w:rFonts w:eastAsia="Times New Roman" w:cs="Times New Roman"/>
          <w:szCs w:val="18"/>
        </w:rPr>
      </w:pPr>
      <w:r>
        <w:rPr>
          <w:rFonts w:eastAsia="Times New Roman" w:cs="Times New Roman"/>
          <w:szCs w:val="18"/>
        </w:rPr>
        <w:t>While t</w:t>
      </w:r>
      <w:r w:rsidR="001D30A8">
        <w:rPr>
          <w:rFonts w:eastAsia="Times New Roman" w:cs="Times New Roman"/>
          <w:szCs w:val="18"/>
        </w:rPr>
        <w:t xml:space="preserve">he PBS listing </w:t>
      </w:r>
      <w:r w:rsidR="00C9073F">
        <w:rPr>
          <w:rFonts w:eastAsia="Times New Roman" w:cs="Times New Roman"/>
          <w:szCs w:val="18"/>
        </w:rPr>
        <w:t xml:space="preserve">exclusively </w:t>
      </w:r>
      <w:r w:rsidR="001D30A8">
        <w:rPr>
          <w:rFonts w:eastAsia="Times New Roman" w:cs="Times New Roman"/>
          <w:szCs w:val="18"/>
        </w:rPr>
        <w:t xml:space="preserve">allows for </w:t>
      </w:r>
      <w:r w:rsidR="00CC114E">
        <w:rPr>
          <w:rFonts w:eastAsia="Times New Roman" w:cs="Times New Roman"/>
          <w:szCs w:val="18"/>
        </w:rPr>
        <w:t>2 courses</w:t>
      </w:r>
      <w:r w:rsidR="00BF2BDF">
        <w:rPr>
          <w:rFonts w:eastAsia="Times New Roman" w:cs="Times New Roman"/>
          <w:szCs w:val="18"/>
        </w:rPr>
        <w:t xml:space="preserve"> (24-week</w:t>
      </w:r>
      <w:r w:rsidR="009D660D">
        <w:rPr>
          <w:rFonts w:eastAsia="Times New Roman" w:cs="Times New Roman"/>
          <w:szCs w:val="18"/>
        </w:rPr>
        <w:t>s</w:t>
      </w:r>
      <w:r w:rsidR="00A62ADA">
        <w:rPr>
          <w:rFonts w:eastAsia="Times New Roman" w:cs="Times New Roman"/>
          <w:szCs w:val="18"/>
        </w:rPr>
        <w:t>)</w:t>
      </w:r>
      <w:r w:rsidR="00CC114E">
        <w:rPr>
          <w:rFonts w:eastAsia="Times New Roman" w:cs="Times New Roman"/>
          <w:szCs w:val="18"/>
        </w:rPr>
        <w:t xml:space="preserve"> of NRT</w:t>
      </w:r>
      <w:r w:rsidR="00AC4ADD">
        <w:rPr>
          <w:rFonts w:eastAsia="Times New Roman" w:cs="Times New Roman"/>
          <w:szCs w:val="18"/>
        </w:rPr>
        <w:t xml:space="preserve"> </w:t>
      </w:r>
      <w:r w:rsidR="0002517E">
        <w:rPr>
          <w:rFonts w:eastAsia="Times New Roman" w:cs="Times New Roman"/>
          <w:szCs w:val="18"/>
        </w:rPr>
        <w:t>for</w:t>
      </w:r>
      <w:r w:rsidR="00437D07">
        <w:rPr>
          <w:rFonts w:eastAsia="Times New Roman" w:cs="Times New Roman"/>
          <w:szCs w:val="18"/>
        </w:rPr>
        <w:t xml:space="preserve"> </w:t>
      </w:r>
      <w:r w:rsidR="005B20AC">
        <w:rPr>
          <w:rFonts w:eastAsia="Times New Roman" w:cs="Times New Roman"/>
          <w:szCs w:val="18"/>
        </w:rPr>
        <w:t>Aboriginal and Torres Strait Islander</w:t>
      </w:r>
      <w:r w:rsidR="0047568A">
        <w:rPr>
          <w:rFonts w:eastAsia="Times New Roman" w:cs="Times New Roman"/>
          <w:szCs w:val="18"/>
        </w:rPr>
        <w:t xml:space="preserve"> population</w:t>
      </w:r>
      <w:r w:rsidR="009D660D">
        <w:rPr>
          <w:rFonts w:eastAsia="Times New Roman" w:cs="Times New Roman"/>
          <w:szCs w:val="18"/>
        </w:rPr>
        <w:t>s</w:t>
      </w:r>
      <w:r w:rsidR="00777EC2">
        <w:rPr>
          <w:rFonts w:eastAsia="Times New Roman" w:cs="Times New Roman"/>
          <w:szCs w:val="18"/>
        </w:rPr>
        <w:t xml:space="preserve"> </w:t>
      </w:r>
      <w:r w:rsidR="00C73A73">
        <w:rPr>
          <w:rFonts w:eastAsia="Times New Roman" w:cs="Times New Roman"/>
          <w:szCs w:val="18"/>
        </w:rPr>
        <w:t>per</w:t>
      </w:r>
      <w:r w:rsidR="00777EC2">
        <w:rPr>
          <w:rFonts w:eastAsia="Times New Roman" w:cs="Times New Roman"/>
          <w:szCs w:val="18"/>
        </w:rPr>
        <w:t xml:space="preserve"> 12-month period</w:t>
      </w:r>
      <w:r w:rsidR="00F7669C">
        <w:rPr>
          <w:rFonts w:eastAsia="Times New Roman" w:cs="Times New Roman"/>
          <w:szCs w:val="18"/>
        </w:rPr>
        <w:t xml:space="preserve">, </w:t>
      </w:r>
      <w:r>
        <w:rPr>
          <w:rFonts w:eastAsia="Times New Roman" w:cs="Times New Roman"/>
          <w:szCs w:val="18"/>
        </w:rPr>
        <w:t>there w</w:t>
      </w:r>
      <w:r w:rsidR="00EF4897">
        <w:rPr>
          <w:rFonts w:eastAsia="Times New Roman" w:cs="Times New Roman"/>
          <w:szCs w:val="18"/>
        </w:rPr>
        <w:t>ere</w:t>
      </w:r>
      <w:r>
        <w:rPr>
          <w:rFonts w:eastAsia="Times New Roman" w:cs="Times New Roman"/>
          <w:szCs w:val="18"/>
        </w:rPr>
        <w:t xml:space="preserve"> no</w:t>
      </w:r>
      <w:r w:rsidR="00437D07">
        <w:rPr>
          <w:rFonts w:eastAsia="Times New Roman" w:cs="Times New Roman"/>
          <w:szCs w:val="18"/>
        </w:rPr>
        <w:t xml:space="preserve"> </w:t>
      </w:r>
      <w:r>
        <w:rPr>
          <w:rFonts w:eastAsia="Times New Roman" w:cs="Times New Roman"/>
          <w:szCs w:val="18"/>
        </w:rPr>
        <w:t>recommendation</w:t>
      </w:r>
      <w:r w:rsidR="00EF4897">
        <w:rPr>
          <w:rFonts w:eastAsia="Times New Roman" w:cs="Times New Roman"/>
          <w:szCs w:val="18"/>
        </w:rPr>
        <w:t>s</w:t>
      </w:r>
      <w:r w:rsidR="003E6577">
        <w:rPr>
          <w:rFonts w:eastAsia="Times New Roman" w:cs="Times New Roman"/>
          <w:szCs w:val="18"/>
        </w:rPr>
        <w:t xml:space="preserve"> </w:t>
      </w:r>
      <w:r w:rsidR="00A57740">
        <w:rPr>
          <w:rFonts w:eastAsia="Times New Roman" w:cs="Times New Roman"/>
          <w:szCs w:val="18"/>
        </w:rPr>
        <w:t xml:space="preserve">made </w:t>
      </w:r>
      <w:r w:rsidR="00287E58">
        <w:rPr>
          <w:rFonts w:eastAsia="Times New Roman" w:cs="Times New Roman"/>
          <w:szCs w:val="18"/>
        </w:rPr>
        <w:t>by clinical guidelines</w:t>
      </w:r>
      <w:r w:rsidR="00010BB8">
        <w:rPr>
          <w:rFonts w:eastAsia="Times New Roman" w:cs="Times New Roman"/>
          <w:szCs w:val="18"/>
        </w:rPr>
        <w:t xml:space="preserve"> </w:t>
      </w:r>
      <w:r w:rsidR="00991C03">
        <w:rPr>
          <w:rFonts w:eastAsia="Times New Roman" w:cs="Times New Roman"/>
          <w:szCs w:val="18"/>
        </w:rPr>
        <w:t xml:space="preserve">that </w:t>
      </w:r>
      <w:r w:rsidR="005963D6">
        <w:rPr>
          <w:rFonts w:eastAsia="Times New Roman" w:cs="Times New Roman"/>
          <w:szCs w:val="18"/>
        </w:rPr>
        <w:t>specifically favour</w:t>
      </w:r>
      <w:r w:rsidR="003E6577">
        <w:rPr>
          <w:rFonts w:eastAsia="Times New Roman" w:cs="Times New Roman"/>
          <w:szCs w:val="18"/>
        </w:rPr>
        <w:t xml:space="preserve"> use </w:t>
      </w:r>
      <w:r w:rsidR="00EE5461">
        <w:rPr>
          <w:rFonts w:eastAsia="Times New Roman" w:cs="Times New Roman"/>
          <w:szCs w:val="18"/>
        </w:rPr>
        <w:t xml:space="preserve">of </w:t>
      </w:r>
      <w:r w:rsidR="002549DA">
        <w:rPr>
          <w:rFonts w:eastAsia="Times New Roman" w:cs="Times New Roman"/>
          <w:szCs w:val="18"/>
        </w:rPr>
        <w:t>an</w:t>
      </w:r>
      <w:r w:rsidR="00A62ADA">
        <w:rPr>
          <w:rFonts w:eastAsia="Times New Roman" w:cs="Times New Roman"/>
          <w:szCs w:val="18"/>
        </w:rPr>
        <w:t xml:space="preserve"> </w:t>
      </w:r>
      <w:r w:rsidR="00665160">
        <w:rPr>
          <w:rFonts w:eastAsia="Times New Roman" w:cs="Times New Roman"/>
          <w:szCs w:val="18"/>
        </w:rPr>
        <w:t>additional</w:t>
      </w:r>
      <w:r w:rsidR="00D10A56">
        <w:rPr>
          <w:rFonts w:eastAsia="Times New Roman" w:cs="Times New Roman"/>
          <w:szCs w:val="18"/>
        </w:rPr>
        <w:t xml:space="preserve"> course of </w:t>
      </w:r>
      <w:r w:rsidR="002805F9">
        <w:rPr>
          <w:rFonts w:eastAsia="Times New Roman" w:cs="Times New Roman"/>
          <w:szCs w:val="18"/>
        </w:rPr>
        <w:t xml:space="preserve">NRT </w:t>
      </w:r>
      <w:r w:rsidR="00083F2C">
        <w:rPr>
          <w:rFonts w:eastAsia="Times New Roman" w:cs="Times New Roman"/>
          <w:szCs w:val="18"/>
        </w:rPr>
        <w:t>(</w:t>
      </w:r>
      <w:r w:rsidR="002201EB">
        <w:rPr>
          <w:rFonts w:eastAsia="Times New Roman" w:cs="Times New Roman"/>
          <w:szCs w:val="18"/>
        </w:rPr>
        <w:t xml:space="preserve">beyond the standard </w:t>
      </w:r>
      <w:r w:rsidR="00433FED">
        <w:rPr>
          <w:rFonts w:eastAsia="Times New Roman" w:cs="Times New Roman"/>
          <w:szCs w:val="18"/>
        </w:rPr>
        <w:t>course</w:t>
      </w:r>
      <w:r w:rsidR="00083F2C">
        <w:rPr>
          <w:rFonts w:eastAsia="Times New Roman" w:cs="Times New Roman"/>
          <w:szCs w:val="18"/>
        </w:rPr>
        <w:t>)</w:t>
      </w:r>
      <w:r w:rsidR="00433FED">
        <w:rPr>
          <w:rFonts w:eastAsia="Times New Roman" w:cs="Times New Roman"/>
          <w:szCs w:val="18"/>
        </w:rPr>
        <w:t xml:space="preserve"> </w:t>
      </w:r>
      <w:r w:rsidR="004F5166">
        <w:rPr>
          <w:rFonts w:eastAsia="Times New Roman" w:cs="Times New Roman"/>
          <w:szCs w:val="18"/>
        </w:rPr>
        <w:t>among</w:t>
      </w:r>
      <w:r w:rsidR="005046CA">
        <w:rPr>
          <w:rFonts w:eastAsia="Times New Roman" w:cs="Times New Roman"/>
          <w:szCs w:val="18"/>
        </w:rPr>
        <w:t xml:space="preserve"> th</w:t>
      </w:r>
      <w:r w:rsidR="004F5166">
        <w:rPr>
          <w:rFonts w:eastAsia="Times New Roman" w:cs="Times New Roman"/>
          <w:szCs w:val="18"/>
        </w:rPr>
        <w:t>e</w:t>
      </w:r>
      <w:r w:rsidR="005046CA">
        <w:rPr>
          <w:rFonts w:eastAsia="Times New Roman" w:cs="Times New Roman"/>
          <w:szCs w:val="18"/>
        </w:rPr>
        <w:t>se populations</w:t>
      </w:r>
      <w:r w:rsidR="002549DA">
        <w:rPr>
          <w:rFonts w:eastAsia="Times New Roman" w:cs="Times New Roman"/>
          <w:szCs w:val="18"/>
        </w:rPr>
        <w:t xml:space="preserve"> over and above recommendations for the general population</w:t>
      </w:r>
      <w:r w:rsidR="005046CA">
        <w:rPr>
          <w:rFonts w:eastAsia="Times New Roman" w:cs="Times New Roman"/>
          <w:szCs w:val="18"/>
        </w:rPr>
        <w:t>.</w:t>
      </w:r>
    </w:p>
    <w:p w14:paraId="0191272C" w14:textId="0514DCED" w:rsidR="001227C3" w:rsidRPr="009A3705" w:rsidRDefault="001227C3" w:rsidP="001227C3">
      <w:pPr>
        <w:jc w:val="both"/>
        <w:rPr>
          <w:b/>
          <w:bCs/>
        </w:rPr>
      </w:pPr>
      <w:r>
        <w:rPr>
          <w:rFonts w:eastAsia="Times New Roman" w:cs="Times New Roman"/>
          <w:b/>
          <w:bCs/>
          <w:szCs w:val="18"/>
        </w:rPr>
        <w:lastRenderedPageBreak/>
        <w:t xml:space="preserve">Specific to </w:t>
      </w:r>
      <w:proofErr w:type="spellStart"/>
      <w:r w:rsidR="0042134F">
        <w:rPr>
          <w:b/>
          <w:bCs/>
        </w:rPr>
        <w:t>varenicline</w:t>
      </w:r>
      <w:proofErr w:type="spellEnd"/>
    </w:p>
    <w:p w14:paraId="0A5CF552" w14:textId="74A1CA57" w:rsidR="007651BA" w:rsidRPr="006C43FE" w:rsidRDefault="00946668">
      <w:pPr>
        <w:pStyle w:val="ListParagraph"/>
        <w:numPr>
          <w:ilvl w:val="0"/>
          <w:numId w:val="41"/>
        </w:numPr>
        <w:ind w:left="851"/>
        <w:rPr>
          <w:rFonts w:eastAsia="Times New Roman" w:cs="Times New Roman"/>
          <w:szCs w:val="18"/>
        </w:rPr>
      </w:pPr>
      <w:r w:rsidRPr="006C43FE">
        <w:rPr>
          <w:rFonts w:eastAsia="Times New Roman" w:cs="Times New Roman"/>
          <w:szCs w:val="18"/>
        </w:rPr>
        <w:t xml:space="preserve">The </w:t>
      </w:r>
      <w:r w:rsidR="00F6403B" w:rsidRPr="006C43FE">
        <w:rPr>
          <w:rFonts w:eastAsia="Times New Roman" w:cs="Times New Roman"/>
          <w:szCs w:val="18"/>
        </w:rPr>
        <w:t xml:space="preserve">PBS listing </w:t>
      </w:r>
      <w:r w:rsidR="00BC2BF5" w:rsidRPr="006C43FE">
        <w:rPr>
          <w:rFonts w:eastAsia="Times New Roman" w:cs="Times New Roman"/>
          <w:szCs w:val="18"/>
        </w:rPr>
        <w:t>allows for a</w:t>
      </w:r>
      <w:r w:rsidR="00003B3D">
        <w:rPr>
          <w:rFonts w:eastAsia="Times New Roman" w:cs="Times New Roman"/>
          <w:szCs w:val="18"/>
        </w:rPr>
        <w:t>n additional</w:t>
      </w:r>
      <w:r w:rsidR="00BC2BF5" w:rsidRPr="006C43FE">
        <w:rPr>
          <w:rFonts w:eastAsia="Times New Roman" w:cs="Times New Roman"/>
          <w:szCs w:val="18"/>
        </w:rPr>
        <w:t xml:space="preserve"> </w:t>
      </w:r>
      <w:r w:rsidR="008D6D1C" w:rsidRPr="006C43FE">
        <w:rPr>
          <w:rFonts w:eastAsia="Times New Roman" w:cs="Times New Roman"/>
          <w:szCs w:val="18"/>
        </w:rPr>
        <w:t>12-week</w:t>
      </w:r>
      <w:r w:rsidR="00BC2BF5" w:rsidRPr="006C43FE">
        <w:rPr>
          <w:rFonts w:eastAsia="Times New Roman" w:cs="Times New Roman"/>
          <w:szCs w:val="18"/>
        </w:rPr>
        <w:t xml:space="preserve"> course in people who have abstained from smoking after </w:t>
      </w:r>
      <w:r w:rsidR="00507C14" w:rsidRPr="006C43FE">
        <w:rPr>
          <w:rFonts w:eastAsia="Times New Roman" w:cs="Times New Roman"/>
          <w:szCs w:val="18"/>
        </w:rPr>
        <w:t>an initial 12-week course (i.e. relapse prevention</w:t>
      </w:r>
      <w:r w:rsidR="00367BD3">
        <w:rPr>
          <w:rFonts w:eastAsia="Times New Roman" w:cs="Times New Roman"/>
          <w:szCs w:val="18"/>
        </w:rPr>
        <w:t>)</w:t>
      </w:r>
      <w:r w:rsidR="00764B1D">
        <w:rPr>
          <w:rFonts w:eastAsia="Times New Roman" w:cs="Times New Roman"/>
          <w:szCs w:val="18"/>
        </w:rPr>
        <w:t xml:space="preserve">. An extended course of </w:t>
      </w:r>
      <w:proofErr w:type="spellStart"/>
      <w:r w:rsidR="00764B1D">
        <w:rPr>
          <w:rFonts w:eastAsia="Times New Roman" w:cs="Times New Roman"/>
          <w:szCs w:val="18"/>
        </w:rPr>
        <w:t>varenicline</w:t>
      </w:r>
      <w:proofErr w:type="spellEnd"/>
      <w:r w:rsidR="00764B1D">
        <w:rPr>
          <w:rFonts w:eastAsia="Times New Roman" w:cs="Times New Roman"/>
          <w:szCs w:val="18"/>
        </w:rPr>
        <w:t xml:space="preserve"> treatment for those who abstained from smoking</w:t>
      </w:r>
      <w:r w:rsidR="00764B1D" w:rsidRPr="006C43FE">
        <w:rPr>
          <w:rFonts w:eastAsia="Times New Roman" w:cs="Times New Roman"/>
          <w:szCs w:val="18"/>
        </w:rPr>
        <w:t xml:space="preserve"> was considered of low certainty evidence in the RACGP guidelines</w:t>
      </w:r>
      <w:r w:rsidR="00764B1D">
        <w:rPr>
          <w:rFonts w:eastAsia="Times New Roman" w:cs="Times New Roman"/>
          <w:szCs w:val="18"/>
        </w:rPr>
        <w:t xml:space="preserve"> but was approved in the TGA indication</w:t>
      </w:r>
      <w:r w:rsidR="002C09BF">
        <w:rPr>
          <w:rFonts w:eastAsia="Times New Roman" w:cs="Times New Roman"/>
          <w:szCs w:val="18"/>
        </w:rPr>
        <w:t>. The</w:t>
      </w:r>
      <w:r w:rsidR="002C09BF" w:rsidRPr="006C43FE">
        <w:rPr>
          <w:rFonts w:eastAsia="Times New Roman" w:cs="Times New Roman"/>
          <w:szCs w:val="18"/>
        </w:rPr>
        <w:t xml:space="preserve"> Cancer Council</w:t>
      </w:r>
      <w:r w:rsidR="002C09BF">
        <w:rPr>
          <w:rFonts w:eastAsia="Times New Roman" w:cs="Times New Roman"/>
          <w:szCs w:val="18"/>
        </w:rPr>
        <w:t xml:space="preserve"> Victoria</w:t>
      </w:r>
      <w:r w:rsidR="002C09BF" w:rsidRPr="006C43FE">
        <w:rPr>
          <w:rFonts w:eastAsia="Times New Roman" w:cs="Times New Roman"/>
          <w:szCs w:val="18"/>
        </w:rPr>
        <w:t xml:space="preserve">, and some international guidelines </w:t>
      </w:r>
      <w:r w:rsidR="002C09BF">
        <w:rPr>
          <w:rFonts w:eastAsia="Times New Roman" w:cs="Times New Roman"/>
          <w:szCs w:val="18"/>
        </w:rPr>
        <w:t xml:space="preserve">also </w:t>
      </w:r>
      <w:r w:rsidR="002C09BF" w:rsidRPr="006C43FE">
        <w:rPr>
          <w:rFonts w:eastAsia="Times New Roman" w:cs="Times New Roman"/>
          <w:szCs w:val="18"/>
        </w:rPr>
        <w:t>recommend</w:t>
      </w:r>
      <w:r w:rsidR="000300F5">
        <w:rPr>
          <w:rFonts w:eastAsia="Times New Roman" w:cs="Times New Roman"/>
          <w:szCs w:val="18"/>
        </w:rPr>
        <w:t>ed</w:t>
      </w:r>
      <w:r w:rsidR="002C09BF" w:rsidRPr="006C43FE">
        <w:rPr>
          <w:rFonts w:eastAsia="Times New Roman" w:cs="Times New Roman"/>
          <w:szCs w:val="18"/>
        </w:rPr>
        <w:t xml:space="preserve"> an additional 12 weeks of therapy for people who have not successfully quit after the first 12 weeks of treatment</w:t>
      </w:r>
      <w:r w:rsidR="002C09BF">
        <w:rPr>
          <w:rFonts w:eastAsia="Times New Roman" w:cs="Times New Roman"/>
          <w:szCs w:val="18"/>
        </w:rPr>
        <w:t xml:space="preserve">. </w:t>
      </w:r>
      <w:r w:rsidR="004C427F">
        <w:rPr>
          <w:rFonts w:eastAsia="Times New Roman" w:cs="Times New Roman"/>
          <w:szCs w:val="18"/>
        </w:rPr>
        <w:t xml:space="preserve"> </w:t>
      </w:r>
    </w:p>
    <w:p w14:paraId="38987F74" w14:textId="2D9FD667" w:rsidR="0023745A" w:rsidRDefault="00896C58" w:rsidP="00CF2CB7">
      <w:pPr>
        <w:pStyle w:val="ListParagraph"/>
        <w:numPr>
          <w:ilvl w:val="0"/>
          <w:numId w:val="41"/>
        </w:numPr>
        <w:ind w:left="851"/>
        <w:rPr>
          <w:rFonts w:eastAsia="Times New Roman" w:cs="Times New Roman"/>
          <w:szCs w:val="18"/>
        </w:rPr>
      </w:pPr>
      <w:r>
        <w:rPr>
          <w:rFonts w:eastAsia="Times New Roman" w:cs="Times New Roman"/>
          <w:szCs w:val="18"/>
        </w:rPr>
        <w:t>M</w:t>
      </w:r>
      <w:r w:rsidR="00975778">
        <w:rPr>
          <w:rFonts w:eastAsia="Times New Roman" w:cs="Times New Roman"/>
          <w:szCs w:val="18"/>
        </w:rPr>
        <w:t>ost</w:t>
      </w:r>
      <w:r w:rsidR="00B240F3">
        <w:rPr>
          <w:rFonts w:eastAsia="Times New Roman" w:cs="Times New Roman"/>
          <w:szCs w:val="18"/>
        </w:rPr>
        <w:t xml:space="preserve"> </w:t>
      </w:r>
      <w:r w:rsidR="007D012E">
        <w:rPr>
          <w:rFonts w:eastAsia="Times New Roman" w:cs="Times New Roman"/>
          <w:szCs w:val="18"/>
        </w:rPr>
        <w:t xml:space="preserve">national and international guidelines </w:t>
      </w:r>
      <w:r w:rsidR="00B240F3">
        <w:rPr>
          <w:rFonts w:eastAsia="Times New Roman" w:cs="Times New Roman"/>
          <w:szCs w:val="18"/>
        </w:rPr>
        <w:t>recommend</w:t>
      </w:r>
      <w:r>
        <w:rPr>
          <w:rFonts w:eastAsia="Times New Roman" w:cs="Times New Roman"/>
          <w:szCs w:val="18"/>
        </w:rPr>
        <w:t>ed</w:t>
      </w:r>
      <w:r w:rsidR="00B240F3">
        <w:rPr>
          <w:rFonts w:eastAsia="Times New Roman" w:cs="Times New Roman"/>
          <w:szCs w:val="18"/>
        </w:rPr>
        <w:t xml:space="preserve"> the use of </w:t>
      </w:r>
      <w:proofErr w:type="spellStart"/>
      <w:r w:rsidR="000F0990">
        <w:rPr>
          <w:rFonts w:eastAsia="Times New Roman" w:cs="Times New Roman"/>
          <w:szCs w:val="18"/>
        </w:rPr>
        <w:t>varenicline</w:t>
      </w:r>
      <w:proofErr w:type="spellEnd"/>
      <w:r w:rsidR="0056411B">
        <w:rPr>
          <w:rFonts w:eastAsia="Times New Roman" w:cs="Times New Roman"/>
          <w:szCs w:val="18"/>
        </w:rPr>
        <w:t xml:space="preserve"> as monotherapy,</w:t>
      </w:r>
      <w:r w:rsidR="00B240F3">
        <w:rPr>
          <w:rFonts w:eastAsia="Times New Roman" w:cs="Times New Roman"/>
          <w:szCs w:val="18"/>
        </w:rPr>
        <w:t xml:space="preserve"> </w:t>
      </w:r>
      <w:r>
        <w:rPr>
          <w:rFonts w:eastAsia="Times New Roman" w:cs="Times New Roman"/>
          <w:szCs w:val="18"/>
        </w:rPr>
        <w:t xml:space="preserve">however </w:t>
      </w:r>
      <w:r w:rsidR="000F0990">
        <w:rPr>
          <w:rFonts w:eastAsia="Times New Roman" w:cs="Times New Roman"/>
          <w:szCs w:val="18"/>
        </w:rPr>
        <w:t>two</w:t>
      </w:r>
      <w:r w:rsidR="001227C3" w:rsidRPr="00484407">
        <w:rPr>
          <w:rFonts w:eastAsia="Times New Roman" w:cs="Times New Roman"/>
          <w:szCs w:val="18"/>
        </w:rPr>
        <w:t xml:space="preserve"> </w:t>
      </w:r>
      <w:r w:rsidR="00E16CCF">
        <w:rPr>
          <w:rFonts w:eastAsia="Times New Roman" w:cs="Times New Roman"/>
          <w:szCs w:val="18"/>
        </w:rPr>
        <w:t xml:space="preserve">national </w:t>
      </w:r>
      <w:r w:rsidR="001227C3" w:rsidRPr="00484407">
        <w:rPr>
          <w:rFonts w:eastAsia="Times New Roman" w:cs="Times New Roman"/>
          <w:szCs w:val="18"/>
        </w:rPr>
        <w:t>guidelines</w:t>
      </w:r>
      <w:r w:rsidR="001227C3">
        <w:rPr>
          <w:rFonts w:eastAsia="Times New Roman" w:cs="Times New Roman"/>
          <w:szCs w:val="18"/>
        </w:rPr>
        <w:t xml:space="preserve"> (</w:t>
      </w:r>
      <w:r w:rsidR="001227C3" w:rsidRPr="00484407">
        <w:rPr>
          <w:rFonts w:eastAsia="Times New Roman" w:cs="Times New Roman"/>
          <w:szCs w:val="18"/>
        </w:rPr>
        <w:t>RACGP and Cancer Council Victoria</w:t>
      </w:r>
      <w:r w:rsidR="001227C3">
        <w:rPr>
          <w:rFonts w:eastAsia="Times New Roman" w:cs="Times New Roman"/>
          <w:szCs w:val="18"/>
        </w:rPr>
        <w:t>)</w:t>
      </w:r>
      <w:r w:rsidR="001227C3" w:rsidRPr="00484407">
        <w:rPr>
          <w:rFonts w:eastAsia="Times New Roman" w:cs="Times New Roman"/>
          <w:szCs w:val="18"/>
        </w:rPr>
        <w:t xml:space="preserve"> </w:t>
      </w:r>
      <w:r w:rsidR="00E16CCF">
        <w:rPr>
          <w:rFonts w:eastAsia="Times New Roman" w:cs="Times New Roman"/>
          <w:szCs w:val="18"/>
        </w:rPr>
        <w:t xml:space="preserve">and </w:t>
      </w:r>
      <w:r w:rsidR="00ED12D5">
        <w:rPr>
          <w:rFonts w:eastAsia="Times New Roman" w:cs="Times New Roman"/>
          <w:szCs w:val="18"/>
        </w:rPr>
        <w:t xml:space="preserve">one </w:t>
      </w:r>
      <w:r w:rsidR="00E16CCF">
        <w:rPr>
          <w:rFonts w:eastAsia="Times New Roman" w:cs="Times New Roman"/>
          <w:szCs w:val="18"/>
        </w:rPr>
        <w:t xml:space="preserve">international guideline (Canada) </w:t>
      </w:r>
      <w:r w:rsidR="001227C3" w:rsidRPr="00484407">
        <w:rPr>
          <w:rFonts w:eastAsia="Times New Roman" w:cs="Times New Roman"/>
          <w:szCs w:val="18"/>
        </w:rPr>
        <w:t xml:space="preserve">recommended the use of </w:t>
      </w:r>
      <w:proofErr w:type="spellStart"/>
      <w:r w:rsidR="0042134F">
        <w:rPr>
          <w:rFonts w:eastAsia="Times New Roman" w:cs="Times New Roman"/>
          <w:szCs w:val="18"/>
        </w:rPr>
        <w:t>varenicline</w:t>
      </w:r>
      <w:proofErr w:type="spellEnd"/>
      <w:r w:rsidR="001227C3" w:rsidRPr="00484407">
        <w:rPr>
          <w:rFonts w:eastAsia="Times New Roman" w:cs="Times New Roman"/>
          <w:szCs w:val="18"/>
        </w:rPr>
        <w:t xml:space="preserve"> in combination with NRT</w:t>
      </w:r>
      <w:r w:rsidR="004E7671">
        <w:rPr>
          <w:rFonts w:eastAsia="Times New Roman" w:cs="Times New Roman"/>
          <w:szCs w:val="18"/>
        </w:rPr>
        <w:t xml:space="preserve"> </w:t>
      </w:r>
      <w:r w:rsidR="00D55B72">
        <w:rPr>
          <w:rFonts w:eastAsia="Times New Roman" w:cs="Times New Roman"/>
          <w:szCs w:val="18"/>
        </w:rPr>
        <w:t xml:space="preserve">as an alternative to </w:t>
      </w:r>
      <w:proofErr w:type="spellStart"/>
      <w:r w:rsidR="00D55B72">
        <w:rPr>
          <w:rFonts w:eastAsia="Times New Roman" w:cs="Times New Roman"/>
          <w:szCs w:val="18"/>
        </w:rPr>
        <w:t>varenicline</w:t>
      </w:r>
      <w:proofErr w:type="spellEnd"/>
      <w:r w:rsidR="00D55B72">
        <w:rPr>
          <w:rFonts w:eastAsia="Times New Roman" w:cs="Times New Roman"/>
          <w:szCs w:val="18"/>
        </w:rPr>
        <w:t xml:space="preserve"> alone</w:t>
      </w:r>
      <w:r w:rsidR="00C6468D">
        <w:rPr>
          <w:rFonts w:eastAsia="Times New Roman" w:cs="Times New Roman"/>
          <w:szCs w:val="18"/>
        </w:rPr>
        <w:t xml:space="preserve">. </w:t>
      </w:r>
      <w:r w:rsidR="00C75EDA">
        <w:rPr>
          <w:rFonts w:eastAsia="Times New Roman" w:cs="Times New Roman"/>
          <w:szCs w:val="18"/>
        </w:rPr>
        <w:t xml:space="preserve">The current </w:t>
      </w:r>
      <w:r w:rsidR="003613D5">
        <w:rPr>
          <w:rFonts w:eastAsia="Times New Roman" w:cs="Times New Roman"/>
          <w:szCs w:val="18"/>
        </w:rPr>
        <w:t xml:space="preserve">PBS </w:t>
      </w:r>
      <w:r w:rsidR="00803769">
        <w:rPr>
          <w:rFonts w:eastAsia="Times New Roman" w:cs="Times New Roman"/>
          <w:szCs w:val="18"/>
        </w:rPr>
        <w:t>prescribing</w:t>
      </w:r>
      <w:r w:rsidR="003613D5">
        <w:rPr>
          <w:rFonts w:eastAsia="Times New Roman" w:cs="Times New Roman"/>
          <w:szCs w:val="18"/>
        </w:rPr>
        <w:t xml:space="preserve"> criteria</w:t>
      </w:r>
      <w:r w:rsidR="00FB473F">
        <w:rPr>
          <w:rFonts w:eastAsia="Times New Roman" w:cs="Times New Roman"/>
          <w:szCs w:val="18"/>
        </w:rPr>
        <w:t xml:space="preserve"> </w:t>
      </w:r>
      <w:r w:rsidR="00C75EDA">
        <w:rPr>
          <w:rFonts w:eastAsia="Times New Roman" w:cs="Times New Roman"/>
          <w:szCs w:val="18"/>
        </w:rPr>
        <w:t>do not</w:t>
      </w:r>
      <w:r w:rsidR="00FB473F">
        <w:rPr>
          <w:rFonts w:eastAsia="Times New Roman" w:cs="Times New Roman"/>
          <w:szCs w:val="18"/>
        </w:rPr>
        <w:t xml:space="preserve"> allow prescription of </w:t>
      </w:r>
      <w:r w:rsidR="00DB53ED">
        <w:rPr>
          <w:rFonts w:eastAsia="Times New Roman" w:cs="Times New Roman"/>
          <w:szCs w:val="18"/>
        </w:rPr>
        <w:t xml:space="preserve">more than </w:t>
      </w:r>
      <w:r w:rsidR="00FB473F">
        <w:rPr>
          <w:rFonts w:eastAsia="Times New Roman" w:cs="Times New Roman"/>
          <w:szCs w:val="18"/>
        </w:rPr>
        <w:t xml:space="preserve">one </w:t>
      </w:r>
      <w:r w:rsidR="004F270D">
        <w:rPr>
          <w:rFonts w:eastAsia="Times New Roman" w:cs="Times New Roman"/>
          <w:szCs w:val="18"/>
        </w:rPr>
        <w:t>PBS-subsidised</w:t>
      </w:r>
      <w:r w:rsidR="00FB473F">
        <w:rPr>
          <w:rFonts w:eastAsia="Times New Roman" w:cs="Times New Roman"/>
          <w:szCs w:val="18"/>
        </w:rPr>
        <w:t xml:space="preserve"> therapy </w:t>
      </w:r>
      <w:r w:rsidR="004F270D">
        <w:rPr>
          <w:rFonts w:eastAsia="Times New Roman" w:cs="Times New Roman"/>
          <w:szCs w:val="18"/>
        </w:rPr>
        <w:t xml:space="preserve">for smoking cessation </w:t>
      </w:r>
      <w:r w:rsidR="00FB473F">
        <w:rPr>
          <w:rFonts w:eastAsia="Times New Roman" w:cs="Times New Roman"/>
          <w:szCs w:val="18"/>
        </w:rPr>
        <w:t>at a time.</w:t>
      </w:r>
    </w:p>
    <w:p w14:paraId="52039003" w14:textId="7746A711" w:rsidR="001D3DD1" w:rsidRPr="001D3DD1" w:rsidRDefault="009F026F" w:rsidP="001D3DD1">
      <w:pPr>
        <w:pStyle w:val="ListParagraph"/>
        <w:numPr>
          <w:ilvl w:val="0"/>
          <w:numId w:val="41"/>
        </w:numPr>
        <w:ind w:left="851" w:hanging="284"/>
        <w:rPr>
          <w:b/>
          <w:bCs/>
        </w:rPr>
      </w:pPr>
      <w:r>
        <w:t xml:space="preserve">Varenicline was considered </w:t>
      </w:r>
      <w:r>
        <w:rPr>
          <w:rFonts w:asciiTheme="minorHAnsi" w:hAnsiTheme="minorHAnsi" w:cstheme="minorHAnsi"/>
          <w:szCs w:val="24"/>
        </w:rPr>
        <w:t>the most effective monotherapy, h</w:t>
      </w:r>
      <w:r>
        <w:t xml:space="preserve">owever, unlike NRT, </w:t>
      </w:r>
      <w:r w:rsidR="00D335F5">
        <w:t xml:space="preserve">there was no restricted benefit </w:t>
      </w:r>
      <w:r w:rsidR="00EE0FA4">
        <w:t xml:space="preserve">for </w:t>
      </w:r>
      <w:proofErr w:type="spellStart"/>
      <w:r w:rsidR="00EE0FA4">
        <w:t>varenicline</w:t>
      </w:r>
      <w:proofErr w:type="spellEnd"/>
      <w:r w:rsidR="00EE0FA4">
        <w:t xml:space="preserve"> </w:t>
      </w:r>
      <w:r w:rsidR="00D335F5">
        <w:t xml:space="preserve">with a population criteria for </w:t>
      </w:r>
      <w:r w:rsidR="005B20AC">
        <w:t>Aboriginal and Torres Strait Islander</w:t>
      </w:r>
      <w:r w:rsidR="00EE0FA4">
        <w:t xml:space="preserve"> populations.</w:t>
      </w:r>
    </w:p>
    <w:p w14:paraId="6F9497C9" w14:textId="09557BDE" w:rsidR="001D3DD1" w:rsidRPr="001D3DD1" w:rsidRDefault="001D3DD1" w:rsidP="001D3DD1">
      <w:pPr>
        <w:pStyle w:val="ListParagraph"/>
        <w:numPr>
          <w:ilvl w:val="0"/>
          <w:numId w:val="41"/>
        </w:numPr>
        <w:ind w:left="851" w:hanging="284"/>
      </w:pPr>
      <w:r w:rsidRPr="001D3DD1">
        <w:t xml:space="preserve">The PBS listing </w:t>
      </w:r>
      <w:r>
        <w:t>require</w:t>
      </w:r>
      <w:r w:rsidR="002549DA">
        <w:t>d</w:t>
      </w:r>
      <w:r>
        <w:t xml:space="preserve"> </w:t>
      </w:r>
      <w:r w:rsidR="00656F0B">
        <w:t xml:space="preserve">a maximum of 24 weeks of </w:t>
      </w:r>
      <w:proofErr w:type="spellStart"/>
      <w:r w:rsidR="00656F0B">
        <w:t>varenicline</w:t>
      </w:r>
      <w:proofErr w:type="spellEnd"/>
      <w:r w:rsidR="00656F0B">
        <w:t xml:space="preserve"> therapy in every 12-month period and </w:t>
      </w:r>
      <w:r>
        <w:t>that t</w:t>
      </w:r>
      <w:r w:rsidRPr="001D3DD1">
        <w:t xml:space="preserve">he period between </w:t>
      </w:r>
      <w:r w:rsidR="00D441B2">
        <w:t>com</w:t>
      </w:r>
      <w:r w:rsidR="00E36542">
        <w:t>mencing</w:t>
      </w:r>
      <w:r w:rsidR="00D441B2">
        <w:t xml:space="preserve"> a course of </w:t>
      </w:r>
      <w:proofErr w:type="spellStart"/>
      <w:r w:rsidR="00D441B2">
        <w:t>varenicline</w:t>
      </w:r>
      <w:proofErr w:type="spellEnd"/>
      <w:r w:rsidR="00D441B2">
        <w:t xml:space="preserve"> </w:t>
      </w:r>
      <w:r w:rsidR="00E30BF8">
        <w:t xml:space="preserve">and </w:t>
      </w:r>
      <w:r w:rsidRPr="001D3DD1">
        <w:t xml:space="preserve">a </w:t>
      </w:r>
      <w:r w:rsidR="00C35744">
        <w:t>new</w:t>
      </w:r>
      <w:r w:rsidR="00293410">
        <w:t xml:space="preserve"> </w:t>
      </w:r>
      <w:r w:rsidRPr="001D3DD1">
        <w:t xml:space="preserve">course of </w:t>
      </w:r>
      <w:proofErr w:type="spellStart"/>
      <w:r w:rsidRPr="001D3DD1">
        <w:t>varenicline</w:t>
      </w:r>
      <w:proofErr w:type="spellEnd"/>
      <w:r w:rsidR="00DC6A98">
        <w:t xml:space="preserve"> (</w:t>
      </w:r>
      <w:proofErr w:type="spellStart"/>
      <w:r w:rsidR="00991B0D">
        <w:t>i.e</w:t>
      </w:r>
      <w:proofErr w:type="spellEnd"/>
      <w:r w:rsidR="00991B0D">
        <w:t xml:space="preserve"> </w:t>
      </w:r>
      <w:proofErr w:type="spellStart"/>
      <w:r w:rsidR="00991B0D">
        <w:t>varenicline</w:t>
      </w:r>
      <w:proofErr w:type="spellEnd"/>
      <w:r w:rsidR="00DC6A98">
        <w:t xml:space="preserve"> re-treatment)</w:t>
      </w:r>
      <w:r w:rsidRPr="001D3DD1">
        <w:t xml:space="preserve"> </w:t>
      </w:r>
      <w:r w:rsidR="00AB37B0">
        <w:t>or bupropion</w:t>
      </w:r>
      <w:r w:rsidR="00ED381C">
        <w:t xml:space="preserve"> </w:t>
      </w:r>
      <w:r w:rsidRPr="001D3DD1">
        <w:t>must be at least 6 months</w:t>
      </w:r>
      <w:r w:rsidR="00290AF2">
        <w:t xml:space="preserve">. </w:t>
      </w:r>
      <w:r w:rsidR="009244B3">
        <w:t>T</w:t>
      </w:r>
      <w:r w:rsidR="001047F4">
        <w:t xml:space="preserve">he TGA indication suggested re-treatment with </w:t>
      </w:r>
      <w:proofErr w:type="spellStart"/>
      <w:r w:rsidR="001047F4">
        <w:t>varenicline</w:t>
      </w:r>
      <w:proofErr w:type="spellEnd"/>
      <w:r w:rsidR="001047F4">
        <w:t xml:space="preserve"> may be appropriate</w:t>
      </w:r>
      <w:r w:rsidR="00D045F9">
        <w:t xml:space="preserve"> but did not specify</w:t>
      </w:r>
      <w:r w:rsidR="00E84D7A">
        <w:t xml:space="preserve"> a required waiting period between subsequent courses. </w:t>
      </w:r>
      <w:r w:rsidR="001E79AD">
        <w:t>Moreover,</w:t>
      </w:r>
      <w:r w:rsidR="00102234">
        <w:t xml:space="preserve"> </w:t>
      </w:r>
      <w:r w:rsidR="001E79AD">
        <w:t>n</w:t>
      </w:r>
      <w:r w:rsidR="00290AF2">
        <w:t>o national or international guideline</w:t>
      </w:r>
      <w:r w:rsidR="002240AD">
        <w:t xml:space="preserve"> </w:t>
      </w:r>
      <w:r w:rsidR="00290AF2">
        <w:t>provided recommendation</w:t>
      </w:r>
      <w:r w:rsidR="009D574F">
        <w:t>s</w:t>
      </w:r>
      <w:r w:rsidR="00290AF2">
        <w:t xml:space="preserve"> a</w:t>
      </w:r>
      <w:r w:rsidR="00976B66">
        <w:t xml:space="preserve">bout </w:t>
      </w:r>
      <w:proofErr w:type="spellStart"/>
      <w:r w:rsidR="00976B66">
        <w:t>varenicline</w:t>
      </w:r>
      <w:proofErr w:type="spellEnd"/>
      <w:r w:rsidR="00976B66">
        <w:t xml:space="preserve"> re-treatment </w:t>
      </w:r>
      <w:r w:rsidR="005C34F0">
        <w:t>no</w:t>
      </w:r>
      <w:r w:rsidR="00B91BCA">
        <w:t>r the required</w:t>
      </w:r>
      <w:r w:rsidR="00A46F2D">
        <w:t xml:space="preserve"> </w:t>
      </w:r>
      <w:r w:rsidR="00290AF2">
        <w:t xml:space="preserve">waiting period </w:t>
      </w:r>
      <w:r w:rsidR="001C3974">
        <w:t>subsequent</w:t>
      </w:r>
      <w:r w:rsidR="008D679A">
        <w:t xml:space="preserve"> to</w:t>
      </w:r>
      <w:r w:rsidR="001C3974">
        <w:t xml:space="preserve"> </w:t>
      </w:r>
      <w:proofErr w:type="spellStart"/>
      <w:r w:rsidR="001C3974">
        <w:t>varenicline</w:t>
      </w:r>
      <w:proofErr w:type="spellEnd"/>
      <w:r w:rsidR="001C3974">
        <w:t xml:space="preserve"> or bupropion treatment</w:t>
      </w:r>
      <w:r w:rsidR="00CE4366">
        <w:t xml:space="preserve"> prior to commencing another course of the same, or a different treatment</w:t>
      </w:r>
      <w:r w:rsidR="001C3974">
        <w:t>.</w:t>
      </w:r>
      <w:r w:rsidR="00290AF2">
        <w:t xml:space="preserve">  </w:t>
      </w:r>
    </w:p>
    <w:p w14:paraId="360A5BDE" w14:textId="7E88E959" w:rsidR="001227C3" w:rsidRDefault="001227C3" w:rsidP="001227C3">
      <w:pPr>
        <w:jc w:val="both"/>
        <w:rPr>
          <w:b/>
          <w:bCs/>
        </w:rPr>
      </w:pPr>
      <w:r>
        <w:rPr>
          <w:rFonts w:eastAsia="Times New Roman" w:cs="Times New Roman"/>
          <w:b/>
          <w:bCs/>
          <w:szCs w:val="18"/>
        </w:rPr>
        <w:t xml:space="preserve">Specific to </w:t>
      </w:r>
      <w:r w:rsidR="00503AF5">
        <w:rPr>
          <w:b/>
          <w:bCs/>
        </w:rPr>
        <w:t>bupropion</w:t>
      </w:r>
    </w:p>
    <w:p w14:paraId="5B7BC1F4" w14:textId="369C06DF" w:rsidR="005311C8" w:rsidRPr="005311C8" w:rsidRDefault="00845DD8" w:rsidP="004F2626">
      <w:pPr>
        <w:pStyle w:val="ListParagraph"/>
        <w:numPr>
          <w:ilvl w:val="0"/>
          <w:numId w:val="30"/>
        </w:numPr>
        <w:spacing w:after="160" w:line="259" w:lineRule="auto"/>
      </w:pPr>
      <w:r>
        <w:rPr>
          <w:rFonts w:eastAsia="Times New Roman" w:cs="Times New Roman"/>
          <w:szCs w:val="18"/>
        </w:rPr>
        <w:t>O</w:t>
      </w:r>
      <w:r w:rsidR="00803769">
        <w:rPr>
          <w:rFonts w:eastAsia="Times New Roman" w:cs="Times New Roman"/>
          <w:szCs w:val="18"/>
        </w:rPr>
        <w:t>ne international guidelin</w:t>
      </w:r>
      <w:r w:rsidR="007F24F8">
        <w:rPr>
          <w:rFonts w:eastAsia="Times New Roman" w:cs="Times New Roman"/>
          <w:szCs w:val="18"/>
        </w:rPr>
        <w:t xml:space="preserve">e </w:t>
      </w:r>
      <w:r w:rsidR="001333C8">
        <w:rPr>
          <w:rFonts w:eastAsia="Times New Roman" w:cs="Times New Roman"/>
          <w:szCs w:val="18"/>
        </w:rPr>
        <w:t>(</w:t>
      </w:r>
      <w:r w:rsidR="005450C2">
        <w:rPr>
          <w:rFonts w:eastAsia="Times New Roman" w:cs="Times New Roman"/>
          <w:szCs w:val="18"/>
        </w:rPr>
        <w:t>Canada)</w:t>
      </w:r>
      <w:r w:rsidR="007F24F8">
        <w:rPr>
          <w:rFonts w:eastAsia="Times New Roman" w:cs="Times New Roman"/>
          <w:szCs w:val="18"/>
        </w:rPr>
        <w:t xml:space="preserve"> </w:t>
      </w:r>
      <w:r w:rsidR="001227C3" w:rsidRPr="00A15E8F">
        <w:rPr>
          <w:rFonts w:eastAsia="Times New Roman" w:cs="Times New Roman"/>
          <w:szCs w:val="18"/>
        </w:rPr>
        <w:t xml:space="preserve">specified that </w:t>
      </w:r>
      <w:r w:rsidR="001227C3" w:rsidRPr="00974E39">
        <w:rPr>
          <w:rFonts w:eastAsia="Times New Roman" w:cs="Times New Roman"/>
          <w:szCs w:val="18"/>
        </w:rPr>
        <w:t xml:space="preserve">that combination bupropion and </w:t>
      </w:r>
      <w:proofErr w:type="spellStart"/>
      <w:r w:rsidR="001227C3" w:rsidRPr="00974E39">
        <w:rPr>
          <w:rFonts w:eastAsia="Times New Roman" w:cs="Times New Roman"/>
          <w:szCs w:val="18"/>
        </w:rPr>
        <w:t>varenicline</w:t>
      </w:r>
      <w:proofErr w:type="spellEnd"/>
      <w:r w:rsidR="001227C3" w:rsidRPr="00974E39">
        <w:rPr>
          <w:rFonts w:eastAsia="Times New Roman" w:cs="Times New Roman"/>
          <w:szCs w:val="18"/>
        </w:rPr>
        <w:t xml:space="preserve"> appear</w:t>
      </w:r>
      <w:r w:rsidR="00A11951">
        <w:rPr>
          <w:rFonts w:eastAsia="Times New Roman" w:cs="Times New Roman"/>
          <w:szCs w:val="18"/>
        </w:rPr>
        <w:t>ed</w:t>
      </w:r>
      <w:r w:rsidR="001227C3" w:rsidRPr="00974E39">
        <w:rPr>
          <w:rFonts w:eastAsia="Times New Roman" w:cs="Times New Roman"/>
          <w:szCs w:val="18"/>
        </w:rPr>
        <w:t xml:space="preserve"> to have greater efficacy in smoking cessation than </w:t>
      </w:r>
      <w:proofErr w:type="spellStart"/>
      <w:r w:rsidR="001227C3" w:rsidRPr="00974E39">
        <w:rPr>
          <w:rFonts w:eastAsia="Times New Roman" w:cs="Times New Roman"/>
          <w:szCs w:val="18"/>
        </w:rPr>
        <w:t>varenicline</w:t>
      </w:r>
      <w:proofErr w:type="spellEnd"/>
      <w:r w:rsidR="001227C3" w:rsidRPr="00974E39">
        <w:rPr>
          <w:rFonts w:eastAsia="Times New Roman" w:cs="Times New Roman"/>
          <w:szCs w:val="18"/>
        </w:rPr>
        <w:t xml:space="preserve"> alone</w:t>
      </w:r>
      <w:r w:rsidR="001227C3">
        <w:rPr>
          <w:rFonts w:eastAsia="Times New Roman" w:cs="Times New Roman"/>
          <w:szCs w:val="18"/>
        </w:rPr>
        <w:t xml:space="preserve">. </w:t>
      </w:r>
      <w:r w:rsidR="00803769">
        <w:rPr>
          <w:rFonts w:eastAsia="Times New Roman" w:cs="Times New Roman"/>
          <w:szCs w:val="18"/>
        </w:rPr>
        <w:t>This is inconsistent with the PBS prescribing criteria which only allow</w:t>
      </w:r>
      <w:r w:rsidR="00896C58">
        <w:rPr>
          <w:rFonts w:eastAsia="Times New Roman" w:cs="Times New Roman"/>
          <w:szCs w:val="18"/>
        </w:rPr>
        <w:t>ed</w:t>
      </w:r>
      <w:r w:rsidR="00803769">
        <w:rPr>
          <w:rFonts w:eastAsia="Times New Roman" w:cs="Times New Roman"/>
          <w:szCs w:val="18"/>
        </w:rPr>
        <w:t xml:space="preserve"> </w:t>
      </w:r>
      <w:r w:rsidR="008400AB">
        <w:rPr>
          <w:rFonts w:eastAsia="Times New Roman" w:cs="Times New Roman"/>
          <w:szCs w:val="18"/>
        </w:rPr>
        <w:t>prescription</w:t>
      </w:r>
      <w:r w:rsidR="00803769">
        <w:rPr>
          <w:rFonts w:eastAsia="Times New Roman" w:cs="Times New Roman"/>
          <w:szCs w:val="18"/>
        </w:rPr>
        <w:t xml:space="preserve"> of one therapy at a time</w:t>
      </w:r>
      <w:r>
        <w:rPr>
          <w:rFonts w:eastAsia="Times New Roman" w:cs="Times New Roman"/>
          <w:szCs w:val="18"/>
        </w:rPr>
        <w:t xml:space="preserve"> but was supported by the Cancer Council Victoria guidance</w:t>
      </w:r>
    </w:p>
    <w:p w14:paraId="705C85B9" w14:textId="5CE63F85" w:rsidR="007F11B8" w:rsidRDefault="00290AF2" w:rsidP="005311C8">
      <w:pPr>
        <w:pStyle w:val="ListParagraph"/>
        <w:numPr>
          <w:ilvl w:val="0"/>
          <w:numId w:val="30"/>
        </w:numPr>
        <w:spacing w:before="0" w:after="160" w:line="259" w:lineRule="auto"/>
      </w:pPr>
      <w:r w:rsidRPr="001D3DD1">
        <w:t xml:space="preserve">The PBS listing </w:t>
      </w:r>
      <w:r>
        <w:t>require</w:t>
      </w:r>
      <w:r w:rsidR="00A46F2D">
        <w:t>d</w:t>
      </w:r>
      <w:r>
        <w:t xml:space="preserve"> that t</w:t>
      </w:r>
      <w:r w:rsidRPr="001D3DD1">
        <w:t xml:space="preserve">he period between commencing a course of bupropion hydrochloride and </w:t>
      </w:r>
      <w:proofErr w:type="spellStart"/>
      <w:r w:rsidRPr="001D3DD1">
        <w:t>varenicline</w:t>
      </w:r>
      <w:proofErr w:type="spellEnd"/>
      <w:r w:rsidRPr="001D3DD1">
        <w:t xml:space="preserve"> tartrate must be at least 6 months</w:t>
      </w:r>
      <w:r>
        <w:t>. No</w:t>
      </w:r>
      <w:r w:rsidR="003A0705">
        <w:t xml:space="preserve"> </w:t>
      </w:r>
      <w:r>
        <w:t xml:space="preserve">national nor international guideline provided any recommendation around </w:t>
      </w:r>
      <w:r w:rsidR="003A0705">
        <w:t xml:space="preserve">a </w:t>
      </w:r>
      <w:r>
        <w:t xml:space="preserve">waiting period when switching between these two medicines.  </w:t>
      </w:r>
      <w:r w:rsidR="001227C3" w:rsidRPr="00EC2A43">
        <w:br w:type="page"/>
      </w:r>
    </w:p>
    <w:p w14:paraId="1B4D08C0" w14:textId="77777777" w:rsidR="007F11B8" w:rsidRPr="00A41970" w:rsidRDefault="007F11B8" w:rsidP="007F11B8">
      <w:pPr>
        <w:pStyle w:val="Heading1"/>
        <w:rPr>
          <w:rFonts w:asciiTheme="minorHAnsi" w:hAnsiTheme="minorHAnsi"/>
          <w:szCs w:val="40"/>
        </w:rPr>
      </w:pPr>
      <w:bookmarkStart w:id="72" w:name="_Toc49785289"/>
      <w:bookmarkStart w:id="73" w:name="_Toc71030745"/>
      <w:r w:rsidRPr="00A41970">
        <w:rPr>
          <w:rFonts w:asciiTheme="minorHAnsi" w:hAnsiTheme="minorHAnsi"/>
          <w:szCs w:val="40"/>
        </w:rPr>
        <w:lastRenderedPageBreak/>
        <w:t>References</w:t>
      </w:r>
      <w:bookmarkEnd w:id="72"/>
      <w:bookmarkEnd w:id="73"/>
    </w:p>
    <w:p w14:paraId="755565B8" w14:textId="77777777" w:rsidR="007F11B8" w:rsidRPr="00904FDA" w:rsidRDefault="007F11B8" w:rsidP="007F11B8">
      <w:pPr>
        <w:rPr>
          <w:rFonts w:asciiTheme="majorHAnsi" w:hAnsiTheme="majorHAnsi"/>
        </w:rPr>
      </w:pPr>
    </w:p>
    <w:p w14:paraId="0FC331FA" w14:textId="3AEF2E75" w:rsidR="00AB73A4" w:rsidRPr="00AB73A4" w:rsidRDefault="007F11B8" w:rsidP="00AB73A4">
      <w:pPr>
        <w:pStyle w:val="EndNoteBibliography"/>
        <w:spacing w:after="0"/>
        <w:rPr>
          <w:noProof/>
        </w:rPr>
      </w:pPr>
      <w:r w:rsidRPr="00A41970">
        <w:rPr>
          <w:rFonts w:asciiTheme="minorHAnsi" w:hAnsiTheme="minorHAnsi"/>
        </w:rPr>
        <w:fldChar w:fldCharType="begin"/>
      </w:r>
      <w:r w:rsidRPr="00A41970">
        <w:rPr>
          <w:rFonts w:asciiTheme="minorHAnsi" w:hAnsiTheme="minorHAnsi"/>
        </w:rPr>
        <w:instrText xml:space="preserve"> ADDIN EN.REFLIST </w:instrText>
      </w:r>
      <w:r w:rsidRPr="00A41970">
        <w:rPr>
          <w:rFonts w:asciiTheme="minorHAnsi" w:hAnsiTheme="minorHAnsi"/>
        </w:rPr>
        <w:fldChar w:fldCharType="separate"/>
      </w:r>
      <w:bookmarkStart w:id="74" w:name="_ENREF_1"/>
      <w:r w:rsidR="00AB73A4" w:rsidRPr="00AB73A4">
        <w:rPr>
          <w:noProof/>
        </w:rPr>
        <w:t>1.</w:t>
      </w:r>
      <w:r w:rsidR="00AB73A4" w:rsidRPr="00AB73A4">
        <w:rPr>
          <w:noProof/>
        </w:rPr>
        <w:tab/>
        <w:t xml:space="preserve">Supporting smoking cessation: A guide for health professionals [Internet]. The Royal Australian College of General Practitioners. 2019. Available from: </w:t>
      </w:r>
      <w:hyperlink r:id="rId20" w:history="1">
        <w:r w:rsidR="00AB73A4" w:rsidRPr="00AB73A4">
          <w:rPr>
            <w:rStyle w:val="Hyperlink"/>
            <w:noProof/>
          </w:rPr>
          <w:t>https://www.racgp.org.au/getattachment/00185c4e-441b-45a6-88d1-8f05c71843cd/Supporting-smoking-cessation-A-guide-for-health-professionals.aspx</w:t>
        </w:r>
      </w:hyperlink>
      <w:r w:rsidR="00AB73A4" w:rsidRPr="00AB73A4">
        <w:rPr>
          <w:noProof/>
        </w:rPr>
        <w:t>.</w:t>
      </w:r>
      <w:bookmarkEnd w:id="74"/>
    </w:p>
    <w:p w14:paraId="789754CE" w14:textId="77777777" w:rsidR="00AB73A4" w:rsidRPr="00AB73A4" w:rsidRDefault="00AB73A4" w:rsidP="00AB73A4">
      <w:pPr>
        <w:pStyle w:val="EndNoteBibliography"/>
        <w:spacing w:after="0"/>
        <w:rPr>
          <w:noProof/>
        </w:rPr>
      </w:pPr>
      <w:bookmarkStart w:id="75" w:name="_ENREF_2"/>
      <w:r w:rsidRPr="00AB73A4">
        <w:rPr>
          <w:noProof/>
        </w:rPr>
        <w:t>2.</w:t>
      </w:r>
      <w:r w:rsidRPr="00AB73A4">
        <w:rPr>
          <w:noProof/>
        </w:rPr>
        <w:tab/>
        <w:t>ACT Health. Managing Nicotine Dependence. 2018.</w:t>
      </w:r>
      <w:bookmarkEnd w:id="75"/>
    </w:p>
    <w:p w14:paraId="0F7A7924" w14:textId="77777777" w:rsidR="00AB73A4" w:rsidRPr="00AB73A4" w:rsidRDefault="00AB73A4" w:rsidP="00AB73A4">
      <w:pPr>
        <w:pStyle w:val="EndNoteBibliography"/>
        <w:spacing w:after="0"/>
        <w:rPr>
          <w:noProof/>
        </w:rPr>
      </w:pPr>
      <w:bookmarkStart w:id="76" w:name="_ENREF_3"/>
      <w:r w:rsidRPr="00AB73A4">
        <w:rPr>
          <w:noProof/>
        </w:rPr>
        <w:t>3.</w:t>
      </w:r>
      <w:r w:rsidRPr="00AB73A4">
        <w:rPr>
          <w:noProof/>
        </w:rPr>
        <w:tab/>
        <w:t>Government of Western Australia Department of Health. Guidelines to manage nicotine withdrawal and cesation support in nicotine dependent patients. 2020.</w:t>
      </w:r>
      <w:bookmarkEnd w:id="76"/>
    </w:p>
    <w:p w14:paraId="597749AA" w14:textId="181675BF" w:rsidR="00AB73A4" w:rsidRPr="00AB73A4" w:rsidRDefault="00AB73A4" w:rsidP="00AB73A4">
      <w:pPr>
        <w:pStyle w:val="EndNoteBibliography"/>
        <w:spacing w:after="0"/>
        <w:rPr>
          <w:noProof/>
        </w:rPr>
      </w:pPr>
      <w:bookmarkStart w:id="77" w:name="_ENREF_4"/>
      <w:r w:rsidRPr="00AB73A4">
        <w:rPr>
          <w:noProof/>
        </w:rPr>
        <w:t>4.</w:t>
      </w:r>
      <w:r w:rsidRPr="00AB73A4">
        <w:rPr>
          <w:noProof/>
        </w:rPr>
        <w:tab/>
        <w:t xml:space="preserve">Smoking Cessation Clinical Pathway [Internet]. Queensland Health, Queensland Government. 2017. Available from: </w:t>
      </w:r>
      <w:hyperlink r:id="rId21" w:history="1">
        <w:r w:rsidRPr="00AB73A4">
          <w:rPr>
            <w:rStyle w:val="Hyperlink"/>
            <w:noProof/>
          </w:rPr>
          <w:t>https://www.health.qld.gov.au/__data/assets/pdf_file/0031/435469/smoking-pathway.pdf</w:t>
        </w:r>
      </w:hyperlink>
      <w:r w:rsidRPr="00AB73A4">
        <w:rPr>
          <w:noProof/>
        </w:rPr>
        <w:t>.</w:t>
      </w:r>
      <w:bookmarkEnd w:id="77"/>
    </w:p>
    <w:p w14:paraId="1AACC075" w14:textId="5DF03A9E" w:rsidR="00AB73A4" w:rsidRPr="00AB73A4" w:rsidRDefault="00AB73A4" w:rsidP="00AB73A4">
      <w:pPr>
        <w:pStyle w:val="EndNoteBibliography"/>
        <w:spacing w:after="0"/>
        <w:rPr>
          <w:noProof/>
        </w:rPr>
      </w:pPr>
      <w:bookmarkStart w:id="78" w:name="_ENREF_5"/>
      <w:r w:rsidRPr="00AB73A4">
        <w:rPr>
          <w:noProof/>
        </w:rPr>
        <w:t>5.</w:t>
      </w:r>
      <w:r w:rsidRPr="00AB73A4">
        <w:rPr>
          <w:noProof/>
        </w:rPr>
        <w:tab/>
        <w:t xml:space="preserve">Managing Nicotine Dependence: A Guide for NSW Health Staff [Internet]. NSW Ministry of Health. 2015. Available from: </w:t>
      </w:r>
      <w:hyperlink r:id="rId22" w:history="1">
        <w:r w:rsidRPr="00AB73A4">
          <w:rPr>
            <w:rStyle w:val="Hyperlink"/>
            <w:noProof/>
          </w:rPr>
          <w:t>https://www.health.nsw.gov.au/tobacco/Publications/managing-nicotine-dependence.pdf</w:t>
        </w:r>
      </w:hyperlink>
      <w:r w:rsidRPr="00AB73A4">
        <w:rPr>
          <w:noProof/>
        </w:rPr>
        <w:t>.</w:t>
      </w:r>
      <w:bookmarkEnd w:id="78"/>
    </w:p>
    <w:p w14:paraId="4B4190FD" w14:textId="20C38E3C" w:rsidR="00AB73A4" w:rsidRPr="00AB73A4" w:rsidRDefault="00AB73A4" w:rsidP="00AB73A4">
      <w:pPr>
        <w:pStyle w:val="EndNoteBibliography"/>
        <w:spacing w:after="0"/>
        <w:rPr>
          <w:noProof/>
        </w:rPr>
      </w:pPr>
      <w:bookmarkStart w:id="79" w:name="_ENREF_6"/>
      <w:r w:rsidRPr="00AB73A4">
        <w:rPr>
          <w:noProof/>
        </w:rPr>
        <w:t>6.</w:t>
      </w:r>
      <w:r w:rsidRPr="00AB73A4">
        <w:rPr>
          <w:noProof/>
        </w:rPr>
        <w:tab/>
        <w:t xml:space="preserve">Tobacoo in Australia: Facts and Issues [Internet]. Cancer Council Victoria. 2020. Available from: </w:t>
      </w:r>
      <w:hyperlink r:id="rId23" w:history="1">
        <w:r w:rsidRPr="00AB73A4">
          <w:rPr>
            <w:rStyle w:val="Hyperlink"/>
            <w:noProof/>
          </w:rPr>
          <w:t>https://www.tobaccoinaustralia.org.au/chapter-7-cessation</w:t>
        </w:r>
      </w:hyperlink>
      <w:r w:rsidRPr="00AB73A4">
        <w:rPr>
          <w:noProof/>
        </w:rPr>
        <w:t>.</w:t>
      </w:r>
      <w:bookmarkEnd w:id="79"/>
    </w:p>
    <w:p w14:paraId="46C172BA" w14:textId="278D64CB" w:rsidR="00AB73A4" w:rsidRPr="00AB73A4" w:rsidRDefault="00AB73A4" w:rsidP="00AB73A4">
      <w:pPr>
        <w:pStyle w:val="EndNoteBibliography"/>
        <w:spacing w:after="0"/>
        <w:rPr>
          <w:noProof/>
        </w:rPr>
      </w:pPr>
      <w:bookmarkStart w:id="80" w:name="_ENREF_7"/>
      <w:r w:rsidRPr="00AB73A4">
        <w:rPr>
          <w:noProof/>
        </w:rPr>
        <w:t>7.</w:t>
      </w:r>
      <w:r w:rsidRPr="00AB73A4">
        <w:rPr>
          <w:noProof/>
        </w:rPr>
        <w:tab/>
        <w:t xml:space="preserve">Pharmacotherapy for smoking cessation [Internet]. Alfred Health. 2017. Available from: </w:t>
      </w:r>
      <w:hyperlink r:id="rId24" w:history="1">
        <w:r w:rsidRPr="00AB73A4">
          <w:rPr>
            <w:rStyle w:val="Hyperlink"/>
            <w:noProof/>
          </w:rPr>
          <w:t>https://www.alfredhealth.org.au/contents/resources/community-and-health-promo/Pharmacotherapy-for-Smoking-Cessation.pdf</w:t>
        </w:r>
      </w:hyperlink>
      <w:r w:rsidRPr="00AB73A4">
        <w:rPr>
          <w:noProof/>
        </w:rPr>
        <w:t>.</w:t>
      </w:r>
      <w:bookmarkEnd w:id="80"/>
    </w:p>
    <w:p w14:paraId="73EE27D8" w14:textId="77777777" w:rsidR="00AB73A4" w:rsidRPr="00AB73A4" w:rsidRDefault="00AB73A4" w:rsidP="00AB73A4">
      <w:pPr>
        <w:pStyle w:val="EndNoteBibliography"/>
        <w:spacing w:after="0"/>
        <w:rPr>
          <w:noProof/>
        </w:rPr>
      </w:pPr>
      <w:bookmarkStart w:id="81" w:name="_ENREF_8"/>
      <w:r w:rsidRPr="00AB73A4">
        <w:rPr>
          <w:noProof/>
        </w:rPr>
        <w:t>8.</w:t>
      </w:r>
      <w:r w:rsidRPr="00AB73A4">
        <w:rPr>
          <w:noProof/>
        </w:rPr>
        <w:tab/>
        <w:t>Alfred Health. Clinical Management of Nicotine Dependency among Patients. 2020.</w:t>
      </w:r>
      <w:bookmarkEnd w:id="81"/>
    </w:p>
    <w:p w14:paraId="425AC8F2" w14:textId="5C016AF3" w:rsidR="00AB73A4" w:rsidRPr="00AB73A4" w:rsidRDefault="00AB73A4" w:rsidP="00AB73A4">
      <w:pPr>
        <w:pStyle w:val="EndNoteBibliography"/>
        <w:spacing w:after="0"/>
        <w:rPr>
          <w:noProof/>
        </w:rPr>
      </w:pPr>
      <w:bookmarkStart w:id="82" w:name="_ENREF_9"/>
      <w:r w:rsidRPr="00AB73A4">
        <w:rPr>
          <w:noProof/>
        </w:rPr>
        <w:t>9.</w:t>
      </w:r>
      <w:r w:rsidRPr="00AB73A4">
        <w:rPr>
          <w:noProof/>
        </w:rPr>
        <w:tab/>
        <w:t xml:space="preserve">Quit for new life: Protocol for the provision of Nicotine Replacement Therapy [Internet]. Centre for Population Health, NSW Ministry of Health. 2017. Available from: </w:t>
      </w:r>
      <w:hyperlink r:id="rId25" w:history="1">
        <w:r w:rsidRPr="00AB73A4">
          <w:rPr>
            <w:rStyle w:val="Hyperlink"/>
            <w:noProof/>
          </w:rPr>
          <w:t>https://www.guild.org.au/__data/assets/pdf_file/0018/14517/protocol-for-the-provision-of-nicotine-replacement-therapy-in-qfnl-feb-2017.pdf</w:t>
        </w:r>
      </w:hyperlink>
      <w:r w:rsidRPr="00AB73A4">
        <w:rPr>
          <w:noProof/>
        </w:rPr>
        <w:t>.</w:t>
      </w:r>
      <w:bookmarkEnd w:id="82"/>
    </w:p>
    <w:p w14:paraId="1E80404E" w14:textId="137E8362" w:rsidR="00AB73A4" w:rsidRPr="00AB73A4" w:rsidRDefault="00AB73A4" w:rsidP="00AB73A4">
      <w:pPr>
        <w:pStyle w:val="EndNoteBibliography"/>
        <w:spacing w:after="0"/>
        <w:rPr>
          <w:noProof/>
        </w:rPr>
      </w:pPr>
      <w:bookmarkStart w:id="83" w:name="_ENREF_10"/>
      <w:r w:rsidRPr="00AB73A4">
        <w:rPr>
          <w:noProof/>
        </w:rPr>
        <w:t>10.</w:t>
      </w:r>
      <w:r w:rsidRPr="00AB73A4">
        <w:rPr>
          <w:noProof/>
        </w:rPr>
        <w:tab/>
        <w:t xml:space="preserve">eTG Complete: Smoking cessation [Internet]. 2020. Available from: </w:t>
      </w:r>
      <w:hyperlink r:id="rId26" w:history="1">
        <w:r w:rsidRPr="00AB73A4">
          <w:rPr>
            <w:rStyle w:val="Hyperlink"/>
            <w:noProof/>
          </w:rPr>
          <w:t>https://tgldcdp.tg.org.au/etgcomplete</w:t>
        </w:r>
      </w:hyperlink>
      <w:r w:rsidRPr="00AB73A4">
        <w:rPr>
          <w:noProof/>
        </w:rPr>
        <w:t>.</w:t>
      </w:r>
      <w:bookmarkEnd w:id="83"/>
    </w:p>
    <w:p w14:paraId="27F70A47" w14:textId="7E12AD0D" w:rsidR="00AB73A4" w:rsidRPr="00AB73A4" w:rsidRDefault="00AB73A4" w:rsidP="00AB73A4">
      <w:pPr>
        <w:pStyle w:val="EndNoteBibliography"/>
        <w:spacing w:after="0"/>
        <w:rPr>
          <w:noProof/>
        </w:rPr>
      </w:pPr>
      <w:bookmarkStart w:id="84" w:name="_ENREF_11"/>
      <w:r w:rsidRPr="00AB73A4">
        <w:rPr>
          <w:noProof/>
        </w:rPr>
        <w:t>11.</w:t>
      </w:r>
      <w:r w:rsidRPr="00AB73A4">
        <w:rPr>
          <w:noProof/>
        </w:rPr>
        <w:tab/>
        <w:t xml:space="preserve">Medicines to help Aboriginal and torres strait islander people stop smoking: a guide for health workers [Internet]. Department of Health and Ageing. 2012. Available from: </w:t>
      </w:r>
      <w:hyperlink r:id="rId27" w:history="1">
        <w:r w:rsidRPr="00AB73A4">
          <w:rPr>
            <w:rStyle w:val="Hyperlink"/>
            <w:noProof/>
          </w:rPr>
          <w:t>https://thewomens.r.worldssl.net/images/uploads/downloadable-records/clinical-guidelines/supporting-smoking-cessation-during-pregnancy-nicotine-replacement-therapy-nrt.pdf</w:t>
        </w:r>
      </w:hyperlink>
      <w:r w:rsidRPr="00AB73A4">
        <w:rPr>
          <w:noProof/>
        </w:rPr>
        <w:t>.</w:t>
      </w:r>
      <w:bookmarkEnd w:id="84"/>
    </w:p>
    <w:p w14:paraId="4126D45D" w14:textId="48EE80B2" w:rsidR="00AB73A4" w:rsidRPr="00AB73A4" w:rsidRDefault="00AB73A4" w:rsidP="00AB73A4">
      <w:pPr>
        <w:pStyle w:val="EndNoteBibliography"/>
        <w:spacing w:after="0"/>
        <w:rPr>
          <w:noProof/>
        </w:rPr>
      </w:pPr>
      <w:bookmarkStart w:id="85" w:name="_ENREF_12"/>
      <w:r w:rsidRPr="00AB73A4">
        <w:rPr>
          <w:noProof/>
        </w:rPr>
        <w:t>12.</w:t>
      </w:r>
      <w:r w:rsidRPr="00AB73A4">
        <w:rPr>
          <w:noProof/>
        </w:rPr>
        <w:tab/>
        <w:t xml:space="preserve">Supporting smoking cessation during pregnancy - nicotine replacement therapy (NRT) [Internet]. The Royal Women’s Hospital, Victoria Australia. 2020. Available from: </w:t>
      </w:r>
      <w:hyperlink r:id="rId28" w:history="1">
        <w:r w:rsidRPr="00AB73A4">
          <w:rPr>
            <w:rStyle w:val="Hyperlink"/>
            <w:noProof/>
          </w:rPr>
          <w:t>https://thewomens.r.worldssl.net/images/uploads/downloadable-records/clinical-</w:t>
        </w:r>
        <w:r w:rsidRPr="00AB73A4">
          <w:rPr>
            <w:rStyle w:val="Hyperlink"/>
            <w:noProof/>
          </w:rPr>
          <w:lastRenderedPageBreak/>
          <w:t>guidelines/supporting-smoking-cessation-during-pregnancy-nicotine-replacement-therapy-nrt.pdf</w:t>
        </w:r>
      </w:hyperlink>
      <w:r w:rsidRPr="00AB73A4">
        <w:rPr>
          <w:noProof/>
        </w:rPr>
        <w:t>.</w:t>
      </w:r>
      <w:bookmarkEnd w:id="85"/>
    </w:p>
    <w:p w14:paraId="7FC5FEEE" w14:textId="77777777" w:rsidR="00AB73A4" w:rsidRPr="00AB73A4" w:rsidRDefault="00AB73A4" w:rsidP="00AB73A4">
      <w:pPr>
        <w:pStyle w:val="EndNoteBibliography"/>
        <w:spacing w:after="0"/>
        <w:rPr>
          <w:noProof/>
        </w:rPr>
      </w:pPr>
      <w:bookmarkStart w:id="86" w:name="_ENREF_13"/>
      <w:r w:rsidRPr="00AB73A4">
        <w:rPr>
          <w:noProof/>
        </w:rPr>
        <w:t>13.</w:t>
      </w:r>
      <w:r w:rsidRPr="00AB73A4">
        <w:rPr>
          <w:noProof/>
        </w:rPr>
        <w:tab/>
        <w:t>Canadian Smoking Cessation Clinical Practice Guideline [Internet]. Canadian Action Network for the Advancement, Dissemination and Adoption of Practice-informed Tobacco Treatment (CAN-ADAPTT). 2011.</w:t>
      </w:r>
      <w:bookmarkEnd w:id="86"/>
    </w:p>
    <w:p w14:paraId="0C245642" w14:textId="77777777" w:rsidR="00AB73A4" w:rsidRPr="00AB73A4" w:rsidRDefault="00AB73A4" w:rsidP="00AB73A4">
      <w:pPr>
        <w:pStyle w:val="EndNoteBibliography"/>
        <w:spacing w:after="0"/>
        <w:rPr>
          <w:noProof/>
        </w:rPr>
      </w:pPr>
      <w:bookmarkStart w:id="87" w:name="_ENREF_14"/>
      <w:r w:rsidRPr="00AB73A4">
        <w:rPr>
          <w:noProof/>
        </w:rPr>
        <w:t>14.</w:t>
      </w:r>
      <w:r w:rsidRPr="00AB73A4">
        <w:rPr>
          <w:noProof/>
        </w:rPr>
        <w:tab/>
        <w:t>Algorithm for tailoring pharmacotherapy [Internet]. Canadian Action Network for the Advancement, Dissemination and Adoption of Practice-informed Tobacco Treatment (CAN-ADAPTT). 2018.</w:t>
      </w:r>
      <w:bookmarkEnd w:id="87"/>
    </w:p>
    <w:p w14:paraId="5CD22612" w14:textId="77777777" w:rsidR="00AB73A4" w:rsidRPr="00AB73A4" w:rsidRDefault="00AB73A4" w:rsidP="00AB73A4">
      <w:pPr>
        <w:pStyle w:val="EndNoteBibliography"/>
        <w:spacing w:after="0"/>
        <w:rPr>
          <w:noProof/>
        </w:rPr>
      </w:pPr>
      <w:bookmarkStart w:id="88" w:name="_ENREF_15"/>
      <w:r w:rsidRPr="00AB73A4">
        <w:rPr>
          <w:noProof/>
        </w:rPr>
        <w:t>15.</w:t>
      </w:r>
      <w:r w:rsidRPr="00AB73A4">
        <w:rPr>
          <w:noProof/>
        </w:rPr>
        <w:tab/>
        <w:t>Siu AL, Force USPST. Behavioral and Pharmacotherapy Interventions for Tobacco Smoking Cessation in Adults, Including Pregnant Women: U.S. Preventive Services Task Force Recommendation Statement. Ann Intern Med. 2015;163(8):622-34.</w:t>
      </w:r>
      <w:bookmarkEnd w:id="88"/>
    </w:p>
    <w:p w14:paraId="229C4A20" w14:textId="77777777" w:rsidR="00AB73A4" w:rsidRPr="00AB73A4" w:rsidRDefault="00AB73A4" w:rsidP="00AB73A4">
      <w:pPr>
        <w:pStyle w:val="EndNoteBibliography"/>
        <w:spacing w:after="0"/>
        <w:rPr>
          <w:noProof/>
        </w:rPr>
      </w:pPr>
      <w:bookmarkStart w:id="89" w:name="_ENREF_16"/>
      <w:r w:rsidRPr="00AB73A4">
        <w:rPr>
          <w:noProof/>
        </w:rPr>
        <w:t>16.</w:t>
      </w:r>
      <w:r w:rsidRPr="00AB73A4">
        <w:rPr>
          <w:noProof/>
        </w:rPr>
        <w:tab/>
        <w:t xml:space="preserve"> The New Zealand Guidelines for Helping People to Stop Smoking [Internet]. New Zealand Government. 2014.</w:t>
      </w:r>
      <w:bookmarkEnd w:id="89"/>
    </w:p>
    <w:p w14:paraId="4F250E0A" w14:textId="77777777" w:rsidR="00AB73A4" w:rsidRPr="00AB73A4" w:rsidRDefault="00AB73A4" w:rsidP="00AB73A4">
      <w:pPr>
        <w:pStyle w:val="EndNoteBibliography"/>
        <w:spacing w:after="0"/>
        <w:rPr>
          <w:noProof/>
        </w:rPr>
      </w:pPr>
      <w:bookmarkStart w:id="90" w:name="_ENREF_17"/>
      <w:r w:rsidRPr="00AB73A4">
        <w:rPr>
          <w:noProof/>
        </w:rPr>
        <w:t>17.</w:t>
      </w:r>
      <w:r w:rsidRPr="00AB73A4">
        <w:rPr>
          <w:noProof/>
        </w:rPr>
        <w:tab/>
        <w:t xml:space="preserve"> Guide to Prescribing Nicotine Replacement Therapy (NRT) [Internet]. New Zealand Government. 2014.</w:t>
      </w:r>
      <w:bookmarkEnd w:id="90"/>
    </w:p>
    <w:p w14:paraId="78909544" w14:textId="72F5D15F" w:rsidR="00AB73A4" w:rsidRPr="00AB73A4" w:rsidRDefault="00AB73A4" w:rsidP="00AB73A4">
      <w:pPr>
        <w:pStyle w:val="EndNoteBibliography"/>
        <w:spacing w:after="0"/>
        <w:rPr>
          <w:noProof/>
        </w:rPr>
      </w:pPr>
      <w:bookmarkStart w:id="91" w:name="_ENREF_18"/>
      <w:r w:rsidRPr="00AB73A4">
        <w:rPr>
          <w:noProof/>
        </w:rPr>
        <w:t>18.</w:t>
      </w:r>
      <w:r w:rsidRPr="00AB73A4">
        <w:rPr>
          <w:noProof/>
        </w:rPr>
        <w:tab/>
        <w:t xml:space="preserve">Stop smoking interventions and services [Internet]. National Institute for Health and Care Excellence (NICE). 2018. Available from: </w:t>
      </w:r>
      <w:hyperlink r:id="rId29" w:history="1">
        <w:r w:rsidRPr="00AB73A4">
          <w:rPr>
            <w:rStyle w:val="Hyperlink"/>
            <w:noProof/>
          </w:rPr>
          <w:t>https://www.nice.org.uk/guidance/ng92/resources/stop-smoking-interventions-and-services-pdf-1837751801029</w:t>
        </w:r>
      </w:hyperlink>
      <w:r w:rsidRPr="00AB73A4">
        <w:rPr>
          <w:noProof/>
        </w:rPr>
        <w:t>.</w:t>
      </w:r>
      <w:bookmarkEnd w:id="91"/>
    </w:p>
    <w:p w14:paraId="55F175E1" w14:textId="77777777" w:rsidR="00AB73A4" w:rsidRPr="00AB73A4" w:rsidRDefault="00AB73A4" w:rsidP="00AB73A4">
      <w:pPr>
        <w:pStyle w:val="EndNoteBibliography"/>
        <w:spacing w:after="0"/>
        <w:rPr>
          <w:noProof/>
        </w:rPr>
      </w:pPr>
      <w:bookmarkStart w:id="92" w:name="_ENREF_19"/>
      <w:r w:rsidRPr="00AB73A4">
        <w:rPr>
          <w:noProof/>
        </w:rPr>
        <w:t>19.</w:t>
      </w:r>
      <w:r w:rsidRPr="00AB73A4">
        <w:rPr>
          <w:noProof/>
        </w:rPr>
        <w:tab/>
        <w:t>Lindson N, Chepkin SC, Ye W, Fanshawe TR, Bullen C, Hartmann-Boyce J. Different doses, durations and modes of delivery of nicotine replacement therapy for smoking cessation. Cochrane Database Syst Rev. 2019;4:CD013308.</w:t>
      </w:r>
      <w:bookmarkEnd w:id="92"/>
    </w:p>
    <w:p w14:paraId="7BB75DC3" w14:textId="35D28E0D" w:rsidR="00AB73A4" w:rsidRPr="00AB73A4" w:rsidRDefault="00AB73A4" w:rsidP="00AB73A4">
      <w:pPr>
        <w:pStyle w:val="EndNoteBibliography"/>
        <w:rPr>
          <w:noProof/>
        </w:rPr>
      </w:pPr>
      <w:bookmarkStart w:id="93" w:name="_ENREF_20"/>
      <w:r w:rsidRPr="00AB73A4">
        <w:rPr>
          <w:noProof/>
        </w:rPr>
        <w:t>20.</w:t>
      </w:r>
      <w:r w:rsidRPr="00AB73A4">
        <w:rPr>
          <w:noProof/>
        </w:rPr>
        <w:tab/>
        <w:t xml:space="preserve">MedicineWise N. 2020 [Available from: </w:t>
      </w:r>
      <w:hyperlink r:id="rId30" w:history="1">
        <w:r w:rsidRPr="00AB73A4">
          <w:rPr>
            <w:rStyle w:val="Hyperlink"/>
            <w:noProof/>
          </w:rPr>
          <w:t>https://www.nps.org.au</w:t>
        </w:r>
      </w:hyperlink>
      <w:r w:rsidRPr="00AB73A4">
        <w:rPr>
          <w:noProof/>
        </w:rPr>
        <w:t>.</w:t>
      </w:r>
      <w:bookmarkEnd w:id="93"/>
    </w:p>
    <w:p w14:paraId="38E79BFE" w14:textId="6DAC07E2" w:rsidR="007F11B8" w:rsidRDefault="007F11B8" w:rsidP="007F11B8">
      <w:pPr>
        <w:rPr>
          <w:rFonts w:asciiTheme="majorHAnsi" w:eastAsiaTheme="majorEastAsia" w:hAnsiTheme="majorHAnsi" w:cstheme="majorBidi"/>
          <w:b/>
          <w:bCs/>
          <w:color w:val="4F81BD" w:themeColor="accent1"/>
          <w:sz w:val="32"/>
          <w:szCs w:val="26"/>
        </w:rPr>
      </w:pPr>
      <w:r w:rsidRPr="00A41970">
        <w:rPr>
          <w:rFonts w:asciiTheme="minorHAnsi" w:hAnsiTheme="minorHAnsi"/>
        </w:rPr>
        <w:fldChar w:fldCharType="end"/>
      </w:r>
      <w:r>
        <w:br w:type="page"/>
      </w:r>
    </w:p>
    <w:p w14:paraId="6DAF2DAA" w14:textId="10A496BE" w:rsidR="005125CA" w:rsidRDefault="005125CA" w:rsidP="00820063">
      <w:pPr>
        <w:sectPr w:rsidR="005125CA" w:rsidSect="00A75034">
          <w:pgSz w:w="11906" w:h="16838"/>
          <w:pgMar w:top="1440" w:right="1440" w:bottom="1440" w:left="1440" w:header="708" w:footer="708" w:gutter="0"/>
          <w:cols w:space="708"/>
          <w:titlePg/>
          <w:docGrid w:linePitch="360"/>
        </w:sectPr>
      </w:pPr>
    </w:p>
    <w:p w14:paraId="346EF2E8" w14:textId="143153D3" w:rsidR="005125CA" w:rsidRDefault="005125CA" w:rsidP="005125CA">
      <w:pPr>
        <w:pStyle w:val="Heading2"/>
        <w:spacing w:after="200"/>
        <w:rPr>
          <w:rFonts w:asciiTheme="minorHAnsi" w:hAnsiTheme="minorHAnsi"/>
          <w:szCs w:val="32"/>
        </w:rPr>
      </w:pPr>
      <w:bookmarkStart w:id="94" w:name="_Toc49785288"/>
      <w:bookmarkStart w:id="95" w:name="_Toc71030746"/>
      <w:r>
        <w:rPr>
          <w:rFonts w:asciiTheme="minorHAnsi" w:hAnsiTheme="minorHAnsi"/>
          <w:szCs w:val="32"/>
        </w:rPr>
        <w:lastRenderedPageBreak/>
        <w:t>Appendix</w:t>
      </w:r>
      <w:bookmarkEnd w:id="94"/>
      <w:bookmarkEnd w:id="95"/>
    </w:p>
    <w:p w14:paraId="7BDCCB19" w14:textId="59B39E9A" w:rsidR="00EB3E5D" w:rsidRDefault="00EB3E5D" w:rsidP="00EB3E5D">
      <w:pPr>
        <w:pStyle w:val="Caption"/>
        <w:keepNext/>
      </w:pPr>
      <w:bookmarkStart w:id="96" w:name="_Ref49521734"/>
      <w:r>
        <w:t xml:space="preserve">Table </w:t>
      </w:r>
      <w:r>
        <w:fldChar w:fldCharType="begin"/>
      </w:r>
      <w:r>
        <w:instrText>SEQ Table \* ARABIC</w:instrText>
      </w:r>
      <w:r>
        <w:fldChar w:fldCharType="separate"/>
      </w:r>
      <w:r w:rsidR="002B17DA">
        <w:rPr>
          <w:noProof/>
        </w:rPr>
        <w:t>13</w:t>
      </w:r>
      <w:r>
        <w:fldChar w:fldCharType="end"/>
      </w:r>
      <w:bookmarkEnd w:id="96"/>
      <w:r>
        <w:t xml:space="preserve">: </w:t>
      </w:r>
      <w:r w:rsidRPr="00F01413">
        <w:t xml:space="preserve">Quality </w:t>
      </w:r>
      <w:r w:rsidR="002B5C92">
        <w:t>A</w:t>
      </w:r>
      <w:r w:rsidRPr="00F01413">
        <w:t xml:space="preserve">ssessment of the </w:t>
      </w:r>
      <w:r w:rsidR="002B5C92">
        <w:t>N</w:t>
      </w:r>
      <w:r w:rsidRPr="00F01413">
        <w:t xml:space="preserve">ational </w:t>
      </w:r>
      <w:r w:rsidR="002B5C92">
        <w:t>G</w:t>
      </w:r>
      <w:r w:rsidRPr="00F01413">
        <w:t>uidelines</w:t>
      </w:r>
    </w:p>
    <w:tbl>
      <w:tblPr>
        <w:tblStyle w:val="TableGrid"/>
        <w:tblW w:w="15021" w:type="dxa"/>
        <w:tblLayout w:type="fixed"/>
        <w:tblLook w:val="04A0" w:firstRow="1" w:lastRow="0" w:firstColumn="1" w:lastColumn="0" w:noHBand="0" w:noVBand="1"/>
      </w:tblPr>
      <w:tblGrid>
        <w:gridCol w:w="2519"/>
        <w:gridCol w:w="890"/>
        <w:gridCol w:w="1015"/>
        <w:gridCol w:w="1241"/>
        <w:gridCol w:w="993"/>
        <w:gridCol w:w="992"/>
        <w:gridCol w:w="1276"/>
        <w:gridCol w:w="992"/>
        <w:gridCol w:w="1276"/>
        <w:gridCol w:w="1275"/>
        <w:gridCol w:w="1276"/>
        <w:gridCol w:w="1276"/>
      </w:tblGrid>
      <w:tr w:rsidR="00B444F0" w:rsidRPr="00F939E2" w14:paraId="5019F62F" w14:textId="6FBDC865" w:rsidTr="00B444F0">
        <w:trPr>
          <w:trHeight w:val="628"/>
        </w:trPr>
        <w:tc>
          <w:tcPr>
            <w:tcW w:w="2519" w:type="dxa"/>
            <w:shd w:val="clear" w:color="auto" w:fill="BFBFBF" w:themeFill="background1" w:themeFillShade="BF"/>
          </w:tcPr>
          <w:p w14:paraId="294ADA3C" w14:textId="77777777" w:rsidR="00B444F0" w:rsidRPr="002B5C92" w:rsidRDefault="00B444F0" w:rsidP="002B5C92">
            <w:pPr>
              <w:rPr>
                <w:b/>
                <w:bCs/>
              </w:rPr>
            </w:pPr>
            <w:r w:rsidRPr="002B5C92">
              <w:rPr>
                <w:b/>
                <w:bCs/>
              </w:rPr>
              <w:t>Domain</w:t>
            </w:r>
          </w:p>
        </w:tc>
        <w:tc>
          <w:tcPr>
            <w:tcW w:w="890" w:type="dxa"/>
            <w:shd w:val="clear" w:color="auto" w:fill="BFBFBF" w:themeFill="background1" w:themeFillShade="BF"/>
          </w:tcPr>
          <w:p w14:paraId="37A2FC73" w14:textId="77777777" w:rsidR="00B444F0" w:rsidRPr="002B5C92" w:rsidRDefault="00B444F0" w:rsidP="00CB6864">
            <w:pPr>
              <w:rPr>
                <w:b/>
                <w:bCs/>
              </w:rPr>
            </w:pPr>
            <w:r w:rsidRPr="002B5C92">
              <w:rPr>
                <w:b/>
                <w:bCs/>
              </w:rPr>
              <w:t>RACGP</w:t>
            </w:r>
          </w:p>
        </w:tc>
        <w:tc>
          <w:tcPr>
            <w:tcW w:w="1015" w:type="dxa"/>
            <w:shd w:val="clear" w:color="auto" w:fill="BFBFBF" w:themeFill="background1" w:themeFillShade="BF"/>
          </w:tcPr>
          <w:p w14:paraId="02BB9AA7" w14:textId="679F1319" w:rsidR="00B444F0" w:rsidRPr="00916BE1" w:rsidRDefault="00B444F0" w:rsidP="00CB6864">
            <w:pPr>
              <w:rPr>
                <w:b/>
                <w:bCs/>
              </w:rPr>
            </w:pPr>
            <w:r w:rsidRPr="00916BE1">
              <w:rPr>
                <w:b/>
                <w:bCs/>
              </w:rPr>
              <w:t>WA Health</w:t>
            </w:r>
          </w:p>
        </w:tc>
        <w:tc>
          <w:tcPr>
            <w:tcW w:w="1241" w:type="dxa"/>
            <w:shd w:val="clear" w:color="auto" w:fill="BFBFBF" w:themeFill="background1" w:themeFillShade="BF"/>
          </w:tcPr>
          <w:p w14:paraId="7228A818" w14:textId="77777777" w:rsidR="00B444F0" w:rsidRPr="00E32192" w:rsidRDefault="00B444F0" w:rsidP="00CB6864">
            <w:pPr>
              <w:rPr>
                <w:b/>
                <w:bCs/>
              </w:rPr>
            </w:pPr>
            <w:r w:rsidRPr="006047BB">
              <w:rPr>
                <w:b/>
                <w:bCs/>
              </w:rPr>
              <w:t>Queensland Health</w:t>
            </w:r>
          </w:p>
        </w:tc>
        <w:tc>
          <w:tcPr>
            <w:tcW w:w="993" w:type="dxa"/>
            <w:shd w:val="clear" w:color="auto" w:fill="BFBFBF" w:themeFill="background1" w:themeFillShade="BF"/>
          </w:tcPr>
          <w:p w14:paraId="1CC5A01A" w14:textId="77777777" w:rsidR="00B444F0" w:rsidRPr="002B5C92" w:rsidRDefault="00B444F0" w:rsidP="00CB6864">
            <w:pPr>
              <w:rPr>
                <w:b/>
              </w:rPr>
            </w:pPr>
            <w:r w:rsidRPr="00331CBC">
              <w:rPr>
                <w:b/>
                <w:bCs/>
              </w:rPr>
              <w:t>NSW Ministry Health</w:t>
            </w:r>
          </w:p>
        </w:tc>
        <w:tc>
          <w:tcPr>
            <w:tcW w:w="992" w:type="dxa"/>
            <w:shd w:val="clear" w:color="auto" w:fill="BFBFBF" w:themeFill="background1" w:themeFillShade="BF"/>
          </w:tcPr>
          <w:p w14:paraId="649BC7E8" w14:textId="77777777" w:rsidR="00B444F0" w:rsidRPr="002B5C92" w:rsidRDefault="00B444F0" w:rsidP="00CB6864">
            <w:pPr>
              <w:rPr>
                <w:b/>
              </w:rPr>
            </w:pPr>
            <w:r w:rsidRPr="002B5C92">
              <w:rPr>
                <w:b/>
              </w:rPr>
              <w:t>Cancer Council Victoria</w:t>
            </w:r>
          </w:p>
        </w:tc>
        <w:tc>
          <w:tcPr>
            <w:tcW w:w="1276" w:type="dxa"/>
            <w:shd w:val="clear" w:color="auto" w:fill="BFBFBF" w:themeFill="background1" w:themeFillShade="BF"/>
          </w:tcPr>
          <w:p w14:paraId="4750ED8A" w14:textId="7C386E0D" w:rsidR="00B444F0" w:rsidRPr="002B5C92" w:rsidRDefault="00B444F0" w:rsidP="00CB6864">
            <w:pPr>
              <w:rPr>
                <w:b/>
              </w:rPr>
            </w:pPr>
            <w:r w:rsidRPr="002B5C92">
              <w:rPr>
                <w:b/>
              </w:rPr>
              <w:t>Alfred Health</w:t>
            </w:r>
            <w:r w:rsidRPr="00B13F4B">
              <w:rPr>
                <w:b/>
                <w:bCs/>
              </w:rPr>
              <w:t>-Updated</w:t>
            </w:r>
          </w:p>
        </w:tc>
        <w:tc>
          <w:tcPr>
            <w:tcW w:w="992" w:type="dxa"/>
            <w:shd w:val="clear" w:color="auto" w:fill="BFBFBF" w:themeFill="background1" w:themeFillShade="BF"/>
          </w:tcPr>
          <w:p w14:paraId="06B5B44F" w14:textId="77777777" w:rsidR="00B444F0" w:rsidRPr="002B5C92" w:rsidRDefault="00B444F0" w:rsidP="00CB6864">
            <w:pPr>
              <w:rPr>
                <w:b/>
              </w:rPr>
            </w:pPr>
            <w:r w:rsidRPr="002B5C92">
              <w:rPr>
                <w:b/>
              </w:rPr>
              <w:t>Quit for New Life</w:t>
            </w:r>
          </w:p>
        </w:tc>
        <w:tc>
          <w:tcPr>
            <w:tcW w:w="1276" w:type="dxa"/>
            <w:shd w:val="clear" w:color="auto" w:fill="BFBFBF" w:themeFill="background1" w:themeFillShade="BF"/>
          </w:tcPr>
          <w:p w14:paraId="4C057D2B" w14:textId="77777777" w:rsidR="00B444F0" w:rsidRPr="002B5C92" w:rsidRDefault="00B444F0" w:rsidP="00CB6864">
            <w:pPr>
              <w:rPr>
                <w:b/>
              </w:rPr>
            </w:pPr>
            <w:r w:rsidRPr="002B5C92">
              <w:rPr>
                <w:b/>
              </w:rPr>
              <w:t>Therapeutic Guidelines</w:t>
            </w:r>
          </w:p>
        </w:tc>
        <w:tc>
          <w:tcPr>
            <w:tcW w:w="1275" w:type="dxa"/>
            <w:shd w:val="clear" w:color="auto" w:fill="BFBFBF" w:themeFill="background1" w:themeFillShade="BF"/>
          </w:tcPr>
          <w:p w14:paraId="4D4AA2A8" w14:textId="0927332C" w:rsidR="00B444F0" w:rsidRPr="002B5C92" w:rsidRDefault="00B444F0" w:rsidP="00CB6864">
            <w:pPr>
              <w:rPr>
                <w:b/>
              </w:rPr>
            </w:pPr>
            <w:r>
              <w:rPr>
                <w:b/>
              </w:rPr>
              <w:t>Department of Health and Ageing</w:t>
            </w:r>
          </w:p>
        </w:tc>
        <w:tc>
          <w:tcPr>
            <w:tcW w:w="1276" w:type="dxa"/>
            <w:shd w:val="clear" w:color="auto" w:fill="BFBFBF" w:themeFill="background1" w:themeFillShade="BF"/>
          </w:tcPr>
          <w:p w14:paraId="42E1590F" w14:textId="63A84579" w:rsidR="00B444F0" w:rsidRPr="002B5C92" w:rsidRDefault="00B444F0" w:rsidP="00CB6864">
            <w:pPr>
              <w:rPr>
                <w:b/>
              </w:rPr>
            </w:pPr>
            <w:r>
              <w:rPr>
                <w:b/>
              </w:rPr>
              <w:t xml:space="preserve">The Women’s </w:t>
            </w:r>
          </w:p>
        </w:tc>
        <w:tc>
          <w:tcPr>
            <w:tcW w:w="1276" w:type="dxa"/>
            <w:shd w:val="clear" w:color="auto" w:fill="BFBFBF" w:themeFill="background1" w:themeFillShade="BF"/>
          </w:tcPr>
          <w:p w14:paraId="5EBDC160" w14:textId="0BC7FF2F" w:rsidR="00B444F0" w:rsidRDefault="00B444F0" w:rsidP="00CB6864">
            <w:pPr>
              <w:rPr>
                <w:b/>
              </w:rPr>
            </w:pPr>
            <w:r>
              <w:rPr>
                <w:b/>
              </w:rPr>
              <w:t>ACT Health</w:t>
            </w:r>
          </w:p>
        </w:tc>
      </w:tr>
      <w:tr w:rsidR="00B444F0" w:rsidRPr="00F939E2" w14:paraId="7BDC2865" w14:textId="4A485052" w:rsidTr="00B444F0">
        <w:tc>
          <w:tcPr>
            <w:tcW w:w="2519" w:type="dxa"/>
          </w:tcPr>
          <w:p w14:paraId="0F064564" w14:textId="77777777" w:rsidR="00B444F0" w:rsidRPr="00CB6864" w:rsidRDefault="00B444F0" w:rsidP="002B5C92">
            <w:pPr>
              <w:rPr>
                <w:rFonts w:cs="Calibri"/>
              </w:rPr>
            </w:pPr>
            <w:r w:rsidRPr="00CB6864">
              <w:rPr>
                <w:rFonts w:cs="Calibri"/>
              </w:rPr>
              <w:t>Domain 1. Scope and Purpose</w:t>
            </w:r>
          </w:p>
        </w:tc>
        <w:tc>
          <w:tcPr>
            <w:tcW w:w="890" w:type="dxa"/>
          </w:tcPr>
          <w:p w14:paraId="7EA0B869" w14:textId="77777777" w:rsidR="00B444F0" w:rsidRPr="00DC1CB0" w:rsidRDefault="00B444F0" w:rsidP="00CB6864">
            <w:r w:rsidRPr="00DC1CB0">
              <w:t>100</w:t>
            </w:r>
          </w:p>
        </w:tc>
        <w:tc>
          <w:tcPr>
            <w:tcW w:w="1015" w:type="dxa"/>
          </w:tcPr>
          <w:p w14:paraId="76CF7EFD" w14:textId="77777777" w:rsidR="00B444F0" w:rsidRPr="002B5C92" w:rsidRDefault="00B444F0" w:rsidP="00CB6864">
            <w:pPr>
              <w:rPr>
                <w:rFonts w:cs="Calibri"/>
              </w:rPr>
            </w:pPr>
            <w:r w:rsidRPr="00DC1CB0">
              <w:t>100</w:t>
            </w:r>
          </w:p>
        </w:tc>
        <w:tc>
          <w:tcPr>
            <w:tcW w:w="1241" w:type="dxa"/>
          </w:tcPr>
          <w:p w14:paraId="1147B104" w14:textId="77777777" w:rsidR="00B444F0" w:rsidRPr="00916BE1" w:rsidRDefault="00B444F0" w:rsidP="00CB6864">
            <w:pPr>
              <w:rPr>
                <w:rFonts w:cs="Calibri"/>
              </w:rPr>
            </w:pPr>
            <w:r w:rsidRPr="00916BE1">
              <w:rPr>
                <w:rFonts w:cs="Calibri"/>
              </w:rPr>
              <w:t>100</w:t>
            </w:r>
          </w:p>
        </w:tc>
        <w:tc>
          <w:tcPr>
            <w:tcW w:w="993" w:type="dxa"/>
          </w:tcPr>
          <w:p w14:paraId="065E98BC" w14:textId="77777777" w:rsidR="00B444F0" w:rsidRPr="00916BE1" w:rsidRDefault="00B444F0" w:rsidP="00CB6864">
            <w:pPr>
              <w:rPr>
                <w:rFonts w:cs="Calibri"/>
              </w:rPr>
            </w:pPr>
            <w:r w:rsidRPr="00916BE1">
              <w:rPr>
                <w:rFonts w:cs="Calibri"/>
              </w:rPr>
              <w:t>100</w:t>
            </w:r>
          </w:p>
        </w:tc>
        <w:tc>
          <w:tcPr>
            <w:tcW w:w="992" w:type="dxa"/>
          </w:tcPr>
          <w:p w14:paraId="76161333" w14:textId="77777777" w:rsidR="00B444F0" w:rsidRPr="00E32192" w:rsidRDefault="00B444F0" w:rsidP="00CB6864">
            <w:pPr>
              <w:rPr>
                <w:rFonts w:cs="Calibri"/>
              </w:rPr>
            </w:pPr>
            <w:r w:rsidRPr="006047BB">
              <w:rPr>
                <w:rFonts w:cs="Calibri"/>
              </w:rPr>
              <w:t>100</w:t>
            </w:r>
          </w:p>
        </w:tc>
        <w:tc>
          <w:tcPr>
            <w:tcW w:w="1276" w:type="dxa"/>
          </w:tcPr>
          <w:p w14:paraId="47EB807E" w14:textId="77777777" w:rsidR="00B444F0" w:rsidRPr="00B13F4B" w:rsidRDefault="00B444F0" w:rsidP="00CB6864">
            <w:pPr>
              <w:rPr>
                <w:rFonts w:cs="Calibri"/>
              </w:rPr>
            </w:pPr>
            <w:r w:rsidRPr="00331CBC">
              <w:rPr>
                <w:rFonts w:cs="Calibri"/>
              </w:rPr>
              <w:t>88.9</w:t>
            </w:r>
          </w:p>
        </w:tc>
        <w:tc>
          <w:tcPr>
            <w:tcW w:w="992" w:type="dxa"/>
          </w:tcPr>
          <w:p w14:paraId="30AD2A15" w14:textId="77777777" w:rsidR="00B444F0" w:rsidRPr="00B13F4B" w:rsidRDefault="00B444F0" w:rsidP="00CB6864">
            <w:pPr>
              <w:rPr>
                <w:rFonts w:cs="Calibri"/>
              </w:rPr>
            </w:pPr>
            <w:r w:rsidRPr="00B13F4B">
              <w:rPr>
                <w:rFonts w:cs="Calibri"/>
              </w:rPr>
              <w:t>100</w:t>
            </w:r>
          </w:p>
        </w:tc>
        <w:tc>
          <w:tcPr>
            <w:tcW w:w="1276" w:type="dxa"/>
          </w:tcPr>
          <w:p w14:paraId="31A179BB" w14:textId="65ECD06E" w:rsidR="00B444F0" w:rsidRPr="00B13F4B" w:rsidRDefault="00B444F0" w:rsidP="00CB6864">
            <w:pPr>
              <w:rPr>
                <w:rFonts w:cs="Calibri"/>
              </w:rPr>
            </w:pPr>
            <w:r w:rsidRPr="00B13F4B">
              <w:rPr>
                <w:rFonts w:cs="Calibri"/>
              </w:rPr>
              <w:t>100</w:t>
            </w:r>
          </w:p>
        </w:tc>
        <w:tc>
          <w:tcPr>
            <w:tcW w:w="1275" w:type="dxa"/>
          </w:tcPr>
          <w:p w14:paraId="4260B057" w14:textId="5FD9A255" w:rsidR="00B444F0" w:rsidRPr="00B13F4B" w:rsidRDefault="00B444F0" w:rsidP="00CB6864">
            <w:pPr>
              <w:rPr>
                <w:rFonts w:cs="Calibri"/>
              </w:rPr>
            </w:pPr>
            <w:r>
              <w:rPr>
                <w:rFonts w:cs="Calibri"/>
              </w:rPr>
              <w:t>100</w:t>
            </w:r>
          </w:p>
        </w:tc>
        <w:tc>
          <w:tcPr>
            <w:tcW w:w="1276" w:type="dxa"/>
          </w:tcPr>
          <w:p w14:paraId="72E8A157" w14:textId="018E1F74" w:rsidR="00B444F0" w:rsidRPr="00B13F4B" w:rsidRDefault="00B444F0" w:rsidP="00CB6864">
            <w:pPr>
              <w:rPr>
                <w:rFonts w:cs="Calibri"/>
              </w:rPr>
            </w:pPr>
            <w:r>
              <w:rPr>
                <w:rFonts w:cs="Calibri"/>
              </w:rPr>
              <w:t>100</w:t>
            </w:r>
          </w:p>
        </w:tc>
        <w:tc>
          <w:tcPr>
            <w:tcW w:w="1276" w:type="dxa"/>
          </w:tcPr>
          <w:p w14:paraId="533E3EDE" w14:textId="66A60E7A" w:rsidR="00B444F0" w:rsidRDefault="00536F9B" w:rsidP="00CB6864">
            <w:pPr>
              <w:rPr>
                <w:rFonts w:cs="Calibri"/>
              </w:rPr>
            </w:pPr>
            <w:r>
              <w:rPr>
                <w:rFonts w:cs="Calibri"/>
              </w:rPr>
              <w:t>100</w:t>
            </w:r>
          </w:p>
        </w:tc>
      </w:tr>
      <w:tr w:rsidR="00B444F0" w:rsidRPr="00F939E2" w14:paraId="1C13FF5B" w14:textId="1724042A" w:rsidTr="00B444F0">
        <w:tc>
          <w:tcPr>
            <w:tcW w:w="2519" w:type="dxa"/>
          </w:tcPr>
          <w:p w14:paraId="4806B323" w14:textId="77777777" w:rsidR="00B444F0" w:rsidRPr="00CB6864" w:rsidRDefault="00B444F0" w:rsidP="002B5C92">
            <w:pPr>
              <w:rPr>
                <w:rFonts w:cs="Calibri"/>
              </w:rPr>
            </w:pPr>
            <w:r w:rsidRPr="00CB6864">
              <w:rPr>
                <w:rFonts w:cs="Calibri"/>
              </w:rPr>
              <w:t>Domain 2. Stakeholder Involvement</w:t>
            </w:r>
          </w:p>
        </w:tc>
        <w:tc>
          <w:tcPr>
            <w:tcW w:w="890" w:type="dxa"/>
          </w:tcPr>
          <w:p w14:paraId="441316B6" w14:textId="77777777" w:rsidR="00B444F0" w:rsidRPr="00DC1CB0" w:rsidRDefault="00B444F0" w:rsidP="00CB6864">
            <w:r w:rsidRPr="00DC1CB0">
              <w:t>100</w:t>
            </w:r>
          </w:p>
        </w:tc>
        <w:tc>
          <w:tcPr>
            <w:tcW w:w="1015" w:type="dxa"/>
          </w:tcPr>
          <w:p w14:paraId="2B5B2B85" w14:textId="1AC06717" w:rsidR="00B444F0" w:rsidRPr="002B5C92" w:rsidRDefault="00B444F0" w:rsidP="00CB6864">
            <w:pPr>
              <w:rPr>
                <w:rFonts w:cs="Calibri"/>
              </w:rPr>
            </w:pPr>
            <w:r w:rsidRPr="00DC1CB0">
              <w:t>5</w:t>
            </w:r>
            <w:r w:rsidR="00D424F7">
              <w:t>5.6</w:t>
            </w:r>
          </w:p>
        </w:tc>
        <w:tc>
          <w:tcPr>
            <w:tcW w:w="1241" w:type="dxa"/>
          </w:tcPr>
          <w:p w14:paraId="63A15A44" w14:textId="77777777" w:rsidR="00B444F0" w:rsidRPr="00916BE1" w:rsidRDefault="00B444F0" w:rsidP="00CB6864">
            <w:pPr>
              <w:rPr>
                <w:rFonts w:cs="Calibri"/>
              </w:rPr>
            </w:pPr>
            <w:r w:rsidRPr="00916BE1">
              <w:rPr>
                <w:rFonts w:cs="Calibri"/>
              </w:rPr>
              <w:t>33.3</w:t>
            </w:r>
          </w:p>
        </w:tc>
        <w:tc>
          <w:tcPr>
            <w:tcW w:w="993" w:type="dxa"/>
          </w:tcPr>
          <w:p w14:paraId="4010D173" w14:textId="77777777" w:rsidR="00B444F0" w:rsidRPr="00916BE1" w:rsidRDefault="00B444F0" w:rsidP="00CB6864">
            <w:pPr>
              <w:rPr>
                <w:rFonts w:cs="Calibri"/>
              </w:rPr>
            </w:pPr>
            <w:r w:rsidRPr="00916BE1">
              <w:rPr>
                <w:rFonts w:cs="Calibri"/>
              </w:rPr>
              <w:t>50</w:t>
            </w:r>
          </w:p>
        </w:tc>
        <w:tc>
          <w:tcPr>
            <w:tcW w:w="992" w:type="dxa"/>
          </w:tcPr>
          <w:p w14:paraId="603FEE16" w14:textId="77777777" w:rsidR="00B444F0" w:rsidRPr="00E32192" w:rsidRDefault="00B444F0" w:rsidP="00CB6864">
            <w:pPr>
              <w:rPr>
                <w:rFonts w:cs="Calibri"/>
              </w:rPr>
            </w:pPr>
            <w:r w:rsidRPr="006047BB">
              <w:rPr>
                <w:rFonts w:cs="Calibri"/>
              </w:rPr>
              <w:t>100</w:t>
            </w:r>
          </w:p>
        </w:tc>
        <w:tc>
          <w:tcPr>
            <w:tcW w:w="1276" w:type="dxa"/>
          </w:tcPr>
          <w:p w14:paraId="0F9D9C82" w14:textId="77777777" w:rsidR="00B444F0" w:rsidRPr="00B13F4B" w:rsidRDefault="00B444F0" w:rsidP="00CB6864">
            <w:pPr>
              <w:rPr>
                <w:rFonts w:cs="Calibri"/>
              </w:rPr>
            </w:pPr>
            <w:r w:rsidRPr="00331CBC">
              <w:rPr>
                <w:rFonts w:cs="Calibri"/>
              </w:rPr>
              <w:t>83.3</w:t>
            </w:r>
          </w:p>
        </w:tc>
        <w:tc>
          <w:tcPr>
            <w:tcW w:w="992" w:type="dxa"/>
          </w:tcPr>
          <w:p w14:paraId="2C89EAE3" w14:textId="77777777" w:rsidR="00B444F0" w:rsidRPr="00B13F4B" w:rsidRDefault="00B444F0" w:rsidP="00CB6864">
            <w:pPr>
              <w:rPr>
                <w:rFonts w:cs="Calibri"/>
              </w:rPr>
            </w:pPr>
            <w:r w:rsidRPr="00B13F4B">
              <w:rPr>
                <w:rFonts w:cs="Calibri"/>
              </w:rPr>
              <w:t>88.3</w:t>
            </w:r>
          </w:p>
        </w:tc>
        <w:tc>
          <w:tcPr>
            <w:tcW w:w="1276" w:type="dxa"/>
          </w:tcPr>
          <w:p w14:paraId="503D8096" w14:textId="19CA0464" w:rsidR="00B444F0" w:rsidRPr="00B13F4B" w:rsidRDefault="00B444F0" w:rsidP="00CB6864">
            <w:pPr>
              <w:rPr>
                <w:rFonts w:cs="Calibri"/>
              </w:rPr>
            </w:pPr>
            <w:r w:rsidRPr="00B13F4B">
              <w:rPr>
                <w:rFonts w:cs="Calibri"/>
              </w:rPr>
              <w:t>88.9</w:t>
            </w:r>
          </w:p>
        </w:tc>
        <w:tc>
          <w:tcPr>
            <w:tcW w:w="1275" w:type="dxa"/>
          </w:tcPr>
          <w:p w14:paraId="1CE33923" w14:textId="1C110650" w:rsidR="00B444F0" w:rsidRPr="00B13F4B" w:rsidRDefault="00B444F0" w:rsidP="00CB6864">
            <w:pPr>
              <w:rPr>
                <w:rFonts w:cs="Calibri"/>
              </w:rPr>
            </w:pPr>
            <w:r>
              <w:rPr>
                <w:rFonts w:cs="Calibri"/>
              </w:rPr>
              <w:t>83.3</w:t>
            </w:r>
          </w:p>
        </w:tc>
        <w:tc>
          <w:tcPr>
            <w:tcW w:w="1276" w:type="dxa"/>
          </w:tcPr>
          <w:p w14:paraId="66D0EC80" w14:textId="1218F2E6" w:rsidR="00B444F0" w:rsidRPr="00B13F4B" w:rsidRDefault="00B444F0" w:rsidP="00CB6864">
            <w:pPr>
              <w:rPr>
                <w:rFonts w:cs="Calibri"/>
              </w:rPr>
            </w:pPr>
            <w:r>
              <w:rPr>
                <w:rFonts w:cs="Calibri"/>
              </w:rPr>
              <w:t>83.3</w:t>
            </w:r>
          </w:p>
        </w:tc>
        <w:tc>
          <w:tcPr>
            <w:tcW w:w="1276" w:type="dxa"/>
          </w:tcPr>
          <w:p w14:paraId="5BC06D7D" w14:textId="3D6E1D42" w:rsidR="00B444F0" w:rsidRDefault="00B54B60" w:rsidP="00CB6864">
            <w:pPr>
              <w:rPr>
                <w:rFonts w:cs="Calibri"/>
              </w:rPr>
            </w:pPr>
            <w:r>
              <w:rPr>
                <w:rFonts w:cs="Calibri"/>
              </w:rPr>
              <w:t>66.7</w:t>
            </w:r>
          </w:p>
        </w:tc>
      </w:tr>
      <w:tr w:rsidR="00B444F0" w:rsidRPr="00F939E2" w14:paraId="1CD8935D" w14:textId="74A86B14" w:rsidTr="00B444F0">
        <w:tc>
          <w:tcPr>
            <w:tcW w:w="2519" w:type="dxa"/>
          </w:tcPr>
          <w:p w14:paraId="46381170" w14:textId="77777777" w:rsidR="00B444F0" w:rsidRPr="00CB6864" w:rsidRDefault="00B444F0" w:rsidP="002B5C92">
            <w:pPr>
              <w:rPr>
                <w:rFonts w:cs="Calibri"/>
              </w:rPr>
            </w:pPr>
            <w:r w:rsidRPr="00CB6864">
              <w:rPr>
                <w:rFonts w:cs="Calibri"/>
              </w:rPr>
              <w:t>Domain 3. Rigour of Development</w:t>
            </w:r>
          </w:p>
        </w:tc>
        <w:tc>
          <w:tcPr>
            <w:tcW w:w="890" w:type="dxa"/>
          </w:tcPr>
          <w:p w14:paraId="7001C52F" w14:textId="77777777" w:rsidR="00B444F0" w:rsidRPr="00DC1CB0" w:rsidRDefault="00B444F0" w:rsidP="00CB6864">
            <w:r w:rsidRPr="00DC1CB0">
              <w:t>87.5</w:t>
            </w:r>
          </w:p>
        </w:tc>
        <w:tc>
          <w:tcPr>
            <w:tcW w:w="1015" w:type="dxa"/>
          </w:tcPr>
          <w:p w14:paraId="0EF69191" w14:textId="623F9B2B" w:rsidR="00B444F0" w:rsidRPr="002B5C92" w:rsidRDefault="00A2639F" w:rsidP="00CB6864">
            <w:pPr>
              <w:rPr>
                <w:rFonts w:cs="Calibri"/>
              </w:rPr>
            </w:pPr>
            <w:r>
              <w:t>18.8</w:t>
            </w:r>
          </w:p>
        </w:tc>
        <w:tc>
          <w:tcPr>
            <w:tcW w:w="1241" w:type="dxa"/>
          </w:tcPr>
          <w:p w14:paraId="243B13F6" w14:textId="77777777" w:rsidR="00B444F0" w:rsidRPr="00916BE1" w:rsidRDefault="00B444F0" w:rsidP="00CB6864">
            <w:pPr>
              <w:rPr>
                <w:rFonts w:cs="Calibri"/>
              </w:rPr>
            </w:pPr>
            <w:r w:rsidRPr="00916BE1">
              <w:rPr>
                <w:rFonts w:cs="Calibri"/>
              </w:rPr>
              <w:t>6.3</w:t>
            </w:r>
          </w:p>
        </w:tc>
        <w:tc>
          <w:tcPr>
            <w:tcW w:w="993" w:type="dxa"/>
          </w:tcPr>
          <w:p w14:paraId="09798542" w14:textId="77777777" w:rsidR="00B444F0" w:rsidRPr="00916BE1" w:rsidRDefault="00B444F0" w:rsidP="00CB6864">
            <w:pPr>
              <w:rPr>
                <w:rFonts w:cs="Calibri"/>
              </w:rPr>
            </w:pPr>
            <w:r w:rsidRPr="00916BE1">
              <w:rPr>
                <w:rFonts w:cs="Calibri"/>
              </w:rPr>
              <w:t>39.6</w:t>
            </w:r>
          </w:p>
        </w:tc>
        <w:tc>
          <w:tcPr>
            <w:tcW w:w="992" w:type="dxa"/>
          </w:tcPr>
          <w:p w14:paraId="15F9F3FF" w14:textId="77777777" w:rsidR="00B444F0" w:rsidRPr="00E32192" w:rsidRDefault="00B444F0" w:rsidP="00CB6864">
            <w:pPr>
              <w:rPr>
                <w:rFonts w:cs="Calibri"/>
              </w:rPr>
            </w:pPr>
            <w:r w:rsidRPr="006047BB">
              <w:rPr>
                <w:rFonts w:cs="Calibri"/>
              </w:rPr>
              <w:t>64.6</w:t>
            </w:r>
          </w:p>
        </w:tc>
        <w:tc>
          <w:tcPr>
            <w:tcW w:w="1276" w:type="dxa"/>
          </w:tcPr>
          <w:p w14:paraId="311227E6" w14:textId="77777777" w:rsidR="00B444F0" w:rsidRPr="00B13F4B" w:rsidRDefault="00B444F0" w:rsidP="00CB6864">
            <w:pPr>
              <w:rPr>
                <w:rFonts w:cs="Calibri"/>
              </w:rPr>
            </w:pPr>
            <w:r w:rsidRPr="00331CBC">
              <w:rPr>
                <w:rFonts w:cs="Calibri"/>
              </w:rPr>
              <w:t>0</w:t>
            </w:r>
          </w:p>
        </w:tc>
        <w:tc>
          <w:tcPr>
            <w:tcW w:w="992" w:type="dxa"/>
          </w:tcPr>
          <w:p w14:paraId="2091671E" w14:textId="77777777" w:rsidR="00B444F0" w:rsidRPr="00B13F4B" w:rsidRDefault="00B444F0" w:rsidP="00CB6864">
            <w:pPr>
              <w:rPr>
                <w:rFonts w:cs="Calibri"/>
              </w:rPr>
            </w:pPr>
            <w:r w:rsidRPr="00B13F4B">
              <w:rPr>
                <w:rFonts w:cs="Calibri"/>
              </w:rPr>
              <w:t>35.4</w:t>
            </w:r>
          </w:p>
        </w:tc>
        <w:tc>
          <w:tcPr>
            <w:tcW w:w="1276" w:type="dxa"/>
          </w:tcPr>
          <w:p w14:paraId="4323503A" w14:textId="480D93B6" w:rsidR="00B444F0" w:rsidRPr="00B13F4B" w:rsidRDefault="00B444F0" w:rsidP="00CB6864">
            <w:pPr>
              <w:rPr>
                <w:rFonts w:cs="Calibri"/>
              </w:rPr>
            </w:pPr>
            <w:r w:rsidRPr="00B13F4B">
              <w:rPr>
                <w:rFonts w:cs="Calibri"/>
              </w:rPr>
              <w:t>31.3</w:t>
            </w:r>
          </w:p>
        </w:tc>
        <w:tc>
          <w:tcPr>
            <w:tcW w:w="1275" w:type="dxa"/>
          </w:tcPr>
          <w:p w14:paraId="14602DAE" w14:textId="29F52407" w:rsidR="00B444F0" w:rsidRPr="00B13F4B" w:rsidRDefault="00B444F0" w:rsidP="00CB6864">
            <w:pPr>
              <w:rPr>
                <w:rFonts w:cs="Calibri"/>
              </w:rPr>
            </w:pPr>
            <w:r>
              <w:rPr>
                <w:rFonts w:cs="Calibri"/>
              </w:rPr>
              <w:t>25</w:t>
            </w:r>
          </w:p>
        </w:tc>
        <w:tc>
          <w:tcPr>
            <w:tcW w:w="1276" w:type="dxa"/>
          </w:tcPr>
          <w:p w14:paraId="451219AE" w14:textId="469EA731" w:rsidR="00B444F0" w:rsidRPr="00B13F4B" w:rsidRDefault="00B444F0" w:rsidP="00CB6864">
            <w:pPr>
              <w:rPr>
                <w:rFonts w:cs="Calibri"/>
              </w:rPr>
            </w:pPr>
            <w:r>
              <w:rPr>
                <w:rFonts w:cs="Calibri"/>
              </w:rPr>
              <w:t>25</w:t>
            </w:r>
          </w:p>
        </w:tc>
        <w:tc>
          <w:tcPr>
            <w:tcW w:w="1276" w:type="dxa"/>
          </w:tcPr>
          <w:p w14:paraId="7C20C8B7" w14:textId="31CF4703" w:rsidR="00B444F0" w:rsidRDefault="007467A6" w:rsidP="00CB6864">
            <w:pPr>
              <w:rPr>
                <w:rFonts w:cs="Calibri"/>
              </w:rPr>
            </w:pPr>
            <w:r>
              <w:rPr>
                <w:rFonts w:cs="Calibri"/>
              </w:rPr>
              <w:t>35.4</w:t>
            </w:r>
          </w:p>
        </w:tc>
      </w:tr>
      <w:tr w:rsidR="00B444F0" w:rsidRPr="00F939E2" w14:paraId="4235BFE8" w14:textId="2BD5DF70" w:rsidTr="00B444F0">
        <w:tc>
          <w:tcPr>
            <w:tcW w:w="2519" w:type="dxa"/>
          </w:tcPr>
          <w:p w14:paraId="3B9A1114" w14:textId="77777777" w:rsidR="00B444F0" w:rsidRPr="00CB6864" w:rsidRDefault="00B444F0" w:rsidP="002B5C92">
            <w:pPr>
              <w:rPr>
                <w:rFonts w:cs="Calibri"/>
              </w:rPr>
            </w:pPr>
            <w:r w:rsidRPr="00CB6864">
              <w:rPr>
                <w:rFonts w:cs="Calibri"/>
              </w:rPr>
              <w:t>Domain 4. Clarity of Presentation</w:t>
            </w:r>
          </w:p>
        </w:tc>
        <w:tc>
          <w:tcPr>
            <w:tcW w:w="890" w:type="dxa"/>
          </w:tcPr>
          <w:p w14:paraId="208E123F" w14:textId="77777777" w:rsidR="00B444F0" w:rsidRPr="00DC1CB0" w:rsidRDefault="00B444F0" w:rsidP="00CB6864">
            <w:r w:rsidRPr="00DC1CB0">
              <w:t>100</w:t>
            </w:r>
          </w:p>
        </w:tc>
        <w:tc>
          <w:tcPr>
            <w:tcW w:w="1015" w:type="dxa"/>
          </w:tcPr>
          <w:p w14:paraId="055EB689" w14:textId="77777777" w:rsidR="00B444F0" w:rsidRPr="002B5C92" w:rsidRDefault="00B444F0" w:rsidP="00CB6864">
            <w:pPr>
              <w:rPr>
                <w:rFonts w:cs="Calibri"/>
              </w:rPr>
            </w:pPr>
            <w:r w:rsidRPr="00DC1CB0">
              <w:t>100</w:t>
            </w:r>
          </w:p>
        </w:tc>
        <w:tc>
          <w:tcPr>
            <w:tcW w:w="1241" w:type="dxa"/>
          </w:tcPr>
          <w:p w14:paraId="1D8D495D" w14:textId="77777777" w:rsidR="00B444F0" w:rsidRPr="00916BE1" w:rsidRDefault="00B444F0" w:rsidP="00CB6864">
            <w:pPr>
              <w:rPr>
                <w:rFonts w:cs="Calibri"/>
              </w:rPr>
            </w:pPr>
            <w:r w:rsidRPr="00916BE1">
              <w:rPr>
                <w:rFonts w:cs="Calibri"/>
              </w:rPr>
              <w:t>100</w:t>
            </w:r>
          </w:p>
        </w:tc>
        <w:tc>
          <w:tcPr>
            <w:tcW w:w="993" w:type="dxa"/>
          </w:tcPr>
          <w:p w14:paraId="504432FA" w14:textId="77777777" w:rsidR="00B444F0" w:rsidRPr="00916BE1" w:rsidRDefault="00B444F0" w:rsidP="00CB6864">
            <w:pPr>
              <w:rPr>
                <w:rFonts w:cs="Calibri"/>
              </w:rPr>
            </w:pPr>
            <w:r w:rsidRPr="00916BE1">
              <w:rPr>
                <w:rFonts w:cs="Calibri"/>
              </w:rPr>
              <w:t>100</w:t>
            </w:r>
          </w:p>
        </w:tc>
        <w:tc>
          <w:tcPr>
            <w:tcW w:w="992" w:type="dxa"/>
          </w:tcPr>
          <w:p w14:paraId="63647184" w14:textId="77777777" w:rsidR="00B444F0" w:rsidRPr="00E32192" w:rsidRDefault="00B444F0" w:rsidP="00CB6864">
            <w:pPr>
              <w:rPr>
                <w:rFonts w:cs="Calibri"/>
              </w:rPr>
            </w:pPr>
            <w:r w:rsidRPr="006047BB">
              <w:rPr>
                <w:rFonts w:cs="Calibri"/>
              </w:rPr>
              <w:t>100</w:t>
            </w:r>
          </w:p>
        </w:tc>
        <w:tc>
          <w:tcPr>
            <w:tcW w:w="1276" w:type="dxa"/>
          </w:tcPr>
          <w:p w14:paraId="1F63C6D9" w14:textId="77777777" w:rsidR="00B444F0" w:rsidRPr="00B13F4B" w:rsidRDefault="00B444F0" w:rsidP="00CB6864">
            <w:pPr>
              <w:rPr>
                <w:rFonts w:cs="Calibri"/>
              </w:rPr>
            </w:pPr>
            <w:r w:rsidRPr="00331CBC">
              <w:rPr>
                <w:rFonts w:cs="Calibri"/>
              </w:rPr>
              <w:t>88.9</w:t>
            </w:r>
          </w:p>
        </w:tc>
        <w:tc>
          <w:tcPr>
            <w:tcW w:w="992" w:type="dxa"/>
          </w:tcPr>
          <w:p w14:paraId="51D029E7" w14:textId="77777777" w:rsidR="00B444F0" w:rsidRPr="00B13F4B" w:rsidRDefault="00B444F0" w:rsidP="00CB6864">
            <w:pPr>
              <w:rPr>
                <w:rFonts w:cs="Calibri"/>
              </w:rPr>
            </w:pPr>
            <w:r w:rsidRPr="00B13F4B">
              <w:rPr>
                <w:rFonts w:cs="Calibri"/>
              </w:rPr>
              <w:t>100</w:t>
            </w:r>
          </w:p>
        </w:tc>
        <w:tc>
          <w:tcPr>
            <w:tcW w:w="1276" w:type="dxa"/>
          </w:tcPr>
          <w:p w14:paraId="0BAFCEA8" w14:textId="3FC4039B" w:rsidR="00B444F0" w:rsidRPr="00B13F4B" w:rsidRDefault="00B444F0" w:rsidP="00CB6864">
            <w:pPr>
              <w:rPr>
                <w:rFonts w:cs="Calibri"/>
              </w:rPr>
            </w:pPr>
            <w:r w:rsidRPr="00B13F4B">
              <w:rPr>
                <w:rFonts w:cs="Calibri"/>
              </w:rPr>
              <w:t>100</w:t>
            </w:r>
          </w:p>
        </w:tc>
        <w:tc>
          <w:tcPr>
            <w:tcW w:w="1275" w:type="dxa"/>
          </w:tcPr>
          <w:p w14:paraId="4BFEC463" w14:textId="553F97E1" w:rsidR="00B444F0" w:rsidRPr="00B13F4B" w:rsidRDefault="00B444F0" w:rsidP="00CB6864">
            <w:pPr>
              <w:rPr>
                <w:rFonts w:cs="Calibri"/>
              </w:rPr>
            </w:pPr>
            <w:r>
              <w:rPr>
                <w:rFonts w:cs="Calibri"/>
              </w:rPr>
              <w:t>100</w:t>
            </w:r>
          </w:p>
        </w:tc>
        <w:tc>
          <w:tcPr>
            <w:tcW w:w="1276" w:type="dxa"/>
          </w:tcPr>
          <w:p w14:paraId="7E563B07" w14:textId="5549EF49" w:rsidR="00B444F0" w:rsidRPr="00B13F4B" w:rsidRDefault="00B444F0" w:rsidP="00CB6864">
            <w:pPr>
              <w:rPr>
                <w:rFonts w:cs="Calibri"/>
              </w:rPr>
            </w:pPr>
            <w:r>
              <w:rPr>
                <w:rFonts w:cs="Calibri"/>
              </w:rPr>
              <w:t>100</w:t>
            </w:r>
          </w:p>
        </w:tc>
        <w:tc>
          <w:tcPr>
            <w:tcW w:w="1276" w:type="dxa"/>
          </w:tcPr>
          <w:p w14:paraId="46E985C2" w14:textId="2DA2DE71" w:rsidR="00B444F0" w:rsidRDefault="007467A6" w:rsidP="00CB6864">
            <w:pPr>
              <w:rPr>
                <w:rFonts w:cs="Calibri"/>
              </w:rPr>
            </w:pPr>
            <w:r>
              <w:rPr>
                <w:rFonts w:cs="Calibri"/>
              </w:rPr>
              <w:t>100</w:t>
            </w:r>
          </w:p>
        </w:tc>
      </w:tr>
      <w:tr w:rsidR="00B444F0" w:rsidRPr="00F939E2" w14:paraId="0AF8F659" w14:textId="0DEF1944" w:rsidTr="00B444F0">
        <w:tc>
          <w:tcPr>
            <w:tcW w:w="2519" w:type="dxa"/>
          </w:tcPr>
          <w:p w14:paraId="230FFBBA" w14:textId="77777777" w:rsidR="00B444F0" w:rsidRPr="00CB6864" w:rsidRDefault="00B444F0" w:rsidP="002B5C92">
            <w:pPr>
              <w:rPr>
                <w:rFonts w:cs="Calibri"/>
              </w:rPr>
            </w:pPr>
            <w:r w:rsidRPr="00CB6864">
              <w:rPr>
                <w:rFonts w:cs="Calibri"/>
              </w:rPr>
              <w:t>Domain 5. Applicability</w:t>
            </w:r>
          </w:p>
        </w:tc>
        <w:tc>
          <w:tcPr>
            <w:tcW w:w="890" w:type="dxa"/>
          </w:tcPr>
          <w:p w14:paraId="3738DD3F" w14:textId="77777777" w:rsidR="00B444F0" w:rsidRPr="00DC1CB0" w:rsidRDefault="00B444F0" w:rsidP="00CB6864">
            <w:r w:rsidRPr="00DC1CB0">
              <w:t>50</w:t>
            </w:r>
          </w:p>
        </w:tc>
        <w:tc>
          <w:tcPr>
            <w:tcW w:w="1015" w:type="dxa"/>
          </w:tcPr>
          <w:p w14:paraId="1B8C8917" w14:textId="3D30BB34" w:rsidR="00B444F0" w:rsidRPr="002B5C92" w:rsidRDefault="00104DFF" w:rsidP="00CB6864">
            <w:pPr>
              <w:rPr>
                <w:rFonts w:cs="Calibri"/>
              </w:rPr>
            </w:pPr>
            <w:r>
              <w:t>50</w:t>
            </w:r>
          </w:p>
        </w:tc>
        <w:tc>
          <w:tcPr>
            <w:tcW w:w="1241" w:type="dxa"/>
          </w:tcPr>
          <w:p w14:paraId="7973EA9A" w14:textId="77777777" w:rsidR="00B444F0" w:rsidRPr="00916BE1" w:rsidRDefault="00B444F0" w:rsidP="00CB6864">
            <w:pPr>
              <w:rPr>
                <w:rFonts w:cs="Calibri"/>
              </w:rPr>
            </w:pPr>
            <w:r w:rsidRPr="00916BE1">
              <w:rPr>
                <w:rFonts w:cs="Calibri"/>
              </w:rPr>
              <w:t>37.5</w:t>
            </w:r>
          </w:p>
        </w:tc>
        <w:tc>
          <w:tcPr>
            <w:tcW w:w="993" w:type="dxa"/>
          </w:tcPr>
          <w:p w14:paraId="6EFC1F70" w14:textId="77777777" w:rsidR="00B444F0" w:rsidRPr="00916BE1" w:rsidRDefault="00B444F0" w:rsidP="00CB6864">
            <w:pPr>
              <w:rPr>
                <w:rFonts w:cs="Calibri"/>
              </w:rPr>
            </w:pPr>
            <w:r w:rsidRPr="00916BE1">
              <w:rPr>
                <w:rFonts w:cs="Calibri"/>
              </w:rPr>
              <w:t>100</w:t>
            </w:r>
          </w:p>
        </w:tc>
        <w:tc>
          <w:tcPr>
            <w:tcW w:w="992" w:type="dxa"/>
          </w:tcPr>
          <w:p w14:paraId="594EF184" w14:textId="77777777" w:rsidR="00B444F0" w:rsidRPr="00E32192" w:rsidRDefault="00B444F0" w:rsidP="00CB6864">
            <w:pPr>
              <w:rPr>
                <w:rFonts w:cs="Calibri"/>
              </w:rPr>
            </w:pPr>
            <w:r w:rsidRPr="006047BB">
              <w:rPr>
                <w:rFonts w:cs="Calibri"/>
              </w:rPr>
              <w:t>87.5</w:t>
            </w:r>
          </w:p>
        </w:tc>
        <w:tc>
          <w:tcPr>
            <w:tcW w:w="1276" w:type="dxa"/>
          </w:tcPr>
          <w:p w14:paraId="44942919" w14:textId="77777777" w:rsidR="00B444F0" w:rsidRPr="00B13F4B" w:rsidRDefault="00B444F0" w:rsidP="00CB6864">
            <w:pPr>
              <w:rPr>
                <w:rFonts w:cs="Calibri"/>
              </w:rPr>
            </w:pPr>
            <w:r w:rsidRPr="00331CBC">
              <w:rPr>
                <w:rFonts w:cs="Calibri"/>
              </w:rPr>
              <w:t>16.7</w:t>
            </w:r>
          </w:p>
        </w:tc>
        <w:tc>
          <w:tcPr>
            <w:tcW w:w="992" w:type="dxa"/>
          </w:tcPr>
          <w:p w14:paraId="02F97D40" w14:textId="77777777" w:rsidR="00B444F0" w:rsidRPr="00B13F4B" w:rsidRDefault="00B444F0" w:rsidP="00CB6864">
            <w:pPr>
              <w:rPr>
                <w:rFonts w:cs="Calibri"/>
              </w:rPr>
            </w:pPr>
            <w:r w:rsidRPr="00B13F4B">
              <w:rPr>
                <w:rFonts w:cs="Calibri"/>
              </w:rPr>
              <w:t>25</w:t>
            </w:r>
          </w:p>
        </w:tc>
        <w:tc>
          <w:tcPr>
            <w:tcW w:w="1276" w:type="dxa"/>
          </w:tcPr>
          <w:p w14:paraId="0C49EE29" w14:textId="54A53519" w:rsidR="00B444F0" w:rsidRPr="00B13F4B" w:rsidRDefault="00B444F0" w:rsidP="00CB6864">
            <w:pPr>
              <w:rPr>
                <w:rFonts w:cs="Calibri"/>
              </w:rPr>
            </w:pPr>
            <w:r w:rsidRPr="00B13F4B">
              <w:rPr>
                <w:rFonts w:cs="Calibri"/>
              </w:rPr>
              <w:t>25</w:t>
            </w:r>
          </w:p>
        </w:tc>
        <w:tc>
          <w:tcPr>
            <w:tcW w:w="1275" w:type="dxa"/>
          </w:tcPr>
          <w:p w14:paraId="0E7A214E" w14:textId="65A05F0F" w:rsidR="00B444F0" w:rsidRPr="00B13F4B" w:rsidRDefault="00B444F0" w:rsidP="00CB6864">
            <w:pPr>
              <w:rPr>
                <w:rFonts w:cs="Calibri"/>
              </w:rPr>
            </w:pPr>
            <w:r>
              <w:rPr>
                <w:rFonts w:cs="Calibri"/>
              </w:rPr>
              <w:t>29.2</w:t>
            </w:r>
          </w:p>
        </w:tc>
        <w:tc>
          <w:tcPr>
            <w:tcW w:w="1276" w:type="dxa"/>
          </w:tcPr>
          <w:p w14:paraId="666E9333" w14:textId="4F2F977F" w:rsidR="00B444F0" w:rsidRPr="00B13F4B" w:rsidRDefault="00B444F0" w:rsidP="00CB6864">
            <w:pPr>
              <w:rPr>
                <w:rFonts w:cs="Calibri"/>
              </w:rPr>
            </w:pPr>
            <w:r>
              <w:rPr>
                <w:rFonts w:cs="Calibri"/>
              </w:rPr>
              <w:t>54.2</w:t>
            </w:r>
          </w:p>
        </w:tc>
        <w:tc>
          <w:tcPr>
            <w:tcW w:w="1276" w:type="dxa"/>
          </w:tcPr>
          <w:p w14:paraId="28A90E76" w14:textId="5A749D8A" w:rsidR="00B444F0" w:rsidRDefault="007467A6" w:rsidP="00CB6864">
            <w:pPr>
              <w:rPr>
                <w:rFonts w:cs="Calibri"/>
              </w:rPr>
            </w:pPr>
            <w:r>
              <w:rPr>
                <w:rFonts w:cs="Calibri"/>
              </w:rPr>
              <w:t>83.3</w:t>
            </w:r>
          </w:p>
        </w:tc>
      </w:tr>
      <w:tr w:rsidR="00B444F0" w:rsidRPr="00F939E2" w14:paraId="64ACC852" w14:textId="74F18169" w:rsidTr="00B444F0">
        <w:tc>
          <w:tcPr>
            <w:tcW w:w="2519" w:type="dxa"/>
          </w:tcPr>
          <w:p w14:paraId="0C0F7AC5" w14:textId="77777777" w:rsidR="00B444F0" w:rsidRPr="00CB6864" w:rsidRDefault="00B444F0" w:rsidP="002B5C92">
            <w:pPr>
              <w:rPr>
                <w:rFonts w:cs="Calibri"/>
              </w:rPr>
            </w:pPr>
            <w:r w:rsidRPr="00CB6864">
              <w:rPr>
                <w:rFonts w:cs="Calibri"/>
              </w:rPr>
              <w:t>Domain 6. Editorial Independence</w:t>
            </w:r>
          </w:p>
        </w:tc>
        <w:tc>
          <w:tcPr>
            <w:tcW w:w="890" w:type="dxa"/>
          </w:tcPr>
          <w:p w14:paraId="48E58127" w14:textId="77777777" w:rsidR="00B444F0" w:rsidRPr="00DC1CB0" w:rsidRDefault="00B444F0" w:rsidP="00CB6864">
            <w:r w:rsidRPr="00DC1CB0">
              <w:t>100</w:t>
            </w:r>
          </w:p>
        </w:tc>
        <w:tc>
          <w:tcPr>
            <w:tcW w:w="1015" w:type="dxa"/>
          </w:tcPr>
          <w:p w14:paraId="279887BE" w14:textId="118A9A07" w:rsidR="00B444F0" w:rsidRPr="002B5C92" w:rsidRDefault="009D1A40" w:rsidP="00CB6864">
            <w:pPr>
              <w:rPr>
                <w:rFonts w:cs="Calibri"/>
              </w:rPr>
            </w:pPr>
            <w:r>
              <w:t>50</w:t>
            </w:r>
          </w:p>
        </w:tc>
        <w:tc>
          <w:tcPr>
            <w:tcW w:w="1241" w:type="dxa"/>
          </w:tcPr>
          <w:p w14:paraId="219C3DF2" w14:textId="77777777" w:rsidR="00B444F0" w:rsidRPr="00916BE1" w:rsidRDefault="00B444F0" w:rsidP="00CB6864">
            <w:pPr>
              <w:rPr>
                <w:rFonts w:cs="Calibri"/>
              </w:rPr>
            </w:pPr>
            <w:r w:rsidRPr="00916BE1">
              <w:rPr>
                <w:rFonts w:cs="Calibri"/>
              </w:rPr>
              <w:t>0</w:t>
            </w:r>
          </w:p>
        </w:tc>
        <w:tc>
          <w:tcPr>
            <w:tcW w:w="993" w:type="dxa"/>
          </w:tcPr>
          <w:p w14:paraId="0201300E" w14:textId="77777777" w:rsidR="00B444F0" w:rsidRPr="00916BE1" w:rsidRDefault="00B444F0" w:rsidP="00CB6864">
            <w:pPr>
              <w:rPr>
                <w:rFonts w:cs="Calibri"/>
              </w:rPr>
            </w:pPr>
            <w:r w:rsidRPr="00916BE1">
              <w:rPr>
                <w:rFonts w:cs="Calibri"/>
              </w:rPr>
              <w:t>0</w:t>
            </w:r>
          </w:p>
        </w:tc>
        <w:tc>
          <w:tcPr>
            <w:tcW w:w="992" w:type="dxa"/>
          </w:tcPr>
          <w:p w14:paraId="029D32FA" w14:textId="77777777" w:rsidR="00B444F0" w:rsidRPr="00E32192" w:rsidRDefault="00B444F0" w:rsidP="00CB6864">
            <w:pPr>
              <w:rPr>
                <w:rFonts w:cs="Calibri"/>
              </w:rPr>
            </w:pPr>
            <w:r w:rsidRPr="006047BB">
              <w:rPr>
                <w:rFonts w:cs="Calibri"/>
              </w:rPr>
              <w:t>50</w:t>
            </w:r>
          </w:p>
        </w:tc>
        <w:tc>
          <w:tcPr>
            <w:tcW w:w="1276" w:type="dxa"/>
          </w:tcPr>
          <w:p w14:paraId="63B9428A" w14:textId="77777777" w:rsidR="00B444F0" w:rsidRPr="00B13F4B" w:rsidRDefault="00B444F0" w:rsidP="00CB6864">
            <w:pPr>
              <w:rPr>
                <w:rFonts w:cs="Calibri"/>
              </w:rPr>
            </w:pPr>
            <w:r w:rsidRPr="00331CBC">
              <w:rPr>
                <w:rFonts w:cs="Calibri"/>
              </w:rPr>
              <w:t>50</w:t>
            </w:r>
          </w:p>
        </w:tc>
        <w:tc>
          <w:tcPr>
            <w:tcW w:w="992" w:type="dxa"/>
          </w:tcPr>
          <w:p w14:paraId="553A8EEE" w14:textId="77777777" w:rsidR="00B444F0" w:rsidRPr="00B13F4B" w:rsidRDefault="00B444F0" w:rsidP="00CB6864">
            <w:pPr>
              <w:rPr>
                <w:rFonts w:cs="Calibri"/>
              </w:rPr>
            </w:pPr>
            <w:r w:rsidRPr="00B13F4B">
              <w:rPr>
                <w:rFonts w:cs="Calibri"/>
              </w:rPr>
              <w:t>0</w:t>
            </w:r>
          </w:p>
        </w:tc>
        <w:tc>
          <w:tcPr>
            <w:tcW w:w="1276" w:type="dxa"/>
          </w:tcPr>
          <w:p w14:paraId="47310CDE" w14:textId="623FA624" w:rsidR="00B444F0" w:rsidRPr="00B13F4B" w:rsidRDefault="00B444F0" w:rsidP="00CB6864">
            <w:pPr>
              <w:rPr>
                <w:rFonts w:cs="Calibri"/>
              </w:rPr>
            </w:pPr>
            <w:r w:rsidRPr="00B13F4B">
              <w:rPr>
                <w:rFonts w:cs="Calibri"/>
              </w:rPr>
              <w:t>50</w:t>
            </w:r>
          </w:p>
        </w:tc>
        <w:tc>
          <w:tcPr>
            <w:tcW w:w="1275" w:type="dxa"/>
          </w:tcPr>
          <w:p w14:paraId="3803A85B" w14:textId="49E0A188" w:rsidR="00B444F0" w:rsidRPr="00B13F4B" w:rsidRDefault="00B444F0" w:rsidP="00CB6864">
            <w:pPr>
              <w:rPr>
                <w:rFonts w:cs="Calibri"/>
              </w:rPr>
            </w:pPr>
            <w:r>
              <w:rPr>
                <w:rFonts w:cs="Calibri"/>
              </w:rPr>
              <w:t>50</w:t>
            </w:r>
          </w:p>
        </w:tc>
        <w:tc>
          <w:tcPr>
            <w:tcW w:w="1276" w:type="dxa"/>
          </w:tcPr>
          <w:p w14:paraId="3B0E9C80" w14:textId="2B167CB3" w:rsidR="00B444F0" w:rsidRPr="00B13F4B" w:rsidRDefault="00B444F0" w:rsidP="00CB6864">
            <w:pPr>
              <w:rPr>
                <w:rFonts w:cs="Calibri"/>
              </w:rPr>
            </w:pPr>
            <w:r>
              <w:rPr>
                <w:rFonts w:cs="Calibri"/>
              </w:rPr>
              <w:t>50</w:t>
            </w:r>
          </w:p>
        </w:tc>
        <w:tc>
          <w:tcPr>
            <w:tcW w:w="1276" w:type="dxa"/>
          </w:tcPr>
          <w:p w14:paraId="6FFE92FA" w14:textId="75AF5128" w:rsidR="00B444F0" w:rsidRDefault="00FC2C35" w:rsidP="00CB6864">
            <w:pPr>
              <w:rPr>
                <w:rFonts w:cs="Calibri"/>
              </w:rPr>
            </w:pPr>
            <w:r>
              <w:rPr>
                <w:rFonts w:cs="Calibri"/>
              </w:rPr>
              <w:t>50</w:t>
            </w:r>
          </w:p>
        </w:tc>
      </w:tr>
      <w:tr w:rsidR="00B444F0" w:rsidRPr="00F939E2" w14:paraId="38745B57" w14:textId="4287D4C1" w:rsidTr="00B444F0">
        <w:tc>
          <w:tcPr>
            <w:tcW w:w="2519" w:type="dxa"/>
          </w:tcPr>
          <w:p w14:paraId="538DCEC6" w14:textId="3C951E86" w:rsidR="00B444F0" w:rsidRPr="00DC1CB0" w:rsidRDefault="00B444F0" w:rsidP="002B5C92">
            <w:pPr>
              <w:rPr>
                <w:b/>
              </w:rPr>
            </w:pPr>
            <w:r w:rsidRPr="00DC1CB0">
              <w:rPr>
                <w:b/>
              </w:rPr>
              <w:t>Overall AGREE II score</w:t>
            </w:r>
          </w:p>
        </w:tc>
        <w:tc>
          <w:tcPr>
            <w:tcW w:w="890" w:type="dxa"/>
          </w:tcPr>
          <w:p w14:paraId="02426BBC" w14:textId="34CC389B" w:rsidR="00B444F0" w:rsidRPr="00916BE1" w:rsidRDefault="00B444F0" w:rsidP="00CB6864">
            <w:pPr>
              <w:rPr>
                <w:rFonts w:cs="Calibri"/>
                <w:b/>
                <w:bCs/>
              </w:rPr>
            </w:pPr>
            <w:r w:rsidRPr="002B5C92">
              <w:rPr>
                <w:rFonts w:cs="Calibri"/>
                <w:b/>
                <w:bCs/>
              </w:rPr>
              <w:t>7</w:t>
            </w:r>
          </w:p>
        </w:tc>
        <w:tc>
          <w:tcPr>
            <w:tcW w:w="1015" w:type="dxa"/>
          </w:tcPr>
          <w:p w14:paraId="492BAAB1" w14:textId="0D43B3BF" w:rsidR="00B444F0" w:rsidRPr="00916BE1" w:rsidRDefault="000545CD" w:rsidP="00CB6864">
            <w:pPr>
              <w:rPr>
                <w:rFonts w:cs="Calibri"/>
                <w:b/>
                <w:bCs/>
              </w:rPr>
            </w:pPr>
            <w:r>
              <w:rPr>
                <w:rFonts w:cs="Calibri"/>
                <w:b/>
                <w:bCs/>
              </w:rPr>
              <w:t>5</w:t>
            </w:r>
          </w:p>
        </w:tc>
        <w:tc>
          <w:tcPr>
            <w:tcW w:w="1241" w:type="dxa"/>
          </w:tcPr>
          <w:p w14:paraId="2B402644" w14:textId="568DF276" w:rsidR="00B444F0" w:rsidRPr="00E32192" w:rsidRDefault="00B444F0" w:rsidP="00CB6864">
            <w:pPr>
              <w:rPr>
                <w:rFonts w:cs="Calibri"/>
                <w:b/>
                <w:bCs/>
              </w:rPr>
            </w:pPr>
            <w:r w:rsidRPr="006047BB">
              <w:rPr>
                <w:rFonts w:cs="Calibri"/>
                <w:b/>
                <w:bCs/>
              </w:rPr>
              <w:t>4</w:t>
            </w:r>
          </w:p>
        </w:tc>
        <w:tc>
          <w:tcPr>
            <w:tcW w:w="993" w:type="dxa"/>
          </w:tcPr>
          <w:p w14:paraId="5708C0A4" w14:textId="4E3E67E6" w:rsidR="00B444F0" w:rsidRPr="00B13F4B" w:rsidRDefault="00B444F0" w:rsidP="00CB6864">
            <w:pPr>
              <w:rPr>
                <w:rFonts w:cs="Calibri"/>
                <w:b/>
                <w:bCs/>
              </w:rPr>
            </w:pPr>
            <w:r w:rsidRPr="00331CBC">
              <w:rPr>
                <w:rFonts w:cs="Calibri"/>
                <w:b/>
                <w:bCs/>
              </w:rPr>
              <w:t>6</w:t>
            </w:r>
          </w:p>
        </w:tc>
        <w:tc>
          <w:tcPr>
            <w:tcW w:w="992" w:type="dxa"/>
          </w:tcPr>
          <w:p w14:paraId="05D3276D" w14:textId="5A062FC0" w:rsidR="00B444F0" w:rsidRPr="00B13F4B" w:rsidRDefault="00B444F0" w:rsidP="00CB6864">
            <w:pPr>
              <w:rPr>
                <w:rFonts w:cs="Calibri"/>
                <w:b/>
                <w:bCs/>
              </w:rPr>
            </w:pPr>
            <w:r w:rsidRPr="00B13F4B">
              <w:rPr>
                <w:rFonts w:cs="Calibri"/>
                <w:b/>
                <w:bCs/>
              </w:rPr>
              <w:t>7</w:t>
            </w:r>
          </w:p>
        </w:tc>
        <w:tc>
          <w:tcPr>
            <w:tcW w:w="1276" w:type="dxa"/>
          </w:tcPr>
          <w:p w14:paraId="109C3DE4" w14:textId="21A12D61" w:rsidR="00B444F0" w:rsidRPr="00B13F4B" w:rsidRDefault="00B444F0" w:rsidP="00CB6864">
            <w:pPr>
              <w:rPr>
                <w:rFonts w:cs="Calibri"/>
                <w:b/>
                <w:bCs/>
              </w:rPr>
            </w:pPr>
            <w:r w:rsidRPr="00B13F4B">
              <w:rPr>
                <w:rFonts w:cs="Calibri"/>
                <w:b/>
                <w:bCs/>
              </w:rPr>
              <w:t>5</w:t>
            </w:r>
          </w:p>
        </w:tc>
        <w:tc>
          <w:tcPr>
            <w:tcW w:w="992" w:type="dxa"/>
          </w:tcPr>
          <w:p w14:paraId="54FF1DA2" w14:textId="77E29D57" w:rsidR="00B444F0" w:rsidRPr="00B13F4B" w:rsidRDefault="00B444F0" w:rsidP="00CB6864">
            <w:pPr>
              <w:rPr>
                <w:rFonts w:cs="Calibri"/>
                <w:b/>
                <w:bCs/>
              </w:rPr>
            </w:pPr>
            <w:r w:rsidRPr="00B13F4B">
              <w:rPr>
                <w:rFonts w:cs="Calibri"/>
                <w:b/>
                <w:bCs/>
              </w:rPr>
              <w:t>5</w:t>
            </w:r>
          </w:p>
        </w:tc>
        <w:tc>
          <w:tcPr>
            <w:tcW w:w="1276" w:type="dxa"/>
          </w:tcPr>
          <w:p w14:paraId="319F2289" w14:textId="3ED5AD96" w:rsidR="00B444F0" w:rsidRPr="00B13F4B" w:rsidRDefault="00B444F0" w:rsidP="00CB6864">
            <w:pPr>
              <w:rPr>
                <w:rFonts w:cs="Calibri"/>
                <w:b/>
                <w:bCs/>
              </w:rPr>
            </w:pPr>
            <w:r w:rsidRPr="00B13F4B">
              <w:rPr>
                <w:rFonts w:cs="Calibri"/>
                <w:b/>
                <w:bCs/>
              </w:rPr>
              <w:t>6</w:t>
            </w:r>
          </w:p>
        </w:tc>
        <w:tc>
          <w:tcPr>
            <w:tcW w:w="1275" w:type="dxa"/>
          </w:tcPr>
          <w:p w14:paraId="696AAE39" w14:textId="49A1CC7A" w:rsidR="00B444F0" w:rsidRPr="00B13F4B" w:rsidRDefault="00B444F0" w:rsidP="00CB6864">
            <w:pPr>
              <w:rPr>
                <w:rFonts w:cs="Calibri"/>
                <w:b/>
                <w:bCs/>
              </w:rPr>
            </w:pPr>
            <w:r>
              <w:rPr>
                <w:rFonts w:cs="Calibri"/>
                <w:b/>
                <w:bCs/>
              </w:rPr>
              <w:t>6</w:t>
            </w:r>
          </w:p>
        </w:tc>
        <w:tc>
          <w:tcPr>
            <w:tcW w:w="1276" w:type="dxa"/>
          </w:tcPr>
          <w:p w14:paraId="3F7AC2D8" w14:textId="5F2E37A4" w:rsidR="00B444F0" w:rsidRPr="00B13F4B" w:rsidRDefault="00B444F0" w:rsidP="00CB6864">
            <w:pPr>
              <w:rPr>
                <w:rFonts w:cs="Calibri"/>
                <w:b/>
                <w:bCs/>
              </w:rPr>
            </w:pPr>
            <w:r>
              <w:rPr>
                <w:rFonts w:cs="Calibri"/>
                <w:b/>
                <w:bCs/>
              </w:rPr>
              <w:t>6</w:t>
            </w:r>
          </w:p>
        </w:tc>
        <w:tc>
          <w:tcPr>
            <w:tcW w:w="1276" w:type="dxa"/>
          </w:tcPr>
          <w:p w14:paraId="6FF9D749" w14:textId="61C95A6C" w:rsidR="00B444F0" w:rsidRDefault="00FC2C35" w:rsidP="00CB6864">
            <w:pPr>
              <w:rPr>
                <w:rFonts w:cs="Calibri"/>
                <w:b/>
                <w:bCs/>
              </w:rPr>
            </w:pPr>
            <w:r>
              <w:rPr>
                <w:rFonts w:cs="Calibri"/>
                <w:b/>
                <w:bCs/>
              </w:rPr>
              <w:t>6</w:t>
            </w:r>
          </w:p>
        </w:tc>
      </w:tr>
    </w:tbl>
    <w:p w14:paraId="7F4DA967" w14:textId="11369DC6" w:rsidR="00962ED2" w:rsidRDefault="00962ED2" w:rsidP="00FF54DD"/>
    <w:p w14:paraId="774F609C" w14:textId="77777777" w:rsidR="00962ED2" w:rsidRDefault="00962ED2">
      <w:r>
        <w:br w:type="page"/>
      </w:r>
    </w:p>
    <w:p w14:paraId="662082B3" w14:textId="77777777" w:rsidR="0072172A" w:rsidRDefault="0072172A" w:rsidP="00FF54DD">
      <w:pPr>
        <w:sectPr w:rsidR="0072172A" w:rsidSect="00706931">
          <w:pgSz w:w="16838" w:h="11906" w:orient="landscape"/>
          <w:pgMar w:top="1440" w:right="1440" w:bottom="1440" w:left="1440" w:header="708" w:footer="708" w:gutter="0"/>
          <w:cols w:space="708"/>
          <w:titlePg/>
          <w:docGrid w:linePitch="360"/>
        </w:sectPr>
      </w:pPr>
    </w:p>
    <w:p w14:paraId="1FE56622" w14:textId="173ADAAA" w:rsidR="00EB3E5D" w:rsidRDefault="00EB3E5D" w:rsidP="00EB3E5D">
      <w:pPr>
        <w:pStyle w:val="Caption"/>
        <w:keepNext/>
      </w:pPr>
      <w:bookmarkStart w:id="97" w:name="_Ref49521736"/>
      <w:r>
        <w:lastRenderedPageBreak/>
        <w:t xml:space="preserve">Table </w:t>
      </w:r>
      <w:r>
        <w:fldChar w:fldCharType="begin"/>
      </w:r>
      <w:r>
        <w:instrText>SEQ Table \* ARABIC</w:instrText>
      </w:r>
      <w:r>
        <w:fldChar w:fldCharType="separate"/>
      </w:r>
      <w:r w:rsidR="002B17DA">
        <w:rPr>
          <w:noProof/>
        </w:rPr>
        <w:t>14</w:t>
      </w:r>
      <w:r>
        <w:fldChar w:fldCharType="end"/>
      </w:r>
      <w:bookmarkEnd w:id="97"/>
      <w:r>
        <w:t xml:space="preserve">: </w:t>
      </w:r>
      <w:r w:rsidRPr="00B0192D">
        <w:t xml:space="preserve">Quality Assessment of the International </w:t>
      </w:r>
      <w:r w:rsidR="00916BE1">
        <w:t>G</w:t>
      </w:r>
      <w:r w:rsidRPr="00B0192D">
        <w:t>uidelines</w:t>
      </w:r>
    </w:p>
    <w:tbl>
      <w:tblPr>
        <w:tblStyle w:val="TableGrid"/>
        <w:tblW w:w="9606" w:type="dxa"/>
        <w:tblLook w:val="04A0" w:firstRow="1" w:lastRow="0" w:firstColumn="1" w:lastColumn="0" w:noHBand="0" w:noVBand="1"/>
      </w:tblPr>
      <w:tblGrid>
        <w:gridCol w:w="2402"/>
        <w:gridCol w:w="1695"/>
        <w:gridCol w:w="1823"/>
        <w:gridCol w:w="1701"/>
        <w:gridCol w:w="1985"/>
      </w:tblGrid>
      <w:tr w:rsidR="00412448" w:rsidRPr="004D2569" w14:paraId="5ED628E7" w14:textId="77777777" w:rsidTr="00CB6864">
        <w:trPr>
          <w:trHeight w:val="592"/>
        </w:trPr>
        <w:tc>
          <w:tcPr>
            <w:tcW w:w="2402" w:type="dxa"/>
            <w:shd w:val="clear" w:color="auto" w:fill="BFBFBF" w:themeFill="background1" w:themeFillShade="BF"/>
          </w:tcPr>
          <w:p w14:paraId="3B903C06" w14:textId="77777777" w:rsidR="00412448" w:rsidRPr="00CB6864" w:rsidRDefault="00412448" w:rsidP="00916BE1">
            <w:pPr>
              <w:rPr>
                <w:b/>
              </w:rPr>
            </w:pPr>
            <w:r w:rsidRPr="00CB6864">
              <w:rPr>
                <w:b/>
                <w:sz w:val="24"/>
                <w:szCs w:val="22"/>
              </w:rPr>
              <w:t>Domain</w:t>
            </w:r>
          </w:p>
        </w:tc>
        <w:tc>
          <w:tcPr>
            <w:tcW w:w="1695" w:type="dxa"/>
            <w:shd w:val="clear" w:color="auto" w:fill="BFBFBF" w:themeFill="background1" w:themeFillShade="BF"/>
          </w:tcPr>
          <w:p w14:paraId="275B9875" w14:textId="77777777" w:rsidR="00412448" w:rsidRPr="00CB6864" w:rsidRDefault="00412448" w:rsidP="00CB6864">
            <w:pPr>
              <w:rPr>
                <w:b/>
              </w:rPr>
            </w:pPr>
            <w:r w:rsidRPr="00CB6864">
              <w:rPr>
                <w:b/>
                <w:sz w:val="24"/>
                <w:szCs w:val="22"/>
              </w:rPr>
              <w:t>CAN-ADAPTT</w:t>
            </w:r>
          </w:p>
        </w:tc>
        <w:tc>
          <w:tcPr>
            <w:tcW w:w="1823" w:type="dxa"/>
            <w:shd w:val="clear" w:color="auto" w:fill="BFBFBF" w:themeFill="background1" w:themeFillShade="BF"/>
          </w:tcPr>
          <w:p w14:paraId="7FF49804" w14:textId="77777777" w:rsidR="00412448" w:rsidRPr="00CB6864" w:rsidRDefault="00412448" w:rsidP="00CB6864">
            <w:pPr>
              <w:rPr>
                <w:b/>
              </w:rPr>
            </w:pPr>
            <w:r w:rsidRPr="00CB6864">
              <w:rPr>
                <w:b/>
                <w:sz w:val="24"/>
                <w:szCs w:val="22"/>
              </w:rPr>
              <w:t>U.S. Preventive Services Task Force</w:t>
            </w:r>
          </w:p>
        </w:tc>
        <w:tc>
          <w:tcPr>
            <w:tcW w:w="1701" w:type="dxa"/>
            <w:shd w:val="clear" w:color="auto" w:fill="BFBFBF" w:themeFill="background1" w:themeFillShade="BF"/>
          </w:tcPr>
          <w:p w14:paraId="6578D7A6" w14:textId="77777777" w:rsidR="00412448" w:rsidRPr="00CB6864" w:rsidRDefault="00412448" w:rsidP="00CB6864">
            <w:pPr>
              <w:rPr>
                <w:b/>
              </w:rPr>
            </w:pPr>
            <w:r w:rsidRPr="00CB6864">
              <w:rPr>
                <w:b/>
                <w:sz w:val="24"/>
                <w:szCs w:val="22"/>
              </w:rPr>
              <w:t xml:space="preserve">New Zealand </w:t>
            </w:r>
          </w:p>
        </w:tc>
        <w:tc>
          <w:tcPr>
            <w:tcW w:w="1985" w:type="dxa"/>
            <w:shd w:val="clear" w:color="auto" w:fill="BFBFBF" w:themeFill="background1" w:themeFillShade="BF"/>
          </w:tcPr>
          <w:p w14:paraId="67F5E16E" w14:textId="77777777" w:rsidR="00412448" w:rsidRPr="00CB6864" w:rsidRDefault="00412448" w:rsidP="00CB6864">
            <w:pPr>
              <w:rPr>
                <w:b/>
              </w:rPr>
            </w:pPr>
            <w:r w:rsidRPr="00CB6864">
              <w:rPr>
                <w:b/>
                <w:sz w:val="24"/>
                <w:szCs w:val="22"/>
              </w:rPr>
              <w:t xml:space="preserve">NICE </w:t>
            </w:r>
          </w:p>
        </w:tc>
      </w:tr>
      <w:tr w:rsidR="00412448" w:rsidRPr="004D2569" w14:paraId="41B245B9" w14:textId="77777777" w:rsidTr="00CB6864">
        <w:trPr>
          <w:trHeight w:val="232"/>
        </w:trPr>
        <w:tc>
          <w:tcPr>
            <w:tcW w:w="2402" w:type="dxa"/>
          </w:tcPr>
          <w:p w14:paraId="58EC0DFE" w14:textId="77777777" w:rsidR="00412448" w:rsidRPr="00CB6864" w:rsidRDefault="00412448" w:rsidP="00916BE1">
            <w:r w:rsidRPr="00CB6864">
              <w:t>Domain 1. Scope and Purpose</w:t>
            </w:r>
          </w:p>
        </w:tc>
        <w:tc>
          <w:tcPr>
            <w:tcW w:w="1695" w:type="dxa"/>
          </w:tcPr>
          <w:p w14:paraId="72E1AE93" w14:textId="77777777" w:rsidR="00412448" w:rsidRPr="00CB6864" w:rsidRDefault="00412448" w:rsidP="00CB6864">
            <w:r w:rsidRPr="00CB6864">
              <w:rPr>
                <w:sz w:val="24"/>
                <w:szCs w:val="22"/>
              </w:rPr>
              <w:t>100</w:t>
            </w:r>
          </w:p>
        </w:tc>
        <w:tc>
          <w:tcPr>
            <w:tcW w:w="1823" w:type="dxa"/>
          </w:tcPr>
          <w:p w14:paraId="56F32D6B" w14:textId="77777777" w:rsidR="00412448" w:rsidRPr="00CF62F8" w:rsidRDefault="00412448" w:rsidP="00CB6864">
            <w:r w:rsidRPr="00A378DA">
              <w:rPr>
                <w:sz w:val="24"/>
                <w:szCs w:val="22"/>
              </w:rPr>
              <w:t>100</w:t>
            </w:r>
          </w:p>
        </w:tc>
        <w:tc>
          <w:tcPr>
            <w:tcW w:w="1701" w:type="dxa"/>
          </w:tcPr>
          <w:p w14:paraId="4A2250FD" w14:textId="77777777" w:rsidR="00412448" w:rsidRPr="00CF62F8" w:rsidRDefault="00412448" w:rsidP="00CB6864">
            <w:r w:rsidRPr="00CF62F8">
              <w:rPr>
                <w:sz w:val="24"/>
                <w:szCs w:val="22"/>
              </w:rPr>
              <w:t>100</w:t>
            </w:r>
          </w:p>
        </w:tc>
        <w:tc>
          <w:tcPr>
            <w:tcW w:w="1985" w:type="dxa"/>
          </w:tcPr>
          <w:p w14:paraId="2189E210" w14:textId="77777777" w:rsidR="00412448" w:rsidRPr="00CF62F8" w:rsidRDefault="00412448" w:rsidP="00CB6864">
            <w:r w:rsidRPr="00CF62F8">
              <w:rPr>
                <w:sz w:val="24"/>
                <w:szCs w:val="22"/>
              </w:rPr>
              <w:t>100</w:t>
            </w:r>
          </w:p>
        </w:tc>
      </w:tr>
      <w:tr w:rsidR="00412448" w:rsidRPr="004D2569" w14:paraId="469520AC" w14:textId="77777777" w:rsidTr="00CB6864">
        <w:trPr>
          <w:trHeight w:val="232"/>
        </w:trPr>
        <w:tc>
          <w:tcPr>
            <w:tcW w:w="2402" w:type="dxa"/>
          </w:tcPr>
          <w:p w14:paraId="6F298FBD" w14:textId="77777777" w:rsidR="00412448" w:rsidRPr="00CF62F8" w:rsidRDefault="00412448" w:rsidP="00916BE1">
            <w:r w:rsidRPr="00CF62F8">
              <w:t>Domain 2. Stakeholder Involvement</w:t>
            </w:r>
          </w:p>
        </w:tc>
        <w:tc>
          <w:tcPr>
            <w:tcW w:w="1695" w:type="dxa"/>
          </w:tcPr>
          <w:p w14:paraId="287C3515" w14:textId="77777777" w:rsidR="00412448" w:rsidRPr="00CF62F8" w:rsidRDefault="00412448" w:rsidP="00CF62F8">
            <w:r w:rsidRPr="00CF62F8">
              <w:rPr>
                <w:sz w:val="24"/>
                <w:szCs w:val="22"/>
              </w:rPr>
              <w:t>83.3</w:t>
            </w:r>
          </w:p>
        </w:tc>
        <w:tc>
          <w:tcPr>
            <w:tcW w:w="1823" w:type="dxa"/>
          </w:tcPr>
          <w:p w14:paraId="400D1E00" w14:textId="77777777" w:rsidR="00412448" w:rsidRPr="00CF62F8" w:rsidRDefault="00412448" w:rsidP="00CF62F8">
            <w:r w:rsidRPr="00CF62F8">
              <w:rPr>
                <w:sz w:val="24"/>
                <w:szCs w:val="22"/>
              </w:rPr>
              <w:t>83.3</w:t>
            </w:r>
          </w:p>
        </w:tc>
        <w:tc>
          <w:tcPr>
            <w:tcW w:w="1701" w:type="dxa"/>
          </w:tcPr>
          <w:p w14:paraId="5244C8C1" w14:textId="77777777" w:rsidR="00412448" w:rsidRPr="00CF62F8" w:rsidRDefault="00412448" w:rsidP="00CF62F8">
            <w:r w:rsidRPr="00CF62F8">
              <w:rPr>
                <w:sz w:val="24"/>
                <w:szCs w:val="22"/>
              </w:rPr>
              <w:t>83.3</w:t>
            </w:r>
          </w:p>
        </w:tc>
        <w:tc>
          <w:tcPr>
            <w:tcW w:w="1985" w:type="dxa"/>
          </w:tcPr>
          <w:p w14:paraId="33D67D63" w14:textId="77777777" w:rsidR="00412448" w:rsidRPr="00CF62F8" w:rsidRDefault="00412448" w:rsidP="00CF62F8">
            <w:r w:rsidRPr="00CF62F8">
              <w:rPr>
                <w:sz w:val="24"/>
                <w:szCs w:val="22"/>
              </w:rPr>
              <w:t>100</w:t>
            </w:r>
          </w:p>
        </w:tc>
      </w:tr>
      <w:tr w:rsidR="00412448" w:rsidRPr="004D2569" w14:paraId="3B12A495" w14:textId="77777777" w:rsidTr="00CB6864">
        <w:trPr>
          <w:trHeight w:val="232"/>
        </w:trPr>
        <w:tc>
          <w:tcPr>
            <w:tcW w:w="2402" w:type="dxa"/>
          </w:tcPr>
          <w:p w14:paraId="62133AED" w14:textId="77777777" w:rsidR="00412448" w:rsidRPr="00CF62F8" w:rsidRDefault="00412448" w:rsidP="00916BE1">
            <w:r w:rsidRPr="00CF62F8">
              <w:t>Domain 3. Rigour of Development</w:t>
            </w:r>
          </w:p>
        </w:tc>
        <w:tc>
          <w:tcPr>
            <w:tcW w:w="1695" w:type="dxa"/>
          </w:tcPr>
          <w:p w14:paraId="16C88B23" w14:textId="77777777" w:rsidR="00412448" w:rsidRPr="00CF62F8" w:rsidRDefault="00412448" w:rsidP="00CF62F8">
            <w:r w:rsidRPr="00CF62F8">
              <w:rPr>
                <w:sz w:val="24"/>
                <w:szCs w:val="22"/>
              </w:rPr>
              <w:t>100</w:t>
            </w:r>
          </w:p>
        </w:tc>
        <w:tc>
          <w:tcPr>
            <w:tcW w:w="1823" w:type="dxa"/>
          </w:tcPr>
          <w:p w14:paraId="268E8CEA" w14:textId="77777777" w:rsidR="00412448" w:rsidRPr="00CF62F8" w:rsidRDefault="00412448" w:rsidP="00CF62F8">
            <w:r w:rsidRPr="00CF62F8">
              <w:rPr>
                <w:sz w:val="24"/>
                <w:szCs w:val="22"/>
              </w:rPr>
              <w:t>54.2</w:t>
            </w:r>
          </w:p>
        </w:tc>
        <w:tc>
          <w:tcPr>
            <w:tcW w:w="1701" w:type="dxa"/>
          </w:tcPr>
          <w:p w14:paraId="45C0C69F" w14:textId="77777777" w:rsidR="00412448" w:rsidRPr="00CF62F8" w:rsidRDefault="00412448" w:rsidP="00CF62F8">
            <w:r w:rsidRPr="00CF62F8">
              <w:rPr>
                <w:sz w:val="24"/>
                <w:szCs w:val="22"/>
              </w:rPr>
              <w:t>87.5</w:t>
            </w:r>
          </w:p>
        </w:tc>
        <w:tc>
          <w:tcPr>
            <w:tcW w:w="1985" w:type="dxa"/>
          </w:tcPr>
          <w:p w14:paraId="0F90A4E5" w14:textId="77777777" w:rsidR="00412448" w:rsidRPr="00CF62F8" w:rsidRDefault="00412448" w:rsidP="00CF62F8">
            <w:r w:rsidRPr="00CF62F8">
              <w:rPr>
                <w:sz w:val="24"/>
                <w:szCs w:val="22"/>
              </w:rPr>
              <w:t>100</w:t>
            </w:r>
          </w:p>
        </w:tc>
      </w:tr>
      <w:tr w:rsidR="00412448" w:rsidRPr="004D2569" w14:paraId="13693982" w14:textId="77777777" w:rsidTr="00CB6864">
        <w:trPr>
          <w:trHeight w:val="232"/>
        </w:trPr>
        <w:tc>
          <w:tcPr>
            <w:tcW w:w="2402" w:type="dxa"/>
          </w:tcPr>
          <w:p w14:paraId="5540B53B" w14:textId="77777777" w:rsidR="00412448" w:rsidRPr="00CF62F8" w:rsidRDefault="00412448" w:rsidP="00916BE1">
            <w:r w:rsidRPr="00CF62F8">
              <w:t>Domain 4. Clarity of Presentation</w:t>
            </w:r>
          </w:p>
        </w:tc>
        <w:tc>
          <w:tcPr>
            <w:tcW w:w="1695" w:type="dxa"/>
          </w:tcPr>
          <w:p w14:paraId="2E756EC1" w14:textId="77777777" w:rsidR="00412448" w:rsidRPr="00CF62F8" w:rsidRDefault="00412448" w:rsidP="00CF62F8">
            <w:r w:rsidRPr="00CF62F8">
              <w:rPr>
                <w:sz w:val="24"/>
                <w:szCs w:val="22"/>
              </w:rPr>
              <w:t>100</w:t>
            </w:r>
          </w:p>
        </w:tc>
        <w:tc>
          <w:tcPr>
            <w:tcW w:w="1823" w:type="dxa"/>
          </w:tcPr>
          <w:p w14:paraId="6A269F2D" w14:textId="77777777" w:rsidR="00412448" w:rsidRPr="00CF62F8" w:rsidRDefault="00412448" w:rsidP="00CF62F8">
            <w:r w:rsidRPr="00CF62F8">
              <w:rPr>
                <w:sz w:val="24"/>
                <w:szCs w:val="22"/>
              </w:rPr>
              <w:t>100</w:t>
            </w:r>
          </w:p>
        </w:tc>
        <w:tc>
          <w:tcPr>
            <w:tcW w:w="1701" w:type="dxa"/>
          </w:tcPr>
          <w:p w14:paraId="66B582F9" w14:textId="77777777" w:rsidR="00412448" w:rsidRPr="004D689C" w:rsidRDefault="00412448" w:rsidP="00CF62F8">
            <w:r w:rsidRPr="00CF62F8">
              <w:rPr>
                <w:sz w:val="24"/>
                <w:szCs w:val="22"/>
              </w:rPr>
              <w:t>100</w:t>
            </w:r>
          </w:p>
        </w:tc>
        <w:tc>
          <w:tcPr>
            <w:tcW w:w="1985" w:type="dxa"/>
          </w:tcPr>
          <w:p w14:paraId="5C6E6D70" w14:textId="77777777" w:rsidR="00412448" w:rsidRPr="004D689C" w:rsidRDefault="00412448" w:rsidP="00CF62F8">
            <w:r w:rsidRPr="004D689C">
              <w:rPr>
                <w:sz w:val="24"/>
                <w:szCs w:val="22"/>
              </w:rPr>
              <w:t>100</w:t>
            </w:r>
          </w:p>
        </w:tc>
      </w:tr>
      <w:tr w:rsidR="00412448" w:rsidRPr="004D2569" w14:paraId="176A4456" w14:textId="77777777" w:rsidTr="00CB6864">
        <w:trPr>
          <w:trHeight w:val="232"/>
        </w:trPr>
        <w:tc>
          <w:tcPr>
            <w:tcW w:w="2402" w:type="dxa"/>
          </w:tcPr>
          <w:p w14:paraId="46CFDF35" w14:textId="77777777" w:rsidR="00412448" w:rsidRPr="004D689C" w:rsidRDefault="00412448" w:rsidP="00916BE1">
            <w:r w:rsidRPr="004D689C">
              <w:t>Domain 5. Applicability</w:t>
            </w:r>
          </w:p>
        </w:tc>
        <w:tc>
          <w:tcPr>
            <w:tcW w:w="1695" w:type="dxa"/>
          </w:tcPr>
          <w:p w14:paraId="2FB2C9D3" w14:textId="77777777" w:rsidR="00412448" w:rsidRPr="004D689C" w:rsidRDefault="00412448" w:rsidP="004D689C">
            <w:r w:rsidRPr="004D689C">
              <w:rPr>
                <w:sz w:val="24"/>
                <w:szCs w:val="22"/>
              </w:rPr>
              <w:t>25</w:t>
            </w:r>
          </w:p>
        </w:tc>
        <w:tc>
          <w:tcPr>
            <w:tcW w:w="1823" w:type="dxa"/>
          </w:tcPr>
          <w:p w14:paraId="78F567C2" w14:textId="77777777" w:rsidR="00412448" w:rsidRPr="004D689C" w:rsidRDefault="00412448" w:rsidP="004D689C">
            <w:r w:rsidRPr="004D689C">
              <w:rPr>
                <w:sz w:val="24"/>
                <w:szCs w:val="22"/>
              </w:rPr>
              <w:t>25</w:t>
            </w:r>
          </w:p>
        </w:tc>
        <w:tc>
          <w:tcPr>
            <w:tcW w:w="1701" w:type="dxa"/>
          </w:tcPr>
          <w:p w14:paraId="799A81F2" w14:textId="77777777" w:rsidR="00412448" w:rsidRPr="004D689C" w:rsidRDefault="00412448" w:rsidP="004D689C">
            <w:r w:rsidRPr="004D689C">
              <w:rPr>
                <w:sz w:val="24"/>
                <w:szCs w:val="22"/>
              </w:rPr>
              <w:t>100</w:t>
            </w:r>
          </w:p>
        </w:tc>
        <w:tc>
          <w:tcPr>
            <w:tcW w:w="1985" w:type="dxa"/>
          </w:tcPr>
          <w:p w14:paraId="37782683" w14:textId="77777777" w:rsidR="00412448" w:rsidRPr="004D689C" w:rsidRDefault="00412448" w:rsidP="004D689C">
            <w:r w:rsidRPr="004D689C">
              <w:rPr>
                <w:sz w:val="24"/>
                <w:szCs w:val="22"/>
              </w:rPr>
              <w:t>87.5</w:t>
            </w:r>
          </w:p>
        </w:tc>
      </w:tr>
      <w:tr w:rsidR="00412448" w:rsidRPr="004D2569" w14:paraId="6D8089A2" w14:textId="77777777" w:rsidTr="00CB6864">
        <w:trPr>
          <w:trHeight w:val="232"/>
        </w:trPr>
        <w:tc>
          <w:tcPr>
            <w:tcW w:w="2402" w:type="dxa"/>
          </w:tcPr>
          <w:p w14:paraId="62CC5B6D" w14:textId="77777777" w:rsidR="00412448" w:rsidRPr="004D689C" w:rsidRDefault="00412448" w:rsidP="00916BE1">
            <w:r w:rsidRPr="004D689C">
              <w:t>Domain 6. Editorial Independence</w:t>
            </w:r>
          </w:p>
        </w:tc>
        <w:tc>
          <w:tcPr>
            <w:tcW w:w="1695" w:type="dxa"/>
          </w:tcPr>
          <w:p w14:paraId="54DC49AD" w14:textId="77777777" w:rsidR="00412448" w:rsidRPr="004D689C" w:rsidRDefault="00412448" w:rsidP="004D689C">
            <w:r w:rsidRPr="004D689C">
              <w:rPr>
                <w:sz w:val="24"/>
                <w:szCs w:val="22"/>
              </w:rPr>
              <w:t>50</w:t>
            </w:r>
          </w:p>
        </w:tc>
        <w:tc>
          <w:tcPr>
            <w:tcW w:w="1823" w:type="dxa"/>
          </w:tcPr>
          <w:p w14:paraId="22034CF6" w14:textId="77777777" w:rsidR="00412448" w:rsidRPr="004D689C" w:rsidRDefault="00412448" w:rsidP="004D689C">
            <w:r w:rsidRPr="004D689C">
              <w:rPr>
                <w:sz w:val="24"/>
                <w:szCs w:val="22"/>
              </w:rPr>
              <w:t>0</w:t>
            </w:r>
          </w:p>
        </w:tc>
        <w:tc>
          <w:tcPr>
            <w:tcW w:w="1701" w:type="dxa"/>
          </w:tcPr>
          <w:p w14:paraId="73AC4E68" w14:textId="77777777" w:rsidR="00412448" w:rsidRPr="004D689C" w:rsidRDefault="00412448" w:rsidP="004D689C">
            <w:r w:rsidRPr="004D689C">
              <w:rPr>
                <w:sz w:val="24"/>
                <w:szCs w:val="22"/>
              </w:rPr>
              <w:t>75</w:t>
            </w:r>
          </w:p>
        </w:tc>
        <w:tc>
          <w:tcPr>
            <w:tcW w:w="1985" w:type="dxa"/>
          </w:tcPr>
          <w:p w14:paraId="3448F234" w14:textId="77777777" w:rsidR="00412448" w:rsidRPr="004D689C" w:rsidRDefault="00412448" w:rsidP="004D689C">
            <w:r w:rsidRPr="004D689C">
              <w:rPr>
                <w:sz w:val="24"/>
                <w:szCs w:val="22"/>
              </w:rPr>
              <w:t>91.7</w:t>
            </w:r>
          </w:p>
        </w:tc>
      </w:tr>
      <w:tr w:rsidR="00412448" w:rsidRPr="004D2569" w14:paraId="5B909CAF" w14:textId="77777777" w:rsidTr="00CB6864">
        <w:trPr>
          <w:trHeight w:val="232"/>
        </w:trPr>
        <w:tc>
          <w:tcPr>
            <w:tcW w:w="2402" w:type="dxa"/>
          </w:tcPr>
          <w:p w14:paraId="772CF666" w14:textId="77777777" w:rsidR="00412448" w:rsidRPr="00916BE1" w:rsidRDefault="00412448" w:rsidP="00916BE1">
            <w:pPr>
              <w:rPr>
                <w:b/>
                <w:bCs/>
              </w:rPr>
            </w:pPr>
            <w:r w:rsidRPr="004D689C">
              <w:rPr>
                <w:b/>
                <w:sz w:val="24"/>
                <w:szCs w:val="22"/>
              </w:rPr>
              <w:t>Overall AGREE II score</w:t>
            </w:r>
          </w:p>
        </w:tc>
        <w:tc>
          <w:tcPr>
            <w:tcW w:w="1695" w:type="dxa"/>
          </w:tcPr>
          <w:p w14:paraId="12F58C49" w14:textId="321C1E77" w:rsidR="00412448" w:rsidRPr="004D689C" w:rsidRDefault="00A204FD" w:rsidP="004D689C">
            <w:pPr>
              <w:rPr>
                <w:b/>
              </w:rPr>
            </w:pPr>
            <w:r w:rsidRPr="004D689C">
              <w:rPr>
                <w:b/>
                <w:sz w:val="24"/>
                <w:szCs w:val="22"/>
              </w:rPr>
              <w:t>6</w:t>
            </w:r>
          </w:p>
        </w:tc>
        <w:tc>
          <w:tcPr>
            <w:tcW w:w="1823" w:type="dxa"/>
          </w:tcPr>
          <w:p w14:paraId="71138F47" w14:textId="7D0D005E" w:rsidR="00412448" w:rsidRPr="004D689C" w:rsidRDefault="00A204FD" w:rsidP="004D689C">
            <w:pPr>
              <w:rPr>
                <w:b/>
              </w:rPr>
            </w:pPr>
            <w:r w:rsidRPr="004D689C">
              <w:rPr>
                <w:b/>
                <w:sz w:val="24"/>
                <w:szCs w:val="22"/>
              </w:rPr>
              <w:t>6</w:t>
            </w:r>
          </w:p>
        </w:tc>
        <w:tc>
          <w:tcPr>
            <w:tcW w:w="1701" w:type="dxa"/>
          </w:tcPr>
          <w:p w14:paraId="166C90EE" w14:textId="3ECF6A72" w:rsidR="00412448" w:rsidRPr="004D689C" w:rsidRDefault="00A204FD" w:rsidP="004D689C">
            <w:pPr>
              <w:rPr>
                <w:b/>
              </w:rPr>
            </w:pPr>
            <w:r w:rsidRPr="004D689C">
              <w:rPr>
                <w:b/>
                <w:sz w:val="24"/>
                <w:szCs w:val="22"/>
              </w:rPr>
              <w:t>7</w:t>
            </w:r>
          </w:p>
        </w:tc>
        <w:tc>
          <w:tcPr>
            <w:tcW w:w="1985" w:type="dxa"/>
          </w:tcPr>
          <w:p w14:paraId="5E00B0EF" w14:textId="508850A9" w:rsidR="00412448" w:rsidRPr="004D689C" w:rsidRDefault="00A204FD" w:rsidP="004D689C">
            <w:pPr>
              <w:rPr>
                <w:b/>
              </w:rPr>
            </w:pPr>
            <w:bookmarkStart w:id="98" w:name="_Ref49507129"/>
            <w:r w:rsidRPr="004D689C">
              <w:rPr>
                <w:b/>
                <w:sz w:val="24"/>
                <w:szCs w:val="22"/>
              </w:rPr>
              <w:t>7</w:t>
            </w:r>
          </w:p>
        </w:tc>
      </w:tr>
    </w:tbl>
    <w:p w14:paraId="0B4F7F8E" w14:textId="77777777" w:rsidR="00412448" w:rsidRPr="00FF54DD" w:rsidRDefault="00412448" w:rsidP="00FF54DD"/>
    <w:p w14:paraId="1DE61D21" w14:textId="77777777" w:rsidR="003C24BD" w:rsidRDefault="003C24BD" w:rsidP="00820063">
      <w:pPr>
        <w:sectPr w:rsidR="003C24BD" w:rsidSect="0072172A">
          <w:pgSz w:w="11906" w:h="16838"/>
          <w:pgMar w:top="1440" w:right="1440" w:bottom="1440" w:left="1440" w:header="708" w:footer="708" w:gutter="0"/>
          <w:cols w:space="708"/>
          <w:titlePg/>
          <w:docGrid w:linePitch="360"/>
        </w:sectPr>
      </w:pPr>
    </w:p>
    <w:p w14:paraId="13416A58" w14:textId="6A9CBB44" w:rsidR="00B24EF4" w:rsidRDefault="00B24EF4" w:rsidP="00B24EF4">
      <w:pPr>
        <w:pStyle w:val="Caption"/>
        <w:keepNext/>
      </w:pPr>
      <w:bookmarkStart w:id="99" w:name="_Ref49507243"/>
      <w:r>
        <w:lastRenderedPageBreak/>
        <w:t xml:space="preserve">Table </w:t>
      </w:r>
      <w:r>
        <w:fldChar w:fldCharType="begin"/>
      </w:r>
      <w:r>
        <w:instrText>SEQ Table \* ARABIC</w:instrText>
      </w:r>
      <w:r>
        <w:fldChar w:fldCharType="separate"/>
      </w:r>
      <w:r w:rsidR="002B17DA">
        <w:rPr>
          <w:noProof/>
        </w:rPr>
        <w:t>15</w:t>
      </w:r>
      <w:r>
        <w:fldChar w:fldCharType="end"/>
      </w:r>
      <w:bookmarkEnd w:id="98"/>
      <w:bookmarkEnd w:id="99"/>
      <w:r>
        <w:t xml:space="preserve">: </w:t>
      </w:r>
      <w:r w:rsidRPr="00BC69F0">
        <w:t xml:space="preserve">TGA </w:t>
      </w:r>
      <w:r w:rsidR="003A2B94">
        <w:t>R</w:t>
      </w:r>
      <w:r w:rsidRPr="00BC69F0">
        <w:t xml:space="preserve">egistrations for PBS-listed </w:t>
      </w:r>
      <w:r w:rsidR="003A2B94">
        <w:t>P</w:t>
      </w:r>
      <w:r w:rsidRPr="00BC69F0">
        <w:t xml:space="preserve">harmacotherapies for </w:t>
      </w:r>
      <w:r w:rsidR="003A2B94">
        <w:t>S</w:t>
      </w:r>
      <w:r w:rsidRPr="00BC69F0">
        <w:t xml:space="preserve">moking </w:t>
      </w:r>
      <w:r w:rsidR="003A2B94">
        <w:t>C</w:t>
      </w:r>
      <w:r w:rsidRPr="00BC69F0">
        <w:t>essation</w:t>
      </w: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2685"/>
        <w:gridCol w:w="8931"/>
      </w:tblGrid>
      <w:tr w:rsidR="009E5CA7" w:rsidRPr="00BC065B" w14:paraId="6E90F8C9" w14:textId="77777777" w:rsidTr="004D689C">
        <w:trPr>
          <w:jc w:val="center"/>
        </w:trPr>
        <w:tc>
          <w:tcPr>
            <w:tcW w:w="804" w:type="pct"/>
            <w:shd w:val="clear" w:color="auto" w:fill="BFBFBF" w:themeFill="background1" w:themeFillShade="BF"/>
          </w:tcPr>
          <w:p w14:paraId="1CB56AD5" w14:textId="77777777" w:rsidR="009E5CA7" w:rsidRPr="00BC065B" w:rsidRDefault="009E5CA7" w:rsidP="0029505A">
            <w:pPr>
              <w:pStyle w:val="Tablewriting"/>
              <w:keepNext/>
              <w:keepLines/>
              <w:rPr>
                <w:rFonts w:asciiTheme="minorHAnsi" w:eastAsiaTheme="minorHAnsi" w:hAnsiTheme="minorHAnsi" w:cstheme="minorHAnsi"/>
                <w:b/>
                <w:bCs/>
                <w:sz w:val="20"/>
                <w:szCs w:val="20"/>
                <w:lang w:eastAsia="en-AU"/>
              </w:rPr>
            </w:pPr>
            <w:r w:rsidRPr="00BC065B">
              <w:rPr>
                <w:rFonts w:asciiTheme="minorHAnsi" w:eastAsiaTheme="minorHAnsi" w:hAnsiTheme="minorHAnsi" w:cstheme="minorHAnsi"/>
                <w:b/>
                <w:bCs/>
                <w:sz w:val="20"/>
                <w:szCs w:val="20"/>
                <w:lang w:eastAsia="en-AU"/>
              </w:rPr>
              <w:t>Medicine</w:t>
            </w:r>
          </w:p>
        </w:tc>
        <w:tc>
          <w:tcPr>
            <w:tcW w:w="970" w:type="pct"/>
            <w:shd w:val="clear" w:color="auto" w:fill="BFBFBF" w:themeFill="background1" w:themeFillShade="BF"/>
          </w:tcPr>
          <w:p w14:paraId="76D01C22" w14:textId="77777777" w:rsidR="009E5CA7" w:rsidRPr="00BC065B" w:rsidRDefault="009E5CA7" w:rsidP="0029505A">
            <w:pPr>
              <w:pStyle w:val="Tablewriting"/>
              <w:keepNext/>
              <w:keepLines/>
              <w:rPr>
                <w:rFonts w:asciiTheme="minorHAnsi" w:eastAsiaTheme="minorHAnsi" w:hAnsiTheme="minorHAnsi" w:cstheme="minorHAnsi"/>
                <w:b/>
                <w:bCs/>
                <w:sz w:val="20"/>
                <w:szCs w:val="20"/>
                <w:lang w:eastAsia="en-AU"/>
              </w:rPr>
            </w:pPr>
            <w:r w:rsidRPr="00BC065B">
              <w:rPr>
                <w:rFonts w:asciiTheme="minorHAnsi" w:eastAsiaTheme="minorHAnsi" w:hAnsiTheme="minorHAnsi" w:cstheme="minorHAnsi"/>
                <w:b/>
                <w:bCs/>
                <w:sz w:val="20"/>
                <w:szCs w:val="20"/>
                <w:lang w:eastAsia="en-AU"/>
              </w:rPr>
              <w:t>Brand/Sponsor</w:t>
            </w:r>
          </w:p>
        </w:tc>
        <w:tc>
          <w:tcPr>
            <w:tcW w:w="3226" w:type="pct"/>
            <w:shd w:val="clear" w:color="auto" w:fill="BFBFBF" w:themeFill="background1" w:themeFillShade="BF"/>
          </w:tcPr>
          <w:p w14:paraId="28D42B61" w14:textId="77777777" w:rsidR="009E5CA7" w:rsidRPr="00BC065B" w:rsidRDefault="009E5CA7" w:rsidP="0029505A">
            <w:pPr>
              <w:pStyle w:val="Tablewriting"/>
              <w:keepNext/>
              <w:keepLines/>
              <w:rPr>
                <w:rFonts w:asciiTheme="minorHAnsi" w:eastAsiaTheme="minorHAnsi" w:hAnsiTheme="minorHAnsi" w:cstheme="minorHAnsi"/>
                <w:b/>
                <w:bCs/>
                <w:sz w:val="20"/>
                <w:szCs w:val="20"/>
                <w:lang w:eastAsia="en-AU"/>
              </w:rPr>
            </w:pPr>
            <w:r w:rsidRPr="00BC065B">
              <w:rPr>
                <w:rFonts w:asciiTheme="minorHAnsi" w:eastAsiaTheme="minorHAnsi" w:hAnsiTheme="minorHAnsi" w:cstheme="minorHAnsi"/>
                <w:b/>
                <w:bCs/>
                <w:sz w:val="20"/>
                <w:szCs w:val="20"/>
                <w:lang w:eastAsia="en-AU"/>
              </w:rPr>
              <w:t>TGA indication</w:t>
            </w:r>
          </w:p>
        </w:tc>
      </w:tr>
      <w:tr w:rsidR="009E5CA7" w:rsidRPr="00BC065B" w14:paraId="3D4517C9" w14:textId="77777777" w:rsidTr="004D689C">
        <w:trPr>
          <w:trHeight w:val="567"/>
          <w:jc w:val="center"/>
        </w:trPr>
        <w:tc>
          <w:tcPr>
            <w:tcW w:w="804" w:type="pct"/>
            <w:vMerge w:val="restart"/>
            <w:shd w:val="clear" w:color="auto" w:fill="auto"/>
          </w:tcPr>
          <w:p w14:paraId="4AA51AF9" w14:textId="77777777" w:rsidR="009E5CA7" w:rsidRPr="003A2B94" w:rsidRDefault="009E5CA7" w:rsidP="003A2B94">
            <w:pPr>
              <w:spacing w:before="40" w:after="40"/>
              <w:rPr>
                <w:rFonts w:asciiTheme="minorHAnsi" w:hAnsiTheme="minorHAnsi" w:cstheme="minorHAnsi"/>
                <w:sz w:val="20"/>
                <w:szCs w:val="20"/>
              </w:rPr>
            </w:pPr>
            <w:r w:rsidRPr="003A2B94">
              <w:rPr>
                <w:rFonts w:asciiTheme="minorHAnsi" w:hAnsiTheme="minorHAnsi" w:cstheme="minorHAnsi"/>
                <w:sz w:val="20"/>
                <w:szCs w:val="20"/>
              </w:rPr>
              <w:t>Nicotine 21mg/24hr patch</w:t>
            </w:r>
          </w:p>
        </w:tc>
        <w:tc>
          <w:tcPr>
            <w:tcW w:w="970" w:type="pct"/>
            <w:shd w:val="clear" w:color="auto" w:fill="auto"/>
          </w:tcPr>
          <w:p w14:paraId="3B08A849" w14:textId="77777777" w:rsidR="009E5CA7" w:rsidRPr="003A2B94" w:rsidRDefault="009E5CA7" w:rsidP="003A2B94">
            <w:pPr>
              <w:spacing w:before="40" w:after="40"/>
              <w:rPr>
                <w:rFonts w:asciiTheme="minorHAnsi" w:hAnsiTheme="minorHAnsi" w:cstheme="minorHAnsi"/>
                <w:sz w:val="20"/>
                <w:szCs w:val="20"/>
              </w:rPr>
            </w:pPr>
            <w:proofErr w:type="spellStart"/>
            <w:r w:rsidRPr="003A2B94">
              <w:rPr>
                <w:rFonts w:asciiTheme="minorHAnsi" w:hAnsiTheme="minorHAnsi" w:cstheme="minorHAnsi"/>
                <w:sz w:val="20"/>
                <w:szCs w:val="20"/>
              </w:rPr>
              <w:t>Nicotinell</w:t>
            </w:r>
            <w:proofErr w:type="spellEnd"/>
            <w:r w:rsidRPr="003A2B94">
              <w:rPr>
                <w:rFonts w:asciiTheme="minorHAnsi" w:hAnsiTheme="minorHAnsi" w:cstheme="minorHAnsi"/>
                <w:sz w:val="20"/>
                <w:szCs w:val="20"/>
              </w:rPr>
              <w:t xml:space="preserve"> Step 1 (28)</w:t>
            </w:r>
          </w:p>
          <w:p w14:paraId="562CCC97" w14:textId="77777777" w:rsidR="009E5CA7" w:rsidRPr="003A2B94" w:rsidRDefault="009E5CA7" w:rsidP="003A2B94">
            <w:pPr>
              <w:pStyle w:val="ListParagraph"/>
              <w:numPr>
                <w:ilvl w:val="0"/>
                <w:numId w:val="20"/>
              </w:numPr>
              <w:spacing w:before="40" w:after="40"/>
              <w:rPr>
                <w:rFonts w:asciiTheme="minorHAnsi" w:hAnsiTheme="minorHAnsi" w:cstheme="minorHAnsi"/>
                <w:sz w:val="20"/>
                <w:szCs w:val="20"/>
              </w:rPr>
            </w:pPr>
            <w:r w:rsidRPr="003A2B94">
              <w:rPr>
                <w:rFonts w:asciiTheme="minorHAnsi" w:hAnsiTheme="minorHAnsi" w:cstheme="minorHAnsi"/>
                <w:sz w:val="20"/>
                <w:szCs w:val="20"/>
              </w:rPr>
              <w:t xml:space="preserve">Orion Laboratories Pty Ltd  </w:t>
            </w:r>
          </w:p>
        </w:tc>
        <w:tc>
          <w:tcPr>
            <w:tcW w:w="3226" w:type="pct"/>
            <w:shd w:val="clear" w:color="auto" w:fill="auto"/>
          </w:tcPr>
          <w:p w14:paraId="29C9C987" w14:textId="795447B1" w:rsidR="009E5CA7" w:rsidRPr="006047BB" w:rsidRDefault="009E5CA7" w:rsidP="003A2B94">
            <w:pPr>
              <w:spacing w:before="40" w:after="40"/>
              <w:rPr>
                <w:rFonts w:asciiTheme="minorHAnsi" w:hAnsiTheme="minorHAnsi" w:cstheme="minorHAnsi"/>
                <w:sz w:val="20"/>
                <w:szCs w:val="20"/>
              </w:rPr>
            </w:pPr>
            <w:r w:rsidRPr="006047BB">
              <w:rPr>
                <w:rFonts w:asciiTheme="minorHAnsi" w:hAnsiTheme="minorHAnsi" w:cstheme="minorHAnsi"/>
                <w:sz w:val="20"/>
                <w:szCs w:val="20"/>
              </w:rPr>
              <w:t xml:space="preserve">Treatment of nicotine dependence, as an aid to smoking cessation. The </w:t>
            </w:r>
            <w:proofErr w:type="spellStart"/>
            <w:r w:rsidRPr="006047BB">
              <w:rPr>
                <w:rFonts w:asciiTheme="minorHAnsi" w:hAnsiTheme="minorHAnsi" w:cstheme="minorHAnsi"/>
                <w:sz w:val="20"/>
                <w:szCs w:val="20"/>
              </w:rPr>
              <w:t>Nicotinell</w:t>
            </w:r>
            <w:proofErr w:type="spellEnd"/>
            <w:r w:rsidRPr="006047BB">
              <w:rPr>
                <w:rFonts w:asciiTheme="minorHAnsi" w:hAnsiTheme="minorHAnsi" w:cstheme="minorHAnsi"/>
                <w:sz w:val="20"/>
                <w:szCs w:val="20"/>
              </w:rPr>
              <w:t xml:space="preserve"> Step 1 patch may also be used by people who smoke 20 or more</w:t>
            </w:r>
            <w:r w:rsidR="008E33EE" w:rsidRPr="006047BB">
              <w:rPr>
                <w:rFonts w:asciiTheme="minorHAnsi" w:hAnsiTheme="minorHAnsi" w:cstheme="minorHAnsi"/>
                <w:sz w:val="20"/>
                <w:szCs w:val="20"/>
              </w:rPr>
              <w:t xml:space="preserve"> </w:t>
            </w:r>
            <w:r w:rsidRPr="006047BB">
              <w:rPr>
                <w:rFonts w:asciiTheme="minorHAnsi" w:hAnsiTheme="minorHAnsi" w:cstheme="minorHAnsi"/>
                <w:sz w:val="20"/>
                <w:szCs w:val="20"/>
              </w:rPr>
              <w:t>cigarettes per day for two weeks prior to quitting smoking.</w:t>
            </w:r>
          </w:p>
        </w:tc>
      </w:tr>
      <w:tr w:rsidR="009E5CA7" w:rsidRPr="00BC065B" w14:paraId="63C391D9" w14:textId="77777777" w:rsidTr="004D689C">
        <w:trPr>
          <w:trHeight w:val="566"/>
          <w:jc w:val="center"/>
        </w:trPr>
        <w:tc>
          <w:tcPr>
            <w:tcW w:w="804" w:type="pct"/>
            <w:vMerge/>
            <w:shd w:val="clear" w:color="auto" w:fill="auto"/>
          </w:tcPr>
          <w:p w14:paraId="1EAE4866" w14:textId="77777777" w:rsidR="009E5CA7" w:rsidRPr="003A2B94" w:rsidRDefault="009E5CA7">
            <w:pPr>
              <w:spacing w:before="40" w:after="40"/>
              <w:rPr>
                <w:rFonts w:asciiTheme="minorHAnsi" w:hAnsiTheme="minorHAnsi" w:cstheme="minorHAnsi"/>
                <w:sz w:val="20"/>
                <w:szCs w:val="20"/>
              </w:rPr>
            </w:pPr>
          </w:p>
        </w:tc>
        <w:tc>
          <w:tcPr>
            <w:tcW w:w="970" w:type="pct"/>
            <w:shd w:val="clear" w:color="auto" w:fill="auto"/>
          </w:tcPr>
          <w:p w14:paraId="1F1C2462" w14:textId="77777777" w:rsidR="009E5CA7" w:rsidRPr="003A2B94" w:rsidRDefault="009E5CA7">
            <w:pPr>
              <w:spacing w:before="40" w:after="40"/>
              <w:rPr>
                <w:rFonts w:asciiTheme="minorHAnsi" w:hAnsiTheme="minorHAnsi" w:cstheme="minorHAnsi"/>
                <w:sz w:val="20"/>
                <w:szCs w:val="20"/>
              </w:rPr>
            </w:pPr>
            <w:proofErr w:type="spellStart"/>
            <w:r w:rsidRPr="003A2B94">
              <w:rPr>
                <w:rFonts w:asciiTheme="minorHAnsi" w:hAnsiTheme="minorHAnsi" w:cstheme="minorHAnsi"/>
                <w:sz w:val="20"/>
                <w:szCs w:val="20"/>
              </w:rPr>
              <w:t>Nicabate</w:t>
            </w:r>
            <w:proofErr w:type="spellEnd"/>
            <w:r w:rsidRPr="003A2B94">
              <w:rPr>
                <w:rFonts w:asciiTheme="minorHAnsi" w:hAnsiTheme="minorHAnsi" w:cstheme="minorHAnsi"/>
                <w:sz w:val="20"/>
                <w:szCs w:val="20"/>
              </w:rPr>
              <w:t xml:space="preserve"> CQ 21 (7)</w:t>
            </w:r>
          </w:p>
          <w:p w14:paraId="15AC8757" w14:textId="77777777" w:rsidR="009E5CA7" w:rsidRPr="003A2B94" w:rsidRDefault="009E5CA7">
            <w:pPr>
              <w:pStyle w:val="ListParagraph"/>
              <w:numPr>
                <w:ilvl w:val="0"/>
                <w:numId w:val="20"/>
              </w:numPr>
              <w:spacing w:before="40" w:after="40"/>
              <w:rPr>
                <w:rFonts w:asciiTheme="minorHAnsi" w:hAnsiTheme="minorHAnsi" w:cstheme="minorHAnsi"/>
                <w:sz w:val="20"/>
                <w:szCs w:val="20"/>
              </w:rPr>
            </w:pPr>
            <w:r w:rsidRPr="003A2B94">
              <w:rPr>
                <w:rFonts w:asciiTheme="minorHAnsi" w:hAnsiTheme="minorHAnsi" w:cstheme="minorHAnsi"/>
                <w:sz w:val="20"/>
                <w:szCs w:val="20"/>
              </w:rPr>
              <w:t>GlaxoSmithKline Australia Pty Ltd</w:t>
            </w:r>
          </w:p>
        </w:tc>
        <w:tc>
          <w:tcPr>
            <w:tcW w:w="3226" w:type="pct"/>
            <w:shd w:val="clear" w:color="auto" w:fill="auto"/>
          </w:tcPr>
          <w:p w14:paraId="16D0CFE0" w14:textId="77777777" w:rsidR="009E5CA7" w:rsidRPr="003A2B94" w:rsidRDefault="009E5CA7">
            <w:pPr>
              <w:spacing w:before="40" w:after="40"/>
              <w:rPr>
                <w:rFonts w:asciiTheme="minorHAnsi" w:hAnsiTheme="minorHAnsi" w:cstheme="minorHAnsi"/>
                <w:sz w:val="20"/>
                <w:szCs w:val="20"/>
              </w:rPr>
            </w:pPr>
            <w:r w:rsidRPr="003A2B94">
              <w:rPr>
                <w:rFonts w:asciiTheme="minorHAnsi" w:hAnsiTheme="minorHAnsi" w:cstheme="minorHAnsi"/>
                <w:sz w:val="20"/>
                <w:szCs w:val="20"/>
              </w:rPr>
              <w:t>For the treatment of nicotine dependence as an aid to smoking cessation.</w:t>
            </w:r>
          </w:p>
        </w:tc>
      </w:tr>
      <w:tr w:rsidR="009E5CA7" w:rsidRPr="00BC065B" w14:paraId="0CB311E0" w14:textId="77777777" w:rsidTr="004D689C">
        <w:trPr>
          <w:trHeight w:val="566"/>
          <w:jc w:val="center"/>
        </w:trPr>
        <w:tc>
          <w:tcPr>
            <w:tcW w:w="804" w:type="pct"/>
            <w:vMerge/>
            <w:shd w:val="clear" w:color="auto" w:fill="auto"/>
          </w:tcPr>
          <w:p w14:paraId="60BF2AFD" w14:textId="77777777" w:rsidR="009E5CA7" w:rsidRPr="003A2B94" w:rsidRDefault="009E5CA7">
            <w:pPr>
              <w:spacing w:before="40" w:after="40"/>
              <w:rPr>
                <w:rFonts w:asciiTheme="minorHAnsi" w:hAnsiTheme="minorHAnsi" w:cstheme="minorHAnsi"/>
                <w:sz w:val="20"/>
                <w:szCs w:val="20"/>
              </w:rPr>
            </w:pPr>
          </w:p>
        </w:tc>
        <w:tc>
          <w:tcPr>
            <w:tcW w:w="970" w:type="pct"/>
            <w:shd w:val="clear" w:color="auto" w:fill="auto"/>
          </w:tcPr>
          <w:p w14:paraId="20E1211A" w14:textId="77777777" w:rsidR="009E5CA7" w:rsidRPr="003A2B94" w:rsidRDefault="009E5CA7">
            <w:pPr>
              <w:spacing w:before="40" w:after="40"/>
              <w:rPr>
                <w:rFonts w:asciiTheme="minorHAnsi" w:hAnsiTheme="minorHAnsi" w:cstheme="minorHAnsi"/>
                <w:sz w:val="20"/>
                <w:szCs w:val="20"/>
              </w:rPr>
            </w:pPr>
            <w:proofErr w:type="spellStart"/>
            <w:r w:rsidRPr="003A2B94">
              <w:rPr>
                <w:rFonts w:asciiTheme="minorHAnsi" w:hAnsiTheme="minorHAnsi" w:cstheme="minorHAnsi"/>
                <w:sz w:val="20"/>
                <w:szCs w:val="20"/>
              </w:rPr>
              <w:t>Nicabate</w:t>
            </w:r>
            <w:proofErr w:type="spellEnd"/>
            <w:r w:rsidRPr="003A2B94">
              <w:rPr>
                <w:rFonts w:asciiTheme="minorHAnsi" w:hAnsiTheme="minorHAnsi" w:cstheme="minorHAnsi"/>
                <w:sz w:val="20"/>
                <w:szCs w:val="20"/>
              </w:rPr>
              <w:t xml:space="preserve"> P (28)</w:t>
            </w:r>
          </w:p>
          <w:p w14:paraId="77BF9937" w14:textId="77777777" w:rsidR="009E5CA7" w:rsidRPr="003A2B94" w:rsidRDefault="009E5CA7">
            <w:pPr>
              <w:pStyle w:val="ListParagraph"/>
              <w:numPr>
                <w:ilvl w:val="0"/>
                <w:numId w:val="20"/>
              </w:numPr>
              <w:spacing w:before="40" w:after="40"/>
              <w:rPr>
                <w:rFonts w:asciiTheme="minorHAnsi" w:hAnsiTheme="minorHAnsi" w:cstheme="minorHAnsi"/>
                <w:sz w:val="20"/>
                <w:szCs w:val="20"/>
              </w:rPr>
            </w:pPr>
            <w:r w:rsidRPr="003A2B94">
              <w:rPr>
                <w:rFonts w:asciiTheme="minorHAnsi" w:hAnsiTheme="minorHAnsi" w:cstheme="minorHAnsi"/>
                <w:sz w:val="20"/>
                <w:szCs w:val="20"/>
              </w:rPr>
              <w:t>GlaxoSmithKline Australia Pty Ltd</w:t>
            </w:r>
          </w:p>
        </w:tc>
        <w:tc>
          <w:tcPr>
            <w:tcW w:w="3226" w:type="pct"/>
            <w:shd w:val="clear" w:color="auto" w:fill="auto"/>
          </w:tcPr>
          <w:p w14:paraId="381EB283" w14:textId="229F6F57" w:rsidR="009E5CA7" w:rsidRPr="003A2B94" w:rsidRDefault="009E5CA7">
            <w:pPr>
              <w:spacing w:before="40" w:after="40"/>
              <w:rPr>
                <w:rFonts w:asciiTheme="minorHAnsi" w:hAnsiTheme="minorHAnsi" w:cstheme="minorHAnsi"/>
                <w:sz w:val="20"/>
                <w:szCs w:val="20"/>
              </w:rPr>
            </w:pPr>
            <w:r w:rsidRPr="003A2B94">
              <w:rPr>
                <w:rFonts w:asciiTheme="minorHAnsi" w:hAnsiTheme="minorHAnsi" w:cstheme="minorHAnsi"/>
                <w:sz w:val="20"/>
                <w:szCs w:val="20"/>
              </w:rPr>
              <w:t xml:space="preserve">For the treatment of nicotine dependence as an aid to smoking cessation. </w:t>
            </w:r>
            <w:proofErr w:type="spellStart"/>
            <w:r w:rsidRPr="003A2B94">
              <w:rPr>
                <w:rFonts w:asciiTheme="minorHAnsi" w:hAnsiTheme="minorHAnsi" w:cstheme="minorHAnsi"/>
                <w:sz w:val="20"/>
                <w:szCs w:val="20"/>
              </w:rPr>
              <w:t>Nicabate</w:t>
            </w:r>
            <w:proofErr w:type="spellEnd"/>
            <w:r w:rsidRPr="003A2B94">
              <w:rPr>
                <w:rFonts w:asciiTheme="minorHAnsi" w:hAnsiTheme="minorHAnsi" w:cstheme="minorHAnsi"/>
                <w:sz w:val="20"/>
                <w:szCs w:val="20"/>
              </w:rPr>
              <w:t xml:space="preserve"> P patches may also be used by people who smoke 15 or more</w:t>
            </w:r>
            <w:r w:rsidR="008E33EE" w:rsidRPr="003A2B94">
              <w:rPr>
                <w:rFonts w:asciiTheme="minorHAnsi" w:hAnsiTheme="minorHAnsi" w:cstheme="minorHAnsi"/>
                <w:sz w:val="20"/>
                <w:szCs w:val="20"/>
              </w:rPr>
              <w:t xml:space="preserve"> </w:t>
            </w:r>
            <w:r w:rsidRPr="003A2B94">
              <w:rPr>
                <w:rFonts w:asciiTheme="minorHAnsi" w:hAnsiTheme="minorHAnsi" w:cstheme="minorHAnsi"/>
                <w:sz w:val="20"/>
                <w:szCs w:val="20"/>
              </w:rPr>
              <w:t>cigarettes per day for two weeks prior to quitting smoking.</w:t>
            </w:r>
          </w:p>
        </w:tc>
      </w:tr>
      <w:tr w:rsidR="009E5CA7" w:rsidRPr="00BC065B" w14:paraId="3D342D43" w14:textId="77777777" w:rsidTr="004D689C">
        <w:trPr>
          <w:trHeight w:val="566"/>
          <w:jc w:val="center"/>
        </w:trPr>
        <w:tc>
          <w:tcPr>
            <w:tcW w:w="804" w:type="pct"/>
            <w:vMerge/>
            <w:shd w:val="clear" w:color="auto" w:fill="auto"/>
          </w:tcPr>
          <w:p w14:paraId="4CC18063" w14:textId="77777777" w:rsidR="009E5CA7" w:rsidRPr="003A2B94" w:rsidRDefault="009E5CA7">
            <w:pPr>
              <w:spacing w:before="40" w:after="40"/>
              <w:rPr>
                <w:rFonts w:asciiTheme="minorHAnsi" w:hAnsiTheme="minorHAnsi" w:cstheme="minorHAnsi"/>
                <w:sz w:val="20"/>
                <w:szCs w:val="20"/>
              </w:rPr>
            </w:pPr>
          </w:p>
        </w:tc>
        <w:tc>
          <w:tcPr>
            <w:tcW w:w="970" w:type="pct"/>
            <w:shd w:val="clear" w:color="auto" w:fill="auto"/>
          </w:tcPr>
          <w:p w14:paraId="366730C7" w14:textId="77777777" w:rsidR="009E5CA7" w:rsidRPr="003A2B94" w:rsidRDefault="009E5CA7">
            <w:pPr>
              <w:spacing w:before="40" w:after="40"/>
              <w:rPr>
                <w:rFonts w:asciiTheme="minorHAnsi" w:hAnsiTheme="minorHAnsi" w:cstheme="minorHAnsi"/>
                <w:sz w:val="20"/>
                <w:szCs w:val="20"/>
              </w:rPr>
            </w:pPr>
            <w:r w:rsidRPr="003A2B94">
              <w:rPr>
                <w:rFonts w:asciiTheme="minorHAnsi" w:hAnsiTheme="minorHAnsi" w:cstheme="minorHAnsi"/>
                <w:sz w:val="20"/>
                <w:szCs w:val="20"/>
              </w:rPr>
              <w:t>Quit X (7)</w:t>
            </w:r>
          </w:p>
          <w:p w14:paraId="2FC721D4" w14:textId="77777777" w:rsidR="009E5CA7" w:rsidRPr="003A2B94" w:rsidRDefault="009E5CA7">
            <w:pPr>
              <w:pStyle w:val="ListParagraph"/>
              <w:numPr>
                <w:ilvl w:val="0"/>
                <w:numId w:val="20"/>
              </w:numPr>
              <w:spacing w:before="40" w:after="40"/>
              <w:rPr>
                <w:rFonts w:asciiTheme="minorHAnsi" w:hAnsiTheme="minorHAnsi" w:cstheme="minorHAnsi"/>
                <w:sz w:val="20"/>
                <w:szCs w:val="20"/>
              </w:rPr>
            </w:pPr>
            <w:proofErr w:type="spellStart"/>
            <w:r w:rsidRPr="003A2B94">
              <w:rPr>
                <w:rFonts w:asciiTheme="minorHAnsi" w:hAnsiTheme="minorHAnsi" w:cstheme="minorHAnsi"/>
                <w:sz w:val="20"/>
                <w:szCs w:val="20"/>
              </w:rPr>
              <w:t>Alphapharm</w:t>
            </w:r>
            <w:proofErr w:type="spellEnd"/>
            <w:r w:rsidRPr="003A2B94">
              <w:rPr>
                <w:rFonts w:asciiTheme="minorHAnsi" w:hAnsiTheme="minorHAnsi" w:cstheme="minorHAnsi"/>
                <w:sz w:val="20"/>
                <w:szCs w:val="20"/>
              </w:rPr>
              <w:t xml:space="preserve"> Pty Ltd</w:t>
            </w:r>
          </w:p>
        </w:tc>
        <w:tc>
          <w:tcPr>
            <w:tcW w:w="3226" w:type="pct"/>
            <w:shd w:val="clear" w:color="auto" w:fill="auto"/>
          </w:tcPr>
          <w:p w14:paraId="05698C33" w14:textId="77777777" w:rsidR="009E5CA7" w:rsidRPr="003A2B94" w:rsidRDefault="009E5CA7">
            <w:pPr>
              <w:spacing w:before="40" w:after="40"/>
              <w:rPr>
                <w:rFonts w:asciiTheme="minorHAnsi" w:hAnsiTheme="minorHAnsi" w:cstheme="minorHAnsi"/>
                <w:sz w:val="20"/>
                <w:szCs w:val="20"/>
              </w:rPr>
            </w:pPr>
            <w:r w:rsidRPr="003A2B94">
              <w:rPr>
                <w:rFonts w:asciiTheme="minorHAnsi" w:hAnsiTheme="minorHAnsi" w:cstheme="minorHAnsi"/>
                <w:sz w:val="20"/>
                <w:szCs w:val="20"/>
              </w:rPr>
              <w:t>Treatment of nicotine dependence, as an aid to smoking cessation.</w:t>
            </w:r>
          </w:p>
        </w:tc>
      </w:tr>
      <w:tr w:rsidR="009E5CA7" w:rsidRPr="00BC065B" w14:paraId="02A11019" w14:textId="77777777" w:rsidTr="004D689C">
        <w:trPr>
          <w:trHeight w:val="768"/>
          <w:jc w:val="center"/>
        </w:trPr>
        <w:tc>
          <w:tcPr>
            <w:tcW w:w="804" w:type="pct"/>
            <w:vMerge w:val="restart"/>
            <w:shd w:val="clear" w:color="auto" w:fill="auto"/>
          </w:tcPr>
          <w:p w14:paraId="15B927AD" w14:textId="77777777" w:rsidR="009E5CA7" w:rsidRPr="003A2B94" w:rsidRDefault="009E5CA7" w:rsidP="003A2B94">
            <w:pPr>
              <w:spacing w:before="40" w:after="40"/>
              <w:rPr>
                <w:rFonts w:asciiTheme="minorHAnsi" w:hAnsiTheme="minorHAnsi" w:cstheme="minorHAnsi"/>
                <w:sz w:val="20"/>
                <w:szCs w:val="20"/>
              </w:rPr>
            </w:pPr>
            <w:r w:rsidRPr="003A2B94">
              <w:rPr>
                <w:rFonts w:asciiTheme="minorHAnsi" w:hAnsiTheme="minorHAnsi" w:cstheme="minorHAnsi"/>
                <w:sz w:val="20"/>
                <w:szCs w:val="20"/>
              </w:rPr>
              <w:t>Nicotine 14mg/24hr patch</w:t>
            </w:r>
          </w:p>
        </w:tc>
        <w:tc>
          <w:tcPr>
            <w:tcW w:w="970" w:type="pct"/>
            <w:shd w:val="clear" w:color="auto" w:fill="auto"/>
          </w:tcPr>
          <w:p w14:paraId="7B33E47F" w14:textId="77777777" w:rsidR="009E5CA7" w:rsidRPr="003A2B94" w:rsidRDefault="009E5CA7" w:rsidP="003A2B94">
            <w:pPr>
              <w:spacing w:before="40" w:after="40"/>
              <w:rPr>
                <w:rFonts w:asciiTheme="minorHAnsi" w:hAnsiTheme="minorHAnsi" w:cstheme="minorHAnsi"/>
                <w:sz w:val="20"/>
                <w:szCs w:val="20"/>
              </w:rPr>
            </w:pPr>
            <w:r w:rsidRPr="003A2B94">
              <w:rPr>
                <w:rFonts w:asciiTheme="minorHAnsi" w:hAnsiTheme="minorHAnsi" w:cstheme="minorHAnsi"/>
                <w:sz w:val="20"/>
                <w:szCs w:val="20"/>
              </w:rPr>
              <w:t>Quit X (7)</w:t>
            </w:r>
          </w:p>
          <w:p w14:paraId="10D1D560" w14:textId="77777777" w:rsidR="009E5CA7" w:rsidRPr="006047BB" w:rsidRDefault="009E5CA7" w:rsidP="003A2B94">
            <w:pPr>
              <w:pStyle w:val="ListParagraph"/>
              <w:numPr>
                <w:ilvl w:val="0"/>
                <w:numId w:val="20"/>
              </w:numPr>
              <w:spacing w:before="40" w:after="40"/>
              <w:rPr>
                <w:rFonts w:asciiTheme="minorHAnsi" w:hAnsiTheme="minorHAnsi" w:cstheme="minorHAnsi"/>
                <w:sz w:val="20"/>
                <w:szCs w:val="20"/>
              </w:rPr>
            </w:pPr>
            <w:proofErr w:type="spellStart"/>
            <w:r w:rsidRPr="003A2B94">
              <w:rPr>
                <w:rFonts w:asciiTheme="minorHAnsi" w:hAnsiTheme="minorHAnsi" w:cstheme="minorHAnsi"/>
                <w:sz w:val="20"/>
                <w:szCs w:val="20"/>
              </w:rPr>
              <w:t>Alphapharm</w:t>
            </w:r>
            <w:proofErr w:type="spellEnd"/>
            <w:r w:rsidRPr="003A2B94">
              <w:rPr>
                <w:rFonts w:asciiTheme="minorHAnsi" w:hAnsiTheme="minorHAnsi" w:cstheme="minorHAnsi"/>
                <w:sz w:val="20"/>
                <w:szCs w:val="20"/>
              </w:rPr>
              <w:t xml:space="preserve"> Pty Ltd</w:t>
            </w:r>
          </w:p>
        </w:tc>
        <w:tc>
          <w:tcPr>
            <w:tcW w:w="3226" w:type="pct"/>
            <w:shd w:val="clear" w:color="auto" w:fill="auto"/>
          </w:tcPr>
          <w:p w14:paraId="5CF37374" w14:textId="77777777" w:rsidR="009E5CA7" w:rsidRPr="006047BB" w:rsidRDefault="009E5CA7" w:rsidP="006047BB">
            <w:pPr>
              <w:spacing w:before="40" w:after="40"/>
              <w:rPr>
                <w:rFonts w:asciiTheme="minorHAnsi" w:hAnsiTheme="minorHAnsi" w:cstheme="minorHAnsi"/>
                <w:sz w:val="20"/>
                <w:szCs w:val="20"/>
              </w:rPr>
            </w:pPr>
            <w:r w:rsidRPr="006047BB">
              <w:rPr>
                <w:rFonts w:asciiTheme="minorHAnsi" w:hAnsiTheme="minorHAnsi" w:cstheme="minorHAnsi"/>
                <w:sz w:val="20"/>
                <w:szCs w:val="20"/>
              </w:rPr>
              <w:t>Treatment of nicotine dependence, as an aid to smoking cessation.</w:t>
            </w:r>
          </w:p>
        </w:tc>
      </w:tr>
      <w:tr w:rsidR="009E5CA7" w:rsidRPr="00BC065B" w14:paraId="76D52E53" w14:textId="77777777" w:rsidTr="004D689C">
        <w:trPr>
          <w:trHeight w:val="766"/>
          <w:jc w:val="center"/>
        </w:trPr>
        <w:tc>
          <w:tcPr>
            <w:tcW w:w="804" w:type="pct"/>
            <w:vMerge/>
            <w:shd w:val="clear" w:color="auto" w:fill="auto"/>
          </w:tcPr>
          <w:p w14:paraId="77F33238" w14:textId="77777777" w:rsidR="009E5CA7" w:rsidRPr="003A2B94" w:rsidRDefault="009E5CA7">
            <w:pPr>
              <w:spacing w:before="40" w:after="40"/>
              <w:rPr>
                <w:rFonts w:asciiTheme="minorHAnsi" w:hAnsiTheme="minorHAnsi" w:cstheme="minorHAnsi"/>
                <w:sz w:val="20"/>
                <w:szCs w:val="20"/>
              </w:rPr>
            </w:pPr>
          </w:p>
        </w:tc>
        <w:tc>
          <w:tcPr>
            <w:tcW w:w="970" w:type="pct"/>
            <w:shd w:val="clear" w:color="auto" w:fill="auto"/>
          </w:tcPr>
          <w:p w14:paraId="47DA95D1" w14:textId="77777777" w:rsidR="009E5CA7" w:rsidRPr="003A2B94" w:rsidRDefault="009E5CA7">
            <w:pPr>
              <w:spacing w:before="40" w:after="40"/>
              <w:rPr>
                <w:rFonts w:asciiTheme="minorHAnsi" w:hAnsiTheme="minorHAnsi" w:cstheme="minorHAnsi"/>
                <w:sz w:val="20"/>
                <w:szCs w:val="20"/>
              </w:rPr>
            </w:pPr>
            <w:proofErr w:type="spellStart"/>
            <w:r w:rsidRPr="003A2B94">
              <w:rPr>
                <w:rFonts w:asciiTheme="minorHAnsi" w:hAnsiTheme="minorHAnsi" w:cstheme="minorHAnsi"/>
                <w:sz w:val="20"/>
                <w:szCs w:val="20"/>
              </w:rPr>
              <w:t>Nicabate</w:t>
            </w:r>
            <w:proofErr w:type="spellEnd"/>
            <w:r w:rsidRPr="003A2B94">
              <w:rPr>
                <w:rFonts w:asciiTheme="minorHAnsi" w:hAnsiTheme="minorHAnsi" w:cstheme="minorHAnsi"/>
                <w:sz w:val="20"/>
                <w:szCs w:val="20"/>
              </w:rPr>
              <w:t xml:space="preserve"> CQ 14 (7)</w:t>
            </w:r>
          </w:p>
          <w:p w14:paraId="27B24D11" w14:textId="77777777" w:rsidR="009E5CA7" w:rsidRPr="003A2B94" w:rsidRDefault="009E5CA7">
            <w:pPr>
              <w:pStyle w:val="ListParagraph"/>
              <w:numPr>
                <w:ilvl w:val="0"/>
                <w:numId w:val="20"/>
              </w:numPr>
              <w:spacing w:before="40" w:after="40"/>
              <w:rPr>
                <w:rFonts w:asciiTheme="minorHAnsi" w:hAnsiTheme="minorHAnsi" w:cstheme="minorHAnsi"/>
                <w:sz w:val="20"/>
                <w:szCs w:val="20"/>
              </w:rPr>
            </w:pPr>
            <w:r w:rsidRPr="003A2B94">
              <w:rPr>
                <w:rFonts w:asciiTheme="minorHAnsi" w:hAnsiTheme="minorHAnsi" w:cstheme="minorHAnsi"/>
                <w:sz w:val="20"/>
                <w:szCs w:val="20"/>
              </w:rPr>
              <w:t>GlaxoSmithKline Australia Pty Ltd</w:t>
            </w:r>
          </w:p>
        </w:tc>
        <w:tc>
          <w:tcPr>
            <w:tcW w:w="3226" w:type="pct"/>
            <w:shd w:val="clear" w:color="auto" w:fill="auto"/>
          </w:tcPr>
          <w:p w14:paraId="7E434C5B" w14:textId="77777777" w:rsidR="009E5CA7" w:rsidRPr="003A2B94" w:rsidRDefault="009E5CA7">
            <w:pPr>
              <w:spacing w:before="40" w:after="40"/>
              <w:rPr>
                <w:rFonts w:asciiTheme="minorHAnsi" w:hAnsiTheme="minorHAnsi" w:cstheme="minorHAnsi"/>
                <w:sz w:val="20"/>
                <w:szCs w:val="20"/>
              </w:rPr>
            </w:pPr>
            <w:r w:rsidRPr="003A2B94">
              <w:rPr>
                <w:rFonts w:asciiTheme="minorHAnsi" w:hAnsiTheme="minorHAnsi" w:cstheme="minorHAnsi"/>
                <w:sz w:val="20"/>
                <w:szCs w:val="20"/>
              </w:rPr>
              <w:t>For the treatment of nicotine dependence as an aid to smoking cessation.</w:t>
            </w:r>
          </w:p>
        </w:tc>
      </w:tr>
      <w:tr w:rsidR="009E5CA7" w:rsidRPr="00BC065B" w14:paraId="0BB33AA4" w14:textId="77777777" w:rsidTr="004D689C">
        <w:trPr>
          <w:trHeight w:val="766"/>
          <w:jc w:val="center"/>
        </w:trPr>
        <w:tc>
          <w:tcPr>
            <w:tcW w:w="804" w:type="pct"/>
            <w:vMerge/>
            <w:shd w:val="clear" w:color="auto" w:fill="auto"/>
          </w:tcPr>
          <w:p w14:paraId="6B5F1C50" w14:textId="77777777" w:rsidR="009E5CA7" w:rsidRPr="003A2B94" w:rsidRDefault="009E5CA7">
            <w:pPr>
              <w:spacing w:before="40" w:after="40"/>
              <w:rPr>
                <w:rFonts w:asciiTheme="minorHAnsi" w:hAnsiTheme="minorHAnsi" w:cstheme="minorHAnsi"/>
                <w:sz w:val="20"/>
                <w:szCs w:val="20"/>
              </w:rPr>
            </w:pPr>
          </w:p>
        </w:tc>
        <w:tc>
          <w:tcPr>
            <w:tcW w:w="970" w:type="pct"/>
            <w:shd w:val="clear" w:color="auto" w:fill="auto"/>
          </w:tcPr>
          <w:p w14:paraId="3ACE1423" w14:textId="77777777" w:rsidR="009E5CA7" w:rsidRPr="003A2B94" w:rsidRDefault="009E5CA7">
            <w:pPr>
              <w:spacing w:before="40" w:after="40"/>
              <w:rPr>
                <w:rFonts w:asciiTheme="minorHAnsi" w:hAnsiTheme="minorHAnsi" w:cstheme="minorHAnsi"/>
                <w:sz w:val="20"/>
                <w:szCs w:val="20"/>
              </w:rPr>
            </w:pPr>
            <w:proofErr w:type="spellStart"/>
            <w:r w:rsidRPr="003A2B94">
              <w:rPr>
                <w:rFonts w:asciiTheme="minorHAnsi" w:hAnsiTheme="minorHAnsi" w:cstheme="minorHAnsi"/>
                <w:sz w:val="20"/>
                <w:szCs w:val="20"/>
              </w:rPr>
              <w:t>Nicotinell</w:t>
            </w:r>
            <w:proofErr w:type="spellEnd"/>
            <w:r w:rsidRPr="003A2B94">
              <w:rPr>
                <w:rFonts w:asciiTheme="minorHAnsi" w:hAnsiTheme="minorHAnsi" w:cstheme="minorHAnsi"/>
                <w:sz w:val="20"/>
                <w:szCs w:val="20"/>
              </w:rPr>
              <w:t xml:space="preserve"> Step 2 (28)</w:t>
            </w:r>
          </w:p>
          <w:p w14:paraId="0EE74BEC" w14:textId="77777777" w:rsidR="009E5CA7" w:rsidRPr="003A2B94" w:rsidRDefault="009E5CA7">
            <w:pPr>
              <w:pStyle w:val="ListParagraph"/>
              <w:numPr>
                <w:ilvl w:val="0"/>
                <w:numId w:val="20"/>
              </w:numPr>
              <w:spacing w:before="40" w:after="40"/>
              <w:rPr>
                <w:rFonts w:asciiTheme="minorHAnsi" w:hAnsiTheme="minorHAnsi" w:cstheme="minorHAnsi"/>
                <w:sz w:val="20"/>
                <w:szCs w:val="20"/>
              </w:rPr>
            </w:pPr>
            <w:r w:rsidRPr="003A2B94">
              <w:rPr>
                <w:rFonts w:asciiTheme="minorHAnsi" w:hAnsiTheme="minorHAnsi" w:cstheme="minorHAnsi"/>
                <w:sz w:val="20"/>
                <w:szCs w:val="20"/>
              </w:rPr>
              <w:t xml:space="preserve">Orion Laboratories Pty Ltd  </w:t>
            </w:r>
          </w:p>
        </w:tc>
        <w:tc>
          <w:tcPr>
            <w:tcW w:w="3226" w:type="pct"/>
            <w:shd w:val="clear" w:color="auto" w:fill="auto"/>
          </w:tcPr>
          <w:p w14:paraId="5A5861F8" w14:textId="77777777" w:rsidR="009E5CA7" w:rsidRPr="003A2B94" w:rsidRDefault="009E5CA7">
            <w:pPr>
              <w:spacing w:before="40" w:after="40"/>
              <w:rPr>
                <w:rFonts w:asciiTheme="minorHAnsi" w:hAnsiTheme="minorHAnsi" w:cstheme="minorHAnsi"/>
                <w:sz w:val="20"/>
                <w:szCs w:val="20"/>
              </w:rPr>
            </w:pPr>
            <w:r w:rsidRPr="003A2B94">
              <w:rPr>
                <w:rFonts w:asciiTheme="minorHAnsi" w:hAnsiTheme="minorHAnsi" w:cstheme="minorHAnsi"/>
                <w:sz w:val="20"/>
                <w:szCs w:val="20"/>
              </w:rPr>
              <w:t>Treatment of nicotine dependence, as an aid to smoking cessation.</w:t>
            </w:r>
          </w:p>
        </w:tc>
      </w:tr>
      <w:tr w:rsidR="009E5CA7" w:rsidRPr="00BC065B" w14:paraId="54290C04" w14:textId="77777777" w:rsidTr="004D689C">
        <w:trPr>
          <w:trHeight w:val="659"/>
          <w:jc w:val="center"/>
        </w:trPr>
        <w:tc>
          <w:tcPr>
            <w:tcW w:w="804" w:type="pct"/>
            <w:vMerge w:val="restart"/>
            <w:shd w:val="clear" w:color="auto" w:fill="auto"/>
          </w:tcPr>
          <w:p w14:paraId="75DD6D5B" w14:textId="77777777" w:rsidR="009E5CA7" w:rsidRPr="003A2B94" w:rsidRDefault="009E5CA7" w:rsidP="003A2B94">
            <w:pPr>
              <w:spacing w:before="40" w:after="40"/>
              <w:rPr>
                <w:rFonts w:asciiTheme="minorHAnsi" w:hAnsiTheme="minorHAnsi" w:cstheme="minorHAnsi"/>
                <w:sz w:val="20"/>
                <w:szCs w:val="20"/>
              </w:rPr>
            </w:pPr>
            <w:r w:rsidRPr="003A2B94">
              <w:rPr>
                <w:rFonts w:asciiTheme="minorHAnsi" w:hAnsiTheme="minorHAnsi" w:cstheme="minorHAnsi"/>
                <w:sz w:val="20"/>
                <w:szCs w:val="20"/>
              </w:rPr>
              <w:t>Nicotine 7mg/24hr patch</w:t>
            </w:r>
          </w:p>
        </w:tc>
        <w:tc>
          <w:tcPr>
            <w:tcW w:w="970" w:type="pct"/>
            <w:shd w:val="clear" w:color="auto" w:fill="auto"/>
          </w:tcPr>
          <w:p w14:paraId="4AB93CB6" w14:textId="77777777" w:rsidR="009E5CA7" w:rsidRPr="003A2B94" w:rsidRDefault="009E5CA7" w:rsidP="003A2B94">
            <w:pPr>
              <w:spacing w:before="40" w:after="40"/>
              <w:rPr>
                <w:rFonts w:asciiTheme="minorHAnsi" w:hAnsiTheme="minorHAnsi" w:cstheme="minorHAnsi"/>
                <w:sz w:val="20"/>
                <w:szCs w:val="20"/>
              </w:rPr>
            </w:pPr>
            <w:r w:rsidRPr="003A2B94">
              <w:rPr>
                <w:rFonts w:asciiTheme="minorHAnsi" w:hAnsiTheme="minorHAnsi" w:cstheme="minorHAnsi"/>
                <w:sz w:val="20"/>
                <w:szCs w:val="20"/>
              </w:rPr>
              <w:t>Quit X (7)</w:t>
            </w:r>
          </w:p>
          <w:p w14:paraId="3F5AE750" w14:textId="77777777" w:rsidR="009E5CA7" w:rsidRPr="006047BB" w:rsidRDefault="009E5CA7" w:rsidP="003A2B94">
            <w:pPr>
              <w:pStyle w:val="ListParagraph"/>
              <w:numPr>
                <w:ilvl w:val="0"/>
                <w:numId w:val="20"/>
              </w:numPr>
              <w:spacing w:before="40" w:after="40"/>
              <w:rPr>
                <w:rFonts w:asciiTheme="minorHAnsi" w:hAnsiTheme="minorHAnsi" w:cstheme="minorHAnsi"/>
                <w:sz w:val="20"/>
                <w:szCs w:val="20"/>
              </w:rPr>
            </w:pPr>
            <w:proofErr w:type="spellStart"/>
            <w:r w:rsidRPr="003A2B94">
              <w:rPr>
                <w:rFonts w:asciiTheme="minorHAnsi" w:hAnsiTheme="minorHAnsi" w:cstheme="minorHAnsi"/>
                <w:sz w:val="20"/>
                <w:szCs w:val="20"/>
              </w:rPr>
              <w:t>Alphapharm</w:t>
            </w:r>
            <w:proofErr w:type="spellEnd"/>
            <w:r w:rsidRPr="003A2B94">
              <w:rPr>
                <w:rFonts w:asciiTheme="minorHAnsi" w:hAnsiTheme="minorHAnsi" w:cstheme="minorHAnsi"/>
                <w:sz w:val="20"/>
                <w:szCs w:val="20"/>
              </w:rPr>
              <w:t xml:space="preserve"> Pty Ltd</w:t>
            </w:r>
          </w:p>
        </w:tc>
        <w:tc>
          <w:tcPr>
            <w:tcW w:w="3226" w:type="pct"/>
            <w:shd w:val="clear" w:color="auto" w:fill="auto"/>
          </w:tcPr>
          <w:p w14:paraId="1D68AFB2" w14:textId="77777777" w:rsidR="009E5CA7" w:rsidRPr="006047BB" w:rsidRDefault="009E5CA7" w:rsidP="006047BB">
            <w:pPr>
              <w:tabs>
                <w:tab w:val="left" w:pos="685"/>
              </w:tabs>
              <w:spacing w:before="40" w:after="40"/>
              <w:rPr>
                <w:rFonts w:asciiTheme="minorHAnsi" w:hAnsiTheme="minorHAnsi" w:cstheme="minorHAnsi"/>
                <w:sz w:val="20"/>
                <w:szCs w:val="20"/>
              </w:rPr>
            </w:pPr>
            <w:r w:rsidRPr="006047BB">
              <w:rPr>
                <w:rFonts w:asciiTheme="minorHAnsi" w:hAnsiTheme="minorHAnsi" w:cstheme="minorHAnsi"/>
                <w:sz w:val="20"/>
                <w:szCs w:val="20"/>
              </w:rPr>
              <w:t>Treatment of nicotine dependence, as an aid to smoking cessation.</w:t>
            </w:r>
          </w:p>
        </w:tc>
      </w:tr>
      <w:tr w:rsidR="009E5CA7" w:rsidRPr="00BC065B" w14:paraId="24EA4246" w14:textId="77777777" w:rsidTr="004D689C">
        <w:trPr>
          <w:trHeight w:val="658"/>
          <w:jc w:val="center"/>
        </w:trPr>
        <w:tc>
          <w:tcPr>
            <w:tcW w:w="804" w:type="pct"/>
            <w:vMerge/>
            <w:shd w:val="clear" w:color="auto" w:fill="auto"/>
          </w:tcPr>
          <w:p w14:paraId="45BED2D0" w14:textId="77777777" w:rsidR="009E5CA7" w:rsidRPr="003A2B94" w:rsidRDefault="009E5CA7">
            <w:pPr>
              <w:spacing w:before="40" w:after="40"/>
              <w:rPr>
                <w:rFonts w:asciiTheme="minorHAnsi" w:hAnsiTheme="minorHAnsi" w:cstheme="minorHAnsi"/>
                <w:sz w:val="20"/>
                <w:szCs w:val="20"/>
              </w:rPr>
            </w:pPr>
          </w:p>
        </w:tc>
        <w:tc>
          <w:tcPr>
            <w:tcW w:w="970" w:type="pct"/>
            <w:shd w:val="clear" w:color="auto" w:fill="auto"/>
          </w:tcPr>
          <w:p w14:paraId="44AA5BD7" w14:textId="77777777" w:rsidR="009E5CA7" w:rsidRPr="003A2B94" w:rsidRDefault="009E5CA7">
            <w:pPr>
              <w:spacing w:before="40" w:after="40"/>
              <w:rPr>
                <w:rFonts w:asciiTheme="minorHAnsi" w:hAnsiTheme="minorHAnsi" w:cstheme="minorHAnsi"/>
                <w:sz w:val="20"/>
                <w:szCs w:val="20"/>
              </w:rPr>
            </w:pPr>
            <w:proofErr w:type="spellStart"/>
            <w:r w:rsidRPr="003A2B94">
              <w:rPr>
                <w:rFonts w:asciiTheme="minorHAnsi" w:hAnsiTheme="minorHAnsi" w:cstheme="minorHAnsi"/>
                <w:sz w:val="20"/>
                <w:szCs w:val="20"/>
              </w:rPr>
              <w:t>Nicotinell</w:t>
            </w:r>
            <w:proofErr w:type="spellEnd"/>
            <w:r w:rsidRPr="003A2B94">
              <w:rPr>
                <w:rFonts w:asciiTheme="minorHAnsi" w:hAnsiTheme="minorHAnsi" w:cstheme="minorHAnsi"/>
                <w:sz w:val="20"/>
                <w:szCs w:val="20"/>
              </w:rPr>
              <w:t xml:space="preserve"> Step 3 (28)</w:t>
            </w:r>
          </w:p>
          <w:p w14:paraId="56921E9F" w14:textId="77777777" w:rsidR="009E5CA7" w:rsidRPr="003A2B94" w:rsidRDefault="009E5CA7">
            <w:pPr>
              <w:pStyle w:val="ListParagraph"/>
              <w:numPr>
                <w:ilvl w:val="0"/>
                <w:numId w:val="20"/>
              </w:numPr>
              <w:spacing w:before="40" w:after="40"/>
              <w:rPr>
                <w:rFonts w:asciiTheme="minorHAnsi" w:hAnsiTheme="minorHAnsi" w:cstheme="minorHAnsi"/>
                <w:sz w:val="20"/>
                <w:szCs w:val="20"/>
              </w:rPr>
            </w:pPr>
            <w:r w:rsidRPr="003A2B94">
              <w:rPr>
                <w:rFonts w:asciiTheme="minorHAnsi" w:hAnsiTheme="minorHAnsi" w:cstheme="minorHAnsi"/>
                <w:sz w:val="20"/>
                <w:szCs w:val="20"/>
              </w:rPr>
              <w:t xml:space="preserve">Orion Laboratories Pty Ltd  </w:t>
            </w:r>
          </w:p>
        </w:tc>
        <w:tc>
          <w:tcPr>
            <w:tcW w:w="3226" w:type="pct"/>
            <w:shd w:val="clear" w:color="auto" w:fill="auto"/>
          </w:tcPr>
          <w:p w14:paraId="3EAD9998" w14:textId="77777777" w:rsidR="009E5CA7" w:rsidRPr="003A2B94" w:rsidRDefault="009E5CA7">
            <w:pPr>
              <w:spacing w:before="40" w:after="40"/>
              <w:rPr>
                <w:rFonts w:asciiTheme="minorHAnsi" w:hAnsiTheme="minorHAnsi" w:cstheme="minorHAnsi"/>
                <w:sz w:val="20"/>
                <w:szCs w:val="20"/>
              </w:rPr>
            </w:pPr>
            <w:r w:rsidRPr="003A2B94">
              <w:rPr>
                <w:rFonts w:asciiTheme="minorHAnsi" w:hAnsiTheme="minorHAnsi" w:cstheme="minorHAnsi"/>
                <w:sz w:val="20"/>
                <w:szCs w:val="20"/>
              </w:rPr>
              <w:t>Treatment of nicotine dependence, as an aid to smoking cessation.</w:t>
            </w:r>
          </w:p>
        </w:tc>
      </w:tr>
      <w:tr w:rsidR="009E5CA7" w:rsidRPr="00BC065B" w14:paraId="7A9FD8E2" w14:textId="77777777" w:rsidTr="004D689C">
        <w:trPr>
          <w:cantSplit/>
          <w:jc w:val="center"/>
        </w:trPr>
        <w:tc>
          <w:tcPr>
            <w:tcW w:w="804" w:type="pct"/>
            <w:shd w:val="clear" w:color="auto" w:fill="auto"/>
          </w:tcPr>
          <w:p w14:paraId="49FD3A0A" w14:textId="77777777" w:rsidR="009E5CA7" w:rsidRPr="003A2B94" w:rsidRDefault="009E5CA7" w:rsidP="003A2B94">
            <w:pPr>
              <w:spacing w:before="40" w:after="40"/>
              <w:rPr>
                <w:rFonts w:asciiTheme="minorHAnsi" w:hAnsiTheme="minorHAnsi" w:cstheme="minorHAnsi"/>
                <w:sz w:val="20"/>
                <w:szCs w:val="20"/>
              </w:rPr>
            </w:pPr>
            <w:r w:rsidRPr="003A2B94">
              <w:rPr>
                <w:rFonts w:asciiTheme="minorHAnsi" w:hAnsiTheme="minorHAnsi" w:cstheme="minorHAnsi"/>
                <w:sz w:val="20"/>
                <w:szCs w:val="20"/>
              </w:rPr>
              <w:lastRenderedPageBreak/>
              <w:t>Nicotine 25mg/16hr patch</w:t>
            </w:r>
          </w:p>
        </w:tc>
        <w:tc>
          <w:tcPr>
            <w:tcW w:w="970" w:type="pct"/>
            <w:shd w:val="clear" w:color="auto" w:fill="auto"/>
          </w:tcPr>
          <w:p w14:paraId="12A87DD5" w14:textId="77777777" w:rsidR="009E5CA7" w:rsidRPr="003A2B94" w:rsidRDefault="009E5CA7" w:rsidP="003A2B94">
            <w:pPr>
              <w:spacing w:before="40" w:after="40"/>
              <w:rPr>
                <w:rFonts w:asciiTheme="minorHAnsi" w:hAnsiTheme="minorHAnsi" w:cstheme="minorHAnsi"/>
                <w:sz w:val="20"/>
                <w:szCs w:val="20"/>
              </w:rPr>
            </w:pPr>
            <w:r w:rsidRPr="003A2B94">
              <w:rPr>
                <w:rFonts w:asciiTheme="minorHAnsi" w:hAnsiTheme="minorHAnsi" w:cstheme="minorHAnsi"/>
                <w:sz w:val="20"/>
                <w:szCs w:val="20"/>
              </w:rPr>
              <w:t xml:space="preserve">Nicorette 16hr </w:t>
            </w:r>
            <w:proofErr w:type="spellStart"/>
            <w:r w:rsidRPr="003A2B94">
              <w:rPr>
                <w:rFonts w:asciiTheme="minorHAnsi" w:hAnsiTheme="minorHAnsi" w:cstheme="minorHAnsi"/>
                <w:sz w:val="20"/>
                <w:szCs w:val="20"/>
              </w:rPr>
              <w:t>Invisipatch</w:t>
            </w:r>
            <w:proofErr w:type="spellEnd"/>
            <w:r w:rsidRPr="003A2B94">
              <w:rPr>
                <w:rFonts w:asciiTheme="minorHAnsi" w:hAnsiTheme="minorHAnsi" w:cstheme="minorHAnsi"/>
                <w:sz w:val="20"/>
                <w:szCs w:val="20"/>
              </w:rPr>
              <w:t xml:space="preserve"> (28)</w:t>
            </w:r>
          </w:p>
          <w:p w14:paraId="64F012F1" w14:textId="77777777" w:rsidR="009E5CA7" w:rsidRPr="006047BB" w:rsidRDefault="009E5CA7" w:rsidP="003A2B94">
            <w:pPr>
              <w:pStyle w:val="ListParagraph"/>
              <w:numPr>
                <w:ilvl w:val="0"/>
                <w:numId w:val="20"/>
              </w:numPr>
              <w:spacing w:before="40" w:after="40"/>
              <w:rPr>
                <w:rFonts w:asciiTheme="minorHAnsi" w:hAnsiTheme="minorHAnsi" w:cstheme="minorHAnsi"/>
                <w:sz w:val="20"/>
                <w:szCs w:val="20"/>
              </w:rPr>
            </w:pPr>
            <w:r w:rsidRPr="003A2B94">
              <w:rPr>
                <w:rFonts w:asciiTheme="minorHAnsi" w:hAnsiTheme="minorHAnsi" w:cstheme="minorHAnsi"/>
                <w:sz w:val="20"/>
                <w:szCs w:val="20"/>
              </w:rPr>
              <w:t xml:space="preserve">Johnson &amp; Johnson Pacific Pty </w:t>
            </w:r>
            <w:r w:rsidRPr="006047BB">
              <w:rPr>
                <w:rFonts w:asciiTheme="minorHAnsi" w:hAnsiTheme="minorHAnsi" w:cstheme="minorHAnsi"/>
                <w:sz w:val="20"/>
                <w:szCs w:val="20"/>
              </w:rPr>
              <w:t>Limited</w:t>
            </w:r>
          </w:p>
        </w:tc>
        <w:tc>
          <w:tcPr>
            <w:tcW w:w="3226" w:type="pct"/>
            <w:shd w:val="clear" w:color="auto" w:fill="auto"/>
          </w:tcPr>
          <w:p w14:paraId="30319EA4" w14:textId="7BAE1A31" w:rsidR="009E5CA7" w:rsidRPr="000B6C0A" w:rsidRDefault="009E5CA7" w:rsidP="006047BB">
            <w:pPr>
              <w:spacing w:before="40" w:after="40"/>
              <w:rPr>
                <w:rFonts w:asciiTheme="minorHAnsi" w:hAnsiTheme="minorHAnsi" w:cstheme="minorHAnsi"/>
                <w:sz w:val="20"/>
                <w:szCs w:val="20"/>
              </w:rPr>
            </w:pPr>
            <w:r w:rsidRPr="006047BB">
              <w:rPr>
                <w:rFonts w:asciiTheme="minorHAnsi" w:hAnsiTheme="minorHAnsi" w:cstheme="minorHAnsi"/>
                <w:sz w:val="20"/>
                <w:szCs w:val="20"/>
              </w:rPr>
              <w:t>For the treatment of tobacco dependence by relieving nicotine craving and withdrawal symptoms thus facilitating smoking cessation in smokers</w:t>
            </w:r>
            <w:r w:rsidR="00A84B3F" w:rsidRPr="00E32192">
              <w:rPr>
                <w:rFonts w:asciiTheme="minorHAnsi" w:hAnsiTheme="minorHAnsi" w:cstheme="minorHAnsi"/>
                <w:sz w:val="20"/>
                <w:szCs w:val="20"/>
              </w:rPr>
              <w:t xml:space="preserve"> </w:t>
            </w:r>
            <w:r w:rsidRPr="000B6C0A">
              <w:rPr>
                <w:rFonts w:asciiTheme="minorHAnsi" w:hAnsiTheme="minorHAnsi" w:cstheme="minorHAnsi"/>
                <w:sz w:val="20"/>
                <w:szCs w:val="20"/>
              </w:rPr>
              <w:t>motivated to quit.</w:t>
            </w:r>
            <w:r w:rsidR="005E3135">
              <w:rPr>
                <w:rFonts w:asciiTheme="minorHAnsi" w:hAnsiTheme="minorHAnsi" w:cstheme="minorHAnsi"/>
                <w:sz w:val="20"/>
                <w:szCs w:val="20"/>
              </w:rPr>
              <w:t xml:space="preserve"> </w:t>
            </w:r>
            <w:r w:rsidR="005E3135" w:rsidRPr="005E3135">
              <w:rPr>
                <w:rFonts w:asciiTheme="minorHAnsi" w:hAnsiTheme="minorHAnsi" w:cstheme="minorHAnsi"/>
                <w:sz w:val="20"/>
                <w:szCs w:val="20"/>
              </w:rPr>
              <w:t xml:space="preserve">For smokers who are currently unable or not ready to stop smoking immediately, the Nicorette 25 mg/16 hour </w:t>
            </w:r>
            <w:proofErr w:type="spellStart"/>
            <w:r w:rsidR="005E3135" w:rsidRPr="005E3135">
              <w:rPr>
                <w:rFonts w:asciiTheme="minorHAnsi" w:hAnsiTheme="minorHAnsi" w:cstheme="minorHAnsi"/>
                <w:sz w:val="20"/>
                <w:szCs w:val="20"/>
              </w:rPr>
              <w:t>Invisipatch</w:t>
            </w:r>
            <w:proofErr w:type="spellEnd"/>
            <w:r w:rsidR="005E3135" w:rsidRPr="005E3135">
              <w:rPr>
                <w:rFonts w:asciiTheme="minorHAnsi" w:hAnsiTheme="minorHAnsi" w:cstheme="minorHAnsi"/>
                <w:sz w:val="20"/>
                <w:szCs w:val="20"/>
              </w:rPr>
              <w:t xml:space="preserve"> can also be used for two weeks by people who smoke 15 or more cigarettes per day in a preparation phase to reduce the need to smoke prior to stopping smoking immediately.</w:t>
            </w:r>
          </w:p>
        </w:tc>
      </w:tr>
      <w:tr w:rsidR="009E5CA7" w:rsidRPr="00BC065B" w14:paraId="48C4A770" w14:textId="77777777" w:rsidTr="004D689C">
        <w:trPr>
          <w:trHeight w:val="518"/>
          <w:jc w:val="center"/>
        </w:trPr>
        <w:tc>
          <w:tcPr>
            <w:tcW w:w="804" w:type="pct"/>
            <w:shd w:val="clear" w:color="auto" w:fill="auto"/>
          </w:tcPr>
          <w:p w14:paraId="6150581A" w14:textId="77777777" w:rsidR="009E5CA7" w:rsidRPr="003A2B94" w:rsidRDefault="009E5CA7" w:rsidP="003A2B94">
            <w:pPr>
              <w:spacing w:before="40" w:after="40"/>
              <w:rPr>
                <w:rFonts w:asciiTheme="minorHAnsi" w:hAnsiTheme="minorHAnsi" w:cstheme="minorHAnsi"/>
                <w:sz w:val="20"/>
                <w:szCs w:val="20"/>
              </w:rPr>
            </w:pPr>
            <w:r w:rsidRPr="003A2B94">
              <w:rPr>
                <w:rFonts w:asciiTheme="minorHAnsi" w:hAnsiTheme="minorHAnsi" w:cstheme="minorHAnsi"/>
                <w:sz w:val="20"/>
                <w:szCs w:val="20"/>
              </w:rPr>
              <w:t>Nicotine Gum 2mg</w:t>
            </w:r>
          </w:p>
        </w:tc>
        <w:tc>
          <w:tcPr>
            <w:tcW w:w="970" w:type="pct"/>
            <w:shd w:val="clear" w:color="auto" w:fill="auto"/>
          </w:tcPr>
          <w:p w14:paraId="6250BCFA" w14:textId="77777777" w:rsidR="009E5CA7" w:rsidRPr="003A2B94" w:rsidRDefault="009E5CA7" w:rsidP="003A2B94">
            <w:pPr>
              <w:spacing w:before="40" w:after="40"/>
              <w:rPr>
                <w:rFonts w:asciiTheme="minorHAnsi" w:hAnsiTheme="minorHAnsi" w:cstheme="minorHAnsi"/>
                <w:sz w:val="20"/>
                <w:szCs w:val="20"/>
              </w:rPr>
            </w:pPr>
            <w:proofErr w:type="spellStart"/>
            <w:r w:rsidRPr="003A2B94">
              <w:rPr>
                <w:rFonts w:asciiTheme="minorHAnsi" w:hAnsiTheme="minorHAnsi" w:cstheme="minorHAnsi"/>
                <w:sz w:val="20"/>
                <w:szCs w:val="20"/>
              </w:rPr>
              <w:t>Nicotinell</w:t>
            </w:r>
            <w:proofErr w:type="spellEnd"/>
            <w:r w:rsidRPr="003A2B94">
              <w:rPr>
                <w:rFonts w:asciiTheme="minorHAnsi" w:hAnsiTheme="minorHAnsi" w:cstheme="minorHAnsi"/>
                <w:sz w:val="20"/>
                <w:szCs w:val="20"/>
              </w:rPr>
              <w:t xml:space="preserve"> coated chewing gum 2mg (tropical fruit, ice mint, classic and mint flavours)</w:t>
            </w:r>
          </w:p>
          <w:p w14:paraId="4E6EB35D" w14:textId="77777777" w:rsidR="009E5CA7" w:rsidRPr="006047BB" w:rsidRDefault="009E5CA7" w:rsidP="003A2B94">
            <w:pPr>
              <w:pStyle w:val="ListParagraph"/>
              <w:numPr>
                <w:ilvl w:val="0"/>
                <w:numId w:val="20"/>
              </w:numPr>
              <w:spacing w:before="40" w:after="40"/>
              <w:rPr>
                <w:rFonts w:asciiTheme="minorHAnsi" w:hAnsiTheme="minorHAnsi" w:cstheme="minorHAnsi"/>
                <w:sz w:val="20"/>
                <w:szCs w:val="20"/>
              </w:rPr>
            </w:pPr>
            <w:r w:rsidRPr="006047BB">
              <w:rPr>
                <w:rFonts w:asciiTheme="minorHAnsi" w:hAnsiTheme="minorHAnsi" w:cstheme="minorHAnsi"/>
                <w:sz w:val="20"/>
                <w:szCs w:val="20"/>
              </w:rPr>
              <w:t xml:space="preserve">Orion Laboratories Pty Ltd  </w:t>
            </w:r>
          </w:p>
        </w:tc>
        <w:tc>
          <w:tcPr>
            <w:tcW w:w="3226" w:type="pct"/>
            <w:shd w:val="clear" w:color="auto" w:fill="auto"/>
          </w:tcPr>
          <w:p w14:paraId="07E3C9E2" w14:textId="41C3D0E6" w:rsidR="009E5CA7" w:rsidRPr="00E32192" w:rsidRDefault="009E5CA7" w:rsidP="006047BB">
            <w:pPr>
              <w:rPr>
                <w:rFonts w:asciiTheme="minorHAnsi" w:hAnsiTheme="minorHAnsi" w:cstheme="minorHAnsi"/>
                <w:sz w:val="20"/>
                <w:szCs w:val="20"/>
              </w:rPr>
            </w:pPr>
            <w:r w:rsidRPr="006047BB">
              <w:rPr>
                <w:rFonts w:asciiTheme="minorHAnsi" w:hAnsiTheme="minorHAnsi" w:cstheme="minorHAnsi"/>
                <w:sz w:val="20"/>
                <w:szCs w:val="20"/>
              </w:rPr>
              <w:t xml:space="preserve">An aid in the cessation of smoking in smokers with nicotine dependence. </w:t>
            </w:r>
            <w:proofErr w:type="spellStart"/>
            <w:r w:rsidRPr="006047BB">
              <w:rPr>
                <w:rFonts w:asciiTheme="minorHAnsi" w:hAnsiTheme="minorHAnsi" w:cstheme="minorHAnsi"/>
                <w:sz w:val="20"/>
                <w:szCs w:val="20"/>
              </w:rPr>
              <w:t>Nicotinell</w:t>
            </w:r>
            <w:proofErr w:type="spellEnd"/>
            <w:r w:rsidRPr="006047BB">
              <w:rPr>
                <w:rFonts w:asciiTheme="minorHAnsi" w:hAnsiTheme="minorHAnsi" w:cstheme="minorHAnsi"/>
                <w:sz w:val="20"/>
                <w:szCs w:val="20"/>
              </w:rPr>
              <w:t xml:space="preserve"> Coated Chewing Gums may also be used as part of a smoking </w:t>
            </w:r>
            <w:r w:rsidR="00C67789" w:rsidRPr="006047BB">
              <w:rPr>
                <w:rFonts w:asciiTheme="minorHAnsi" w:hAnsiTheme="minorHAnsi" w:cstheme="minorHAnsi"/>
                <w:sz w:val="20"/>
                <w:szCs w:val="20"/>
              </w:rPr>
              <w:t>education</w:t>
            </w:r>
            <w:r w:rsidRPr="006047BB">
              <w:rPr>
                <w:rFonts w:asciiTheme="minorHAnsi" w:hAnsiTheme="minorHAnsi" w:cstheme="minorHAnsi"/>
                <w:sz w:val="20"/>
                <w:szCs w:val="20"/>
              </w:rPr>
              <w:t xml:space="preserve"> strategy by smokers who are unable or not ready to stop smoking abruptly as a step towards stopping completely.</w:t>
            </w:r>
          </w:p>
        </w:tc>
      </w:tr>
      <w:tr w:rsidR="009E5CA7" w:rsidRPr="00BC065B" w14:paraId="2868D9F9" w14:textId="77777777" w:rsidTr="004D689C">
        <w:trPr>
          <w:trHeight w:val="518"/>
          <w:jc w:val="center"/>
        </w:trPr>
        <w:tc>
          <w:tcPr>
            <w:tcW w:w="804" w:type="pct"/>
            <w:shd w:val="clear" w:color="auto" w:fill="auto"/>
          </w:tcPr>
          <w:p w14:paraId="3B584057" w14:textId="77777777" w:rsidR="009E5CA7" w:rsidRPr="003A2B94" w:rsidRDefault="009E5CA7" w:rsidP="003A2B94">
            <w:pPr>
              <w:spacing w:before="40" w:after="40"/>
              <w:rPr>
                <w:rFonts w:asciiTheme="minorHAnsi" w:hAnsiTheme="minorHAnsi" w:cstheme="minorHAnsi"/>
                <w:sz w:val="20"/>
                <w:szCs w:val="20"/>
              </w:rPr>
            </w:pPr>
            <w:r w:rsidRPr="003A2B94">
              <w:rPr>
                <w:rFonts w:asciiTheme="minorHAnsi" w:hAnsiTheme="minorHAnsi" w:cstheme="minorHAnsi"/>
                <w:sz w:val="20"/>
                <w:szCs w:val="20"/>
              </w:rPr>
              <w:t>Nicotine Gum 4mg</w:t>
            </w:r>
          </w:p>
        </w:tc>
        <w:tc>
          <w:tcPr>
            <w:tcW w:w="970" w:type="pct"/>
            <w:shd w:val="clear" w:color="auto" w:fill="auto"/>
          </w:tcPr>
          <w:p w14:paraId="43A91C7A" w14:textId="77777777" w:rsidR="009E5CA7" w:rsidRPr="003A2B94" w:rsidRDefault="009E5CA7" w:rsidP="003A2B94">
            <w:pPr>
              <w:spacing w:before="40" w:after="40"/>
              <w:rPr>
                <w:rFonts w:asciiTheme="minorHAnsi" w:hAnsiTheme="minorHAnsi" w:cstheme="minorHAnsi"/>
                <w:sz w:val="20"/>
                <w:szCs w:val="20"/>
              </w:rPr>
            </w:pPr>
            <w:proofErr w:type="spellStart"/>
            <w:r w:rsidRPr="003A2B94">
              <w:rPr>
                <w:rFonts w:asciiTheme="minorHAnsi" w:hAnsiTheme="minorHAnsi" w:cstheme="minorHAnsi"/>
                <w:sz w:val="20"/>
                <w:szCs w:val="20"/>
              </w:rPr>
              <w:t>Nicotinell</w:t>
            </w:r>
            <w:proofErr w:type="spellEnd"/>
            <w:r w:rsidRPr="003A2B94">
              <w:rPr>
                <w:rFonts w:asciiTheme="minorHAnsi" w:hAnsiTheme="minorHAnsi" w:cstheme="minorHAnsi"/>
                <w:sz w:val="20"/>
                <w:szCs w:val="20"/>
              </w:rPr>
              <w:t xml:space="preserve"> coated chewing gum 4mg (tropical fruit, ice mint, classic and mint flavours)</w:t>
            </w:r>
          </w:p>
          <w:p w14:paraId="49B64A1D" w14:textId="77777777" w:rsidR="009E5CA7" w:rsidRPr="006047BB" w:rsidRDefault="009E5CA7" w:rsidP="003A2B94">
            <w:pPr>
              <w:pStyle w:val="ListParagraph"/>
              <w:numPr>
                <w:ilvl w:val="0"/>
                <w:numId w:val="20"/>
              </w:numPr>
              <w:spacing w:before="40" w:after="40"/>
              <w:rPr>
                <w:rFonts w:asciiTheme="minorHAnsi" w:hAnsiTheme="minorHAnsi" w:cstheme="minorHAnsi"/>
                <w:sz w:val="20"/>
                <w:szCs w:val="20"/>
              </w:rPr>
            </w:pPr>
            <w:r w:rsidRPr="006047BB">
              <w:rPr>
                <w:rFonts w:asciiTheme="minorHAnsi" w:hAnsiTheme="minorHAnsi" w:cstheme="minorHAnsi"/>
                <w:sz w:val="20"/>
                <w:szCs w:val="20"/>
              </w:rPr>
              <w:t xml:space="preserve">Orion Laboratories Pty Ltd  </w:t>
            </w:r>
          </w:p>
        </w:tc>
        <w:tc>
          <w:tcPr>
            <w:tcW w:w="3226" w:type="pct"/>
            <w:shd w:val="clear" w:color="auto" w:fill="auto"/>
          </w:tcPr>
          <w:p w14:paraId="7146138C" w14:textId="77777777" w:rsidR="009E5CA7" w:rsidRPr="00E32192" w:rsidRDefault="009E5CA7" w:rsidP="006047BB">
            <w:pPr>
              <w:rPr>
                <w:rFonts w:asciiTheme="minorHAnsi" w:hAnsiTheme="minorHAnsi" w:cstheme="minorHAnsi"/>
                <w:sz w:val="20"/>
                <w:szCs w:val="20"/>
              </w:rPr>
            </w:pPr>
            <w:r w:rsidRPr="006047BB">
              <w:rPr>
                <w:rFonts w:asciiTheme="minorHAnsi" w:hAnsiTheme="minorHAnsi" w:cstheme="minorHAnsi"/>
                <w:sz w:val="20"/>
                <w:szCs w:val="20"/>
              </w:rPr>
              <w:t xml:space="preserve">An aid in the cessation of smoking in smokers with nicotine dependence. </w:t>
            </w:r>
            <w:proofErr w:type="spellStart"/>
            <w:r w:rsidRPr="006047BB">
              <w:rPr>
                <w:rFonts w:asciiTheme="minorHAnsi" w:hAnsiTheme="minorHAnsi" w:cstheme="minorHAnsi"/>
                <w:sz w:val="20"/>
                <w:szCs w:val="20"/>
              </w:rPr>
              <w:t>Nicotinell</w:t>
            </w:r>
            <w:proofErr w:type="spellEnd"/>
            <w:r w:rsidRPr="006047BB">
              <w:rPr>
                <w:rFonts w:asciiTheme="minorHAnsi" w:hAnsiTheme="minorHAnsi" w:cstheme="minorHAnsi"/>
                <w:sz w:val="20"/>
                <w:szCs w:val="20"/>
              </w:rPr>
              <w:t xml:space="preserve"> Coated Chewing Gums may also be used as part of a smoking reduction strategy by smokers who are unable or not ready to stop smoking abruptly as a step towards stopping completely.</w:t>
            </w:r>
          </w:p>
        </w:tc>
      </w:tr>
      <w:tr w:rsidR="009E5CA7" w:rsidRPr="00BC065B" w14:paraId="7ED87B28" w14:textId="77777777" w:rsidTr="004D689C">
        <w:trPr>
          <w:trHeight w:val="518"/>
          <w:jc w:val="center"/>
        </w:trPr>
        <w:tc>
          <w:tcPr>
            <w:tcW w:w="804" w:type="pct"/>
            <w:shd w:val="clear" w:color="auto" w:fill="auto"/>
          </w:tcPr>
          <w:p w14:paraId="597EDF86" w14:textId="77777777" w:rsidR="009E5CA7" w:rsidRPr="003A2B94" w:rsidRDefault="009E5CA7" w:rsidP="003A2B94">
            <w:pPr>
              <w:spacing w:before="40" w:after="40"/>
              <w:rPr>
                <w:rFonts w:asciiTheme="minorHAnsi" w:hAnsiTheme="minorHAnsi" w:cstheme="minorHAnsi"/>
                <w:sz w:val="20"/>
                <w:szCs w:val="20"/>
              </w:rPr>
            </w:pPr>
            <w:r w:rsidRPr="003A2B94">
              <w:rPr>
                <w:rFonts w:asciiTheme="minorHAnsi" w:hAnsiTheme="minorHAnsi" w:cstheme="minorHAnsi"/>
                <w:sz w:val="20"/>
                <w:szCs w:val="20"/>
              </w:rPr>
              <w:t>Nicotine Lozenge 2mg</w:t>
            </w:r>
          </w:p>
        </w:tc>
        <w:tc>
          <w:tcPr>
            <w:tcW w:w="970" w:type="pct"/>
            <w:shd w:val="clear" w:color="auto" w:fill="auto"/>
          </w:tcPr>
          <w:p w14:paraId="73520F1D" w14:textId="77777777" w:rsidR="009E5CA7" w:rsidRPr="003A2B94" w:rsidRDefault="009E5CA7" w:rsidP="003A2B94">
            <w:pPr>
              <w:spacing w:before="40" w:after="40"/>
              <w:rPr>
                <w:rFonts w:asciiTheme="minorHAnsi" w:hAnsiTheme="minorHAnsi" w:cstheme="minorHAnsi"/>
                <w:sz w:val="20"/>
                <w:szCs w:val="20"/>
              </w:rPr>
            </w:pPr>
            <w:proofErr w:type="spellStart"/>
            <w:r w:rsidRPr="003A2B94">
              <w:rPr>
                <w:rFonts w:asciiTheme="minorHAnsi" w:hAnsiTheme="minorHAnsi" w:cstheme="minorHAnsi"/>
                <w:sz w:val="20"/>
                <w:szCs w:val="20"/>
              </w:rPr>
              <w:t>Nicotinell</w:t>
            </w:r>
            <w:proofErr w:type="spellEnd"/>
            <w:r w:rsidRPr="003A2B94">
              <w:rPr>
                <w:rFonts w:asciiTheme="minorHAnsi" w:hAnsiTheme="minorHAnsi" w:cstheme="minorHAnsi"/>
                <w:sz w:val="20"/>
                <w:szCs w:val="20"/>
              </w:rPr>
              <w:t xml:space="preserve"> peppermint lozenge 2mg blister pack</w:t>
            </w:r>
          </w:p>
          <w:p w14:paraId="2E1AB9E8" w14:textId="77777777" w:rsidR="009E5CA7" w:rsidRPr="006047BB" w:rsidRDefault="009E5CA7" w:rsidP="003A2B94">
            <w:pPr>
              <w:pStyle w:val="ListParagraph"/>
              <w:numPr>
                <w:ilvl w:val="0"/>
                <w:numId w:val="20"/>
              </w:numPr>
              <w:spacing w:before="40" w:after="40"/>
              <w:rPr>
                <w:rFonts w:asciiTheme="minorHAnsi" w:hAnsiTheme="minorHAnsi" w:cstheme="minorHAnsi"/>
                <w:sz w:val="20"/>
                <w:szCs w:val="20"/>
              </w:rPr>
            </w:pPr>
            <w:r w:rsidRPr="006047BB">
              <w:rPr>
                <w:rFonts w:asciiTheme="minorHAnsi" w:hAnsiTheme="minorHAnsi" w:cstheme="minorHAnsi"/>
                <w:sz w:val="20"/>
                <w:szCs w:val="20"/>
              </w:rPr>
              <w:t xml:space="preserve">Orion Laboratories Pty Ltd  </w:t>
            </w:r>
          </w:p>
        </w:tc>
        <w:tc>
          <w:tcPr>
            <w:tcW w:w="3226" w:type="pct"/>
            <w:shd w:val="clear" w:color="auto" w:fill="auto"/>
          </w:tcPr>
          <w:p w14:paraId="525AC230" w14:textId="77777777" w:rsidR="009E5CA7" w:rsidRPr="000D419C" w:rsidRDefault="009E5CA7" w:rsidP="006047BB">
            <w:pPr>
              <w:rPr>
                <w:rFonts w:asciiTheme="minorHAnsi" w:hAnsiTheme="minorHAnsi" w:cstheme="minorHAnsi"/>
                <w:sz w:val="20"/>
                <w:szCs w:val="20"/>
              </w:rPr>
            </w:pPr>
            <w:r w:rsidRPr="006047BB">
              <w:rPr>
                <w:rFonts w:asciiTheme="minorHAnsi" w:hAnsiTheme="minorHAnsi" w:cstheme="minorHAnsi"/>
                <w:sz w:val="20"/>
                <w:szCs w:val="20"/>
              </w:rPr>
              <w:t>Relief of nicotine withdrawal symptoms including cravings associated with smoking cessation. Nicotine Lozenges may also be used as part of a smoking reduction strategy by smokers who are unable or not ready to stop smoking abruptly as a step towards stopping smoking. If possible, when stopping smoki</w:t>
            </w:r>
            <w:r w:rsidRPr="00E32192">
              <w:rPr>
                <w:rFonts w:asciiTheme="minorHAnsi" w:hAnsiTheme="minorHAnsi" w:cstheme="minorHAnsi"/>
                <w:sz w:val="20"/>
                <w:szCs w:val="20"/>
              </w:rPr>
              <w:t>ng, should be used in conjunction with behavioural support program.</w:t>
            </w:r>
          </w:p>
        </w:tc>
      </w:tr>
      <w:tr w:rsidR="009E5CA7" w:rsidRPr="00BC065B" w14:paraId="4056434F" w14:textId="77777777" w:rsidTr="004D689C">
        <w:trPr>
          <w:trHeight w:val="518"/>
          <w:jc w:val="center"/>
        </w:trPr>
        <w:tc>
          <w:tcPr>
            <w:tcW w:w="804" w:type="pct"/>
            <w:shd w:val="clear" w:color="auto" w:fill="auto"/>
          </w:tcPr>
          <w:p w14:paraId="51F9B7EC" w14:textId="77777777" w:rsidR="009E5CA7" w:rsidRPr="003A2B94" w:rsidRDefault="009E5CA7" w:rsidP="003A2B94">
            <w:pPr>
              <w:spacing w:before="40" w:after="40"/>
              <w:rPr>
                <w:rFonts w:asciiTheme="minorHAnsi" w:hAnsiTheme="minorHAnsi" w:cstheme="minorHAnsi"/>
                <w:sz w:val="20"/>
                <w:szCs w:val="20"/>
              </w:rPr>
            </w:pPr>
            <w:r w:rsidRPr="003A2B94">
              <w:rPr>
                <w:rFonts w:asciiTheme="minorHAnsi" w:hAnsiTheme="minorHAnsi" w:cstheme="minorHAnsi"/>
                <w:sz w:val="20"/>
                <w:szCs w:val="20"/>
              </w:rPr>
              <w:t>Nicotine Lozenge 4mg</w:t>
            </w:r>
          </w:p>
        </w:tc>
        <w:tc>
          <w:tcPr>
            <w:tcW w:w="970" w:type="pct"/>
            <w:shd w:val="clear" w:color="auto" w:fill="auto"/>
          </w:tcPr>
          <w:p w14:paraId="7411C574" w14:textId="77777777" w:rsidR="009E5CA7" w:rsidRPr="003A2B94" w:rsidRDefault="009E5CA7" w:rsidP="003A2B94">
            <w:pPr>
              <w:spacing w:before="40" w:after="40"/>
              <w:rPr>
                <w:rFonts w:asciiTheme="minorHAnsi" w:hAnsiTheme="minorHAnsi" w:cstheme="minorHAnsi"/>
                <w:sz w:val="20"/>
                <w:szCs w:val="20"/>
              </w:rPr>
            </w:pPr>
            <w:proofErr w:type="spellStart"/>
            <w:r w:rsidRPr="003A2B94">
              <w:rPr>
                <w:rFonts w:asciiTheme="minorHAnsi" w:hAnsiTheme="minorHAnsi" w:cstheme="minorHAnsi"/>
                <w:sz w:val="20"/>
                <w:szCs w:val="20"/>
              </w:rPr>
              <w:t>Nicotinell</w:t>
            </w:r>
            <w:proofErr w:type="spellEnd"/>
            <w:r w:rsidRPr="003A2B94">
              <w:rPr>
                <w:rFonts w:asciiTheme="minorHAnsi" w:hAnsiTheme="minorHAnsi" w:cstheme="minorHAnsi"/>
                <w:sz w:val="20"/>
                <w:szCs w:val="20"/>
              </w:rPr>
              <w:t xml:space="preserve"> peppermint lozenge 4mg blister pack</w:t>
            </w:r>
          </w:p>
          <w:p w14:paraId="68D0E27B" w14:textId="77777777" w:rsidR="009E5CA7" w:rsidRPr="006047BB" w:rsidRDefault="009E5CA7" w:rsidP="003A2B94">
            <w:pPr>
              <w:pStyle w:val="ListParagraph"/>
              <w:numPr>
                <w:ilvl w:val="0"/>
                <w:numId w:val="20"/>
              </w:numPr>
              <w:spacing w:before="40" w:after="40"/>
              <w:rPr>
                <w:rFonts w:asciiTheme="minorHAnsi" w:hAnsiTheme="minorHAnsi" w:cstheme="minorHAnsi"/>
                <w:sz w:val="20"/>
                <w:szCs w:val="20"/>
              </w:rPr>
            </w:pPr>
            <w:r w:rsidRPr="006047BB">
              <w:rPr>
                <w:rFonts w:asciiTheme="minorHAnsi" w:hAnsiTheme="minorHAnsi" w:cstheme="minorHAnsi"/>
                <w:sz w:val="20"/>
                <w:szCs w:val="20"/>
              </w:rPr>
              <w:t xml:space="preserve">Orion Laboratories Pty Ltd  </w:t>
            </w:r>
          </w:p>
        </w:tc>
        <w:tc>
          <w:tcPr>
            <w:tcW w:w="3226" w:type="pct"/>
            <w:shd w:val="clear" w:color="auto" w:fill="auto"/>
          </w:tcPr>
          <w:p w14:paraId="308D85E4" w14:textId="77777777" w:rsidR="009E5CA7" w:rsidRPr="000B6C0A" w:rsidRDefault="009E5CA7" w:rsidP="006047BB">
            <w:pPr>
              <w:rPr>
                <w:rFonts w:asciiTheme="minorHAnsi" w:hAnsiTheme="minorHAnsi" w:cstheme="minorHAnsi"/>
                <w:sz w:val="20"/>
                <w:szCs w:val="20"/>
              </w:rPr>
            </w:pPr>
            <w:r w:rsidRPr="006047BB">
              <w:rPr>
                <w:rFonts w:asciiTheme="minorHAnsi" w:hAnsiTheme="minorHAnsi" w:cstheme="minorHAnsi"/>
                <w:sz w:val="20"/>
                <w:szCs w:val="20"/>
              </w:rPr>
              <w:t>Relief of nicotine withdrawal symptoms including cravings associated with smoking cessation. Nicotine Lozenges may also be used as part of a smoking reduction strategy by smokers who are unable or not ready to stop smoking abruptly as a step towards stopping smoking. If possible, when stopping smoking, should be used in conjunction with</w:t>
            </w:r>
            <w:r w:rsidRPr="00E32192">
              <w:rPr>
                <w:rFonts w:asciiTheme="minorHAnsi" w:hAnsiTheme="minorHAnsi" w:cstheme="minorHAnsi"/>
                <w:sz w:val="20"/>
                <w:szCs w:val="20"/>
              </w:rPr>
              <w:t xml:space="preserve"> behavioural support program.</w:t>
            </w:r>
          </w:p>
        </w:tc>
      </w:tr>
      <w:tr w:rsidR="009E5CA7" w:rsidRPr="00BC065B" w14:paraId="3CA3D6C0" w14:textId="77777777" w:rsidTr="004D689C">
        <w:trPr>
          <w:trHeight w:val="518"/>
          <w:jc w:val="center"/>
        </w:trPr>
        <w:tc>
          <w:tcPr>
            <w:tcW w:w="804" w:type="pct"/>
            <w:shd w:val="clear" w:color="auto" w:fill="auto"/>
          </w:tcPr>
          <w:p w14:paraId="4861127A" w14:textId="77777777" w:rsidR="009E5CA7" w:rsidRPr="003A2B94" w:rsidRDefault="009E5CA7" w:rsidP="003A2B94">
            <w:pPr>
              <w:spacing w:before="40" w:after="40"/>
              <w:rPr>
                <w:rFonts w:asciiTheme="minorHAnsi" w:hAnsiTheme="minorHAnsi" w:cstheme="minorHAnsi"/>
                <w:sz w:val="20"/>
                <w:szCs w:val="20"/>
              </w:rPr>
            </w:pPr>
            <w:r w:rsidRPr="003A2B94">
              <w:rPr>
                <w:rFonts w:asciiTheme="minorHAnsi" w:hAnsiTheme="minorHAnsi" w:cstheme="minorHAnsi"/>
                <w:sz w:val="20"/>
                <w:szCs w:val="20"/>
              </w:rPr>
              <w:t>Bupropion</w:t>
            </w:r>
          </w:p>
        </w:tc>
        <w:tc>
          <w:tcPr>
            <w:tcW w:w="970" w:type="pct"/>
            <w:shd w:val="clear" w:color="auto" w:fill="auto"/>
          </w:tcPr>
          <w:p w14:paraId="4F0EB7EC" w14:textId="77777777" w:rsidR="009E5CA7" w:rsidRPr="003A2B94" w:rsidRDefault="009E5CA7" w:rsidP="003A2B94">
            <w:pPr>
              <w:spacing w:before="40" w:after="40"/>
              <w:rPr>
                <w:rFonts w:asciiTheme="minorHAnsi" w:hAnsiTheme="minorHAnsi" w:cstheme="minorHAnsi"/>
                <w:sz w:val="20"/>
                <w:szCs w:val="20"/>
              </w:rPr>
            </w:pPr>
            <w:r w:rsidRPr="003A2B94">
              <w:rPr>
                <w:rFonts w:asciiTheme="minorHAnsi" w:hAnsiTheme="minorHAnsi" w:cstheme="minorHAnsi"/>
                <w:sz w:val="20"/>
                <w:szCs w:val="20"/>
              </w:rPr>
              <w:t>Zyban 150mg sustained release tablet blister pack</w:t>
            </w:r>
          </w:p>
          <w:p w14:paraId="02B2BE44" w14:textId="77777777" w:rsidR="009E5CA7" w:rsidRPr="006047BB" w:rsidRDefault="009E5CA7" w:rsidP="003A2B94">
            <w:pPr>
              <w:pStyle w:val="ListParagraph"/>
              <w:numPr>
                <w:ilvl w:val="0"/>
                <w:numId w:val="20"/>
              </w:numPr>
              <w:spacing w:before="40" w:after="40"/>
              <w:rPr>
                <w:rFonts w:asciiTheme="minorHAnsi" w:hAnsiTheme="minorHAnsi" w:cstheme="minorHAnsi"/>
                <w:sz w:val="20"/>
                <w:szCs w:val="20"/>
              </w:rPr>
            </w:pPr>
            <w:r w:rsidRPr="006047BB">
              <w:rPr>
                <w:rFonts w:asciiTheme="minorHAnsi" w:hAnsiTheme="minorHAnsi" w:cstheme="minorHAnsi"/>
                <w:sz w:val="20"/>
                <w:szCs w:val="20"/>
              </w:rPr>
              <w:t>Aspen Pharmacare Australia Pty Limited</w:t>
            </w:r>
          </w:p>
        </w:tc>
        <w:tc>
          <w:tcPr>
            <w:tcW w:w="3226" w:type="pct"/>
            <w:shd w:val="clear" w:color="auto" w:fill="auto"/>
          </w:tcPr>
          <w:p w14:paraId="14D7871C" w14:textId="549191D1" w:rsidR="009E5CA7" w:rsidRPr="000D419C" w:rsidRDefault="009E5CA7" w:rsidP="006047BB">
            <w:pPr>
              <w:rPr>
                <w:rFonts w:asciiTheme="minorHAnsi" w:hAnsiTheme="minorHAnsi" w:cstheme="minorHAnsi"/>
                <w:sz w:val="20"/>
                <w:szCs w:val="20"/>
              </w:rPr>
            </w:pPr>
            <w:r w:rsidRPr="006047BB">
              <w:rPr>
                <w:rFonts w:asciiTheme="minorHAnsi" w:hAnsiTheme="minorHAnsi" w:cstheme="minorHAnsi"/>
                <w:sz w:val="20"/>
                <w:szCs w:val="20"/>
              </w:rPr>
              <w:t>Zyban SR tablets are indicated as a short-term adjunctive therapy for the treatment of nicotine dependence in those who are committed to quitting</w:t>
            </w:r>
            <w:r w:rsidR="009A222B" w:rsidRPr="00E32192">
              <w:rPr>
                <w:rFonts w:asciiTheme="minorHAnsi" w:hAnsiTheme="minorHAnsi" w:cstheme="minorHAnsi"/>
                <w:sz w:val="20"/>
                <w:szCs w:val="20"/>
              </w:rPr>
              <w:t xml:space="preserve"> </w:t>
            </w:r>
            <w:r w:rsidRPr="000B6C0A">
              <w:rPr>
                <w:rFonts w:asciiTheme="minorHAnsi" w:hAnsiTheme="minorHAnsi" w:cstheme="minorHAnsi"/>
                <w:sz w:val="20"/>
                <w:szCs w:val="20"/>
              </w:rPr>
              <w:t>smoking, when used in conjunction with counselling for smoking cessation/abstinence. (</w:t>
            </w:r>
            <w:r w:rsidR="00C67789" w:rsidRPr="000B6C0A">
              <w:rPr>
                <w:rFonts w:asciiTheme="minorHAnsi" w:hAnsiTheme="minorHAnsi" w:cstheme="minorHAnsi"/>
                <w:sz w:val="20"/>
                <w:szCs w:val="20"/>
              </w:rPr>
              <w:t>Effective</w:t>
            </w:r>
            <w:r w:rsidRPr="000B6C0A">
              <w:rPr>
                <w:rFonts w:asciiTheme="minorHAnsi" w:hAnsiTheme="minorHAnsi" w:cstheme="minorHAnsi"/>
                <w:sz w:val="20"/>
                <w:szCs w:val="20"/>
              </w:rPr>
              <w:t xml:space="preserve"> 11 April 2019).</w:t>
            </w:r>
          </w:p>
          <w:p w14:paraId="279AFCEF" w14:textId="11882F5A" w:rsidR="009E5CA7" w:rsidRPr="003A2B94" w:rsidRDefault="009E5CA7" w:rsidP="006047BB">
            <w:pPr>
              <w:rPr>
                <w:rFonts w:asciiTheme="minorHAnsi" w:hAnsiTheme="minorHAnsi" w:cstheme="minorHAnsi"/>
                <w:sz w:val="20"/>
                <w:szCs w:val="20"/>
              </w:rPr>
            </w:pPr>
            <w:r w:rsidRPr="00331CBC">
              <w:rPr>
                <w:rFonts w:asciiTheme="minorHAnsi" w:hAnsiTheme="minorHAnsi" w:cstheme="minorHAnsi"/>
                <w:sz w:val="20"/>
                <w:szCs w:val="20"/>
              </w:rPr>
              <w:t>Note: There is a bro</w:t>
            </w:r>
            <w:r w:rsidRPr="003A2B94">
              <w:rPr>
                <w:rFonts w:asciiTheme="minorHAnsi" w:hAnsiTheme="minorHAnsi" w:cstheme="minorHAnsi"/>
                <w:sz w:val="20"/>
                <w:szCs w:val="20"/>
              </w:rPr>
              <w:t>ader indication listed for Zyban on the ARTG for other products with a slightly different presentation (&amp; listed as export only) - effective 21/6/16 and 25/5/12. The sponsor for these alternative listings is GSK (GSK is not a sponsor for the PBS Zyban listing)</w:t>
            </w:r>
          </w:p>
          <w:p w14:paraId="7FE62EF1" w14:textId="77777777" w:rsidR="009E5CA7" w:rsidRPr="003A2B94" w:rsidRDefault="009E5CA7" w:rsidP="00E32192">
            <w:pPr>
              <w:rPr>
                <w:rFonts w:asciiTheme="minorHAnsi" w:hAnsiTheme="minorHAnsi" w:cstheme="minorHAnsi"/>
                <w:sz w:val="20"/>
                <w:szCs w:val="20"/>
              </w:rPr>
            </w:pPr>
            <w:r w:rsidRPr="003A2B94">
              <w:rPr>
                <w:rFonts w:asciiTheme="minorHAnsi" w:hAnsiTheme="minorHAnsi" w:cstheme="minorHAnsi"/>
                <w:sz w:val="20"/>
                <w:szCs w:val="20"/>
              </w:rPr>
              <w:lastRenderedPageBreak/>
              <w:t>“For the treatment of nicotine dependence as an aid to smoking cessation”</w:t>
            </w:r>
          </w:p>
        </w:tc>
      </w:tr>
      <w:tr w:rsidR="009E5CA7" w:rsidRPr="00BC065B" w14:paraId="71DEDA16" w14:textId="77777777" w:rsidTr="004D689C">
        <w:trPr>
          <w:trHeight w:val="518"/>
          <w:jc w:val="center"/>
        </w:trPr>
        <w:tc>
          <w:tcPr>
            <w:tcW w:w="804" w:type="pct"/>
            <w:vMerge w:val="restart"/>
            <w:shd w:val="clear" w:color="auto" w:fill="auto"/>
          </w:tcPr>
          <w:p w14:paraId="74725FAF" w14:textId="77777777" w:rsidR="009E5CA7" w:rsidRPr="003A2B94" w:rsidRDefault="009E5CA7" w:rsidP="003A2B94">
            <w:pPr>
              <w:spacing w:before="40" w:after="40"/>
              <w:rPr>
                <w:rFonts w:asciiTheme="minorHAnsi" w:hAnsiTheme="minorHAnsi" w:cstheme="minorHAnsi"/>
                <w:sz w:val="20"/>
                <w:szCs w:val="20"/>
              </w:rPr>
            </w:pPr>
            <w:r w:rsidRPr="003A2B94">
              <w:rPr>
                <w:rFonts w:asciiTheme="minorHAnsi" w:hAnsiTheme="minorHAnsi" w:cstheme="minorHAnsi"/>
                <w:sz w:val="20"/>
                <w:szCs w:val="20"/>
              </w:rPr>
              <w:lastRenderedPageBreak/>
              <w:t>Varenicline</w:t>
            </w:r>
          </w:p>
        </w:tc>
        <w:tc>
          <w:tcPr>
            <w:tcW w:w="970" w:type="pct"/>
            <w:shd w:val="clear" w:color="auto" w:fill="auto"/>
          </w:tcPr>
          <w:p w14:paraId="62CDB7E8" w14:textId="77777777" w:rsidR="009E5CA7" w:rsidRPr="003A2B94" w:rsidRDefault="009E5CA7" w:rsidP="003A2B94">
            <w:pPr>
              <w:spacing w:before="40" w:after="40"/>
              <w:rPr>
                <w:rFonts w:asciiTheme="minorHAnsi" w:hAnsiTheme="minorHAnsi" w:cstheme="minorHAnsi"/>
                <w:sz w:val="20"/>
                <w:szCs w:val="20"/>
              </w:rPr>
            </w:pPr>
            <w:proofErr w:type="spellStart"/>
            <w:r w:rsidRPr="003A2B94">
              <w:rPr>
                <w:rFonts w:asciiTheme="minorHAnsi" w:hAnsiTheme="minorHAnsi" w:cstheme="minorHAnsi"/>
                <w:sz w:val="20"/>
                <w:szCs w:val="20"/>
              </w:rPr>
              <w:t>Champix</w:t>
            </w:r>
            <w:proofErr w:type="spellEnd"/>
            <w:r w:rsidRPr="003A2B94">
              <w:rPr>
                <w:rFonts w:asciiTheme="minorHAnsi" w:hAnsiTheme="minorHAnsi" w:cstheme="minorHAnsi"/>
                <w:sz w:val="20"/>
                <w:szCs w:val="20"/>
              </w:rPr>
              <w:t xml:space="preserve"> 0.5mg and 1.0mg blister pack</w:t>
            </w:r>
          </w:p>
          <w:p w14:paraId="09151886" w14:textId="77777777" w:rsidR="009E5CA7" w:rsidRPr="006047BB" w:rsidRDefault="009E5CA7" w:rsidP="003A2B94">
            <w:pPr>
              <w:pStyle w:val="ListParagraph"/>
              <w:numPr>
                <w:ilvl w:val="0"/>
                <w:numId w:val="20"/>
              </w:numPr>
              <w:spacing w:before="40" w:after="40"/>
              <w:rPr>
                <w:rFonts w:asciiTheme="minorHAnsi" w:hAnsiTheme="minorHAnsi" w:cstheme="minorHAnsi"/>
                <w:sz w:val="20"/>
                <w:szCs w:val="20"/>
              </w:rPr>
            </w:pPr>
            <w:r w:rsidRPr="003A2B94">
              <w:rPr>
                <w:rFonts w:asciiTheme="minorHAnsi" w:hAnsiTheme="minorHAnsi" w:cstheme="minorHAnsi"/>
                <w:sz w:val="20"/>
                <w:szCs w:val="20"/>
              </w:rPr>
              <w:t>Pfizer Australia Pty Ltd</w:t>
            </w:r>
          </w:p>
        </w:tc>
        <w:tc>
          <w:tcPr>
            <w:tcW w:w="3226" w:type="pct"/>
            <w:shd w:val="clear" w:color="auto" w:fill="auto"/>
          </w:tcPr>
          <w:p w14:paraId="095A8CF9" w14:textId="77777777" w:rsidR="009E5CA7" w:rsidRPr="006047BB" w:rsidRDefault="009E5CA7" w:rsidP="006047BB">
            <w:pPr>
              <w:rPr>
                <w:rFonts w:asciiTheme="minorHAnsi" w:hAnsiTheme="minorHAnsi" w:cstheme="minorHAnsi"/>
                <w:sz w:val="20"/>
                <w:szCs w:val="20"/>
              </w:rPr>
            </w:pPr>
            <w:proofErr w:type="spellStart"/>
            <w:r w:rsidRPr="006047BB">
              <w:rPr>
                <w:rFonts w:asciiTheme="minorHAnsi" w:hAnsiTheme="minorHAnsi" w:cstheme="minorHAnsi"/>
                <w:sz w:val="20"/>
                <w:szCs w:val="20"/>
              </w:rPr>
              <w:t>Champix</w:t>
            </w:r>
            <w:proofErr w:type="spellEnd"/>
            <w:r w:rsidRPr="006047BB">
              <w:rPr>
                <w:rFonts w:asciiTheme="minorHAnsi" w:hAnsiTheme="minorHAnsi" w:cstheme="minorHAnsi"/>
                <w:sz w:val="20"/>
                <w:szCs w:val="20"/>
              </w:rPr>
              <w:t xml:space="preserve"> is indicated as an aid for smoking cessation in adults over the age of 18 years</w:t>
            </w:r>
          </w:p>
        </w:tc>
      </w:tr>
      <w:tr w:rsidR="009E5CA7" w:rsidRPr="00BC065B" w14:paraId="49742661" w14:textId="77777777" w:rsidTr="004D689C">
        <w:trPr>
          <w:trHeight w:val="650"/>
          <w:jc w:val="center"/>
        </w:trPr>
        <w:tc>
          <w:tcPr>
            <w:tcW w:w="804" w:type="pct"/>
            <w:vMerge/>
            <w:shd w:val="clear" w:color="auto" w:fill="auto"/>
          </w:tcPr>
          <w:p w14:paraId="0D616F96" w14:textId="77777777" w:rsidR="009E5CA7" w:rsidRPr="003A2B94" w:rsidRDefault="009E5CA7">
            <w:pPr>
              <w:spacing w:before="40" w:after="40"/>
              <w:rPr>
                <w:rFonts w:asciiTheme="minorHAnsi" w:hAnsiTheme="minorHAnsi" w:cstheme="minorHAnsi"/>
                <w:sz w:val="20"/>
                <w:szCs w:val="20"/>
              </w:rPr>
            </w:pPr>
          </w:p>
        </w:tc>
        <w:tc>
          <w:tcPr>
            <w:tcW w:w="970" w:type="pct"/>
            <w:shd w:val="clear" w:color="auto" w:fill="auto"/>
          </w:tcPr>
          <w:p w14:paraId="6E028F0D" w14:textId="77777777" w:rsidR="009E5CA7" w:rsidRPr="003A2B94" w:rsidRDefault="009E5CA7">
            <w:pPr>
              <w:spacing w:before="40" w:after="40"/>
              <w:rPr>
                <w:rFonts w:asciiTheme="minorHAnsi" w:hAnsiTheme="minorHAnsi" w:cstheme="minorHAnsi"/>
                <w:sz w:val="20"/>
                <w:szCs w:val="20"/>
              </w:rPr>
            </w:pPr>
            <w:proofErr w:type="spellStart"/>
            <w:r w:rsidRPr="003A2B94">
              <w:rPr>
                <w:rFonts w:asciiTheme="minorHAnsi" w:hAnsiTheme="minorHAnsi" w:cstheme="minorHAnsi"/>
                <w:sz w:val="20"/>
                <w:szCs w:val="20"/>
              </w:rPr>
              <w:t>Champix</w:t>
            </w:r>
            <w:proofErr w:type="spellEnd"/>
            <w:r w:rsidRPr="003A2B94">
              <w:rPr>
                <w:rFonts w:asciiTheme="minorHAnsi" w:hAnsiTheme="minorHAnsi" w:cstheme="minorHAnsi"/>
                <w:sz w:val="20"/>
                <w:szCs w:val="20"/>
              </w:rPr>
              <w:t xml:space="preserve"> 1.0mg blister pack</w:t>
            </w:r>
          </w:p>
          <w:p w14:paraId="7336E373" w14:textId="77777777" w:rsidR="009E5CA7" w:rsidRPr="003A2B94" w:rsidRDefault="009E5CA7">
            <w:pPr>
              <w:pStyle w:val="ListParagraph"/>
              <w:numPr>
                <w:ilvl w:val="0"/>
                <w:numId w:val="20"/>
              </w:numPr>
              <w:spacing w:before="40" w:after="40"/>
              <w:rPr>
                <w:rFonts w:asciiTheme="minorHAnsi" w:hAnsiTheme="minorHAnsi" w:cstheme="minorHAnsi"/>
                <w:sz w:val="20"/>
                <w:szCs w:val="20"/>
              </w:rPr>
            </w:pPr>
            <w:r w:rsidRPr="003A2B94">
              <w:rPr>
                <w:rFonts w:asciiTheme="minorHAnsi" w:hAnsiTheme="minorHAnsi" w:cstheme="minorHAnsi"/>
                <w:sz w:val="20"/>
                <w:szCs w:val="20"/>
              </w:rPr>
              <w:t>Pfizer Australia Pty Ltd</w:t>
            </w:r>
          </w:p>
        </w:tc>
        <w:tc>
          <w:tcPr>
            <w:tcW w:w="3226" w:type="pct"/>
            <w:shd w:val="clear" w:color="auto" w:fill="auto"/>
          </w:tcPr>
          <w:p w14:paraId="1BC0AB31" w14:textId="77777777" w:rsidR="009E5CA7" w:rsidRPr="003A2B94" w:rsidRDefault="009E5CA7">
            <w:pPr>
              <w:rPr>
                <w:rFonts w:asciiTheme="minorHAnsi" w:hAnsiTheme="minorHAnsi" w:cstheme="minorHAnsi"/>
                <w:sz w:val="20"/>
                <w:szCs w:val="20"/>
              </w:rPr>
            </w:pPr>
            <w:proofErr w:type="spellStart"/>
            <w:r w:rsidRPr="003A2B94">
              <w:rPr>
                <w:rFonts w:asciiTheme="minorHAnsi" w:hAnsiTheme="minorHAnsi" w:cstheme="minorHAnsi"/>
                <w:sz w:val="20"/>
                <w:szCs w:val="20"/>
              </w:rPr>
              <w:t>Champix</w:t>
            </w:r>
            <w:proofErr w:type="spellEnd"/>
            <w:r w:rsidRPr="003A2B94">
              <w:rPr>
                <w:rFonts w:asciiTheme="minorHAnsi" w:hAnsiTheme="minorHAnsi" w:cstheme="minorHAnsi"/>
                <w:sz w:val="20"/>
                <w:szCs w:val="20"/>
              </w:rPr>
              <w:t xml:space="preserve"> is indicated as an aid for smoking cessation in adults over the age of 18 years</w:t>
            </w:r>
          </w:p>
        </w:tc>
      </w:tr>
      <w:tr w:rsidR="009E5CA7" w:rsidRPr="00BC065B" w14:paraId="2626D296" w14:textId="77777777" w:rsidTr="004D689C">
        <w:trPr>
          <w:trHeight w:val="650"/>
          <w:jc w:val="center"/>
        </w:trPr>
        <w:tc>
          <w:tcPr>
            <w:tcW w:w="804" w:type="pct"/>
            <w:vMerge/>
            <w:shd w:val="clear" w:color="auto" w:fill="auto"/>
          </w:tcPr>
          <w:p w14:paraId="07F13E32" w14:textId="77777777" w:rsidR="009E5CA7" w:rsidRPr="003A2B94" w:rsidRDefault="009E5CA7">
            <w:pPr>
              <w:spacing w:before="40" w:after="40"/>
              <w:rPr>
                <w:rFonts w:asciiTheme="minorHAnsi" w:hAnsiTheme="minorHAnsi" w:cstheme="minorHAnsi"/>
                <w:sz w:val="20"/>
                <w:szCs w:val="20"/>
              </w:rPr>
            </w:pPr>
          </w:p>
        </w:tc>
        <w:tc>
          <w:tcPr>
            <w:tcW w:w="970" w:type="pct"/>
            <w:shd w:val="clear" w:color="auto" w:fill="auto"/>
          </w:tcPr>
          <w:p w14:paraId="4CEBA74E" w14:textId="77777777" w:rsidR="009E5CA7" w:rsidRPr="003A2B94" w:rsidRDefault="009E5CA7">
            <w:pPr>
              <w:spacing w:before="40" w:after="40"/>
              <w:rPr>
                <w:rFonts w:asciiTheme="minorHAnsi" w:hAnsiTheme="minorHAnsi" w:cstheme="minorHAnsi"/>
                <w:sz w:val="20"/>
                <w:szCs w:val="20"/>
              </w:rPr>
            </w:pPr>
            <w:r w:rsidRPr="003A2B94">
              <w:rPr>
                <w:rFonts w:asciiTheme="minorHAnsi" w:hAnsiTheme="minorHAnsi" w:cstheme="minorHAnsi"/>
                <w:sz w:val="20"/>
                <w:szCs w:val="20"/>
              </w:rPr>
              <w:t>Generic Brands 0.5 and 1mg pack, 1mg pack (not PBS listed)</w:t>
            </w:r>
          </w:p>
          <w:p w14:paraId="077E3C72" w14:textId="77777777" w:rsidR="009E5CA7" w:rsidRPr="003A2B94" w:rsidRDefault="009E5CA7">
            <w:pPr>
              <w:pStyle w:val="ListParagraph"/>
              <w:numPr>
                <w:ilvl w:val="0"/>
                <w:numId w:val="20"/>
              </w:numPr>
              <w:spacing w:before="40" w:after="40"/>
              <w:rPr>
                <w:rFonts w:asciiTheme="minorHAnsi" w:hAnsiTheme="minorHAnsi" w:cstheme="minorHAnsi"/>
                <w:sz w:val="20"/>
                <w:szCs w:val="20"/>
              </w:rPr>
            </w:pPr>
            <w:proofErr w:type="spellStart"/>
            <w:r w:rsidRPr="003A2B94">
              <w:rPr>
                <w:rFonts w:asciiTheme="minorHAnsi" w:hAnsiTheme="minorHAnsi" w:cstheme="minorHAnsi"/>
                <w:sz w:val="20"/>
                <w:szCs w:val="20"/>
              </w:rPr>
              <w:t>Terrywhite</w:t>
            </w:r>
            <w:proofErr w:type="spellEnd"/>
            <w:r w:rsidRPr="003A2B94">
              <w:rPr>
                <w:rFonts w:asciiTheme="minorHAnsi" w:hAnsiTheme="minorHAnsi" w:cstheme="minorHAnsi"/>
                <w:sz w:val="20"/>
                <w:szCs w:val="20"/>
              </w:rPr>
              <w:t xml:space="preserve"> chemists </w:t>
            </w:r>
          </w:p>
          <w:p w14:paraId="10E1A47A" w14:textId="77777777" w:rsidR="009E5CA7" w:rsidRPr="003A2B94" w:rsidRDefault="009E5CA7">
            <w:pPr>
              <w:pStyle w:val="ListParagraph"/>
              <w:numPr>
                <w:ilvl w:val="0"/>
                <w:numId w:val="20"/>
              </w:numPr>
              <w:spacing w:before="40" w:after="40"/>
              <w:rPr>
                <w:rFonts w:asciiTheme="minorHAnsi" w:hAnsiTheme="minorHAnsi" w:cstheme="minorHAnsi"/>
                <w:sz w:val="20"/>
                <w:szCs w:val="20"/>
              </w:rPr>
            </w:pPr>
            <w:r w:rsidRPr="003A2B94">
              <w:rPr>
                <w:rFonts w:asciiTheme="minorHAnsi" w:hAnsiTheme="minorHAnsi" w:cstheme="minorHAnsi"/>
                <w:sz w:val="20"/>
                <w:szCs w:val="20"/>
              </w:rPr>
              <w:t xml:space="preserve">APO </w:t>
            </w:r>
          </w:p>
          <w:p w14:paraId="3B6FA59A" w14:textId="77777777" w:rsidR="009E5CA7" w:rsidRPr="003A2B94" w:rsidRDefault="009E5CA7">
            <w:pPr>
              <w:pStyle w:val="ListParagraph"/>
              <w:numPr>
                <w:ilvl w:val="0"/>
                <w:numId w:val="20"/>
              </w:numPr>
              <w:spacing w:before="40" w:after="40"/>
              <w:rPr>
                <w:rFonts w:asciiTheme="minorHAnsi" w:hAnsiTheme="minorHAnsi" w:cstheme="minorHAnsi"/>
                <w:sz w:val="20"/>
                <w:szCs w:val="20"/>
              </w:rPr>
            </w:pPr>
            <w:r w:rsidRPr="003A2B94">
              <w:rPr>
                <w:rFonts w:asciiTheme="minorHAnsi" w:hAnsiTheme="minorHAnsi" w:cstheme="minorHAnsi"/>
                <w:sz w:val="20"/>
                <w:szCs w:val="20"/>
              </w:rPr>
              <w:t xml:space="preserve">APOTEX </w:t>
            </w:r>
          </w:p>
          <w:p w14:paraId="4530D126" w14:textId="77777777" w:rsidR="009E5CA7" w:rsidRPr="003A2B94" w:rsidRDefault="009E5CA7">
            <w:pPr>
              <w:pStyle w:val="ListParagraph"/>
              <w:numPr>
                <w:ilvl w:val="0"/>
                <w:numId w:val="20"/>
              </w:numPr>
              <w:spacing w:before="40" w:after="40"/>
              <w:rPr>
                <w:rFonts w:asciiTheme="minorHAnsi" w:hAnsiTheme="minorHAnsi" w:cstheme="minorHAnsi"/>
                <w:sz w:val="20"/>
                <w:szCs w:val="20"/>
              </w:rPr>
            </w:pPr>
            <w:proofErr w:type="spellStart"/>
            <w:r w:rsidRPr="003A2B94">
              <w:rPr>
                <w:rFonts w:asciiTheme="minorHAnsi" w:hAnsiTheme="minorHAnsi" w:cstheme="minorHAnsi"/>
                <w:sz w:val="20"/>
                <w:szCs w:val="20"/>
              </w:rPr>
              <w:t>Chemmart</w:t>
            </w:r>
            <w:proofErr w:type="spellEnd"/>
            <w:r w:rsidRPr="003A2B94">
              <w:rPr>
                <w:rFonts w:asciiTheme="minorHAnsi" w:hAnsiTheme="minorHAnsi" w:cstheme="minorHAnsi"/>
                <w:sz w:val="20"/>
                <w:szCs w:val="20"/>
              </w:rPr>
              <w:t xml:space="preserve"> </w:t>
            </w:r>
          </w:p>
          <w:p w14:paraId="7CD46E3A" w14:textId="77777777" w:rsidR="009E5CA7" w:rsidRPr="003A2B94" w:rsidRDefault="009E5CA7">
            <w:pPr>
              <w:pStyle w:val="ListParagraph"/>
              <w:numPr>
                <w:ilvl w:val="0"/>
                <w:numId w:val="20"/>
              </w:numPr>
              <w:spacing w:before="40" w:after="40"/>
              <w:rPr>
                <w:rFonts w:asciiTheme="minorHAnsi" w:hAnsiTheme="minorHAnsi" w:cstheme="minorHAnsi"/>
                <w:sz w:val="20"/>
                <w:szCs w:val="20"/>
              </w:rPr>
            </w:pPr>
            <w:r w:rsidRPr="003A2B94">
              <w:rPr>
                <w:rFonts w:asciiTheme="minorHAnsi" w:hAnsiTheme="minorHAnsi" w:cstheme="minorHAnsi"/>
                <w:sz w:val="20"/>
                <w:szCs w:val="20"/>
              </w:rPr>
              <w:t xml:space="preserve">Blooms the chemist </w:t>
            </w:r>
          </w:p>
        </w:tc>
        <w:tc>
          <w:tcPr>
            <w:tcW w:w="3226" w:type="pct"/>
            <w:shd w:val="clear" w:color="auto" w:fill="auto"/>
          </w:tcPr>
          <w:p w14:paraId="7C959596" w14:textId="77777777" w:rsidR="009E5CA7" w:rsidRPr="003A2B94" w:rsidRDefault="009E5CA7">
            <w:pPr>
              <w:rPr>
                <w:rFonts w:asciiTheme="minorHAnsi" w:hAnsiTheme="minorHAnsi" w:cstheme="minorHAnsi"/>
                <w:sz w:val="20"/>
                <w:szCs w:val="20"/>
              </w:rPr>
            </w:pPr>
            <w:r w:rsidRPr="003A2B94">
              <w:rPr>
                <w:rFonts w:asciiTheme="minorHAnsi" w:hAnsiTheme="minorHAnsi" w:cstheme="minorHAnsi"/>
                <w:sz w:val="20"/>
                <w:szCs w:val="20"/>
              </w:rPr>
              <w:t>Varenicline tablets are indicated as an aid to smoking cessation in adults over the age of 18 years.</w:t>
            </w:r>
          </w:p>
          <w:p w14:paraId="119898B3" w14:textId="77777777" w:rsidR="009E5CA7" w:rsidRPr="003A2B94" w:rsidRDefault="009E5CA7">
            <w:pPr>
              <w:rPr>
                <w:rFonts w:asciiTheme="minorHAnsi" w:hAnsiTheme="minorHAnsi" w:cstheme="minorHAnsi"/>
                <w:sz w:val="20"/>
                <w:szCs w:val="20"/>
              </w:rPr>
            </w:pPr>
            <w:r w:rsidRPr="003A2B94">
              <w:rPr>
                <w:rFonts w:asciiTheme="minorHAnsi" w:hAnsiTheme="minorHAnsi" w:cstheme="minorHAnsi"/>
                <w:sz w:val="20"/>
                <w:szCs w:val="20"/>
              </w:rPr>
              <w:t>(same for all generic brands)</w:t>
            </w:r>
          </w:p>
        </w:tc>
      </w:tr>
    </w:tbl>
    <w:p w14:paraId="3AF0C1FA" w14:textId="77777777" w:rsidR="00C27FFA" w:rsidRDefault="00C27FFA" w:rsidP="00820063">
      <w:pPr>
        <w:sectPr w:rsidR="00C27FFA" w:rsidSect="00BC065B">
          <w:pgSz w:w="16838" w:h="11906" w:orient="landscape"/>
          <w:pgMar w:top="1440" w:right="1440" w:bottom="1440" w:left="1440" w:header="708" w:footer="708" w:gutter="0"/>
          <w:cols w:space="708"/>
          <w:titlePg/>
          <w:docGrid w:linePitch="360"/>
        </w:sectPr>
      </w:pPr>
    </w:p>
    <w:p w14:paraId="28795AE7" w14:textId="135E4170" w:rsidR="00A43EE2" w:rsidRDefault="00A43EE2">
      <w:pPr>
        <w:pStyle w:val="Caption"/>
        <w:keepNext/>
      </w:pPr>
      <w:bookmarkStart w:id="100" w:name="_Ref49528958"/>
      <w:r w:rsidRPr="00B13F4B">
        <w:rPr>
          <w:rFonts w:cstheme="minorHAnsi"/>
          <w:szCs w:val="24"/>
        </w:rPr>
        <w:lastRenderedPageBreak/>
        <w:t xml:space="preserve">Table </w:t>
      </w:r>
      <w:r>
        <w:fldChar w:fldCharType="begin"/>
      </w:r>
      <w:r w:rsidRPr="00B13F4B">
        <w:rPr>
          <w:rFonts w:cstheme="minorHAnsi"/>
          <w:szCs w:val="24"/>
        </w:rPr>
        <w:instrText xml:space="preserve"> SEQ Table \* ARABIC </w:instrText>
      </w:r>
      <w:r>
        <w:rPr>
          <w:rFonts w:cstheme="minorHAnsi"/>
          <w:szCs w:val="24"/>
        </w:rPr>
        <w:fldChar w:fldCharType="separate"/>
      </w:r>
      <w:r w:rsidR="002B17DA">
        <w:rPr>
          <w:rFonts w:cstheme="minorHAnsi"/>
          <w:noProof/>
          <w:szCs w:val="24"/>
        </w:rPr>
        <w:t>16</w:t>
      </w:r>
      <w:r>
        <w:fldChar w:fldCharType="end"/>
      </w:r>
      <w:bookmarkEnd w:id="100"/>
      <w:r>
        <w:t xml:space="preserve">: </w:t>
      </w:r>
      <w:r w:rsidRPr="009939F4">
        <w:t xml:space="preserve">NPS Medicine Wise – </w:t>
      </w:r>
      <w:r w:rsidR="00AA7682">
        <w:t xml:space="preserve">Product Information </w:t>
      </w:r>
      <w:r w:rsidR="005940C9">
        <w:t xml:space="preserve">/ </w:t>
      </w:r>
      <w:r w:rsidRPr="009939F4">
        <w:t>C</w:t>
      </w:r>
      <w:r w:rsidR="005940C9">
        <w:t xml:space="preserve">onsumer </w:t>
      </w:r>
      <w:r w:rsidRPr="009939F4">
        <w:t>M</w:t>
      </w:r>
      <w:r w:rsidR="005940C9">
        <w:t xml:space="preserve">edicines information </w:t>
      </w:r>
    </w:p>
    <w:tbl>
      <w:tblPr>
        <w:tblStyle w:val="TableGrid"/>
        <w:tblW w:w="0" w:type="auto"/>
        <w:tblInd w:w="108" w:type="dxa"/>
        <w:tblLook w:val="04A0" w:firstRow="1" w:lastRow="0" w:firstColumn="1" w:lastColumn="0" w:noHBand="0" w:noVBand="1"/>
      </w:tblPr>
      <w:tblGrid>
        <w:gridCol w:w="4548"/>
        <w:gridCol w:w="4648"/>
        <w:gridCol w:w="4644"/>
      </w:tblGrid>
      <w:tr w:rsidR="00A80BE6" w14:paraId="009E2494" w14:textId="77777777" w:rsidTr="00E131A8">
        <w:trPr>
          <w:trHeight w:val="622"/>
        </w:trPr>
        <w:tc>
          <w:tcPr>
            <w:tcW w:w="4616" w:type="dxa"/>
            <w:shd w:val="clear" w:color="auto" w:fill="BFBFBF" w:themeFill="background1" w:themeFillShade="BF"/>
            <w:vAlign w:val="center"/>
          </w:tcPr>
          <w:p w14:paraId="3901B96C" w14:textId="70501A41" w:rsidR="00A80BE6" w:rsidRPr="004D689C" w:rsidRDefault="00A80BE6" w:rsidP="004D689C">
            <w:pPr>
              <w:overflowPunct w:val="0"/>
              <w:autoSpaceDE w:val="0"/>
              <w:autoSpaceDN w:val="0"/>
              <w:adjustRightInd w:val="0"/>
              <w:spacing w:before="0" w:after="0"/>
              <w:textAlignment w:val="baseline"/>
              <w:rPr>
                <w:rFonts w:asciiTheme="minorHAnsi" w:hAnsiTheme="minorHAnsi" w:cstheme="minorHAnsi"/>
              </w:rPr>
            </w:pPr>
            <w:r w:rsidRPr="004D689C">
              <w:rPr>
                <w:rFonts w:asciiTheme="minorHAnsi" w:hAnsiTheme="minorHAnsi" w:cstheme="minorHAnsi"/>
                <w:b/>
                <w:lang w:eastAsia="en-US"/>
              </w:rPr>
              <w:t>Nicotine Patche</w:t>
            </w:r>
            <w:r w:rsidR="00E32192" w:rsidRPr="005940C9">
              <w:rPr>
                <w:rFonts w:asciiTheme="minorHAnsi" w:hAnsiTheme="minorHAnsi" w:cstheme="minorHAnsi"/>
                <w:b/>
                <w:bCs/>
              </w:rPr>
              <w:t>s</w:t>
            </w:r>
          </w:p>
        </w:tc>
        <w:tc>
          <w:tcPr>
            <w:tcW w:w="4725" w:type="dxa"/>
            <w:shd w:val="clear" w:color="auto" w:fill="BFBFBF" w:themeFill="background1" w:themeFillShade="BF"/>
            <w:vAlign w:val="center"/>
          </w:tcPr>
          <w:p w14:paraId="12333E3A" w14:textId="2805E334" w:rsidR="00A80BE6" w:rsidRPr="004D689C" w:rsidRDefault="007D6926" w:rsidP="00E131A8">
            <w:pPr>
              <w:overflowPunct w:val="0"/>
              <w:autoSpaceDE w:val="0"/>
              <w:autoSpaceDN w:val="0"/>
              <w:adjustRightInd w:val="0"/>
              <w:spacing w:before="0" w:after="0"/>
              <w:textAlignment w:val="baseline"/>
              <w:rPr>
                <w:rFonts w:asciiTheme="minorHAnsi" w:hAnsiTheme="minorHAnsi" w:cstheme="minorHAnsi"/>
              </w:rPr>
            </w:pPr>
            <w:r w:rsidRPr="004D689C">
              <w:rPr>
                <w:rFonts w:asciiTheme="minorHAnsi" w:hAnsiTheme="minorHAnsi" w:cstheme="minorHAnsi"/>
                <w:b/>
                <w:lang w:eastAsia="en-US"/>
              </w:rPr>
              <w:t>Nicotine Gum</w:t>
            </w:r>
          </w:p>
        </w:tc>
        <w:tc>
          <w:tcPr>
            <w:tcW w:w="4725" w:type="dxa"/>
            <w:shd w:val="clear" w:color="auto" w:fill="BFBFBF" w:themeFill="background1" w:themeFillShade="BF"/>
            <w:vAlign w:val="center"/>
          </w:tcPr>
          <w:p w14:paraId="52E6F051" w14:textId="6611BC87" w:rsidR="00A80BE6" w:rsidRPr="004D689C" w:rsidRDefault="007D6926" w:rsidP="00E131A8">
            <w:pPr>
              <w:overflowPunct w:val="0"/>
              <w:autoSpaceDE w:val="0"/>
              <w:autoSpaceDN w:val="0"/>
              <w:adjustRightInd w:val="0"/>
              <w:spacing w:before="0" w:after="0"/>
              <w:textAlignment w:val="baseline"/>
              <w:rPr>
                <w:rFonts w:asciiTheme="minorHAnsi" w:hAnsiTheme="minorHAnsi" w:cstheme="minorHAnsi"/>
              </w:rPr>
            </w:pPr>
            <w:r w:rsidRPr="004D689C">
              <w:rPr>
                <w:rFonts w:asciiTheme="minorHAnsi" w:hAnsiTheme="minorHAnsi" w:cstheme="minorHAnsi"/>
                <w:b/>
                <w:lang w:eastAsia="en-US"/>
              </w:rPr>
              <w:t>Nicotine Lozenge</w:t>
            </w:r>
          </w:p>
        </w:tc>
      </w:tr>
      <w:tr w:rsidR="00A80BE6" w14:paraId="7103D49F" w14:textId="77777777" w:rsidTr="00E131A8">
        <w:tc>
          <w:tcPr>
            <w:tcW w:w="4616" w:type="dxa"/>
          </w:tcPr>
          <w:p w14:paraId="32FF8AB8" w14:textId="77777777" w:rsidR="007D6926" w:rsidRPr="004D689C" w:rsidRDefault="007D6926" w:rsidP="004D689C">
            <w:pPr>
              <w:overflowPunct w:val="0"/>
              <w:autoSpaceDE w:val="0"/>
              <w:autoSpaceDN w:val="0"/>
              <w:adjustRightInd w:val="0"/>
              <w:spacing w:before="0" w:after="0"/>
              <w:jc w:val="both"/>
              <w:textAlignment w:val="baseline"/>
              <w:rPr>
                <w:rFonts w:asciiTheme="minorHAnsi" w:hAnsiTheme="minorHAnsi" w:cstheme="minorHAnsi"/>
                <w:lang w:eastAsia="en-US"/>
              </w:rPr>
            </w:pPr>
            <w:r w:rsidRPr="004D689C">
              <w:rPr>
                <w:rFonts w:asciiTheme="minorHAnsi" w:hAnsiTheme="minorHAnsi" w:cstheme="minorHAnsi"/>
                <w:lang w:eastAsia="en-US"/>
              </w:rPr>
              <w:t>Program A: If you smoked more than 20 cigarettes each day</w:t>
            </w:r>
          </w:p>
          <w:p w14:paraId="10797AD4" w14:textId="77777777" w:rsidR="007D6926" w:rsidRPr="004D689C" w:rsidRDefault="007D6926" w:rsidP="004D689C">
            <w:pPr>
              <w:overflowPunct w:val="0"/>
              <w:autoSpaceDE w:val="0"/>
              <w:autoSpaceDN w:val="0"/>
              <w:adjustRightInd w:val="0"/>
              <w:spacing w:before="0" w:after="0"/>
              <w:jc w:val="both"/>
              <w:textAlignment w:val="baseline"/>
              <w:rPr>
                <w:rFonts w:asciiTheme="minorHAnsi" w:hAnsiTheme="minorHAnsi" w:cstheme="minorHAnsi"/>
                <w:lang w:eastAsia="en-US"/>
              </w:rPr>
            </w:pPr>
          </w:p>
          <w:p w14:paraId="1F69E385"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Weeks 1 - 4:</w:t>
            </w:r>
          </w:p>
          <w:p w14:paraId="3C4A2A40"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roofErr w:type="gramStart"/>
            <w:r w:rsidRPr="004D689C">
              <w:rPr>
                <w:rFonts w:asciiTheme="minorHAnsi" w:hAnsiTheme="minorHAnsi" w:cstheme="minorHAnsi"/>
                <w:lang w:eastAsia="en-US"/>
              </w:rPr>
              <w:t>1.Stop</w:t>
            </w:r>
            <w:proofErr w:type="gramEnd"/>
            <w:r w:rsidRPr="004D689C">
              <w:rPr>
                <w:rFonts w:asciiTheme="minorHAnsi" w:hAnsiTheme="minorHAnsi" w:cstheme="minorHAnsi"/>
                <w:lang w:eastAsia="en-US"/>
              </w:rPr>
              <w:t xml:space="preserve"> cigarette smoking and use one </w:t>
            </w:r>
            <w:proofErr w:type="spellStart"/>
            <w:r w:rsidRPr="004D689C">
              <w:rPr>
                <w:rFonts w:asciiTheme="minorHAnsi" w:hAnsiTheme="minorHAnsi" w:cstheme="minorHAnsi"/>
                <w:lang w:eastAsia="en-US"/>
              </w:rPr>
              <w:t>Nicotinell</w:t>
            </w:r>
            <w:proofErr w:type="spellEnd"/>
            <w:r w:rsidRPr="004D689C">
              <w:rPr>
                <w:rFonts w:asciiTheme="minorHAnsi" w:hAnsiTheme="minorHAnsi" w:cstheme="minorHAnsi"/>
                <w:lang w:eastAsia="en-US"/>
              </w:rPr>
              <w:t xml:space="preserve"> Step 1 patch each day for 3 to 4 weeks.</w:t>
            </w:r>
          </w:p>
          <w:p w14:paraId="0443B74A"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roofErr w:type="gramStart"/>
            <w:r w:rsidRPr="004D689C">
              <w:rPr>
                <w:rFonts w:asciiTheme="minorHAnsi" w:hAnsiTheme="minorHAnsi" w:cstheme="minorHAnsi"/>
                <w:lang w:eastAsia="en-US"/>
              </w:rPr>
              <w:t>2.After</w:t>
            </w:r>
            <w:proofErr w:type="gramEnd"/>
            <w:r w:rsidRPr="004D689C">
              <w:rPr>
                <w:rFonts w:asciiTheme="minorHAnsi" w:hAnsiTheme="minorHAnsi" w:cstheme="minorHAnsi"/>
                <w:lang w:eastAsia="en-US"/>
              </w:rPr>
              <w:t xml:space="preserve"> 3 to 4 weeks you should no longer be smoking cigarettes and can move on to </w:t>
            </w:r>
            <w:proofErr w:type="spellStart"/>
            <w:r w:rsidRPr="004D689C">
              <w:rPr>
                <w:rFonts w:asciiTheme="minorHAnsi" w:hAnsiTheme="minorHAnsi" w:cstheme="minorHAnsi"/>
                <w:lang w:eastAsia="en-US"/>
              </w:rPr>
              <w:t>Nicotinell</w:t>
            </w:r>
            <w:proofErr w:type="spellEnd"/>
            <w:r w:rsidRPr="004D689C">
              <w:rPr>
                <w:rFonts w:asciiTheme="minorHAnsi" w:hAnsiTheme="minorHAnsi" w:cstheme="minorHAnsi"/>
                <w:lang w:eastAsia="en-US"/>
              </w:rPr>
              <w:t xml:space="preserve"> Step 2. However if you are still smoking, consult your doctor or pharmacist.</w:t>
            </w:r>
          </w:p>
          <w:p w14:paraId="34DB43C9"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5AC44ECF"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Weeks 5 - 8:</w:t>
            </w:r>
          </w:p>
          <w:p w14:paraId="38103E68"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roofErr w:type="gramStart"/>
            <w:r w:rsidRPr="004D689C">
              <w:rPr>
                <w:rFonts w:asciiTheme="minorHAnsi" w:hAnsiTheme="minorHAnsi" w:cstheme="minorHAnsi"/>
                <w:lang w:eastAsia="en-US"/>
              </w:rPr>
              <w:t>1.Use</w:t>
            </w:r>
            <w:proofErr w:type="gramEnd"/>
            <w:r w:rsidRPr="004D689C">
              <w:rPr>
                <w:rFonts w:asciiTheme="minorHAnsi" w:hAnsiTheme="minorHAnsi" w:cstheme="minorHAnsi"/>
                <w:lang w:eastAsia="en-US"/>
              </w:rPr>
              <w:t xml:space="preserve"> one </w:t>
            </w:r>
            <w:proofErr w:type="spellStart"/>
            <w:r w:rsidRPr="004D689C">
              <w:rPr>
                <w:rFonts w:asciiTheme="minorHAnsi" w:hAnsiTheme="minorHAnsi" w:cstheme="minorHAnsi"/>
                <w:lang w:eastAsia="en-US"/>
              </w:rPr>
              <w:t>Nicotinell</w:t>
            </w:r>
            <w:proofErr w:type="spellEnd"/>
            <w:r w:rsidRPr="004D689C">
              <w:rPr>
                <w:rFonts w:asciiTheme="minorHAnsi" w:hAnsiTheme="minorHAnsi" w:cstheme="minorHAnsi"/>
                <w:lang w:eastAsia="en-US"/>
              </w:rPr>
              <w:t xml:space="preserve"> Step 2 patch each day for another 3 to 4 weeks.</w:t>
            </w:r>
          </w:p>
          <w:p w14:paraId="6236E223"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roofErr w:type="gramStart"/>
            <w:r w:rsidRPr="004D689C">
              <w:rPr>
                <w:rFonts w:asciiTheme="minorHAnsi" w:hAnsiTheme="minorHAnsi" w:cstheme="minorHAnsi"/>
                <w:lang w:eastAsia="en-US"/>
              </w:rPr>
              <w:t>2.After</w:t>
            </w:r>
            <w:proofErr w:type="gramEnd"/>
            <w:r w:rsidRPr="004D689C">
              <w:rPr>
                <w:rFonts w:asciiTheme="minorHAnsi" w:hAnsiTheme="minorHAnsi" w:cstheme="minorHAnsi"/>
                <w:lang w:eastAsia="en-US"/>
              </w:rPr>
              <w:t xml:space="preserve"> week 3, if you are still a non-smoker, you can move on to </w:t>
            </w:r>
            <w:proofErr w:type="spellStart"/>
            <w:r w:rsidRPr="004D689C">
              <w:rPr>
                <w:rFonts w:asciiTheme="minorHAnsi" w:hAnsiTheme="minorHAnsi" w:cstheme="minorHAnsi"/>
                <w:lang w:eastAsia="en-US"/>
              </w:rPr>
              <w:t>Nicotinell</w:t>
            </w:r>
            <w:proofErr w:type="spellEnd"/>
            <w:r w:rsidRPr="004D689C">
              <w:rPr>
                <w:rFonts w:asciiTheme="minorHAnsi" w:hAnsiTheme="minorHAnsi" w:cstheme="minorHAnsi"/>
                <w:lang w:eastAsia="en-US"/>
              </w:rPr>
              <w:t xml:space="preserve"> Step 3. But if you have smoked during weeks 5 – 8, consult your doctor or pharmacist.</w:t>
            </w:r>
          </w:p>
          <w:p w14:paraId="6E8E480E"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636F3E24"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Weeks 9 - 12:</w:t>
            </w:r>
          </w:p>
          <w:p w14:paraId="3DAFCB10"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roofErr w:type="gramStart"/>
            <w:r w:rsidRPr="004D689C">
              <w:rPr>
                <w:rFonts w:asciiTheme="minorHAnsi" w:hAnsiTheme="minorHAnsi" w:cstheme="minorHAnsi"/>
                <w:lang w:eastAsia="en-US"/>
              </w:rPr>
              <w:t>1.Use</w:t>
            </w:r>
            <w:proofErr w:type="gramEnd"/>
            <w:r w:rsidRPr="004D689C">
              <w:rPr>
                <w:rFonts w:asciiTheme="minorHAnsi" w:hAnsiTheme="minorHAnsi" w:cstheme="minorHAnsi"/>
                <w:lang w:eastAsia="en-US"/>
              </w:rPr>
              <w:t xml:space="preserve"> one </w:t>
            </w:r>
            <w:proofErr w:type="spellStart"/>
            <w:r w:rsidRPr="004D689C">
              <w:rPr>
                <w:rFonts w:asciiTheme="minorHAnsi" w:hAnsiTheme="minorHAnsi" w:cstheme="minorHAnsi"/>
                <w:lang w:eastAsia="en-US"/>
              </w:rPr>
              <w:t>Nicotinell</w:t>
            </w:r>
            <w:proofErr w:type="spellEnd"/>
            <w:r w:rsidRPr="004D689C">
              <w:rPr>
                <w:rFonts w:asciiTheme="minorHAnsi" w:hAnsiTheme="minorHAnsi" w:cstheme="minorHAnsi"/>
                <w:lang w:eastAsia="en-US"/>
              </w:rPr>
              <w:t xml:space="preserve"> Step 3 patch each day for another 3 to 4 weeks.</w:t>
            </w:r>
          </w:p>
          <w:p w14:paraId="1C0DF271"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roofErr w:type="gramStart"/>
            <w:r w:rsidRPr="004D689C">
              <w:rPr>
                <w:rFonts w:asciiTheme="minorHAnsi" w:hAnsiTheme="minorHAnsi" w:cstheme="minorHAnsi"/>
                <w:lang w:eastAsia="en-US"/>
              </w:rPr>
              <w:t>2.After</w:t>
            </w:r>
            <w:proofErr w:type="gramEnd"/>
            <w:r w:rsidRPr="004D689C">
              <w:rPr>
                <w:rFonts w:asciiTheme="minorHAnsi" w:hAnsiTheme="minorHAnsi" w:cstheme="minorHAnsi"/>
                <w:lang w:eastAsia="en-US"/>
              </w:rPr>
              <w:t xml:space="preserve"> week 9 to 12 you should stop using the patches. You have become a non-smoker. Congratulations!</w:t>
            </w:r>
          </w:p>
          <w:p w14:paraId="5E1A936B"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3C965CD1"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Program B: If you smoked less than 20 cigarettes each day</w:t>
            </w:r>
          </w:p>
          <w:p w14:paraId="6F739BCF"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412D44E4"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Weeks 1 - 4:</w:t>
            </w:r>
          </w:p>
          <w:p w14:paraId="00B8BFDD"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roofErr w:type="gramStart"/>
            <w:r w:rsidRPr="004D689C">
              <w:rPr>
                <w:rFonts w:asciiTheme="minorHAnsi" w:hAnsiTheme="minorHAnsi" w:cstheme="minorHAnsi"/>
                <w:lang w:eastAsia="en-US"/>
              </w:rPr>
              <w:lastRenderedPageBreak/>
              <w:t>1.Stop</w:t>
            </w:r>
            <w:proofErr w:type="gramEnd"/>
            <w:r w:rsidRPr="004D689C">
              <w:rPr>
                <w:rFonts w:asciiTheme="minorHAnsi" w:hAnsiTheme="minorHAnsi" w:cstheme="minorHAnsi"/>
                <w:lang w:eastAsia="en-US"/>
              </w:rPr>
              <w:t xml:space="preserve"> cigarette smoking and use one </w:t>
            </w:r>
            <w:proofErr w:type="spellStart"/>
            <w:r w:rsidRPr="004D689C">
              <w:rPr>
                <w:rFonts w:asciiTheme="minorHAnsi" w:hAnsiTheme="minorHAnsi" w:cstheme="minorHAnsi"/>
                <w:lang w:eastAsia="en-US"/>
              </w:rPr>
              <w:t>Nicotinell</w:t>
            </w:r>
            <w:proofErr w:type="spellEnd"/>
            <w:r w:rsidRPr="004D689C">
              <w:rPr>
                <w:rFonts w:asciiTheme="minorHAnsi" w:hAnsiTheme="minorHAnsi" w:cstheme="minorHAnsi"/>
                <w:lang w:eastAsia="en-US"/>
              </w:rPr>
              <w:t xml:space="preserve"> Step 2 patch each day for 3 to 4 weeks.</w:t>
            </w:r>
          </w:p>
          <w:p w14:paraId="4AA53D61"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roofErr w:type="gramStart"/>
            <w:r w:rsidRPr="004D689C">
              <w:rPr>
                <w:rFonts w:asciiTheme="minorHAnsi" w:hAnsiTheme="minorHAnsi" w:cstheme="minorHAnsi"/>
                <w:lang w:eastAsia="en-US"/>
              </w:rPr>
              <w:t>2.After</w:t>
            </w:r>
            <w:proofErr w:type="gramEnd"/>
            <w:r w:rsidRPr="004D689C">
              <w:rPr>
                <w:rFonts w:asciiTheme="minorHAnsi" w:hAnsiTheme="minorHAnsi" w:cstheme="minorHAnsi"/>
                <w:lang w:eastAsia="en-US"/>
              </w:rPr>
              <w:t xml:space="preserve"> 3 to 4 weeks you should no longer be smoking cigarettes and can move on to </w:t>
            </w:r>
            <w:proofErr w:type="spellStart"/>
            <w:r w:rsidRPr="004D689C">
              <w:rPr>
                <w:rFonts w:asciiTheme="minorHAnsi" w:hAnsiTheme="minorHAnsi" w:cstheme="minorHAnsi"/>
                <w:lang w:eastAsia="en-US"/>
              </w:rPr>
              <w:t>Nicotinell</w:t>
            </w:r>
            <w:proofErr w:type="spellEnd"/>
            <w:r w:rsidRPr="004D689C">
              <w:rPr>
                <w:rFonts w:asciiTheme="minorHAnsi" w:hAnsiTheme="minorHAnsi" w:cstheme="minorHAnsi"/>
                <w:lang w:eastAsia="en-US"/>
              </w:rPr>
              <w:t xml:space="preserve"> Step 3. But if you are still smoking consult your doctor or pharmacist.</w:t>
            </w:r>
          </w:p>
          <w:p w14:paraId="40307FA4"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1F9D8DDF"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Weeks 5 - 12:</w:t>
            </w:r>
          </w:p>
          <w:p w14:paraId="7A586EF0"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roofErr w:type="gramStart"/>
            <w:r w:rsidRPr="004D689C">
              <w:rPr>
                <w:rFonts w:asciiTheme="minorHAnsi" w:hAnsiTheme="minorHAnsi" w:cstheme="minorHAnsi"/>
                <w:lang w:eastAsia="en-US"/>
              </w:rPr>
              <w:t>1.Use</w:t>
            </w:r>
            <w:proofErr w:type="gramEnd"/>
            <w:r w:rsidRPr="004D689C">
              <w:rPr>
                <w:rFonts w:asciiTheme="minorHAnsi" w:hAnsiTheme="minorHAnsi" w:cstheme="minorHAnsi"/>
                <w:lang w:eastAsia="en-US"/>
              </w:rPr>
              <w:t xml:space="preserve"> one </w:t>
            </w:r>
            <w:proofErr w:type="spellStart"/>
            <w:r w:rsidRPr="004D689C">
              <w:rPr>
                <w:rFonts w:asciiTheme="minorHAnsi" w:hAnsiTheme="minorHAnsi" w:cstheme="minorHAnsi"/>
                <w:lang w:eastAsia="en-US"/>
              </w:rPr>
              <w:t>Nicotinell</w:t>
            </w:r>
            <w:proofErr w:type="spellEnd"/>
            <w:r w:rsidRPr="004D689C">
              <w:rPr>
                <w:rFonts w:asciiTheme="minorHAnsi" w:hAnsiTheme="minorHAnsi" w:cstheme="minorHAnsi"/>
                <w:lang w:eastAsia="en-US"/>
              </w:rPr>
              <w:t xml:space="preserve"> Step 3 patch each day for 5 to 8 weeks.</w:t>
            </w:r>
          </w:p>
          <w:p w14:paraId="2DA4DF9B"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roofErr w:type="gramStart"/>
            <w:r w:rsidRPr="004D689C">
              <w:rPr>
                <w:rFonts w:asciiTheme="minorHAnsi" w:hAnsiTheme="minorHAnsi" w:cstheme="minorHAnsi"/>
                <w:lang w:eastAsia="en-US"/>
              </w:rPr>
              <w:t>2.If</w:t>
            </w:r>
            <w:proofErr w:type="gramEnd"/>
            <w:r w:rsidRPr="004D689C">
              <w:rPr>
                <w:rFonts w:asciiTheme="minorHAnsi" w:hAnsiTheme="minorHAnsi" w:cstheme="minorHAnsi"/>
                <w:lang w:eastAsia="en-US"/>
              </w:rPr>
              <w:t xml:space="preserve"> you have smoked during your course of treatment in weeks 5 – 8, please consult your doctor or pharmacist before proceeding further.</w:t>
            </w:r>
          </w:p>
          <w:p w14:paraId="2922FEDF"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roofErr w:type="gramStart"/>
            <w:r w:rsidRPr="004D689C">
              <w:rPr>
                <w:rFonts w:asciiTheme="minorHAnsi" w:hAnsiTheme="minorHAnsi" w:cstheme="minorHAnsi"/>
                <w:lang w:eastAsia="en-US"/>
              </w:rPr>
              <w:t>3.Similarly</w:t>
            </w:r>
            <w:proofErr w:type="gramEnd"/>
            <w:r w:rsidRPr="004D689C">
              <w:rPr>
                <w:rFonts w:asciiTheme="minorHAnsi" w:hAnsiTheme="minorHAnsi" w:cstheme="minorHAnsi"/>
                <w:lang w:eastAsia="en-US"/>
              </w:rPr>
              <w:t>, if you have smoked during your course of treatment in weeks 9 – 12, please consult your doctor or pharmacist.</w:t>
            </w:r>
          </w:p>
          <w:p w14:paraId="3E988861"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roofErr w:type="gramStart"/>
            <w:r w:rsidRPr="004D689C">
              <w:rPr>
                <w:rFonts w:asciiTheme="minorHAnsi" w:hAnsiTheme="minorHAnsi" w:cstheme="minorHAnsi"/>
                <w:lang w:eastAsia="en-US"/>
              </w:rPr>
              <w:t>4.After</w:t>
            </w:r>
            <w:proofErr w:type="gramEnd"/>
            <w:r w:rsidRPr="004D689C">
              <w:rPr>
                <w:rFonts w:asciiTheme="minorHAnsi" w:hAnsiTheme="minorHAnsi" w:cstheme="minorHAnsi"/>
                <w:lang w:eastAsia="en-US"/>
              </w:rPr>
              <w:t xml:space="preserve"> week 9 to 12 you should stop using the patches. You have become a non-smoker. Congratulations!</w:t>
            </w:r>
          </w:p>
          <w:p w14:paraId="4DEDEA60" w14:textId="77777777" w:rsidR="00A80BE6" w:rsidRPr="004D689C" w:rsidRDefault="00A80BE6" w:rsidP="00820063">
            <w:pPr>
              <w:rPr>
                <w:rFonts w:asciiTheme="minorHAnsi" w:hAnsiTheme="minorHAnsi" w:cstheme="minorHAnsi"/>
                <w:lang w:eastAsia="en-US"/>
              </w:rPr>
            </w:pPr>
          </w:p>
        </w:tc>
        <w:tc>
          <w:tcPr>
            <w:tcW w:w="4725" w:type="dxa"/>
          </w:tcPr>
          <w:p w14:paraId="6DF6DE7B"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lastRenderedPageBreak/>
              <w:t xml:space="preserve">At the beginning of the “quit day”, start to use </w:t>
            </w:r>
            <w:proofErr w:type="spellStart"/>
            <w:r w:rsidRPr="004D689C">
              <w:rPr>
                <w:rFonts w:asciiTheme="minorHAnsi" w:hAnsiTheme="minorHAnsi" w:cstheme="minorHAnsi"/>
                <w:lang w:eastAsia="en-US"/>
              </w:rPr>
              <w:t>Nicotinell</w:t>
            </w:r>
            <w:proofErr w:type="spellEnd"/>
            <w:r w:rsidRPr="004D689C">
              <w:rPr>
                <w:rFonts w:asciiTheme="minorHAnsi" w:hAnsiTheme="minorHAnsi" w:cstheme="minorHAnsi"/>
                <w:lang w:eastAsia="en-US"/>
              </w:rPr>
              <w:t xml:space="preserve"> Chewing Gum before any cigarettes have been smoked.</w:t>
            </w:r>
          </w:p>
          <w:p w14:paraId="32C2011B"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57B13C5A"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The appropriate dose will depend on your previous smoking habits.</w:t>
            </w:r>
          </w:p>
          <w:p w14:paraId="456536D7"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56F5B065"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Use 2 mg gum if:</w:t>
            </w:r>
          </w:p>
          <w:p w14:paraId="2A7CE7D0"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you were smoking less than 20 cigarettes a day</w:t>
            </w:r>
          </w:p>
          <w:p w14:paraId="14D5D73B"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6AAE9C8B"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 xml:space="preserve">If, while using the 2 mg gum, your withdrawal symptoms remain </w:t>
            </w:r>
            <w:proofErr w:type="gramStart"/>
            <w:r w:rsidRPr="004D689C">
              <w:rPr>
                <w:rFonts w:asciiTheme="minorHAnsi" w:hAnsiTheme="minorHAnsi" w:cstheme="minorHAnsi"/>
                <w:lang w:eastAsia="en-US"/>
              </w:rPr>
              <w:t>so</w:t>
            </w:r>
            <w:proofErr w:type="gramEnd"/>
            <w:r w:rsidRPr="004D689C">
              <w:rPr>
                <w:rFonts w:asciiTheme="minorHAnsi" w:hAnsiTheme="minorHAnsi" w:cstheme="minorHAnsi"/>
                <w:lang w:eastAsia="en-US"/>
              </w:rPr>
              <w:t xml:space="preserve"> strong as to threaten relapse, then you should use the 4 mg gum.</w:t>
            </w:r>
          </w:p>
          <w:p w14:paraId="47B85D7B"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06E7217C"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Use 4 mg gum if:</w:t>
            </w:r>
          </w:p>
          <w:p w14:paraId="6BFC57CE"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you were smoking more than 20 cigarettes a day</w:t>
            </w:r>
          </w:p>
          <w:p w14:paraId="4AC157CC"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you have previously failed to stop smoking with 2 mg gum</w:t>
            </w:r>
          </w:p>
          <w:p w14:paraId="7651FE8E"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429F786F"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Chew one piece of gum when you feel the urge to smoke.</w:t>
            </w:r>
          </w:p>
          <w:p w14:paraId="7ADC150F"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6820DF60" w14:textId="21CDF964"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 xml:space="preserve">Do not use more than 20 pieces of the 2 mg gum or 10 pieces of the 4 mg gum in a </w:t>
            </w:r>
            <w:r w:rsidR="00C67789" w:rsidRPr="004D689C">
              <w:rPr>
                <w:rFonts w:asciiTheme="minorHAnsi" w:hAnsiTheme="minorHAnsi" w:cstheme="minorHAnsi"/>
                <w:lang w:eastAsia="en-US"/>
              </w:rPr>
              <w:t>day. Most</w:t>
            </w:r>
            <w:r w:rsidRPr="004D689C">
              <w:rPr>
                <w:rFonts w:asciiTheme="minorHAnsi" w:hAnsiTheme="minorHAnsi" w:cstheme="minorHAnsi"/>
                <w:lang w:eastAsia="en-US"/>
              </w:rPr>
              <w:t xml:space="preserve"> people use 8-12 pieces of the 2mg gum or 4-6 pieces of the 4mg gum in a day.</w:t>
            </w:r>
          </w:p>
          <w:p w14:paraId="50265AB0"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6A71F298"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Usage Program for adults</w:t>
            </w:r>
          </w:p>
          <w:p w14:paraId="30749733"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03D93B2D"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There are two usage programs you can follow:</w:t>
            </w:r>
          </w:p>
          <w:p w14:paraId="3FBFD0F0"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3CBF6BBE"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lastRenderedPageBreak/>
              <w:t>Program A. If you would like to stop smoking completely before starting the program:</w:t>
            </w:r>
          </w:p>
          <w:p w14:paraId="169528B9"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After about 3 months, gradually cut down the amount of gum you chew each day.</w:t>
            </w:r>
          </w:p>
          <w:p w14:paraId="73480CBB"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 xml:space="preserve">When you are down to 1-2 pieces a day, you can stop using </w:t>
            </w:r>
            <w:proofErr w:type="spellStart"/>
            <w:r w:rsidRPr="004D689C">
              <w:rPr>
                <w:rFonts w:asciiTheme="minorHAnsi" w:hAnsiTheme="minorHAnsi" w:cstheme="minorHAnsi"/>
                <w:lang w:eastAsia="en-US"/>
              </w:rPr>
              <w:t>Nicotinell</w:t>
            </w:r>
            <w:proofErr w:type="spellEnd"/>
            <w:r w:rsidRPr="004D689C">
              <w:rPr>
                <w:rFonts w:asciiTheme="minorHAnsi" w:hAnsiTheme="minorHAnsi" w:cstheme="minorHAnsi"/>
                <w:lang w:eastAsia="en-US"/>
              </w:rPr>
              <w:t xml:space="preserve"> Gum.</w:t>
            </w:r>
          </w:p>
          <w:p w14:paraId="2E1D65BC"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You should be able to stop completely within 6 months from the start of the treatment.</w:t>
            </w:r>
          </w:p>
          <w:p w14:paraId="38D4A441"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50AE2BFA"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Program B. If you cannot stop smoking completely before starting the program:</w:t>
            </w:r>
          </w:p>
          <w:p w14:paraId="44D9F1E8"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Gradually increase gum use, while cutting down smoking.</w:t>
            </w:r>
          </w:p>
          <w:p w14:paraId="7822342F"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When you have cut down the number of cigarettes you smoke to a level you feel you can quit completely, follow Program A.</w:t>
            </w:r>
          </w:p>
          <w:p w14:paraId="5338E649"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If you have not cut down the number of cigarettes you smoke each day after 6 weeks, see you doctor or pharmacist.</w:t>
            </w:r>
          </w:p>
          <w:p w14:paraId="48E7580F"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6E2A139C"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Combination therapy</w:t>
            </w:r>
          </w:p>
          <w:p w14:paraId="5F3F318B"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165C94AA"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 xml:space="preserve">If you have relapsed in the past or if you experience cravings while using a single form of nicotine replacement therapy (NRT), you can combine the use of </w:t>
            </w:r>
            <w:proofErr w:type="spellStart"/>
            <w:r w:rsidRPr="004D689C">
              <w:rPr>
                <w:rFonts w:asciiTheme="minorHAnsi" w:hAnsiTheme="minorHAnsi" w:cstheme="minorHAnsi"/>
                <w:lang w:eastAsia="en-US"/>
              </w:rPr>
              <w:t>Nicotinell</w:t>
            </w:r>
            <w:proofErr w:type="spellEnd"/>
            <w:r w:rsidRPr="004D689C">
              <w:rPr>
                <w:rFonts w:asciiTheme="minorHAnsi" w:hAnsiTheme="minorHAnsi" w:cstheme="minorHAnsi"/>
                <w:lang w:eastAsia="en-US"/>
              </w:rPr>
              <w:t xml:space="preserve"> patch with </w:t>
            </w:r>
            <w:proofErr w:type="spellStart"/>
            <w:r w:rsidRPr="004D689C">
              <w:rPr>
                <w:rFonts w:asciiTheme="minorHAnsi" w:hAnsiTheme="minorHAnsi" w:cstheme="minorHAnsi"/>
                <w:lang w:eastAsia="en-US"/>
              </w:rPr>
              <w:t>Nicotinell</w:t>
            </w:r>
            <w:proofErr w:type="spellEnd"/>
            <w:r w:rsidRPr="004D689C">
              <w:rPr>
                <w:rFonts w:asciiTheme="minorHAnsi" w:hAnsiTheme="minorHAnsi" w:cstheme="minorHAnsi"/>
                <w:lang w:eastAsia="en-US"/>
              </w:rPr>
              <w:t xml:space="preserve"> chewing gum 2 mg.</w:t>
            </w:r>
          </w:p>
          <w:p w14:paraId="78BFF833"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77A1B070"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The combination is more effective than either product alone in people who have been unable to quit smoking using a single NRT method, increasing your chances of successfully quitting.</w:t>
            </w:r>
          </w:p>
          <w:p w14:paraId="10FAB8E5"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7D93D492"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 xml:space="preserve">When using </w:t>
            </w:r>
            <w:proofErr w:type="spellStart"/>
            <w:r w:rsidRPr="004D689C">
              <w:rPr>
                <w:rFonts w:asciiTheme="minorHAnsi" w:hAnsiTheme="minorHAnsi" w:cstheme="minorHAnsi"/>
                <w:lang w:eastAsia="en-US"/>
              </w:rPr>
              <w:t>Nicotinell</w:t>
            </w:r>
            <w:proofErr w:type="spellEnd"/>
            <w:r w:rsidRPr="004D689C">
              <w:rPr>
                <w:rFonts w:asciiTheme="minorHAnsi" w:hAnsiTheme="minorHAnsi" w:cstheme="minorHAnsi"/>
                <w:lang w:eastAsia="en-US"/>
              </w:rPr>
              <w:t xml:space="preserve"> Step 1 patch, chew one piece of </w:t>
            </w:r>
            <w:proofErr w:type="spellStart"/>
            <w:r w:rsidRPr="004D689C">
              <w:rPr>
                <w:rFonts w:asciiTheme="minorHAnsi" w:hAnsiTheme="minorHAnsi" w:cstheme="minorHAnsi"/>
                <w:lang w:eastAsia="en-US"/>
              </w:rPr>
              <w:t>Nicotinell</w:t>
            </w:r>
            <w:proofErr w:type="spellEnd"/>
            <w:r w:rsidRPr="004D689C">
              <w:rPr>
                <w:rFonts w:asciiTheme="minorHAnsi" w:hAnsiTheme="minorHAnsi" w:cstheme="minorHAnsi"/>
                <w:lang w:eastAsia="en-US"/>
              </w:rPr>
              <w:t xml:space="preserve"> chewing gum 2 mg if you get a craving. Use at least 4 pieces of gum and not more than 12 pieces in a day. Continue for 12 weeks.</w:t>
            </w:r>
          </w:p>
          <w:p w14:paraId="2B4EEBC3"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0DB76219"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After 12 weeks, you can wean yourself off therapy by either of the following methods:</w:t>
            </w:r>
          </w:p>
          <w:p w14:paraId="4F3B0CC8"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roofErr w:type="gramStart"/>
            <w:r w:rsidRPr="004D689C">
              <w:rPr>
                <w:rFonts w:asciiTheme="minorHAnsi" w:hAnsiTheme="minorHAnsi" w:cstheme="minorHAnsi"/>
                <w:lang w:eastAsia="en-US"/>
              </w:rPr>
              <w:t>1.Stop</w:t>
            </w:r>
            <w:proofErr w:type="gramEnd"/>
            <w:r w:rsidRPr="004D689C">
              <w:rPr>
                <w:rFonts w:asciiTheme="minorHAnsi" w:hAnsiTheme="minorHAnsi" w:cstheme="minorHAnsi"/>
                <w:lang w:eastAsia="en-US"/>
              </w:rPr>
              <w:t xml:space="preserve"> use of </w:t>
            </w:r>
            <w:proofErr w:type="spellStart"/>
            <w:r w:rsidRPr="004D689C">
              <w:rPr>
                <w:rFonts w:asciiTheme="minorHAnsi" w:hAnsiTheme="minorHAnsi" w:cstheme="minorHAnsi"/>
                <w:lang w:eastAsia="en-US"/>
              </w:rPr>
              <w:t>Nicotinell</w:t>
            </w:r>
            <w:proofErr w:type="spellEnd"/>
            <w:r w:rsidRPr="004D689C">
              <w:rPr>
                <w:rFonts w:asciiTheme="minorHAnsi" w:hAnsiTheme="minorHAnsi" w:cstheme="minorHAnsi"/>
                <w:lang w:eastAsia="en-US"/>
              </w:rPr>
              <w:t xml:space="preserve"> patch and gradually reduce the number of </w:t>
            </w:r>
            <w:proofErr w:type="spellStart"/>
            <w:r w:rsidRPr="004D689C">
              <w:rPr>
                <w:rFonts w:asciiTheme="minorHAnsi" w:hAnsiTheme="minorHAnsi" w:cstheme="minorHAnsi"/>
                <w:lang w:eastAsia="en-US"/>
              </w:rPr>
              <w:t>Nicotinell</w:t>
            </w:r>
            <w:proofErr w:type="spellEnd"/>
            <w:r w:rsidRPr="004D689C">
              <w:rPr>
                <w:rFonts w:asciiTheme="minorHAnsi" w:hAnsiTheme="minorHAnsi" w:cstheme="minorHAnsi"/>
                <w:lang w:eastAsia="en-US"/>
              </w:rPr>
              <w:t xml:space="preserve"> chewing gum 2 mg you use until you no longer need them.</w:t>
            </w:r>
          </w:p>
          <w:p w14:paraId="27663B3C"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roofErr w:type="gramStart"/>
            <w:r w:rsidRPr="004D689C">
              <w:rPr>
                <w:rFonts w:asciiTheme="minorHAnsi" w:hAnsiTheme="minorHAnsi" w:cstheme="minorHAnsi"/>
                <w:lang w:eastAsia="en-US"/>
              </w:rPr>
              <w:t>2.a</w:t>
            </w:r>
            <w:proofErr w:type="gramEnd"/>
            <w:r w:rsidRPr="004D689C">
              <w:rPr>
                <w:rFonts w:asciiTheme="minorHAnsi" w:hAnsiTheme="minorHAnsi" w:cstheme="minorHAnsi"/>
                <w:lang w:eastAsia="en-US"/>
              </w:rPr>
              <w:t xml:space="preserve">. Use </w:t>
            </w:r>
            <w:proofErr w:type="spellStart"/>
            <w:r w:rsidRPr="004D689C">
              <w:rPr>
                <w:rFonts w:asciiTheme="minorHAnsi" w:hAnsiTheme="minorHAnsi" w:cstheme="minorHAnsi"/>
                <w:lang w:eastAsia="en-US"/>
              </w:rPr>
              <w:t>Nicotinell</w:t>
            </w:r>
            <w:proofErr w:type="spellEnd"/>
            <w:r w:rsidRPr="004D689C">
              <w:rPr>
                <w:rFonts w:asciiTheme="minorHAnsi" w:hAnsiTheme="minorHAnsi" w:cstheme="minorHAnsi"/>
                <w:lang w:eastAsia="en-US"/>
              </w:rPr>
              <w:t xml:space="preserve"> Step 2 patch for 3-4 weeks, while using the same number of pieces of </w:t>
            </w:r>
            <w:proofErr w:type="spellStart"/>
            <w:r w:rsidRPr="004D689C">
              <w:rPr>
                <w:rFonts w:asciiTheme="minorHAnsi" w:hAnsiTheme="minorHAnsi" w:cstheme="minorHAnsi"/>
                <w:lang w:eastAsia="en-US"/>
              </w:rPr>
              <w:t>Nicotinell</w:t>
            </w:r>
            <w:proofErr w:type="spellEnd"/>
            <w:r w:rsidRPr="004D689C">
              <w:rPr>
                <w:rFonts w:asciiTheme="minorHAnsi" w:hAnsiTheme="minorHAnsi" w:cstheme="minorHAnsi"/>
                <w:lang w:eastAsia="en-US"/>
              </w:rPr>
              <w:t xml:space="preserve"> chewing gum 2 mg in a day that you have routinely used.</w:t>
            </w:r>
          </w:p>
          <w:p w14:paraId="17FB39D3"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 xml:space="preserve">b. Then use </w:t>
            </w:r>
            <w:proofErr w:type="spellStart"/>
            <w:r w:rsidRPr="004D689C">
              <w:rPr>
                <w:rFonts w:asciiTheme="minorHAnsi" w:hAnsiTheme="minorHAnsi" w:cstheme="minorHAnsi"/>
                <w:lang w:eastAsia="en-US"/>
              </w:rPr>
              <w:t>Nicotinell</w:t>
            </w:r>
            <w:proofErr w:type="spellEnd"/>
            <w:r w:rsidRPr="004D689C">
              <w:rPr>
                <w:rFonts w:asciiTheme="minorHAnsi" w:hAnsiTheme="minorHAnsi" w:cstheme="minorHAnsi"/>
                <w:lang w:eastAsia="en-US"/>
              </w:rPr>
              <w:t xml:space="preserve"> Step 3 for a further 3-4 weeks, while using the same number of pieces of </w:t>
            </w:r>
            <w:proofErr w:type="spellStart"/>
            <w:r w:rsidRPr="004D689C">
              <w:rPr>
                <w:rFonts w:asciiTheme="minorHAnsi" w:hAnsiTheme="minorHAnsi" w:cstheme="minorHAnsi"/>
                <w:lang w:eastAsia="en-US"/>
              </w:rPr>
              <w:t>Nicotinell</w:t>
            </w:r>
            <w:proofErr w:type="spellEnd"/>
            <w:r w:rsidRPr="004D689C">
              <w:rPr>
                <w:rFonts w:asciiTheme="minorHAnsi" w:hAnsiTheme="minorHAnsi" w:cstheme="minorHAnsi"/>
                <w:lang w:eastAsia="en-US"/>
              </w:rPr>
              <w:t xml:space="preserve"> chewing gum 2 mg in a day that you have routinely used.</w:t>
            </w:r>
          </w:p>
          <w:p w14:paraId="1BE62301"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c. When patch use is no longer needed, gradually reduce the number of gums you use until you no longer need them.</w:t>
            </w:r>
          </w:p>
          <w:p w14:paraId="66D99E8D"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45A4621C"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Children 12 to 17 years old – same as above except “do not use for longer than 12 weeks.”</w:t>
            </w:r>
          </w:p>
          <w:p w14:paraId="3B454FF3" w14:textId="77777777" w:rsidR="00A80BE6" w:rsidRPr="004D689C" w:rsidRDefault="00A80BE6" w:rsidP="00820063">
            <w:pPr>
              <w:rPr>
                <w:rFonts w:asciiTheme="minorHAnsi" w:hAnsiTheme="minorHAnsi" w:cstheme="minorHAnsi"/>
                <w:lang w:eastAsia="en-US"/>
              </w:rPr>
            </w:pPr>
          </w:p>
        </w:tc>
        <w:tc>
          <w:tcPr>
            <w:tcW w:w="4725" w:type="dxa"/>
          </w:tcPr>
          <w:p w14:paraId="715D6346"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lastRenderedPageBreak/>
              <w:t>Dosage</w:t>
            </w:r>
          </w:p>
          <w:p w14:paraId="26B66739"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3EA2B3AC"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 xml:space="preserve">For adults (and young people aged over 12 years) who want to stop in a few months, </w:t>
            </w:r>
            <w:proofErr w:type="spellStart"/>
            <w:r w:rsidRPr="004D689C">
              <w:rPr>
                <w:rFonts w:asciiTheme="minorHAnsi" w:hAnsiTheme="minorHAnsi" w:cstheme="minorHAnsi"/>
                <w:lang w:eastAsia="en-US"/>
              </w:rPr>
              <w:t>Nicotinell</w:t>
            </w:r>
            <w:proofErr w:type="spellEnd"/>
            <w:r w:rsidRPr="004D689C">
              <w:rPr>
                <w:rFonts w:asciiTheme="minorHAnsi" w:hAnsiTheme="minorHAnsi" w:cstheme="minorHAnsi"/>
                <w:lang w:eastAsia="en-US"/>
              </w:rPr>
              <w:t>® Lozenges should be used according to the following schedule:</w:t>
            </w:r>
          </w:p>
          <w:p w14:paraId="02D3AFA5"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0E05FE79"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Weeks 1 to 6: 1 lozenge every 1 to 2 hours</w:t>
            </w:r>
          </w:p>
          <w:p w14:paraId="17001DE9"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7A8835BA"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Weeks 7 to 9: 1 lozenge every 2 to 4 hours</w:t>
            </w:r>
          </w:p>
          <w:p w14:paraId="568228B7"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5A60CFF7"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Weeks 10 to 12: 1 lozenge every 4 to 8 hours</w:t>
            </w:r>
          </w:p>
          <w:p w14:paraId="4F172E9D"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47642EDA"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To help you stay smoke free over the next 12 weeks, take 1 lozenge in situations where you are strongly tempted to smoke.</w:t>
            </w:r>
          </w:p>
          <w:p w14:paraId="696637A9"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11723FC4"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During the initial treatment period (weeks 1 to 6) adults aged 18 years and over should use at least nine lozenges per day.</w:t>
            </w:r>
          </w:p>
          <w:p w14:paraId="6704EEDC"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434C51A7"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Do not use more than 1 lozenge at a time and do not use more than 15 lozenges per day.</w:t>
            </w:r>
          </w:p>
          <w:p w14:paraId="61E54470"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337F758C"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 xml:space="preserve">For adult smokers who want to stop over several months: </w:t>
            </w:r>
          </w:p>
          <w:p w14:paraId="3BCD552D"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r w:rsidRPr="004D689C">
              <w:rPr>
                <w:rFonts w:asciiTheme="minorHAnsi" w:hAnsiTheme="minorHAnsi" w:cstheme="minorHAnsi"/>
                <w:lang w:eastAsia="en-US"/>
              </w:rPr>
              <w:t xml:space="preserve">Use a lozenge whenever you have a strong urge to smoke instead of smoking a cigarette. When you have reduced the number of cigarettes you smoke each day to a level from which you feel you can quit completely then use the schedule in the section above for smokers who want to quit in a few months. See your </w:t>
            </w:r>
            <w:r w:rsidRPr="004D689C">
              <w:rPr>
                <w:rFonts w:asciiTheme="minorHAnsi" w:hAnsiTheme="minorHAnsi" w:cstheme="minorHAnsi"/>
                <w:lang w:eastAsia="en-US"/>
              </w:rPr>
              <w:lastRenderedPageBreak/>
              <w:t>pharmacist or doctor if you have not reduced the number of cigarettes you smoke each day after 6 weeks, or if you have not begun an attempt to quit completely after 6 months.</w:t>
            </w:r>
          </w:p>
          <w:p w14:paraId="4F49669B" w14:textId="77777777" w:rsidR="007D6926" w:rsidRPr="004D689C" w:rsidRDefault="007D6926" w:rsidP="007D6926">
            <w:pPr>
              <w:overflowPunct w:val="0"/>
              <w:autoSpaceDE w:val="0"/>
              <w:autoSpaceDN w:val="0"/>
              <w:adjustRightInd w:val="0"/>
              <w:spacing w:before="0" w:after="0"/>
              <w:textAlignment w:val="baseline"/>
              <w:rPr>
                <w:rFonts w:asciiTheme="minorHAnsi" w:hAnsiTheme="minorHAnsi" w:cstheme="minorHAnsi"/>
                <w:lang w:eastAsia="en-US"/>
              </w:rPr>
            </w:pPr>
          </w:p>
          <w:p w14:paraId="4DF2182E" w14:textId="77777777" w:rsidR="007D6926" w:rsidRPr="004D689C" w:rsidRDefault="007D6926" w:rsidP="007D6926">
            <w:pPr>
              <w:rPr>
                <w:rFonts w:asciiTheme="minorHAnsi" w:hAnsiTheme="minorHAnsi" w:cstheme="minorHAnsi"/>
                <w:lang w:eastAsia="en-US"/>
              </w:rPr>
            </w:pPr>
            <w:r w:rsidRPr="004D689C">
              <w:rPr>
                <w:rFonts w:asciiTheme="minorHAnsi" w:hAnsiTheme="minorHAnsi" w:cstheme="minorHAnsi"/>
                <w:lang w:eastAsia="en-US"/>
              </w:rPr>
              <w:t>Children 12 to 17 years old – same as above except “do not use for longer than 12 weeks.”</w:t>
            </w:r>
          </w:p>
          <w:p w14:paraId="6D18F1DE" w14:textId="77777777" w:rsidR="00A80BE6" w:rsidRPr="004D689C" w:rsidRDefault="00A80BE6" w:rsidP="00820063">
            <w:pPr>
              <w:rPr>
                <w:rFonts w:asciiTheme="minorHAnsi" w:hAnsiTheme="minorHAnsi" w:cstheme="minorHAnsi"/>
                <w:lang w:eastAsia="en-US"/>
              </w:rPr>
            </w:pPr>
          </w:p>
        </w:tc>
      </w:tr>
    </w:tbl>
    <w:p w14:paraId="2D15E5D6" w14:textId="77777777" w:rsidR="007E34D2" w:rsidRDefault="007E34D2" w:rsidP="00820063">
      <w:pPr>
        <w:sectPr w:rsidR="007E34D2" w:rsidSect="00BC065B">
          <w:pgSz w:w="16838" w:h="11906" w:orient="landscape"/>
          <w:pgMar w:top="1440" w:right="1440" w:bottom="1440" w:left="1440" w:header="708" w:footer="708" w:gutter="0"/>
          <w:cols w:space="708"/>
          <w:titlePg/>
          <w:docGrid w:linePitch="360"/>
        </w:sectPr>
      </w:pPr>
    </w:p>
    <w:p w14:paraId="36AD2F45" w14:textId="65392DFC" w:rsidR="00EB3E5D" w:rsidRPr="00B13F4B" w:rsidRDefault="00EB3E5D" w:rsidP="00EB3E5D">
      <w:pPr>
        <w:pStyle w:val="Caption"/>
        <w:keepNext/>
        <w:rPr>
          <w:szCs w:val="24"/>
        </w:rPr>
      </w:pPr>
      <w:r w:rsidRPr="000D419C">
        <w:rPr>
          <w:szCs w:val="24"/>
        </w:rPr>
        <w:lastRenderedPageBreak/>
        <w:t xml:space="preserve">Table </w:t>
      </w:r>
      <w:r w:rsidR="005B3BFD" w:rsidRPr="00BA7F33">
        <w:rPr>
          <w:szCs w:val="24"/>
        </w:rPr>
        <w:fldChar w:fldCharType="begin"/>
      </w:r>
      <w:r w:rsidR="005B3BFD" w:rsidRPr="00B13F4B">
        <w:rPr>
          <w:szCs w:val="24"/>
        </w:rPr>
        <w:instrText xml:space="preserve"> SEQ Table \* ARABIC </w:instrText>
      </w:r>
      <w:r w:rsidR="005B3BFD" w:rsidRPr="00BA7F33">
        <w:rPr>
          <w:szCs w:val="24"/>
        </w:rPr>
        <w:fldChar w:fldCharType="separate"/>
      </w:r>
      <w:r w:rsidR="002B17DA">
        <w:rPr>
          <w:noProof/>
          <w:szCs w:val="24"/>
        </w:rPr>
        <w:t>17</w:t>
      </w:r>
      <w:r w:rsidR="005B3BFD" w:rsidRPr="00BA7F33">
        <w:rPr>
          <w:szCs w:val="24"/>
        </w:rPr>
        <w:fldChar w:fldCharType="end"/>
      </w:r>
      <w:r w:rsidRPr="000D419C">
        <w:rPr>
          <w:szCs w:val="24"/>
        </w:rPr>
        <w:t xml:space="preserve">: </w:t>
      </w:r>
      <w:r w:rsidRPr="00435C74">
        <w:rPr>
          <w:szCs w:val="24"/>
        </w:rPr>
        <w:t xml:space="preserve">Summary of PBS </w:t>
      </w:r>
      <w:r w:rsidR="000D419C" w:rsidRPr="00435C74">
        <w:rPr>
          <w:szCs w:val="24"/>
        </w:rPr>
        <w:t>R</w:t>
      </w:r>
      <w:r w:rsidRPr="00B13F4B">
        <w:rPr>
          <w:szCs w:val="24"/>
        </w:rPr>
        <w:t>estrictions for NRT, Varenicline, and Bupropion</w:t>
      </w:r>
    </w:p>
    <w:tbl>
      <w:tblPr>
        <w:tblStyle w:val="TableGrid"/>
        <w:tblW w:w="5000" w:type="pct"/>
        <w:jc w:val="center"/>
        <w:tblLook w:val="04A0" w:firstRow="1" w:lastRow="0" w:firstColumn="1" w:lastColumn="0" w:noHBand="0" w:noVBand="1"/>
      </w:tblPr>
      <w:tblGrid>
        <w:gridCol w:w="2447"/>
        <w:gridCol w:w="4025"/>
        <w:gridCol w:w="4025"/>
        <w:gridCol w:w="3451"/>
      </w:tblGrid>
      <w:tr w:rsidR="00AF6C96" w:rsidRPr="00AF6C96" w14:paraId="4ABDD26B" w14:textId="77777777" w:rsidTr="004D689C">
        <w:trPr>
          <w:jc w:val="center"/>
        </w:trPr>
        <w:tc>
          <w:tcPr>
            <w:tcW w:w="877" w:type="pct"/>
            <w:shd w:val="clear" w:color="auto" w:fill="BFBFBF" w:themeFill="background1" w:themeFillShade="BF"/>
            <w:vAlign w:val="center"/>
          </w:tcPr>
          <w:p w14:paraId="1DB33623" w14:textId="77777777" w:rsidR="00AF6C96" w:rsidRPr="00AF6C96" w:rsidRDefault="00AF6C96" w:rsidP="00435C74">
            <w:pPr>
              <w:rPr>
                <w:rFonts w:asciiTheme="minorHAnsi" w:hAnsiTheme="minorHAnsi" w:cstheme="minorHAnsi"/>
                <w:b/>
                <w:bCs/>
              </w:rPr>
            </w:pPr>
            <w:r w:rsidRPr="00AF6C96">
              <w:rPr>
                <w:rFonts w:asciiTheme="minorHAnsi" w:hAnsiTheme="minorHAnsi" w:cstheme="minorHAnsi"/>
                <w:b/>
                <w:bCs/>
              </w:rPr>
              <w:t>PBS restrictions</w:t>
            </w:r>
          </w:p>
        </w:tc>
        <w:tc>
          <w:tcPr>
            <w:tcW w:w="1443" w:type="pct"/>
            <w:shd w:val="clear" w:color="auto" w:fill="BFBFBF" w:themeFill="background1" w:themeFillShade="BF"/>
            <w:vAlign w:val="center"/>
          </w:tcPr>
          <w:p w14:paraId="7F30955B" w14:textId="23CF8B68" w:rsidR="00AF6C96" w:rsidRPr="00AF6C96" w:rsidRDefault="00AF6C96" w:rsidP="00435C74">
            <w:pPr>
              <w:spacing w:before="0" w:after="0"/>
              <w:rPr>
                <w:rFonts w:asciiTheme="minorHAnsi" w:hAnsiTheme="minorHAnsi" w:cstheme="minorHAnsi"/>
                <w:b/>
                <w:bCs/>
              </w:rPr>
            </w:pPr>
            <w:r w:rsidRPr="00AF6C96">
              <w:rPr>
                <w:rFonts w:asciiTheme="minorHAnsi" w:hAnsiTheme="minorHAnsi" w:cstheme="minorHAnsi"/>
                <w:b/>
                <w:bCs/>
              </w:rPr>
              <w:t>NRT</w:t>
            </w:r>
            <w:r w:rsidR="00FF3EC8">
              <w:rPr>
                <w:rFonts w:asciiTheme="minorHAnsi" w:hAnsiTheme="minorHAnsi" w:cstheme="minorHAnsi"/>
                <w:b/>
                <w:bCs/>
              </w:rPr>
              <w:t xml:space="preserve"> </w:t>
            </w:r>
            <w:r w:rsidR="00C26190">
              <w:rPr>
                <w:rFonts w:asciiTheme="minorHAnsi" w:hAnsiTheme="minorHAnsi" w:cstheme="minorHAnsi"/>
                <w:b/>
                <w:bCs/>
              </w:rPr>
              <w:t>patches, gum, lozenge</w:t>
            </w:r>
          </w:p>
        </w:tc>
        <w:tc>
          <w:tcPr>
            <w:tcW w:w="1443" w:type="pct"/>
            <w:shd w:val="clear" w:color="auto" w:fill="BFBFBF" w:themeFill="background1" w:themeFillShade="BF"/>
            <w:vAlign w:val="center"/>
          </w:tcPr>
          <w:p w14:paraId="05DED08E" w14:textId="4F5A4D00" w:rsidR="00AF6C96" w:rsidRPr="00AF6C96" w:rsidRDefault="00AF6C96" w:rsidP="00417F4B">
            <w:pPr>
              <w:spacing w:before="0" w:after="0"/>
              <w:rPr>
                <w:rFonts w:asciiTheme="minorHAnsi" w:hAnsiTheme="minorHAnsi" w:cstheme="minorHAnsi"/>
                <w:b/>
                <w:bCs/>
              </w:rPr>
            </w:pPr>
            <w:r w:rsidRPr="00AF6C96">
              <w:rPr>
                <w:rFonts w:asciiTheme="minorHAnsi" w:hAnsiTheme="minorHAnsi" w:cstheme="minorHAnsi"/>
                <w:b/>
                <w:bCs/>
              </w:rPr>
              <w:t>Varenicline</w:t>
            </w:r>
          </w:p>
        </w:tc>
        <w:tc>
          <w:tcPr>
            <w:tcW w:w="1237" w:type="pct"/>
            <w:shd w:val="clear" w:color="auto" w:fill="BFBFBF" w:themeFill="background1" w:themeFillShade="BF"/>
            <w:vAlign w:val="center"/>
          </w:tcPr>
          <w:p w14:paraId="4FF37AE0" w14:textId="098F5E64" w:rsidR="00AF6C96" w:rsidRPr="00AF6C96" w:rsidRDefault="00AF6C96" w:rsidP="00331CBC">
            <w:pPr>
              <w:spacing w:before="0" w:after="0"/>
              <w:rPr>
                <w:rFonts w:asciiTheme="minorHAnsi" w:hAnsiTheme="minorHAnsi" w:cstheme="minorHAnsi"/>
                <w:b/>
                <w:bCs/>
              </w:rPr>
            </w:pPr>
            <w:r w:rsidRPr="00AF6C96">
              <w:rPr>
                <w:rFonts w:asciiTheme="minorHAnsi" w:hAnsiTheme="minorHAnsi" w:cstheme="minorHAnsi"/>
                <w:b/>
                <w:bCs/>
              </w:rPr>
              <w:t>Bupropion</w:t>
            </w:r>
          </w:p>
        </w:tc>
      </w:tr>
      <w:tr w:rsidR="00AF6C96" w:rsidRPr="00AF6C96" w14:paraId="01667B73" w14:textId="77777777" w:rsidTr="00AF6C96">
        <w:trPr>
          <w:jc w:val="center"/>
        </w:trPr>
        <w:tc>
          <w:tcPr>
            <w:tcW w:w="877" w:type="pct"/>
          </w:tcPr>
          <w:p w14:paraId="6F3E340D" w14:textId="77777777" w:rsidR="00AF6C96" w:rsidRPr="004D689C" w:rsidRDefault="00AF6C96" w:rsidP="0029505A">
            <w:pPr>
              <w:rPr>
                <w:rFonts w:asciiTheme="minorHAnsi" w:hAnsiTheme="minorHAnsi" w:cstheme="minorHAnsi"/>
              </w:rPr>
            </w:pPr>
            <w:r w:rsidRPr="004D689C">
              <w:rPr>
                <w:rFonts w:asciiTheme="minorHAnsi" w:hAnsiTheme="minorHAnsi" w:cstheme="minorHAnsi"/>
              </w:rPr>
              <w:t>Indication</w:t>
            </w:r>
          </w:p>
        </w:tc>
        <w:tc>
          <w:tcPr>
            <w:tcW w:w="1443" w:type="pct"/>
          </w:tcPr>
          <w:p w14:paraId="405FC71E" w14:textId="77777777" w:rsidR="00AF6C96" w:rsidRPr="00417F4B" w:rsidRDefault="00AF6C96" w:rsidP="006C1719">
            <w:pPr>
              <w:spacing w:before="0" w:after="0"/>
              <w:rPr>
                <w:rFonts w:asciiTheme="minorHAnsi" w:hAnsiTheme="minorHAnsi" w:cstheme="minorHAnsi"/>
              </w:rPr>
            </w:pPr>
            <w:r w:rsidRPr="00417F4B">
              <w:rPr>
                <w:rFonts w:asciiTheme="minorHAnsi" w:hAnsiTheme="minorHAnsi" w:cstheme="minorHAnsi"/>
              </w:rPr>
              <w:t>Nicotine dependence</w:t>
            </w:r>
          </w:p>
        </w:tc>
        <w:tc>
          <w:tcPr>
            <w:tcW w:w="1443" w:type="pct"/>
          </w:tcPr>
          <w:p w14:paraId="35668F0F" w14:textId="77777777" w:rsidR="00AF6C96" w:rsidRPr="00FE0229" w:rsidRDefault="00AF6C96" w:rsidP="006C1719">
            <w:pPr>
              <w:spacing w:before="0" w:after="0"/>
              <w:rPr>
                <w:rFonts w:asciiTheme="minorHAnsi" w:hAnsiTheme="minorHAnsi" w:cstheme="minorHAnsi"/>
              </w:rPr>
            </w:pPr>
            <w:r w:rsidRPr="00417F4B">
              <w:rPr>
                <w:rFonts w:asciiTheme="minorHAnsi" w:hAnsiTheme="minorHAnsi" w:cstheme="minorHAnsi"/>
              </w:rPr>
              <w:t>Nicotine dependence</w:t>
            </w:r>
          </w:p>
        </w:tc>
        <w:tc>
          <w:tcPr>
            <w:tcW w:w="1237" w:type="pct"/>
          </w:tcPr>
          <w:p w14:paraId="3A8AFF07" w14:textId="77777777" w:rsidR="00AF6C96" w:rsidRPr="00417F4B" w:rsidRDefault="00AF6C96" w:rsidP="006C1719">
            <w:pPr>
              <w:spacing w:before="0" w:after="0"/>
              <w:rPr>
                <w:rFonts w:asciiTheme="minorHAnsi" w:hAnsiTheme="minorHAnsi" w:cstheme="minorHAnsi"/>
              </w:rPr>
            </w:pPr>
            <w:r w:rsidRPr="00331CBC">
              <w:rPr>
                <w:rFonts w:asciiTheme="minorHAnsi" w:hAnsiTheme="minorHAnsi" w:cstheme="minorHAnsi"/>
              </w:rPr>
              <w:t xml:space="preserve">Nicotine </w:t>
            </w:r>
            <w:r w:rsidRPr="00417F4B">
              <w:rPr>
                <w:rFonts w:asciiTheme="minorHAnsi" w:hAnsiTheme="minorHAnsi" w:cstheme="minorHAnsi"/>
              </w:rPr>
              <w:t>dependence</w:t>
            </w:r>
          </w:p>
        </w:tc>
      </w:tr>
      <w:tr w:rsidR="00AF6C96" w:rsidRPr="00AF6C96" w14:paraId="10FB6F2D" w14:textId="77777777" w:rsidTr="00AF6C96">
        <w:trPr>
          <w:jc w:val="center"/>
        </w:trPr>
        <w:tc>
          <w:tcPr>
            <w:tcW w:w="877" w:type="pct"/>
          </w:tcPr>
          <w:p w14:paraId="539A9E54" w14:textId="77777777" w:rsidR="00AF6C96" w:rsidRPr="004D689C" w:rsidRDefault="00AF6C96" w:rsidP="0029505A">
            <w:pPr>
              <w:rPr>
                <w:rFonts w:asciiTheme="minorHAnsi" w:hAnsiTheme="minorHAnsi" w:cstheme="minorHAnsi"/>
              </w:rPr>
            </w:pPr>
            <w:r w:rsidRPr="004D689C">
              <w:rPr>
                <w:rFonts w:asciiTheme="minorHAnsi" w:hAnsiTheme="minorHAnsi" w:cstheme="minorHAnsi"/>
              </w:rPr>
              <w:t>Clinical criteria</w:t>
            </w:r>
          </w:p>
        </w:tc>
        <w:tc>
          <w:tcPr>
            <w:tcW w:w="1443" w:type="pct"/>
          </w:tcPr>
          <w:p w14:paraId="6DB8D528" w14:textId="77777777" w:rsidR="00AF6C96" w:rsidRPr="00417F4B" w:rsidRDefault="00AF6C96" w:rsidP="006C1719">
            <w:pPr>
              <w:spacing w:before="0" w:after="0"/>
              <w:rPr>
                <w:rFonts w:asciiTheme="minorHAnsi" w:hAnsiTheme="minorHAnsi" w:cstheme="minorHAnsi"/>
              </w:rPr>
            </w:pPr>
            <w:r w:rsidRPr="00417F4B">
              <w:rPr>
                <w:rFonts w:asciiTheme="minorHAnsi" w:hAnsiTheme="minorHAnsi" w:cstheme="minorHAnsi"/>
              </w:rPr>
              <w:t>The treatment must be as an aid to achieving abstinence from smoking,</w:t>
            </w:r>
          </w:p>
          <w:p w14:paraId="66D64043" w14:textId="77777777" w:rsidR="00AF6C96" w:rsidRPr="00331CBC" w:rsidRDefault="00AF6C96" w:rsidP="006C1719">
            <w:pPr>
              <w:spacing w:before="0" w:after="0"/>
              <w:rPr>
                <w:rFonts w:asciiTheme="minorHAnsi" w:hAnsiTheme="minorHAnsi" w:cstheme="minorHAnsi"/>
              </w:rPr>
            </w:pPr>
          </w:p>
          <w:p w14:paraId="446C375C" w14:textId="77777777" w:rsidR="00AF6C96" w:rsidRPr="004D689C" w:rsidRDefault="00AF6C96" w:rsidP="006C1719">
            <w:pPr>
              <w:spacing w:before="0" w:after="0"/>
              <w:rPr>
                <w:rFonts w:asciiTheme="minorHAnsi" w:hAnsiTheme="minorHAnsi" w:cstheme="minorHAnsi"/>
              </w:rPr>
            </w:pPr>
            <w:r w:rsidRPr="004D689C">
              <w:rPr>
                <w:rFonts w:asciiTheme="minorHAnsi" w:hAnsiTheme="minorHAnsi" w:cstheme="minorHAnsi"/>
              </w:rPr>
              <w:t>AND</w:t>
            </w:r>
          </w:p>
          <w:p w14:paraId="0694A947" w14:textId="77777777" w:rsidR="00AF6C96" w:rsidRPr="00417F4B" w:rsidRDefault="00AF6C96" w:rsidP="006C1719">
            <w:pPr>
              <w:spacing w:before="0" w:after="0"/>
              <w:rPr>
                <w:rFonts w:asciiTheme="minorHAnsi" w:hAnsiTheme="minorHAnsi" w:cstheme="minorHAnsi"/>
              </w:rPr>
            </w:pPr>
          </w:p>
          <w:p w14:paraId="102ECF01" w14:textId="77777777" w:rsidR="00AF6C96" w:rsidRPr="00FE0229" w:rsidRDefault="00AF6C96" w:rsidP="006C1719">
            <w:pPr>
              <w:spacing w:before="0" w:after="0"/>
              <w:rPr>
                <w:rFonts w:asciiTheme="minorHAnsi" w:hAnsiTheme="minorHAnsi" w:cstheme="minorHAnsi"/>
              </w:rPr>
            </w:pPr>
            <w:r w:rsidRPr="00417F4B">
              <w:rPr>
                <w:rFonts w:asciiTheme="minorHAnsi" w:hAnsiTheme="minorHAnsi" w:cstheme="minorHAnsi"/>
              </w:rPr>
              <w:t>The treatment must be the sole PBS-subsidised therapy for this condition,</w:t>
            </w:r>
          </w:p>
          <w:p w14:paraId="6EC81467" w14:textId="77777777" w:rsidR="00AF6C96" w:rsidRPr="00331CBC" w:rsidRDefault="00AF6C96" w:rsidP="006C1719">
            <w:pPr>
              <w:spacing w:before="0" w:after="0"/>
              <w:rPr>
                <w:rFonts w:asciiTheme="minorHAnsi" w:hAnsiTheme="minorHAnsi" w:cstheme="minorHAnsi"/>
              </w:rPr>
            </w:pPr>
          </w:p>
          <w:p w14:paraId="0CC3B8B8" w14:textId="77777777" w:rsidR="00AF6C96" w:rsidRPr="004D689C" w:rsidRDefault="00AF6C96" w:rsidP="006C1719">
            <w:pPr>
              <w:spacing w:before="0" w:after="0"/>
              <w:rPr>
                <w:rFonts w:asciiTheme="minorHAnsi" w:hAnsiTheme="minorHAnsi" w:cstheme="minorHAnsi"/>
              </w:rPr>
            </w:pPr>
            <w:r w:rsidRPr="004D689C">
              <w:rPr>
                <w:rFonts w:asciiTheme="minorHAnsi" w:hAnsiTheme="minorHAnsi" w:cstheme="minorHAnsi"/>
              </w:rPr>
              <w:t>AND</w:t>
            </w:r>
          </w:p>
          <w:p w14:paraId="4B9223B7" w14:textId="77777777" w:rsidR="00AF6C96" w:rsidRPr="00417F4B" w:rsidRDefault="00AF6C96" w:rsidP="006C1719">
            <w:pPr>
              <w:spacing w:before="0" w:after="0"/>
              <w:rPr>
                <w:rFonts w:asciiTheme="minorHAnsi" w:hAnsiTheme="minorHAnsi" w:cstheme="minorHAnsi"/>
              </w:rPr>
            </w:pPr>
          </w:p>
          <w:p w14:paraId="4070F826" w14:textId="77777777" w:rsidR="00AF6C96" w:rsidRPr="00FE0229" w:rsidRDefault="00AF6C96" w:rsidP="006C1719">
            <w:pPr>
              <w:spacing w:before="0" w:after="0"/>
              <w:rPr>
                <w:rFonts w:asciiTheme="minorHAnsi" w:hAnsiTheme="minorHAnsi" w:cstheme="minorHAnsi"/>
              </w:rPr>
            </w:pPr>
            <w:r w:rsidRPr="00417F4B">
              <w:rPr>
                <w:rFonts w:asciiTheme="minorHAnsi" w:hAnsiTheme="minorHAnsi" w:cstheme="minorHAnsi"/>
              </w:rPr>
              <w:t>Patient must have indicated they are ready to cease smoking,</w:t>
            </w:r>
          </w:p>
          <w:p w14:paraId="48ECAD62" w14:textId="77777777" w:rsidR="00AF6C96" w:rsidRPr="00331CBC" w:rsidRDefault="00AF6C96" w:rsidP="006C1719">
            <w:pPr>
              <w:spacing w:before="0" w:after="0"/>
              <w:rPr>
                <w:rFonts w:asciiTheme="minorHAnsi" w:hAnsiTheme="minorHAnsi" w:cstheme="minorHAnsi"/>
              </w:rPr>
            </w:pPr>
          </w:p>
          <w:p w14:paraId="3AC471CD" w14:textId="77777777" w:rsidR="00AF6C96" w:rsidRPr="004D689C" w:rsidRDefault="00AF6C96" w:rsidP="006C1719">
            <w:pPr>
              <w:spacing w:before="0" w:after="0"/>
              <w:rPr>
                <w:rFonts w:asciiTheme="minorHAnsi" w:hAnsiTheme="minorHAnsi" w:cstheme="minorHAnsi"/>
              </w:rPr>
            </w:pPr>
            <w:r w:rsidRPr="004D689C">
              <w:rPr>
                <w:rFonts w:asciiTheme="minorHAnsi" w:hAnsiTheme="minorHAnsi" w:cstheme="minorHAnsi"/>
              </w:rPr>
              <w:t>AND</w:t>
            </w:r>
          </w:p>
          <w:p w14:paraId="1D4EA037" w14:textId="77777777" w:rsidR="00AF6C96" w:rsidRPr="00417F4B" w:rsidRDefault="00AF6C96" w:rsidP="006C1719">
            <w:pPr>
              <w:spacing w:before="0" w:after="0"/>
              <w:rPr>
                <w:rFonts w:asciiTheme="minorHAnsi" w:hAnsiTheme="minorHAnsi" w:cstheme="minorHAnsi"/>
              </w:rPr>
            </w:pPr>
          </w:p>
          <w:p w14:paraId="6C65102E" w14:textId="77777777" w:rsidR="00AF6C96" w:rsidRPr="00FE0229" w:rsidRDefault="00AF6C96" w:rsidP="006C1719">
            <w:pPr>
              <w:spacing w:before="0" w:after="0"/>
              <w:rPr>
                <w:rFonts w:asciiTheme="minorHAnsi" w:hAnsiTheme="minorHAnsi" w:cstheme="minorHAnsi"/>
              </w:rPr>
            </w:pPr>
            <w:r w:rsidRPr="00417F4B">
              <w:rPr>
                <w:rFonts w:asciiTheme="minorHAnsi" w:hAnsiTheme="minorHAnsi" w:cstheme="minorHAnsi"/>
              </w:rPr>
              <w:t>Patient must not receive more than 12 weeks of PBS-subsidised nicotine replacement therapy per 12-month period.</w:t>
            </w:r>
          </w:p>
        </w:tc>
        <w:tc>
          <w:tcPr>
            <w:tcW w:w="1443" w:type="pct"/>
          </w:tcPr>
          <w:p w14:paraId="7C2AA95F" w14:textId="77777777" w:rsidR="00AF6C96" w:rsidRPr="00417F4B" w:rsidRDefault="00AF6C96" w:rsidP="006C1719">
            <w:pPr>
              <w:spacing w:before="0" w:after="0"/>
              <w:rPr>
                <w:rFonts w:asciiTheme="minorHAnsi" w:hAnsiTheme="minorHAnsi" w:cstheme="minorHAnsi"/>
              </w:rPr>
            </w:pPr>
            <w:r w:rsidRPr="00331CBC">
              <w:rPr>
                <w:rFonts w:asciiTheme="minorHAnsi" w:hAnsiTheme="minorHAnsi" w:cstheme="minorHAnsi"/>
              </w:rPr>
              <w:t>The treatment m</w:t>
            </w:r>
            <w:r w:rsidRPr="00417F4B">
              <w:rPr>
                <w:rFonts w:asciiTheme="minorHAnsi" w:hAnsiTheme="minorHAnsi" w:cstheme="minorHAnsi"/>
              </w:rPr>
              <w:t>ust be as an aid to achieving abstinence from smoking,</w:t>
            </w:r>
          </w:p>
          <w:p w14:paraId="0BB09AAD" w14:textId="77777777" w:rsidR="00AF6C96" w:rsidRPr="00417F4B" w:rsidRDefault="00AF6C96" w:rsidP="006C1719">
            <w:pPr>
              <w:spacing w:before="0" w:after="0"/>
              <w:rPr>
                <w:rFonts w:asciiTheme="minorHAnsi" w:hAnsiTheme="minorHAnsi" w:cstheme="minorHAnsi"/>
              </w:rPr>
            </w:pPr>
          </w:p>
          <w:p w14:paraId="112A8763" w14:textId="77777777" w:rsidR="00AF6C96" w:rsidRPr="004D689C" w:rsidRDefault="00AF6C96" w:rsidP="006C1719">
            <w:pPr>
              <w:spacing w:before="0" w:after="0"/>
              <w:rPr>
                <w:rFonts w:asciiTheme="minorHAnsi" w:hAnsiTheme="minorHAnsi" w:cstheme="minorHAnsi"/>
              </w:rPr>
            </w:pPr>
            <w:r w:rsidRPr="004D689C">
              <w:rPr>
                <w:rFonts w:asciiTheme="minorHAnsi" w:hAnsiTheme="minorHAnsi" w:cstheme="minorHAnsi"/>
              </w:rPr>
              <w:t>AND</w:t>
            </w:r>
          </w:p>
          <w:p w14:paraId="27989EB5" w14:textId="77777777" w:rsidR="00AF6C96" w:rsidRPr="00417F4B" w:rsidRDefault="00AF6C96" w:rsidP="006C1719">
            <w:pPr>
              <w:spacing w:before="0" w:after="0"/>
              <w:rPr>
                <w:rFonts w:asciiTheme="minorHAnsi" w:hAnsiTheme="minorHAnsi" w:cstheme="minorHAnsi"/>
              </w:rPr>
            </w:pPr>
          </w:p>
          <w:p w14:paraId="250D5302" w14:textId="77777777" w:rsidR="00AF6C96" w:rsidRPr="001F4C3F" w:rsidRDefault="00AF6C96" w:rsidP="006C1719">
            <w:pPr>
              <w:spacing w:before="0" w:after="0"/>
              <w:rPr>
                <w:rFonts w:asciiTheme="minorHAnsi" w:hAnsiTheme="minorHAnsi" w:cstheme="minorHAnsi"/>
              </w:rPr>
            </w:pPr>
            <w:r w:rsidRPr="00417F4B">
              <w:rPr>
                <w:rFonts w:asciiTheme="minorHAnsi" w:hAnsiTheme="minorHAnsi" w:cstheme="minorHAnsi"/>
              </w:rPr>
              <w:t>The treatment must be the sole PBS-subsidised therapy for this condi</w:t>
            </w:r>
            <w:r w:rsidRPr="00FE0229">
              <w:rPr>
                <w:rFonts w:asciiTheme="minorHAnsi" w:hAnsiTheme="minorHAnsi" w:cstheme="minorHAnsi"/>
              </w:rPr>
              <w:t>tion,</w:t>
            </w:r>
          </w:p>
          <w:p w14:paraId="0B36319F" w14:textId="77777777" w:rsidR="00AF6C96" w:rsidRPr="00331CBC" w:rsidRDefault="00AF6C96" w:rsidP="006C1719">
            <w:pPr>
              <w:spacing w:before="0" w:after="0"/>
              <w:rPr>
                <w:rFonts w:asciiTheme="minorHAnsi" w:hAnsiTheme="minorHAnsi" w:cstheme="minorHAnsi"/>
              </w:rPr>
            </w:pPr>
          </w:p>
          <w:p w14:paraId="391A5596" w14:textId="77777777" w:rsidR="00AF6C96" w:rsidRPr="004D689C" w:rsidRDefault="00AF6C96" w:rsidP="006C1719">
            <w:pPr>
              <w:spacing w:before="0" w:after="0"/>
              <w:rPr>
                <w:rFonts w:asciiTheme="minorHAnsi" w:hAnsiTheme="minorHAnsi" w:cstheme="minorHAnsi"/>
              </w:rPr>
            </w:pPr>
            <w:r w:rsidRPr="004D689C">
              <w:rPr>
                <w:rFonts w:asciiTheme="minorHAnsi" w:hAnsiTheme="minorHAnsi" w:cstheme="minorHAnsi"/>
              </w:rPr>
              <w:t>AND</w:t>
            </w:r>
          </w:p>
          <w:p w14:paraId="42523781" w14:textId="77777777" w:rsidR="00AF6C96" w:rsidRPr="00417F4B" w:rsidRDefault="00AF6C96" w:rsidP="006C1719">
            <w:pPr>
              <w:spacing w:before="0" w:after="0"/>
              <w:rPr>
                <w:rFonts w:asciiTheme="minorHAnsi" w:hAnsiTheme="minorHAnsi" w:cstheme="minorHAnsi"/>
              </w:rPr>
            </w:pPr>
          </w:p>
          <w:p w14:paraId="67282BCC" w14:textId="77777777" w:rsidR="00AF6C96" w:rsidRPr="00FE0229" w:rsidRDefault="00AF6C96" w:rsidP="006C1719">
            <w:pPr>
              <w:spacing w:before="0" w:after="0"/>
              <w:rPr>
                <w:rFonts w:asciiTheme="minorHAnsi" w:hAnsiTheme="minorHAnsi" w:cstheme="minorHAnsi"/>
              </w:rPr>
            </w:pPr>
            <w:r w:rsidRPr="00417F4B">
              <w:rPr>
                <w:rFonts w:asciiTheme="minorHAnsi" w:hAnsiTheme="minorHAnsi" w:cstheme="minorHAnsi"/>
              </w:rPr>
              <w:t>Patient must have indicated they are ready to cease smoking,</w:t>
            </w:r>
          </w:p>
          <w:p w14:paraId="0B252C72" w14:textId="77777777" w:rsidR="00AF6C96" w:rsidRPr="00331CBC" w:rsidRDefault="00AF6C96" w:rsidP="006C1719">
            <w:pPr>
              <w:spacing w:before="0" w:after="0"/>
              <w:rPr>
                <w:rFonts w:asciiTheme="minorHAnsi" w:hAnsiTheme="minorHAnsi" w:cstheme="minorHAnsi"/>
              </w:rPr>
            </w:pPr>
          </w:p>
          <w:p w14:paraId="2C26C424" w14:textId="77777777" w:rsidR="00AF6C96" w:rsidRPr="004D689C" w:rsidRDefault="00AF6C96" w:rsidP="006C1719">
            <w:pPr>
              <w:spacing w:before="0" w:after="0"/>
              <w:rPr>
                <w:rFonts w:asciiTheme="minorHAnsi" w:hAnsiTheme="minorHAnsi" w:cstheme="minorHAnsi"/>
              </w:rPr>
            </w:pPr>
            <w:r w:rsidRPr="004D689C">
              <w:rPr>
                <w:rFonts w:asciiTheme="minorHAnsi" w:hAnsiTheme="minorHAnsi" w:cstheme="minorHAnsi"/>
              </w:rPr>
              <w:t>AND</w:t>
            </w:r>
          </w:p>
          <w:p w14:paraId="663F71CB" w14:textId="77777777" w:rsidR="00AF6C96" w:rsidRPr="00417F4B" w:rsidRDefault="00AF6C96" w:rsidP="006C1719">
            <w:pPr>
              <w:spacing w:before="0" w:after="0"/>
              <w:rPr>
                <w:rFonts w:asciiTheme="minorHAnsi" w:hAnsiTheme="minorHAnsi" w:cstheme="minorHAnsi"/>
              </w:rPr>
            </w:pPr>
          </w:p>
          <w:p w14:paraId="2AFD54FC" w14:textId="77777777" w:rsidR="00AF6C96" w:rsidRPr="00FE0229" w:rsidRDefault="00AF6C96" w:rsidP="006C1719">
            <w:pPr>
              <w:spacing w:before="0" w:after="0"/>
              <w:rPr>
                <w:rFonts w:asciiTheme="minorHAnsi" w:hAnsiTheme="minorHAnsi" w:cstheme="minorHAnsi"/>
              </w:rPr>
            </w:pPr>
            <w:r w:rsidRPr="00417F4B">
              <w:rPr>
                <w:rFonts w:asciiTheme="minorHAnsi" w:hAnsiTheme="minorHAnsi" w:cstheme="minorHAnsi"/>
              </w:rPr>
              <w:t>Patient must not receive more than 24 weeks of PBS-subsidised treatment with this drug per 12-month period.</w:t>
            </w:r>
          </w:p>
        </w:tc>
        <w:tc>
          <w:tcPr>
            <w:tcW w:w="1237" w:type="pct"/>
          </w:tcPr>
          <w:p w14:paraId="53B21206" w14:textId="77777777" w:rsidR="00AF6C96" w:rsidRPr="00417F4B" w:rsidRDefault="00AF6C96" w:rsidP="006C1719">
            <w:pPr>
              <w:spacing w:before="0" w:after="0"/>
              <w:rPr>
                <w:rFonts w:asciiTheme="minorHAnsi" w:hAnsiTheme="minorHAnsi" w:cstheme="minorHAnsi"/>
              </w:rPr>
            </w:pPr>
            <w:r w:rsidRPr="00331CBC">
              <w:rPr>
                <w:rFonts w:asciiTheme="minorHAnsi" w:hAnsiTheme="minorHAnsi" w:cstheme="minorHAnsi"/>
              </w:rPr>
              <w:t>The treatment must be as an aid to achieving abstinence from smoking,</w:t>
            </w:r>
          </w:p>
          <w:p w14:paraId="716A5F25" w14:textId="77777777" w:rsidR="00AF6C96" w:rsidRPr="00417F4B" w:rsidRDefault="00AF6C96" w:rsidP="006C1719">
            <w:pPr>
              <w:spacing w:before="0" w:after="0"/>
              <w:rPr>
                <w:rFonts w:asciiTheme="minorHAnsi" w:hAnsiTheme="minorHAnsi" w:cstheme="minorHAnsi"/>
              </w:rPr>
            </w:pPr>
          </w:p>
          <w:p w14:paraId="18D10F05" w14:textId="77777777" w:rsidR="00AF6C96" w:rsidRPr="004D689C" w:rsidRDefault="00AF6C96" w:rsidP="006C1719">
            <w:pPr>
              <w:spacing w:before="0" w:after="0"/>
              <w:rPr>
                <w:rFonts w:asciiTheme="minorHAnsi" w:hAnsiTheme="minorHAnsi" w:cstheme="minorHAnsi"/>
              </w:rPr>
            </w:pPr>
            <w:r w:rsidRPr="004D689C">
              <w:rPr>
                <w:rFonts w:asciiTheme="minorHAnsi" w:hAnsiTheme="minorHAnsi" w:cstheme="minorHAnsi"/>
              </w:rPr>
              <w:t>AND</w:t>
            </w:r>
          </w:p>
          <w:p w14:paraId="273A00F8" w14:textId="77777777" w:rsidR="00AF6C96" w:rsidRPr="00417F4B" w:rsidRDefault="00AF6C96" w:rsidP="006C1719">
            <w:pPr>
              <w:spacing w:before="0" w:after="0"/>
              <w:rPr>
                <w:rFonts w:asciiTheme="minorHAnsi" w:hAnsiTheme="minorHAnsi" w:cstheme="minorHAnsi"/>
              </w:rPr>
            </w:pPr>
          </w:p>
          <w:p w14:paraId="7743EEE0" w14:textId="77777777" w:rsidR="00AF6C96" w:rsidRPr="00FE0229" w:rsidRDefault="00AF6C96" w:rsidP="006C1719">
            <w:pPr>
              <w:spacing w:before="0" w:after="0"/>
              <w:rPr>
                <w:rFonts w:asciiTheme="minorHAnsi" w:hAnsiTheme="minorHAnsi" w:cstheme="minorHAnsi"/>
              </w:rPr>
            </w:pPr>
            <w:r w:rsidRPr="00417F4B">
              <w:rPr>
                <w:rFonts w:asciiTheme="minorHAnsi" w:hAnsiTheme="minorHAnsi" w:cstheme="minorHAnsi"/>
              </w:rPr>
              <w:t>The treatment must be the sole PBS-subsidised therapy for this condition,</w:t>
            </w:r>
          </w:p>
          <w:p w14:paraId="042FFDD7" w14:textId="77777777" w:rsidR="00AF6C96" w:rsidRPr="00331CBC" w:rsidRDefault="00AF6C96" w:rsidP="006C1719">
            <w:pPr>
              <w:spacing w:before="0" w:after="0"/>
              <w:rPr>
                <w:rFonts w:asciiTheme="minorHAnsi" w:hAnsiTheme="minorHAnsi" w:cstheme="minorHAnsi"/>
              </w:rPr>
            </w:pPr>
          </w:p>
          <w:p w14:paraId="4029DB53" w14:textId="77777777" w:rsidR="00AF6C96" w:rsidRPr="004D689C" w:rsidRDefault="00AF6C96" w:rsidP="006C1719">
            <w:pPr>
              <w:spacing w:before="0" w:after="0"/>
              <w:rPr>
                <w:rFonts w:asciiTheme="minorHAnsi" w:hAnsiTheme="minorHAnsi" w:cstheme="minorHAnsi"/>
              </w:rPr>
            </w:pPr>
            <w:r w:rsidRPr="004D689C">
              <w:rPr>
                <w:rFonts w:asciiTheme="minorHAnsi" w:hAnsiTheme="minorHAnsi" w:cstheme="minorHAnsi"/>
              </w:rPr>
              <w:t>AND</w:t>
            </w:r>
          </w:p>
          <w:p w14:paraId="20CFDE2A" w14:textId="77777777" w:rsidR="00AF6C96" w:rsidRPr="00417F4B" w:rsidRDefault="00AF6C96" w:rsidP="006C1719">
            <w:pPr>
              <w:spacing w:before="0" w:after="0"/>
              <w:rPr>
                <w:rFonts w:asciiTheme="minorHAnsi" w:hAnsiTheme="minorHAnsi" w:cstheme="minorHAnsi"/>
              </w:rPr>
            </w:pPr>
          </w:p>
          <w:p w14:paraId="618AB105" w14:textId="77777777" w:rsidR="00AF6C96" w:rsidRPr="00FE0229" w:rsidRDefault="00AF6C96" w:rsidP="006C1719">
            <w:pPr>
              <w:spacing w:before="0" w:after="0"/>
              <w:rPr>
                <w:rFonts w:asciiTheme="minorHAnsi" w:hAnsiTheme="minorHAnsi" w:cstheme="minorHAnsi"/>
              </w:rPr>
            </w:pPr>
            <w:r w:rsidRPr="00417F4B">
              <w:rPr>
                <w:rFonts w:asciiTheme="minorHAnsi" w:hAnsiTheme="minorHAnsi" w:cstheme="minorHAnsi"/>
              </w:rPr>
              <w:t>Patient must have previously received PBS-subsidised treatment with this drug during this current course of treatment,</w:t>
            </w:r>
          </w:p>
          <w:p w14:paraId="20B5FCC3" w14:textId="77777777" w:rsidR="00AF6C96" w:rsidRPr="00331CBC" w:rsidRDefault="00AF6C96" w:rsidP="006C1719">
            <w:pPr>
              <w:spacing w:before="0" w:after="0"/>
              <w:rPr>
                <w:rFonts w:asciiTheme="minorHAnsi" w:hAnsiTheme="minorHAnsi" w:cstheme="minorHAnsi"/>
              </w:rPr>
            </w:pPr>
          </w:p>
          <w:p w14:paraId="00AE868E" w14:textId="77777777" w:rsidR="00AF6C96" w:rsidRPr="004D689C" w:rsidRDefault="00AF6C96" w:rsidP="006C1719">
            <w:pPr>
              <w:spacing w:before="0" w:after="0"/>
              <w:rPr>
                <w:rFonts w:asciiTheme="minorHAnsi" w:hAnsiTheme="minorHAnsi" w:cstheme="minorHAnsi"/>
              </w:rPr>
            </w:pPr>
            <w:r w:rsidRPr="004D689C">
              <w:rPr>
                <w:rFonts w:asciiTheme="minorHAnsi" w:hAnsiTheme="minorHAnsi" w:cstheme="minorHAnsi"/>
              </w:rPr>
              <w:t>AND</w:t>
            </w:r>
          </w:p>
          <w:p w14:paraId="426CB487" w14:textId="77777777" w:rsidR="00AF6C96" w:rsidRPr="00417F4B" w:rsidRDefault="00AF6C96" w:rsidP="006C1719">
            <w:pPr>
              <w:spacing w:before="0" w:after="0"/>
              <w:rPr>
                <w:rFonts w:asciiTheme="minorHAnsi" w:hAnsiTheme="minorHAnsi" w:cstheme="minorHAnsi"/>
              </w:rPr>
            </w:pPr>
          </w:p>
          <w:p w14:paraId="5F5668B2" w14:textId="77777777" w:rsidR="00AF6C96" w:rsidRPr="00417F4B" w:rsidRDefault="00AF6C96" w:rsidP="006C1719">
            <w:pPr>
              <w:spacing w:before="0" w:after="0"/>
              <w:rPr>
                <w:rFonts w:asciiTheme="minorHAnsi" w:hAnsiTheme="minorHAnsi" w:cstheme="minorHAnsi"/>
              </w:rPr>
            </w:pPr>
            <w:r w:rsidRPr="00417F4B">
              <w:rPr>
                <w:rFonts w:asciiTheme="minorHAnsi" w:hAnsiTheme="minorHAnsi" w:cstheme="minorHAnsi"/>
              </w:rPr>
              <w:t xml:space="preserve">Patient must not receive more than 9 </w:t>
            </w:r>
            <w:r w:rsidRPr="00331CBC">
              <w:rPr>
                <w:rFonts w:asciiTheme="minorHAnsi" w:hAnsiTheme="minorHAnsi" w:cstheme="minorHAnsi"/>
              </w:rPr>
              <w:t>weeks of PBS-subsidised treatment with this drug per 12-month period.</w:t>
            </w:r>
          </w:p>
        </w:tc>
      </w:tr>
      <w:tr w:rsidR="00AF6C96" w:rsidRPr="00AF6C96" w14:paraId="0E8251A4" w14:textId="77777777" w:rsidTr="00AF6C96">
        <w:trPr>
          <w:jc w:val="center"/>
        </w:trPr>
        <w:tc>
          <w:tcPr>
            <w:tcW w:w="877" w:type="pct"/>
          </w:tcPr>
          <w:p w14:paraId="18E4C427" w14:textId="77777777" w:rsidR="00AF6C96" w:rsidRPr="004D689C" w:rsidRDefault="00AF6C96" w:rsidP="0029505A">
            <w:pPr>
              <w:rPr>
                <w:rFonts w:asciiTheme="minorHAnsi" w:hAnsiTheme="minorHAnsi" w:cstheme="minorHAnsi"/>
              </w:rPr>
            </w:pPr>
            <w:r w:rsidRPr="004D689C">
              <w:rPr>
                <w:rFonts w:asciiTheme="minorHAnsi" w:hAnsiTheme="minorHAnsi" w:cstheme="minorHAnsi"/>
              </w:rPr>
              <w:t>Treatment criteria</w:t>
            </w:r>
          </w:p>
        </w:tc>
        <w:tc>
          <w:tcPr>
            <w:tcW w:w="1443" w:type="pct"/>
          </w:tcPr>
          <w:p w14:paraId="1B45C57E" w14:textId="77777777" w:rsidR="00AF6C96" w:rsidRPr="00FE0229" w:rsidRDefault="00AF6C96" w:rsidP="006C1719">
            <w:pPr>
              <w:spacing w:before="0" w:after="0"/>
              <w:rPr>
                <w:rFonts w:asciiTheme="minorHAnsi" w:hAnsiTheme="minorHAnsi" w:cstheme="minorHAnsi"/>
              </w:rPr>
            </w:pPr>
            <w:r w:rsidRPr="00417F4B">
              <w:rPr>
                <w:rFonts w:asciiTheme="minorHAnsi" w:hAnsiTheme="minorHAnsi" w:cstheme="minorHAnsi"/>
              </w:rPr>
              <w:t>Patient must be undergoing concurrent counselling for smoking cessation through a comprehensive support and counselling program or is about to enter such a program at the time PBS-subsidised treatment is initiated.</w:t>
            </w:r>
          </w:p>
        </w:tc>
        <w:tc>
          <w:tcPr>
            <w:tcW w:w="1443" w:type="pct"/>
          </w:tcPr>
          <w:p w14:paraId="5EB62486" w14:textId="77777777" w:rsidR="00AF6C96" w:rsidRPr="00417F4B" w:rsidRDefault="00AF6C96" w:rsidP="006C1719">
            <w:pPr>
              <w:spacing w:before="0" w:after="0"/>
              <w:rPr>
                <w:rFonts w:asciiTheme="minorHAnsi" w:hAnsiTheme="minorHAnsi" w:cstheme="minorHAnsi"/>
              </w:rPr>
            </w:pPr>
            <w:r w:rsidRPr="00331CBC">
              <w:rPr>
                <w:rFonts w:asciiTheme="minorHAnsi" w:hAnsiTheme="minorHAnsi" w:cstheme="minorHAnsi"/>
              </w:rPr>
              <w:t>Patient must be undergoing concurrent counselling for smoking cessation through a com</w:t>
            </w:r>
            <w:r w:rsidRPr="00417F4B">
              <w:rPr>
                <w:rFonts w:asciiTheme="minorHAnsi" w:hAnsiTheme="minorHAnsi" w:cstheme="minorHAnsi"/>
              </w:rPr>
              <w:t>prehensive support and counselling program or is about to enter such a program at the time PBS-subsidised treatment is initiated.</w:t>
            </w:r>
          </w:p>
        </w:tc>
        <w:tc>
          <w:tcPr>
            <w:tcW w:w="1237" w:type="pct"/>
          </w:tcPr>
          <w:p w14:paraId="0CA419E6" w14:textId="77777777" w:rsidR="00AF6C96" w:rsidRPr="00417F4B" w:rsidRDefault="00AF6C96" w:rsidP="006C1719">
            <w:pPr>
              <w:spacing w:before="0" w:after="0"/>
              <w:rPr>
                <w:rFonts w:asciiTheme="minorHAnsi" w:hAnsiTheme="minorHAnsi" w:cstheme="minorHAnsi"/>
              </w:rPr>
            </w:pPr>
            <w:r w:rsidRPr="00417F4B">
              <w:rPr>
                <w:rFonts w:asciiTheme="minorHAnsi" w:hAnsiTheme="minorHAnsi" w:cstheme="minorHAnsi"/>
              </w:rPr>
              <w:t>Patient must be undergoing concurrent counselling for smoking cessation through a comprehensive support and counselling program or is about to enter such a program at the time PBS-subsidised treatment is initiated.</w:t>
            </w:r>
          </w:p>
        </w:tc>
      </w:tr>
      <w:tr w:rsidR="00AF6C96" w:rsidRPr="00AF6C96" w14:paraId="6FC5A2FD" w14:textId="77777777" w:rsidTr="00AF6C96">
        <w:trPr>
          <w:jc w:val="center"/>
        </w:trPr>
        <w:tc>
          <w:tcPr>
            <w:tcW w:w="877" w:type="pct"/>
          </w:tcPr>
          <w:p w14:paraId="3882C630" w14:textId="77777777" w:rsidR="00AF6C96" w:rsidRPr="004D689C" w:rsidRDefault="00AF6C96" w:rsidP="0029505A">
            <w:pPr>
              <w:rPr>
                <w:rFonts w:asciiTheme="minorHAnsi" w:hAnsiTheme="minorHAnsi" w:cstheme="minorHAnsi"/>
              </w:rPr>
            </w:pPr>
            <w:r w:rsidRPr="004D689C">
              <w:rPr>
                <w:rFonts w:asciiTheme="minorHAnsi" w:hAnsiTheme="minorHAnsi" w:cstheme="minorHAnsi"/>
              </w:rPr>
              <w:t>Population criteria</w:t>
            </w:r>
          </w:p>
        </w:tc>
        <w:tc>
          <w:tcPr>
            <w:tcW w:w="1443" w:type="pct"/>
          </w:tcPr>
          <w:p w14:paraId="0BF9EF77" w14:textId="77777777" w:rsidR="00AF6C96" w:rsidRPr="004D689C" w:rsidRDefault="00AF6C96" w:rsidP="006C1719">
            <w:pPr>
              <w:spacing w:before="0" w:after="0"/>
              <w:rPr>
                <w:rFonts w:asciiTheme="minorHAnsi" w:hAnsiTheme="minorHAnsi" w:cstheme="minorHAnsi"/>
              </w:rPr>
            </w:pPr>
            <w:r w:rsidRPr="00417F4B">
              <w:rPr>
                <w:rFonts w:asciiTheme="minorHAnsi" w:hAnsiTheme="minorHAnsi" w:cstheme="minorHAnsi"/>
              </w:rPr>
              <w:t xml:space="preserve">For Aboriginal or a Torres Strait Islanders: </w:t>
            </w:r>
            <w:r w:rsidRPr="004D689C">
              <w:rPr>
                <w:rFonts w:asciiTheme="minorHAnsi" w:hAnsiTheme="minorHAnsi" w:cstheme="minorHAnsi"/>
              </w:rPr>
              <w:t>(lozenge, chewing gum, patch)</w:t>
            </w:r>
          </w:p>
          <w:p w14:paraId="0E645B69" w14:textId="77777777" w:rsidR="00AF6C96" w:rsidRPr="00417F4B" w:rsidRDefault="00AF6C96" w:rsidP="006C1719">
            <w:pPr>
              <w:pStyle w:val="ListParagraph"/>
              <w:numPr>
                <w:ilvl w:val="0"/>
                <w:numId w:val="26"/>
              </w:numPr>
              <w:spacing w:before="0" w:after="0"/>
              <w:rPr>
                <w:rFonts w:asciiTheme="minorHAnsi" w:hAnsiTheme="minorHAnsi" w:cstheme="minorHAnsi"/>
              </w:rPr>
            </w:pPr>
            <w:r w:rsidRPr="00417F4B">
              <w:rPr>
                <w:rFonts w:asciiTheme="minorHAnsi" w:hAnsiTheme="minorHAnsi" w:cstheme="minorHAnsi"/>
              </w:rPr>
              <w:lastRenderedPageBreak/>
              <w:t>The treatment must be the sole PBS-subsidised therapy for this condition.</w:t>
            </w:r>
          </w:p>
          <w:p w14:paraId="3B1380F2" w14:textId="77777777" w:rsidR="00AF6C96" w:rsidRPr="00417F4B" w:rsidRDefault="00AF6C96" w:rsidP="006C1719">
            <w:pPr>
              <w:pStyle w:val="ListParagraph"/>
              <w:numPr>
                <w:ilvl w:val="0"/>
                <w:numId w:val="26"/>
              </w:numPr>
              <w:spacing w:before="0" w:after="0"/>
              <w:rPr>
                <w:rFonts w:asciiTheme="minorHAnsi" w:hAnsiTheme="minorHAnsi" w:cstheme="minorHAnsi"/>
              </w:rPr>
            </w:pPr>
            <w:r w:rsidRPr="00331CBC">
              <w:rPr>
                <w:rFonts w:asciiTheme="minorHAnsi" w:hAnsiTheme="minorHAnsi" w:cstheme="minorHAnsi"/>
              </w:rPr>
              <w:t>Only 2 courses of PBS-subsidised nicotine replacement therapy may be prescribed per 12-month period.</w:t>
            </w:r>
          </w:p>
        </w:tc>
        <w:tc>
          <w:tcPr>
            <w:tcW w:w="1443" w:type="pct"/>
          </w:tcPr>
          <w:p w14:paraId="7646876C" w14:textId="77777777" w:rsidR="00AF6C96" w:rsidRPr="00417F4B" w:rsidRDefault="00AF6C96" w:rsidP="006C1719">
            <w:pPr>
              <w:spacing w:before="0" w:after="0"/>
              <w:rPr>
                <w:rFonts w:asciiTheme="minorHAnsi" w:hAnsiTheme="minorHAnsi" w:cstheme="minorHAnsi"/>
              </w:rPr>
            </w:pPr>
            <w:r w:rsidRPr="00417F4B">
              <w:rPr>
                <w:rFonts w:asciiTheme="minorHAnsi" w:hAnsiTheme="minorHAnsi" w:cstheme="minorHAnsi"/>
              </w:rPr>
              <w:lastRenderedPageBreak/>
              <w:t>N/A</w:t>
            </w:r>
          </w:p>
        </w:tc>
        <w:tc>
          <w:tcPr>
            <w:tcW w:w="1237" w:type="pct"/>
          </w:tcPr>
          <w:p w14:paraId="0AC62D54" w14:textId="77777777" w:rsidR="00AF6C96" w:rsidRPr="00417F4B" w:rsidRDefault="00AF6C96" w:rsidP="006C1719">
            <w:pPr>
              <w:spacing w:before="0" w:after="0"/>
              <w:rPr>
                <w:rFonts w:asciiTheme="minorHAnsi" w:hAnsiTheme="minorHAnsi" w:cstheme="minorHAnsi"/>
              </w:rPr>
            </w:pPr>
            <w:r w:rsidRPr="00417F4B">
              <w:rPr>
                <w:rFonts w:asciiTheme="minorHAnsi" w:hAnsiTheme="minorHAnsi" w:cstheme="minorHAnsi"/>
              </w:rPr>
              <w:t>N/A</w:t>
            </w:r>
          </w:p>
        </w:tc>
      </w:tr>
      <w:tr w:rsidR="00AF6C96" w:rsidRPr="00AF6C96" w14:paraId="4843028F" w14:textId="77777777" w:rsidTr="00AF6C96">
        <w:trPr>
          <w:jc w:val="center"/>
        </w:trPr>
        <w:tc>
          <w:tcPr>
            <w:tcW w:w="877" w:type="pct"/>
          </w:tcPr>
          <w:p w14:paraId="0C0ABBF3" w14:textId="77777777" w:rsidR="00AF6C96" w:rsidRPr="004D689C" w:rsidRDefault="00AF6C96" w:rsidP="0029505A">
            <w:pPr>
              <w:rPr>
                <w:rFonts w:asciiTheme="minorHAnsi" w:hAnsiTheme="minorHAnsi" w:cstheme="minorHAnsi"/>
              </w:rPr>
            </w:pPr>
            <w:r w:rsidRPr="004D689C">
              <w:rPr>
                <w:rFonts w:asciiTheme="minorHAnsi" w:hAnsiTheme="minorHAnsi" w:cstheme="minorHAnsi"/>
              </w:rPr>
              <w:t>Treatment phase</w:t>
            </w:r>
          </w:p>
        </w:tc>
        <w:tc>
          <w:tcPr>
            <w:tcW w:w="1443" w:type="pct"/>
          </w:tcPr>
          <w:p w14:paraId="12D90C75" w14:textId="77777777" w:rsidR="00AF6C96" w:rsidRPr="00417F4B" w:rsidRDefault="00AF6C96" w:rsidP="006C1719">
            <w:pPr>
              <w:spacing w:before="0" w:after="0"/>
              <w:rPr>
                <w:rFonts w:asciiTheme="minorHAnsi" w:hAnsiTheme="minorHAnsi" w:cstheme="minorHAnsi"/>
              </w:rPr>
            </w:pPr>
            <w:r w:rsidRPr="00417F4B">
              <w:rPr>
                <w:rFonts w:asciiTheme="minorHAnsi" w:hAnsiTheme="minorHAnsi" w:cstheme="minorHAnsi"/>
              </w:rPr>
              <w:t>Commencement of a short-term (12 weeks) course of treatment</w:t>
            </w:r>
          </w:p>
        </w:tc>
        <w:tc>
          <w:tcPr>
            <w:tcW w:w="1443" w:type="pct"/>
          </w:tcPr>
          <w:p w14:paraId="2BBF9A4E" w14:textId="5947D26B" w:rsidR="00AF6C96" w:rsidRPr="001F4C3F" w:rsidRDefault="00AF6C96" w:rsidP="006C1719">
            <w:pPr>
              <w:spacing w:before="0" w:after="0"/>
              <w:rPr>
                <w:rFonts w:asciiTheme="minorHAnsi" w:hAnsiTheme="minorHAnsi" w:cstheme="minorHAnsi"/>
              </w:rPr>
            </w:pPr>
            <w:r w:rsidRPr="001F4C3F">
              <w:rPr>
                <w:rFonts w:asciiTheme="minorHAnsi" w:hAnsiTheme="minorHAnsi" w:cstheme="minorHAnsi"/>
              </w:rPr>
              <w:t>Commencement</w:t>
            </w:r>
            <w:r w:rsidR="009562BA" w:rsidRPr="001F4C3F">
              <w:rPr>
                <w:rFonts w:asciiTheme="minorHAnsi" w:hAnsiTheme="minorHAnsi" w:cstheme="minorHAnsi"/>
              </w:rPr>
              <w:t>, continuation, completion</w:t>
            </w:r>
            <w:r w:rsidRPr="001F4C3F">
              <w:rPr>
                <w:rFonts w:asciiTheme="minorHAnsi" w:hAnsiTheme="minorHAnsi" w:cstheme="minorHAnsi"/>
              </w:rPr>
              <w:t xml:space="preserve"> of a short-term (12 weeks or 24 weeks) course of treatment</w:t>
            </w:r>
          </w:p>
        </w:tc>
        <w:tc>
          <w:tcPr>
            <w:tcW w:w="1237" w:type="pct"/>
          </w:tcPr>
          <w:p w14:paraId="708F65D8" w14:textId="06D87DD7" w:rsidR="00AF6C96" w:rsidRPr="00417F4B" w:rsidRDefault="00AF6C96" w:rsidP="006C1719">
            <w:pPr>
              <w:spacing w:before="0" w:after="0"/>
              <w:rPr>
                <w:rFonts w:asciiTheme="minorHAnsi" w:hAnsiTheme="minorHAnsi" w:cstheme="minorHAnsi"/>
              </w:rPr>
            </w:pPr>
            <w:r w:rsidRPr="00331CBC">
              <w:rPr>
                <w:rFonts w:asciiTheme="minorHAnsi" w:hAnsiTheme="minorHAnsi" w:cstheme="minorHAnsi"/>
              </w:rPr>
              <w:t>Commencement</w:t>
            </w:r>
            <w:r w:rsidR="008C0412" w:rsidRPr="00417F4B">
              <w:rPr>
                <w:rFonts w:asciiTheme="minorHAnsi" w:hAnsiTheme="minorHAnsi" w:cstheme="minorHAnsi"/>
              </w:rPr>
              <w:t>, completion</w:t>
            </w:r>
            <w:r w:rsidRPr="00417F4B">
              <w:rPr>
                <w:rFonts w:asciiTheme="minorHAnsi" w:hAnsiTheme="minorHAnsi" w:cstheme="minorHAnsi"/>
              </w:rPr>
              <w:t xml:space="preserve"> of a short-term (9 weeks) course of treatment</w:t>
            </w:r>
          </w:p>
        </w:tc>
      </w:tr>
      <w:tr w:rsidR="0064271F" w:rsidRPr="00AF6C96" w14:paraId="084D3E54" w14:textId="77777777" w:rsidTr="00AF6C96">
        <w:trPr>
          <w:jc w:val="center"/>
        </w:trPr>
        <w:tc>
          <w:tcPr>
            <w:tcW w:w="877" w:type="pct"/>
          </w:tcPr>
          <w:p w14:paraId="1C2C363B" w14:textId="2DDBEAC4" w:rsidR="0064271F" w:rsidRPr="004D689C" w:rsidRDefault="00E3165B" w:rsidP="0029505A">
            <w:pPr>
              <w:rPr>
                <w:rFonts w:asciiTheme="minorHAnsi" w:hAnsiTheme="minorHAnsi" w:cstheme="minorHAnsi"/>
              </w:rPr>
            </w:pPr>
            <w:r w:rsidRPr="004D689C">
              <w:rPr>
                <w:rFonts w:asciiTheme="minorHAnsi" w:hAnsiTheme="minorHAnsi" w:cstheme="minorHAnsi"/>
              </w:rPr>
              <w:t xml:space="preserve">Strength, </w:t>
            </w:r>
            <w:r w:rsidR="004B27FC" w:rsidRPr="004D689C">
              <w:rPr>
                <w:rFonts w:asciiTheme="minorHAnsi" w:hAnsiTheme="minorHAnsi" w:cstheme="minorHAnsi"/>
              </w:rPr>
              <w:t>Maximum quantity and repeats</w:t>
            </w:r>
          </w:p>
        </w:tc>
        <w:tc>
          <w:tcPr>
            <w:tcW w:w="1443" w:type="pct"/>
          </w:tcPr>
          <w:p w14:paraId="1BC4C5D4" w14:textId="130CD528" w:rsidR="0064271F" w:rsidRPr="001F4C3F" w:rsidRDefault="00836728" w:rsidP="006C1719">
            <w:pPr>
              <w:spacing w:before="0" w:after="0"/>
              <w:rPr>
                <w:rFonts w:asciiTheme="minorHAnsi" w:hAnsiTheme="minorHAnsi" w:cstheme="minorHAnsi"/>
              </w:rPr>
            </w:pPr>
            <w:r w:rsidRPr="00417F4B">
              <w:rPr>
                <w:rFonts w:asciiTheme="minorHAnsi" w:hAnsiTheme="minorHAnsi" w:cstheme="minorHAnsi"/>
              </w:rPr>
              <w:t xml:space="preserve">PATCH: </w:t>
            </w:r>
            <w:r w:rsidR="00961B62" w:rsidRPr="00417F4B">
              <w:rPr>
                <w:rFonts w:asciiTheme="minorHAnsi" w:hAnsiTheme="minorHAnsi" w:cstheme="minorHAnsi"/>
              </w:rPr>
              <w:t xml:space="preserve">7mg, </w:t>
            </w:r>
            <w:r w:rsidRPr="00417F4B">
              <w:rPr>
                <w:rFonts w:asciiTheme="minorHAnsi" w:hAnsiTheme="minorHAnsi" w:cstheme="minorHAnsi"/>
              </w:rPr>
              <w:t xml:space="preserve">14mg, </w:t>
            </w:r>
            <w:r w:rsidR="00E42AB4" w:rsidRPr="00417F4B">
              <w:rPr>
                <w:rFonts w:asciiTheme="minorHAnsi" w:hAnsiTheme="minorHAnsi" w:cstheme="minorHAnsi"/>
              </w:rPr>
              <w:t>21mg</w:t>
            </w:r>
            <w:r w:rsidR="00F60F97" w:rsidRPr="00FE0229">
              <w:rPr>
                <w:rFonts w:asciiTheme="minorHAnsi" w:hAnsiTheme="minorHAnsi" w:cstheme="minorHAnsi"/>
              </w:rPr>
              <w:t xml:space="preserve">, </w:t>
            </w:r>
            <w:r w:rsidRPr="00FE0229">
              <w:rPr>
                <w:rFonts w:asciiTheme="minorHAnsi" w:hAnsiTheme="minorHAnsi" w:cstheme="minorHAnsi"/>
              </w:rPr>
              <w:t>25mg</w:t>
            </w:r>
            <w:r w:rsidR="00CB5F04" w:rsidRPr="001F4C3F">
              <w:rPr>
                <w:rFonts w:asciiTheme="minorHAnsi" w:hAnsiTheme="minorHAnsi" w:cstheme="minorHAnsi"/>
              </w:rPr>
              <w:t>;</w:t>
            </w:r>
            <w:r w:rsidR="00EF715B" w:rsidRPr="001F4C3F">
              <w:rPr>
                <w:rFonts w:asciiTheme="minorHAnsi" w:hAnsiTheme="minorHAnsi" w:cstheme="minorHAnsi"/>
              </w:rPr>
              <w:t xml:space="preserve"> 28patches</w:t>
            </w:r>
            <w:r w:rsidR="00CB5F04" w:rsidRPr="001F4C3F">
              <w:rPr>
                <w:rFonts w:asciiTheme="minorHAnsi" w:hAnsiTheme="minorHAnsi" w:cstheme="minorHAnsi"/>
              </w:rPr>
              <w:t>;</w:t>
            </w:r>
            <w:r w:rsidR="00EF715B" w:rsidRPr="001F4C3F">
              <w:rPr>
                <w:rFonts w:asciiTheme="minorHAnsi" w:hAnsiTheme="minorHAnsi" w:cstheme="minorHAnsi"/>
              </w:rPr>
              <w:t xml:space="preserve"> </w:t>
            </w:r>
            <w:r w:rsidR="002979B6" w:rsidRPr="001F4C3F">
              <w:rPr>
                <w:rFonts w:asciiTheme="minorHAnsi" w:hAnsiTheme="minorHAnsi" w:cstheme="minorHAnsi"/>
              </w:rPr>
              <w:t>2 repeats</w:t>
            </w:r>
          </w:p>
          <w:p w14:paraId="264FA4C0" w14:textId="09BA18CE" w:rsidR="00DD626A" w:rsidRPr="00417F4B" w:rsidRDefault="002979B6" w:rsidP="006C1719">
            <w:pPr>
              <w:spacing w:before="0" w:after="0"/>
              <w:rPr>
                <w:rFonts w:asciiTheme="minorHAnsi" w:hAnsiTheme="minorHAnsi" w:cstheme="minorHAnsi"/>
              </w:rPr>
            </w:pPr>
            <w:r w:rsidRPr="00331CBC">
              <w:rPr>
                <w:rFonts w:asciiTheme="minorHAnsi" w:hAnsiTheme="minorHAnsi" w:cstheme="minorHAnsi"/>
              </w:rPr>
              <w:t xml:space="preserve">GUM: </w:t>
            </w:r>
            <w:r w:rsidR="00CB5F04" w:rsidRPr="00417F4B">
              <w:rPr>
                <w:rFonts w:asciiTheme="minorHAnsi" w:hAnsiTheme="minorHAnsi" w:cstheme="minorHAnsi"/>
              </w:rPr>
              <w:t>2mg</w:t>
            </w:r>
            <w:r w:rsidR="00DD626A" w:rsidRPr="00417F4B">
              <w:rPr>
                <w:rFonts w:asciiTheme="minorHAnsi" w:hAnsiTheme="minorHAnsi" w:cstheme="minorHAnsi"/>
              </w:rPr>
              <w:t>, 432 pieces, 1 repeat</w:t>
            </w:r>
            <w:r w:rsidR="00CB5F04" w:rsidRPr="00417F4B">
              <w:rPr>
                <w:rFonts w:asciiTheme="minorHAnsi" w:hAnsiTheme="minorHAnsi" w:cstheme="minorHAnsi"/>
              </w:rPr>
              <w:t xml:space="preserve"> </w:t>
            </w:r>
          </w:p>
          <w:p w14:paraId="044F7625" w14:textId="6E63D104" w:rsidR="002979B6" w:rsidRPr="00417F4B" w:rsidRDefault="00DD626A" w:rsidP="006C1719">
            <w:pPr>
              <w:spacing w:before="0" w:after="0"/>
              <w:rPr>
                <w:rFonts w:asciiTheme="minorHAnsi" w:hAnsiTheme="minorHAnsi" w:cstheme="minorHAnsi"/>
              </w:rPr>
            </w:pPr>
            <w:r w:rsidRPr="00417F4B">
              <w:rPr>
                <w:rFonts w:asciiTheme="minorHAnsi" w:hAnsiTheme="minorHAnsi" w:cstheme="minorHAnsi"/>
              </w:rPr>
              <w:t xml:space="preserve">GUM: </w:t>
            </w:r>
            <w:r w:rsidR="00CB5F04" w:rsidRPr="00417F4B">
              <w:rPr>
                <w:rFonts w:asciiTheme="minorHAnsi" w:hAnsiTheme="minorHAnsi" w:cstheme="minorHAnsi"/>
              </w:rPr>
              <w:t xml:space="preserve">4mg; </w:t>
            </w:r>
            <w:r w:rsidR="00296E36" w:rsidRPr="00417F4B">
              <w:rPr>
                <w:rFonts w:asciiTheme="minorHAnsi" w:hAnsiTheme="minorHAnsi" w:cstheme="minorHAnsi"/>
              </w:rPr>
              <w:t>216 pieces; 2 repeats</w:t>
            </w:r>
          </w:p>
          <w:p w14:paraId="3870AA03" w14:textId="5FEC51BD" w:rsidR="00296E36" w:rsidRPr="00417F4B" w:rsidRDefault="00296E36" w:rsidP="006C1719">
            <w:pPr>
              <w:spacing w:before="0" w:after="0"/>
              <w:rPr>
                <w:rFonts w:asciiTheme="minorHAnsi" w:hAnsiTheme="minorHAnsi" w:cstheme="minorHAnsi"/>
              </w:rPr>
            </w:pPr>
            <w:r w:rsidRPr="00417F4B">
              <w:rPr>
                <w:rFonts w:asciiTheme="minorHAnsi" w:hAnsiTheme="minorHAnsi" w:cstheme="minorHAnsi"/>
              </w:rPr>
              <w:t xml:space="preserve">LOZENGE: </w:t>
            </w:r>
            <w:r w:rsidR="00F81427" w:rsidRPr="00417F4B">
              <w:rPr>
                <w:rFonts w:asciiTheme="minorHAnsi" w:hAnsiTheme="minorHAnsi" w:cstheme="minorHAnsi"/>
              </w:rPr>
              <w:t>2mg; 216 pieces</w:t>
            </w:r>
            <w:r w:rsidR="00EC20F8" w:rsidRPr="00417F4B">
              <w:rPr>
                <w:rFonts w:asciiTheme="minorHAnsi" w:hAnsiTheme="minorHAnsi" w:cstheme="minorHAnsi"/>
              </w:rPr>
              <w:t>;</w:t>
            </w:r>
            <w:r w:rsidR="00F81427" w:rsidRPr="00417F4B">
              <w:rPr>
                <w:rFonts w:asciiTheme="minorHAnsi" w:hAnsiTheme="minorHAnsi" w:cstheme="minorHAnsi"/>
              </w:rPr>
              <w:t xml:space="preserve"> 2 repeats</w:t>
            </w:r>
          </w:p>
          <w:p w14:paraId="6729283C" w14:textId="3836D80B" w:rsidR="00F81427" w:rsidRPr="00417F4B" w:rsidRDefault="00F81427" w:rsidP="006C1719">
            <w:pPr>
              <w:spacing w:before="0" w:after="0"/>
              <w:rPr>
                <w:rFonts w:asciiTheme="minorHAnsi" w:hAnsiTheme="minorHAnsi" w:cstheme="minorHAnsi"/>
              </w:rPr>
            </w:pPr>
            <w:r w:rsidRPr="00417F4B">
              <w:rPr>
                <w:rFonts w:asciiTheme="minorHAnsi" w:hAnsiTheme="minorHAnsi" w:cstheme="minorHAnsi"/>
              </w:rPr>
              <w:t xml:space="preserve">LOZENGE: </w:t>
            </w:r>
            <w:r w:rsidR="00EC20F8" w:rsidRPr="00417F4B">
              <w:rPr>
                <w:rFonts w:asciiTheme="minorHAnsi" w:hAnsiTheme="minorHAnsi" w:cstheme="minorHAnsi"/>
              </w:rPr>
              <w:t>4mg; 216 pieces; 2 repeats</w:t>
            </w:r>
          </w:p>
        </w:tc>
        <w:tc>
          <w:tcPr>
            <w:tcW w:w="1443" w:type="pct"/>
          </w:tcPr>
          <w:p w14:paraId="6007C089" w14:textId="43C4A0C7" w:rsidR="00A62D80" w:rsidRPr="00417F4B" w:rsidRDefault="00A62D80" w:rsidP="006C1719">
            <w:pPr>
              <w:spacing w:before="0" w:after="0"/>
              <w:rPr>
                <w:rFonts w:asciiTheme="minorHAnsi" w:hAnsiTheme="minorHAnsi" w:cstheme="minorHAnsi"/>
              </w:rPr>
            </w:pPr>
            <w:r w:rsidRPr="00417F4B">
              <w:rPr>
                <w:rFonts w:asciiTheme="minorHAnsi" w:hAnsiTheme="minorHAnsi" w:cstheme="minorHAnsi"/>
              </w:rPr>
              <w:t>500mg/1mg</w:t>
            </w:r>
            <w:r w:rsidR="00CB5F04" w:rsidRPr="00417F4B">
              <w:rPr>
                <w:rFonts w:asciiTheme="minorHAnsi" w:hAnsiTheme="minorHAnsi" w:cstheme="minorHAnsi"/>
              </w:rPr>
              <w:t>;</w:t>
            </w:r>
            <w:r w:rsidRPr="00417F4B">
              <w:rPr>
                <w:rFonts w:asciiTheme="minorHAnsi" w:hAnsiTheme="minorHAnsi" w:cstheme="minorHAnsi"/>
              </w:rPr>
              <w:t xml:space="preserve"> 11/42 tablets</w:t>
            </w:r>
            <w:r w:rsidR="00CB5F04" w:rsidRPr="00417F4B">
              <w:rPr>
                <w:rFonts w:asciiTheme="minorHAnsi" w:hAnsiTheme="minorHAnsi" w:cstheme="minorHAnsi"/>
              </w:rPr>
              <w:t>;</w:t>
            </w:r>
            <w:r w:rsidRPr="00417F4B">
              <w:rPr>
                <w:rFonts w:asciiTheme="minorHAnsi" w:hAnsiTheme="minorHAnsi" w:cstheme="minorHAnsi"/>
              </w:rPr>
              <w:t xml:space="preserve"> 0 repeats (commencement)</w:t>
            </w:r>
          </w:p>
          <w:p w14:paraId="16281429" w14:textId="0EDE230D" w:rsidR="00CF64D2" w:rsidRPr="00417F4B" w:rsidRDefault="00CF64D2" w:rsidP="006C1719">
            <w:pPr>
              <w:spacing w:before="0" w:after="0"/>
              <w:rPr>
                <w:rFonts w:asciiTheme="minorHAnsi" w:hAnsiTheme="minorHAnsi" w:cstheme="minorHAnsi"/>
              </w:rPr>
            </w:pPr>
            <w:r w:rsidRPr="00417F4B">
              <w:rPr>
                <w:rFonts w:asciiTheme="minorHAnsi" w:hAnsiTheme="minorHAnsi" w:cstheme="minorHAnsi"/>
              </w:rPr>
              <w:t>1mg, 112 tabs</w:t>
            </w:r>
            <w:r w:rsidR="00CB5F04" w:rsidRPr="00417F4B">
              <w:rPr>
                <w:rFonts w:asciiTheme="minorHAnsi" w:hAnsiTheme="minorHAnsi" w:cstheme="minorHAnsi"/>
              </w:rPr>
              <w:t>;</w:t>
            </w:r>
            <w:r w:rsidRPr="00417F4B">
              <w:rPr>
                <w:rFonts w:asciiTheme="minorHAnsi" w:hAnsiTheme="minorHAnsi" w:cstheme="minorHAnsi"/>
              </w:rPr>
              <w:t xml:space="preserve"> 0 repeats</w:t>
            </w:r>
            <w:r w:rsidR="00A62D80" w:rsidRPr="00417F4B">
              <w:rPr>
                <w:rFonts w:asciiTheme="minorHAnsi" w:hAnsiTheme="minorHAnsi" w:cstheme="minorHAnsi"/>
              </w:rPr>
              <w:t xml:space="preserve"> (continuation)</w:t>
            </w:r>
          </w:p>
          <w:p w14:paraId="30F9657B" w14:textId="6844FCED" w:rsidR="00E3165B" w:rsidRPr="00417F4B" w:rsidRDefault="0005378D" w:rsidP="006C1719">
            <w:pPr>
              <w:spacing w:before="0" w:after="0"/>
              <w:rPr>
                <w:rFonts w:asciiTheme="minorHAnsi" w:hAnsiTheme="minorHAnsi" w:cstheme="minorHAnsi"/>
              </w:rPr>
            </w:pPr>
            <w:r w:rsidRPr="00417F4B">
              <w:rPr>
                <w:rFonts w:asciiTheme="minorHAnsi" w:hAnsiTheme="minorHAnsi" w:cstheme="minorHAnsi"/>
              </w:rPr>
              <w:t>1 mg</w:t>
            </w:r>
            <w:r w:rsidR="00E3165B" w:rsidRPr="00417F4B">
              <w:rPr>
                <w:rFonts w:asciiTheme="minorHAnsi" w:hAnsiTheme="minorHAnsi" w:cstheme="minorHAnsi"/>
              </w:rPr>
              <w:t xml:space="preserve">, </w:t>
            </w:r>
            <w:r w:rsidR="00C33400" w:rsidRPr="00417F4B">
              <w:rPr>
                <w:rFonts w:asciiTheme="minorHAnsi" w:hAnsiTheme="minorHAnsi" w:cstheme="minorHAnsi"/>
              </w:rPr>
              <w:t>56 tablets</w:t>
            </w:r>
            <w:r w:rsidR="00CB5F04" w:rsidRPr="00417F4B">
              <w:rPr>
                <w:rFonts w:asciiTheme="minorHAnsi" w:hAnsiTheme="minorHAnsi" w:cstheme="minorHAnsi"/>
              </w:rPr>
              <w:t>;</w:t>
            </w:r>
            <w:r w:rsidR="00C33400" w:rsidRPr="00417F4B">
              <w:rPr>
                <w:rFonts w:asciiTheme="minorHAnsi" w:hAnsiTheme="minorHAnsi" w:cstheme="minorHAnsi"/>
              </w:rPr>
              <w:t xml:space="preserve"> 2 repeats</w:t>
            </w:r>
            <w:r w:rsidR="008274B7" w:rsidRPr="00417F4B">
              <w:rPr>
                <w:rFonts w:asciiTheme="minorHAnsi" w:hAnsiTheme="minorHAnsi" w:cstheme="minorHAnsi"/>
              </w:rPr>
              <w:t xml:space="preserve"> (completion)</w:t>
            </w:r>
          </w:p>
        </w:tc>
        <w:tc>
          <w:tcPr>
            <w:tcW w:w="1237" w:type="pct"/>
          </w:tcPr>
          <w:p w14:paraId="6D6CA634" w14:textId="29EC43B5" w:rsidR="008C0412" w:rsidRPr="00417F4B" w:rsidRDefault="008C0412" w:rsidP="006C1719">
            <w:pPr>
              <w:spacing w:before="0" w:after="0"/>
              <w:rPr>
                <w:rFonts w:asciiTheme="minorHAnsi" w:hAnsiTheme="minorHAnsi" w:cstheme="minorHAnsi"/>
              </w:rPr>
            </w:pPr>
            <w:r w:rsidRPr="00417F4B">
              <w:rPr>
                <w:rFonts w:asciiTheme="minorHAnsi" w:hAnsiTheme="minorHAnsi" w:cstheme="minorHAnsi"/>
              </w:rPr>
              <w:t>150mg</w:t>
            </w:r>
            <w:r w:rsidR="00CB5F04" w:rsidRPr="00417F4B">
              <w:rPr>
                <w:rFonts w:asciiTheme="minorHAnsi" w:hAnsiTheme="minorHAnsi" w:cstheme="minorHAnsi"/>
              </w:rPr>
              <w:t>;</w:t>
            </w:r>
            <w:r w:rsidRPr="00417F4B">
              <w:rPr>
                <w:rFonts w:asciiTheme="minorHAnsi" w:hAnsiTheme="minorHAnsi" w:cstheme="minorHAnsi"/>
              </w:rPr>
              <w:t xml:space="preserve"> 30 tabs</w:t>
            </w:r>
            <w:r w:rsidR="00CB5F04" w:rsidRPr="00417F4B">
              <w:rPr>
                <w:rFonts w:asciiTheme="minorHAnsi" w:hAnsiTheme="minorHAnsi" w:cstheme="minorHAnsi"/>
              </w:rPr>
              <w:t>;</w:t>
            </w:r>
            <w:r w:rsidRPr="00417F4B">
              <w:rPr>
                <w:rFonts w:asciiTheme="minorHAnsi" w:hAnsiTheme="minorHAnsi" w:cstheme="minorHAnsi"/>
              </w:rPr>
              <w:t xml:space="preserve"> 0 repeats (commencement)</w:t>
            </w:r>
          </w:p>
          <w:p w14:paraId="6AB6F7CC" w14:textId="68F14CDA" w:rsidR="008C0412" w:rsidRPr="00417F4B" w:rsidRDefault="008C0412" w:rsidP="006C1719">
            <w:pPr>
              <w:spacing w:before="0" w:after="0"/>
              <w:rPr>
                <w:rFonts w:asciiTheme="minorHAnsi" w:hAnsiTheme="minorHAnsi" w:cstheme="minorHAnsi"/>
              </w:rPr>
            </w:pPr>
            <w:r w:rsidRPr="00417F4B">
              <w:rPr>
                <w:rFonts w:asciiTheme="minorHAnsi" w:hAnsiTheme="minorHAnsi" w:cstheme="minorHAnsi"/>
              </w:rPr>
              <w:t>150mg</w:t>
            </w:r>
            <w:r w:rsidR="00CB5F04" w:rsidRPr="00417F4B">
              <w:rPr>
                <w:rFonts w:asciiTheme="minorHAnsi" w:hAnsiTheme="minorHAnsi" w:cstheme="minorHAnsi"/>
              </w:rPr>
              <w:t>;</w:t>
            </w:r>
            <w:r w:rsidRPr="00417F4B">
              <w:rPr>
                <w:rFonts w:asciiTheme="minorHAnsi" w:hAnsiTheme="minorHAnsi" w:cstheme="minorHAnsi"/>
              </w:rPr>
              <w:t xml:space="preserve"> 90 tabs</w:t>
            </w:r>
            <w:r w:rsidR="00CB5F04" w:rsidRPr="00417F4B">
              <w:rPr>
                <w:rFonts w:asciiTheme="minorHAnsi" w:hAnsiTheme="minorHAnsi" w:cstheme="minorHAnsi"/>
              </w:rPr>
              <w:t>;</w:t>
            </w:r>
            <w:r w:rsidRPr="00417F4B">
              <w:rPr>
                <w:rFonts w:asciiTheme="minorHAnsi" w:hAnsiTheme="minorHAnsi" w:cstheme="minorHAnsi"/>
              </w:rPr>
              <w:t xml:space="preserve"> 0 repeats</w:t>
            </w:r>
            <w:r w:rsidR="0068013B" w:rsidRPr="00417F4B">
              <w:rPr>
                <w:rFonts w:asciiTheme="minorHAnsi" w:hAnsiTheme="minorHAnsi" w:cstheme="minorHAnsi"/>
              </w:rPr>
              <w:t xml:space="preserve"> (completion)</w:t>
            </w:r>
          </w:p>
        </w:tc>
      </w:tr>
    </w:tbl>
    <w:p w14:paraId="08F798F2" w14:textId="77777777" w:rsidR="00AF6C96" w:rsidRDefault="00AF6C96" w:rsidP="00820063"/>
    <w:p w14:paraId="42651B82" w14:textId="77777777" w:rsidR="004138A8" w:rsidRDefault="00F73F7C" w:rsidP="00820063">
      <w:pPr>
        <w:sectPr w:rsidR="004138A8" w:rsidSect="00BC065B">
          <w:pgSz w:w="16838" w:h="11906" w:orient="landscape"/>
          <w:pgMar w:top="1440" w:right="1440" w:bottom="1440" w:left="1440" w:header="708" w:footer="708" w:gutter="0"/>
          <w:cols w:space="708"/>
          <w:titlePg/>
          <w:docGrid w:linePitch="360"/>
        </w:sectPr>
      </w:pPr>
      <w:r>
        <w:br w:type="page"/>
      </w:r>
    </w:p>
    <w:p w14:paraId="259440E5" w14:textId="77777777" w:rsidR="00566A01" w:rsidRDefault="005969DA" w:rsidP="00566A01">
      <w:pPr>
        <w:keepNext/>
      </w:pPr>
      <w:r>
        <w:rPr>
          <w:noProof/>
        </w:rPr>
        <w:lastRenderedPageBreak/>
        <w:drawing>
          <wp:inline distT="0" distB="0" distL="0" distR="0" wp14:anchorId="3269B345" wp14:editId="3910E1C6">
            <wp:extent cx="5498882" cy="7581601"/>
            <wp:effectExtent l="0" t="0" r="635" b="635"/>
            <wp:docPr id="1" name="Picture 1"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1">
                      <a:extLst>
                        <a:ext uri="{28A0092B-C50C-407E-A947-70E740481C1C}">
                          <a14:useLocalDpi xmlns:a14="http://schemas.microsoft.com/office/drawing/2010/main" val="0"/>
                        </a:ext>
                      </a:extLst>
                    </a:blip>
                    <a:stretch>
                      <a:fillRect/>
                    </a:stretch>
                  </pic:blipFill>
                  <pic:spPr>
                    <a:xfrm>
                      <a:off x="0" y="0"/>
                      <a:ext cx="5498882" cy="7581601"/>
                    </a:xfrm>
                    <a:prstGeom prst="rect">
                      <a:avLst/>
                    </a:prstGeom>
                  </pic:spPr>
                </pic:pic>
              </a:graphicData>
            </a:graphic>
          </wp:inline>
        </w:drawing>
      </w:r>
    </w:p>
    <w:p w14:paraId="72EFD268" w14:textId="14321C4C" w:rsidR="009F744C" w:rsidRPr="00B13F4B" w:rsidRDefault="00566A01" w:rsidP="004D689C">
      <w:pPr>
        <w:pStyle w:val="Caption"/>
        <w:rPr>
          <w:noProof/>
          <w:szCs w:val="24"/>
        </w:rPr>
      </w:pPr>
      <w:bookmarkStart w:id="101" w:name="_Ref61342755"/>
      <w:bookmarkStart w:id="102" w:name="_Ref61342748"/>
      <w:r w:rsidRPr="00FE0229">
        <w:t xml:space="preserve">Figure </w:t>
      </w:r>
      <w:r w:rsidR="0002615C" w:rsidRPr="00B13F4B">
        <w:rPr>
          <w:b w:val="0"/>
          <w:szCs w:val="24"/>
        </w:rPr>
        <w:fldChar w:fldCharType="begin"/>
      </w:r>
      <w:r w:rsidR="0002615C" w:rsidRPr="00B13F4B">
        <w:rPr>
          <w:szCs w:val="24"/>
        </w:rPr>
        <w:instrText xml:space="preserve"> SEQ Figure \* ARABIC </w:instrText>
      </w:r>
      <w:r w:rsidR="0002615C" w:rsidRPr="00B13F4B">
        <w:rPr>
          <w:b w:val="0"/>
          <w:szCs w:val="24"/>
        </w:rPr>
        <w:fldChar w:fldCharType="separate"/>
      </w:r>
      <w:r w:rsidR="002B17DA">
        <w:rPr>
          <w:noProof/>
          <w:szCs w:val="24"/>
        </w:rPr>
        <w:t>1</w:t>
      </w:r>
      <w:r w:rsidR="0002615C" w:rsidRPr="00B13F4B">
        <w:rPr>
          <w:b w:val="0"/>
          <w:szCs w:val="24"/>
        </w:rPr>
        <w:fldChar w:fldCharType="end"/>
      </w:r>
      <w:bookmarkEnd w:id="101"/>
      <w:r w:rsidRPr="00B13F4B">
        <w:rPr>
          <w:szCs w:val="24"/>
        </w:rPr>
        <w:t xml:space="preserve">: Treatment </w:t>
      </w:r>
      <w:r w:rsidR="000E1C53">
        <w:rPr>
          <w:szCs w:val="24"/>
        </w:rPr>
        <w:t>A</w:t>
      </w:r>
      <w:r w:rsidRPr="00B13F4B">
        <w:rPr>
          <w:szCs w:val="24"/>
        </w:rPr>
        <w:t xml:space="preserve">lgorithm, RACGP </w:t>
      </w:r>
      <w:r w:rsidR="000E1C53">
        <w:rPr>
          <w:szCs w:val="24"/>
        </w:rPr>
        <w:t>G</w:t>
      </w:r>
      <w:r w:rsidRPr="00B13F4B">
        <w:rPr>
          <w:szCs w:val="24"/>
        </w:rPr>
        <w:t>uidelines</w:t>
      </w:r>
      <w:bookmarkEnd w:id="102"/>
    </w:p>
    <w:p w14:paraId="76F0760B" w14:textId="03697C59" w:rsidR="009F744C" w:rsidRPr="004D689C" w:rsidRDefault="001C226A" w:rsidP="00820063">
      <w:pPr>
        <w:rPr>
          <w:sz w:val="20"/>
          <w:szCs w:val="20"/>
        </w:rPr>
      </w:pPr>
      <w:r w:rsidRPr="004D689C">
        <w:rPr>
          <w:sz w:val="20"/>
          <w:szCs w:val="20"/>
        </w:rPr>
        <w:t>Source: RACGP guidelines, Figure 2.2</w:t>
      </w:r>
      <w:r w:rsidR="00A840A0" w:rsidRPr="004D689C">
        <w:rPr>
          <w:sz w:val="20"/>
          <w:szCs w:val="20"/>
        </w:rPr>
        <w:t xml:space="preserve">. GP, general practitioner, OTC, over the counter, PBS, pharmaceutical Benefits Scheme, PI product information </w:t>
      </w:r>
    </w:p>
    <w:p w14:paraId="72AF6B9B" w14:textId="6C140546" w:rsidR="00911E58" w:rsidRPr="001F4C3F" w:rsidRDefault="00911E58" w:rsidP="00911E58">
      <w:pPr>
        <w:pStyle w:val="Caption"/>
        <w:keepNext/>
      </w:pPr>
      <w:bookmarkStart w:id="103" w:name="_Ref49507329"/>
      <w:bookmarkStart w:id="104" w:name="_Ref49203980"/>
      <w:r w:rsidRPr="001F4C3F">
        <w:lastRenderedPageBreak/>
        <w:t xml:space="preserve">Table </w:t>
      </w:r>
      <w:r w:rsidRPr="001F4C3F">
        <w:fldChar w:fldCharType="begin"/>
      </w:r>
      <w:r w:rsidRPr="00B13F4B">
        <w:rPr>
          <w:szCs w:val="24"/>
        </w:rPr>
        <w:instrText>SEQ Table \* ARABIC</w:instrText>
      </w:r>
      <w:r w:rsidRPr="001F4C3F">
        <w:rPr>
          <w:szCs w:val="24"/>
        </w:rPr>
        <w:fldChar w:fldCharType="separate"/>
      </w:r>
      <w:r w:rsidR="002B17DA">
        <w:rPr>
          <w:noProof/>
          <w:szCs w:val="24"/>
        </w:rPr>
        <w:t>18</w:t>
      </w:r>
      <w:r w:rsidRPr="001F4C3F">
        <w:rPr>
          <w:szCs w:val="24"/>
        </w:rPr>
        <w:fldChar w:fldCharType="end"/>
      </w:r>
      <w:bookmarkEnd w:id="103"/>
      <w:r w:rsidRPr="001F4C3F">
        <w:t xml:space="preserve">: Populations </w:t>
      </w:r>
      <w:r w:rsidR="00FE0229" w:rsidRPr="001F4C3F">
        <w:rPr>
          <w:szCs w:val="24"/>
        </w:rPr>
        <w:t>I</w:t>
      </w:r>
      <w:r w:rsidRPr="00B13F4B">
        <w:rPr>
          <w:szCs w:val="24"/>
        </w:rPr>
        <w:t xml:space="preserve">dentified by </w:t>
      </w:r>
      <w:bookmarkEnd w:id="104"/>
      <w:r w:rsidR="00FE0229" w:rsidRPr="00B13F4B">
        <w:rPr>
          <w:noProof/>
          <w:szCs w:val="24"/>
        </w:rPr>
        <w:t>N</w:t>
      </w:r>
      <w:r w:rsidRPr="00B13F4B">
        <w:rPr>
          <w:noProof/>
          <w:szCs w:val="24"/>
        </w:rPr>
        <w:t xml:space="preserve">ational </w:t>
      </w:r>
      <w:r w:rsidR="00FE0229" w:rsidRPr="00B13F4B">
        <w:rPr>
          <w:noProof/>
          <w:szCs w:val="24"/>
        </w:rPr>
        <w:t>G</w:t>
      </w:r>
      <w:r w:rsidRPr="00B13F4B">
        <w:rPr>
          <w:szCs w:val="24"/>
        </w:rPr>
        <w:t>uidelines</w:t>
      </w:r>
    </w:p>
    <w:tbl>
      <w:tblPr>
        <w:tblStyle w:val="TableGrid"/>
        <w:tblW w:w="9493" w:type="dxa"/>
        <w:tblLook w:val="04A0" w:firstRow="1" w:lastRow="0" w:firstColumn="1" w:lastColumn="0" w:noHBand="0" w:noVBand="1"/>
      </w:tblPr>
      <w:tblGrid>
        <w:gridCol w:w="1431"/>
        <w:gridCol w:w="1966"/>
        <w:gridCol w:w="6096"/>
      </w:tblGrid>
      <w:tr w:rsidR="00911E58" w14:paraId="7ED50515" w14:textId="77777777" w:rsidTr="004D689C">
        <w:trPr>
          <w:trHeight w:val="676"/>
        </w:trPr>
        <w:tc>
          <w:tcPr>
            <w:tcW w:w="1431" w:type="dxa"/>
            <w:shd w:val="clear" w:color="auto" w:fill="BFBFBF" w:themeFill="background1" w:themeFillShade="BF"/>
            <w:vAlign w:val="center"/>
          </w:tcPr>
          <w:p w14:paraId="4EC004D5" w14:textId="77777777" w:rsidR="00911E58" w:rsidRPr="001F4C3F" w:rsidRDefault="00911E58" w:rsidP="001F4C3F">
            <w:pPr>
              <w:rPr>
                <w:b/>
                <w:bCs/>
              </w:rPr>
            </w:pPr>
            <w:r w:rsidRPr="001F4C3F">
              <w:rPr>
                <w:b/>
                <w:bCs/>
              </w:rPr>
              <w:t>Guideline</w:t>
            </w:r>
          </w:p>
        </w:tc>
        <w:tc>
          <w:tcPr>
            <w:tcW w:w="1966" w:type="dxa"/>
            <w:shd w:val="clear" w:color="auto" w:fill="BFBFBF" w:themeFill="background1" w:themeFillShade="BF"/>
            <w:vAlign w:val="center"/>
          </w:tcPr>
          <w:p w14:paraId="37862C08" w14:textId="77777777" w:rsidR="00911E58" w:rsidRPr="001F4C3F" w:rsidRDefault="00911E58" w:rsidP="001F4C3F">
            <w:pPr>
              <w:rPr>
                <w:b/>
                <w:bCs/>
              </w:rPr>
            </w:pPr>
            <w:r w:rsidRPr="001F4C3F">
              <w:rPr>
                <w:b/>
                <w:bCs/>
              </w:rPr>
              <w:t>General population</w:t>
            </w:r>
          </w:p>
        </w:tc>
        <w:tc>
          <w:tcPr>
            <w:tcW w:w="6096" w:type="dxa"/>
            <w:shd w:val="clear" w:color="auto" w:fill="BFBFBF" w:themeFill="background1" w:themeFillShade="BF"/>
            <w:vAlign w:val="center"/>
          </w:tcPr>
          <w:p w14:paraId="315401C7" w14:textId="77777777" w:rsidR="00911E58" w:rsidRPr="001F4C3F" w:rsidRDefault="00911E58" w:rsidP="001F4C3F">
            <w:pPr>
              <w:rPr>
                <w:b/>
                <w:bCs/>
              </w:rPr>
            </w:pPr>
            <w:r w:rsidRPr="001F4C3F">
              <w:rPr>
                <w:b/>
                <w:bCs/>
              </w:rPr>
              <w:t>Specific population covered</w:t>
            </w:r>
          </w:p>
        </w:tc>
      </w:tr>
      <w:tr w:rsidR="00911E58" w14:paraId="62400387" w14:textId="77777777" w:rsidTr="00911E58">
        <w:tc>
          <w:tcPr>
            <w:tcW w:w="1431" w:type="dxa"/>
          </w:tcPr>
          <w:p w14:paraId="4D30F602" w14:textId="77777777" w:rsidR="00911E58" w:rsidRDefault="00911E58" w:rsidP="00911E58">
            <w:r>
              <w:t>RACGP</w:t>
            </w:r>
          </w:p>
        </w:tc>
        <w:tc>
          <w:tcPr>
            <w:tcW w:w="1966" w:type="dxa"/>
          </w:tcPr>
          <w:p w14:paraId="6A5A7C79" w14:textId="77777777" w:rsidR="00911E58" w:rsidRDefault="00911E58" w:rsidP="00911E58">
            <w:r w:rsidRPr="00B6296B">
              <w:t>Yes</w:t>
            </w:r>
          </w:p>
        </w:tc>
        <w:tc>
          <w:tcPr>
            <w:tcW w:w="6096" w:type="dxa"/>
          </w:tcPr>
          <w:p w14:paraId="2C660E51" w14:textId="2DE32F79" w:rsidR="00911E58" w:rsidRDefault="00911E58" w:rsidP="00911E58">
            <w:r w:rsidRPr="004D689C">
              <w:t>Pregna</w:t>
            </w:r>
            <w:r>
              <w:t>nt</w:t>
            </w:r>
            <w:r w:rsidRPr="004D689C">
              <w:t xml:space="preserve"> women, cardiovascular disease, Breastfeeding, People with mental illness, Women, People who smoke and drink heavily, </w:t>
            </w:r>
            <w:r w:rsidR="005B20AC">
              <w:t>Aboriginal and Torres Strait Islander</w:t>
            </w:r>
            <w:r w:rsidRPr="004D689C">
              <w:t>, CALD, Adolescents, and other young people.</w:t>
            </w:r>
          </w:p>
        </w:tc>
      </w:tr>
      <w:tr w:rsidR="00911E58" w14:paraId="18F3B9BA" w14:textId="77777777" w:rsidTr="00911E58">
        <w:tc>
          <w:tcPr>
            <w:tcW w:w="1431" w:type="dxa"/>
          </w:tcPr>
          <w:p w14:paraId="4CD44488" w14:textId="77777777" w:rsidR="00911E58" w:rsidRDefault="00911E58" w:rsidP="00911E58">
            <w:r>
              <w:t>QLD</w:t>
            </w:r>
          </w:p>
        </w:tc>
        <w:tc>
          <w:tcPr>
            <w:tcW w:w="1966" w:type="dxa"/>
          </w:tcPr>
          <w:p w14:paraId="0656043B" w14:textId="77777777" w:rsidR="00911E58" w:rsidRDefault="00911E58" w:rsidP="00911E58">
            <w:r w:rsidRPr="00B6296B">
              <w:t>Yes</w:t>
            </w:r>
          </w:p>
        </w:tc>
        <w:tc>
          <w:tcPr>
            <w:tcW w:w="6096" w:type="dxa"/>
          </w:tcPr>
          <w:p w14:paraId="2CECF159" w14:textId="382447A7" w:rsidR="00911E58" w:rsidRDefault="00911E58" w:rsidP="00911E58">
            <w:r w:rsidRPr="004D689C">
              <w:t xml:space="preserve">All smokers, Any local precautions/protocols (e.g. microvascular surgery, skin grafts </w:t>
            </w:r>
            <w:r w:rsidR="00C67789" w:rsidRPr="004D689C">
              <w:t>etc.</w:t>
            </w:r>
            <w:r w:rsidRPr="004D689C">
              <w:t>), Children &lt;12 years of age, Pregnant/lactating, Recent cardiovascular event &lt;48 hours, Under Clozapine</w:t>
            </w:r>
          </w:p>
        </w:tc>
      </w:tr>
      <w:tr w:rsidR="00911E58" w14:paraId="3B07C0A6" w14:textId="77777777" w:rsidTr="00911E58">
        <w:tc>
          <w:tcPr>
            <w:tcW w:w="1431" w:type="dxa"/>
          </w:tcPr>
          <w:p w14:paraId="5928D89B" w14:textId="77777777" w:rsidR="00911E58" w:rsidRDefault="00911E58" w:rsidP="00911E58">
            <w:r>
              <w:t>WA</w:t>
            </w:r>
          </w:p>
        </w:tc>
        <w:tc>
          <w:tcPr>
            <w:tcW w:w="1966" w:type="dxa"/>
          </w:tcPr>
          <w:p w14:paraId="0F0A8974" w14:textId="77777777" w:rsidR="00911E58" w:rsidRDefault="00911E58" w:rsidP="00911E58">
            <w:r w:rsidRPr="00B6296B">
              <w:t>Yes</w:t>
            </w:r>
          </w:p>
        </w:tc>
        <w:tc>
          <w:tcPr>
            <w:tcW w:w="6096" w:type="dxa"/>
          </w:tcPr>
          <w:p w14:paraId="2247E422" w14:textId="08A69E12" w:rsidR="00911E58" w:rsidRDefault="00911E58" w:rsidP="00911E58">
            <w:r w:rsidRPr="004D689C">
              <w:t xml:space="preserve">Pregnant or breastfeeding women, patients with cardiovascular disease, diabetics, Mental health co-morbidity, Patients with a </w:t>
            </w:r>
            <w:proofErr w:type="spellStart"/>
            <w:r w:rsidR="008340FC" w:rsidRPr="004D689C">
              <w:t>Fagerstr</w:t>
            </w:r>
            <w:r w:rsidR="008340FC" w:rsidRPr="004D689C">
              <w:rPr>
                <w:rFonts w:cstheme="minorBidi"/>
              </w:rPr>
              <w:t>ӧ</w:t>
            </w:r>
            <w:r w:rsidR="008340FC" w:rsidRPr="004D689C">
              <w:t>m</w:t>
            </w:r>
            <w:proofErr w:type="spellEnd"/>
            <w:r w:rsidRPr="004D689C">
              <w:t xml:space="preserve"> Test score 5+, Aboriginal patients, Culturally and Linguistically Diverse (CALD) patients, Parents or guardians of paediatric patients.</w:t>
            </w:r>
          </w:p>
        </w:tc>
      </w:tr>
      <w:tr w:rsidR="00911E58" w14:paraId="7E8C9264" w14:textId="77777777" w:rsidTr="00911E58">
        <w:tc>
          <w:tcPr>
            <w:tcW w:w="1431" w:type="dxa"/>
          </w:tcPr>
          <w:p w14:paraId="3376610B" w14:textId="77777777" w:rsidR="00911E58" w:rsidRDefault="00911E58" w:rsidP="00911E58">
            <w:r>
              <w:t>NSW</w:t>
            </w:r>
          </w:p>
        </w:tc>
        <w:tc>
          <w:tcPr>
            <w:tcW w:w="1966" w:type="dxa"/>
          </w:tcPr>
          <w:p w14:paraId="5F75BA70" w14:textId="77777777" w:rsidR="00911E58" w:rsidRDefault="00911E58" w:rsidP="00911E58">
            <w:r w:rsidRPr="00B6296B">
              <w:t>Yes</w:t>
            </w:r>
          </w:p>
        </w:tc>
        <w:tc>
          <w:tcPr>
            <w:tcW w:w="6096" w:type="dxa"/>
          </w:tcPr>
          <w:p w14:paraId="427E338D" w14:textId="77777777" w:rsidR="00911E58" w:rsidRDefault="00911E58" w:rsidP="00911E58">
            <w:r w:rsidRPr="004D689C">
              <w:t>Pregnancy and lactation, young people, Aboriginal people, People in NSW correctional facilities, People with a mental illness, People with other drug dependence issues, People from culturally and linguistically diverse backgrounds</w:t>
            </w:r>
          </w:p>
        </w:tc>
      </w:tr>
      <w:tr w:rsidR="00911E58" w14:paraId="68593412" w14:textId="77777777" w:rsidTr="00911E58">
        <w:tc>
          <w:tcPr>
            <w:tcW w:w="1431" w:type="dxa"/>
          </w:tcPr>
          <w:p w14:paraId="71D9154A" w14:textId="77777777" w:rsidR="00911E58" w:rsidRDefault="00911E58" w:rsidP="00911E58">
            <w:r>
              <w:t>VIC</w:t>
            </w:r>
          </w:p>
        </w:tc>
        <w:tc>
          <w:tcPr>
            <w:tcW w:w="1966" w:type="dxa"/>
          </w:tcPr>
          <w:p w14:paraId="3012A79A" w14:textId="77777777" w:rsidR="00911E58" w:rsidRDefault="00911E58" w:rsidP="00911E58">
            <w:r w:rsidRPr="00B6296B">
              <w:t>Yes</w:t>
            </w:r>
          </w:p>
        </w:tc>
        <w:tc>
          <w:tcPr>
            <w:tcW w:w="6096" w:type="dxa"/>
          </w:tcPr>
          <w:p w14:paraId="56B49231" w14:textId="77777777" w:rsidR="00911E58" w:rsidRDefault="00911E58" w:rsidP="00911E58">
            <w:r w:rsidRPr="004D689C">
              <w:t>Adolescents, Cardiovascular, Pregnancy and breast feeding</w:t>
            </w:r>
          </w:p>
        </w:tc>
      </w:tr>
      <w:tr w:rsidR="00911E58" w14:paraId="41380352" w14:textId="77777777" w:rsidTr="00911E58">
        <w:tc>
          <w:tcPr>
            <w:tcW w:w="1431" w:type="dxa"/>
          </w:tcPr>
          <w:p w14:paraId="412F8150" w14:textId="77777777" w:rsidR="00911E58" w:rsidRDefault="00911E58" w:rsidP="00911E58">
            <w:r>
              <w:t>QFNL</w:t>
            </w:r>
          </w:p>
        </w:tc>
        <w:tc>
          <w:tcPr>
            <w:tcW w:w="1966" w:type="dxa"/>
          </w:tcPr>
          <w:p w14:paraId="5680ADAE" w14:textId="77777777" w:rsidR="00911E58" w:rsidRDefault="00911E58" w:rsidP="00911E58">
            <w:r>
              <w:t>No</w:t>
            </w:r>
          </w:p>
        </w:tc>
        <w:tc>
          <w:tcPr>
            <w:tcW w:w="6096" w:type="dxa"/>
          </w:tcPr>
          <w:p w14:paraId="2193E153" w14:textId="77777777" w:rsidR="00911E58" w:rsidRDefault="00911E58" w:rsidP="00911E58">
            <w:r w:rsidRPr="004D689C">
              <w:t>Antenatal and postnatal Aboriginal women and women who identify as having an Aboriginal baby (and their cohabitants) who are participating in the Quit for new life (QFNL) program.</w:t>
            </w:r>
          </w:p>
        </w:tc>
      </w:tr>
      <w:tr w:rsidR="00911E58" w14:paraId="53D8FD0F" w14:textId="77777777" w:rsidTr="00911E58">
        <w:tc>
          <w:tcPr>
            <w:tcW w:w="1431" w:type="dxa"/>
          </w:tcPr>
          <w:p w14:paraId="1CE43649" w14:textId="77777777" w:rsidR="00911E58" w:rsidRDefault="00911E58" w:rsidP="00911E58">
            <w:proofErr w:type="spellStart"/>
            <w:r>
              <w:t>eTG</w:t>
            </w:r>
            <w:proofErr w:type="spellEnd"/>
          </w:p>
        </w:tc>
        <w:tc>
          <w:tcPr>
            <w:tcW w:w="1966" w:type="dxa"/>
          </w:tcPr>
          <w:p w14:paraId="7A034BA8" w14:textId="77777777" w:rsidR="00911E58" w:rsidRPr="00B6296B" w:rsidRDefault="00911E58" w:rsidP="00911E58">
            <w:r>
              <w:t>Yes</w:t>
            </w:r>
          </w:p>
        </w:tc>
        <w:tc>
          <w:tcPr>
            <w:tcW w:w="6096" w:type="dxa"/>
          </w:tcPr>
          <w:p w14:paraId="6B7A74A0" w14:textId="77777777" w:rsidR="00911E58" w:rsidRPr="4167EB0F" w:rsidRDefault="00911E58" w:rsidP="00911E58">
            <w:r w:rsidRPr="00103F3E">
              <w:t>Pregnancy, adolescents, patients with CVD</w:t>
            </w:r>
            <w:r>
              <w:t>.</w:t>
            </w:r>
          </w:p>
        </w:tc>
      </w:tr>
      <w:tr w:rsidR="00911E58" w14:paraId="48A0A5B8" w14:textId="77777777" w:rsidTr="00911E58">
        <w:tc>
          <w:tcPr>
            <w:tcW w:w="1431" w:type="dxa"/>
          </w:tcPr>
          <w:p w14:paraId="467107AF" w14:textId="77777777" w:rsidR="00911E58" w:rsidRDefault="00911E58" w:rsidP="00911E58">
            <w:r>
              <w:t>Alfred Health</w:t>
            </w:r>
          </w:p>
        </w:tc>
        <w:tc>
          <w:tcPr>
            <w:tcW w:w="1966" w:type="dxa"/>
          </w:tcPr>
          <w:p w14:paraId="7940993D" w14:textId="77777777" w:rsidR="00911E58" w:rsidRPr="00B6296B" w:rsidRDefault="00911E58" w:rsidP="00911E58">
            <w:r>
              <w:t>Yes</w:t>
            </w:r>
          </w:p>
        </w:tc>
        <w:tc>
          <w:tcPr>
            <w:tcW w:w="6096" w:type="dxa"/>
          </w:tcPr>
          <w:p w14:paraId="3E43C31B" w14:textId="77777777" w:rsidR="00911E58" w:rsidRPr="4167EB0F" w:rsidRDefault="00911E58" w:rsidP="00911E58">
            <w:r>
              <w:t>Not mentioned</w:t>
            </w:r>
          </w:p>
        </w:tc>
      </w:tr>
      <w:tr w:rsidR="00C52966" w14:paraId="4C9A8FBB" w14:textId="77777777" w:rsidTr="00911E58">
        <w:tc>
          <w:tcPr>
            <w:tcW w:w="1431" w:type="dxa"/>
          </w:tcPr>
          <w:p w14:paraId="64DE610D" w14:textId="281034C9" w:rsidR="00C52966" w:rsidRDefault="00C52966" w:rsidP="00911E58">
            <w:r>
              <w:t>Department of Health and Ageing</w:t>
            </w:r>
          </w:p>
        </w:tc>
        <w:tc>
          <w:tcPr>
            <w:tcW w:w="1966" w:type="dxa"/>
          </w:tcPr>
          <w:p w14:paraId="423E21B0" w14:textId="7011437D" w:rsidR="00C52966" w:rsidRDefault="00C52966" w:rsidP="00911E58">
            <w:r>
              <w:t>No</w:t>
            </w:r>
          </w:p>
        </w:tc>
        <w:tc>
          <w:tcPr>
            <w:tcW w:w="6096" w:type="dxa"/>
          </w:tcPr>
          <w:p w14:paraId="649F4157" w14:textId="6E3FCB96" w:rsidR="00C52966" w:rsidRDefault="00325A15" w:rsidP="00325A15">
            <w:r>
              <w:t xml:space="preserve">Aboriginal and Torres Strait Islander people including kids over 12 years old, people with heart problems, people with kidney problems, people who need to have NRT for a long time (over 6 months), pregnant women, and people who smoke cannabis.                                                                                                                                                                                                 </w:t>
            </w:r>
          </w:p>
        </w:tc>
      </w:tr>
      <w:tr w:rsidR="00C52966" w14:paraId="1BBDB113" w14:textId="77777777" w:rsidTr="00911E58">
        <w:tc>
          <w:tcPr>
            <w:tcW w:w="1431" w:type="dxa"/>
          </w:tcPr>
          <w:p w14:paraId="1390A90C" w14:textId="229F6A78" w:rsidR="00C52966" w:rsidRDefault="00C52966" w:rsidP="00911E58">
            <w:r>
              <w:t xml:space="preserve">The </w:t>
            </w:r>
            <w:r w:rsidR="004A152E">
              <w:t>W</w:t>
            </w:r>
            <w:r>
              <w:t xml:space="preserve">omen’s </w:t>
            </w:r>
          </w:p>
        </w:tc>
        <w:tc>
          <w:tcPr>
            <w:tcW w:w="1966" w:type="dxa"/>
          </w:tcPr>
          <w:p w14:paraId="2FB1E775" w14:textId="5FD19810" w:rsidR="00C52966" w:rsidRDefault="00C52966" w:rsidP="00911E58">
            <w:r>
              <w:t>No</w:t>
            </w:r>
          </w:p>
        </w:tc>
        <w:tc>
          <w:tcPr>
            <w:tcW w:w="6096" w:type="dxa"/>
          </w:tcPr>
          <w:p w14:paraId="570952E3" w14:textId="018CB07C" w:rsidR="00C52966" w:rsidRDefault="00325A15" w:rsidP="00325A15">
            <w:r>
              <w:t xml:space="preserve">Pregnancy including mental illness, cardiovascular disease, </w:t>
            </w:r>
            <w:r w:rsidR="001E491A">
              <w:t>d</w:t>
            </w:r>
            <w:r w:rsidR="001E491A" w:rsidRPr="001E491A">
              <w:t>iabetes mellitus or gestational diabetes mellitus</w:t>
            </w:r>
            <w:r w:rsidR="001E491A">
              <w:t xml:space="preserve">, </w:t>
            </w:r>
            <w:r>
              <w:t>generalised skin disease, nausea and vomiting, phenylketonuria (PKU), dentures or complicated dental work, and asthma.</w:t>
            </w:r>
          </w:p>
        </w:tc>
      </w:tr>
    </w:tbl>
    <w:p w14:paraId="3AD8FBC3" w14:textId="77777777" w:rsidR="00BC065B" w:rsidRDefault="00BC065B" w:rsidP="004D0762"/>
    <w:p w14:paraId="104C35E3" w14:textId="77777777" w:rsidR="00774F08" w:rsidRDefault="00774F08">
      <w:pPr>
        <w:spacing w:before="0" w:after="200" w:line="276" w:lineRule="auto"/>
        <w:rPr>
          <w:rFonts w:asciiTheme="minorHAnsi" w:eastAsia="Times New Roman" w:hAnsiTheme="minorHAnsi" w:cs="Times New Roman"/>
          <w:b/>
          <w:bCs/>
          <w:szCs w:val="18"/>
        </w:rPr>
      </w:pPr>
      <w:bookmarkStart w:id="105" w:name="_Ref49634469"/>
      <w:r>
        <w:br w:type="page"/>
      </w:r>
    </w:p>
    <w:p w14:paraId="7298307D" w14:textId="3B5CB260" w:rsidR="00D20428" w:rsidRDefault="00D20428" w:rsidP="00CE5F0E">
      <w:pPr>
        <w:pStyle w:val="Caption"/>
        <w:keepNext/>
      </w:pPr>
      <w:r>
        <w:lastRenderedPageBreak/>
        <w:t xml:space="preserve">Table </w:t>
      </w:r>
      <w:r>
        <w:fldChar w:fldCharType="begin"/>
      </w:r>
      <w:r>
        <w:instrText>SEQ Table \* ARABIC</w:instrText>
      </w:r>
      <w:r>
        <w:fldChar w:fldCharType="separate"/>
      </w:r>
      <w:r w:rsidR="002B17DA">
        <w:rPr>
          <w:noProof/>
        </w:rPr>
        <w:t>19</w:t>
      </w:r>
      <w:r>
        <w:fldChar w:fldCharType="end"/>
      </w:r>
      <w:bookmarkEnd w:id="105"/>
      <w:r>
        <w:t xml:space="preserve">: </w:t>
      </w:r>
      <w:r w:rsidRPr="006D2A0F">
        <w:t xml:space="preserve">Populations </w:t>
      </w:r>
      <w:r w:rsidR="001F4C3F">
        <w:t>I</w:t>
      </w:r>
      <w:r w:rsidRPr="006D2A0F">
        <w:t xml:space="preserve">dentified by </w:t>
      </w:r>
      <w:r w:rsidR="001F4C3F">
        <w:t>I</w:t>
      </w:r>
      <w:r w:rsidRPr="006D2A0F">
        <w:t xml:space="preserve">nternational </w:t>
      </w:r>
      <w:r w:rsidR="001F4C3F">
        <w:t>G</w:t>
      </w:r>
      <w:r w:rsidRPr="006D2A0F">
        <w:t>uidelines</w:t>
      </w:r>
    </w:p>
    <w:tbl>
      <w:tblPr>
        <w:tblStyle w:val="TableGrid"/>
        <w:tblW w:w="0" w:type="auto"/>
        <w:tblLook w:val="04A0" w:firstRow="1" w:lastRow="0" w:firstColumn="1" w:lastColumn="0" w:noHBand="0" w:noVBand="1"/>
      </w:tblPr>
      <w:tblGrid>
        <w:gridCol w:w="1369"/>
        <w:gridCol w:w="1951"/>
        <w:gridCol w:w="5696"/>
      </w:tblGrid>
      <w:tr w:rsidR="009F4BA6" w14:paraId="74C8D18C" w14:textId="77777777" w:rsidTr="004D689C">
        <w:trPr>
          <w:trHeight w:val="610"/>
        </w:trPr>
        <w:tc>
          <w:tcPr>
            <w:tcW w:w="1384" w:type="dxa"/>
            <w:shd w:val="clear" w:color="auto" w:fill="BFBFBF" w:themeFill="background1" w:themeFillShade="BF"/>
            <w:vAlign w:val="center"/>
          </w:tcPr>
          <w:p w14:paraId="152B6C9F" w14:textId="683CC689" w:rsidR="009F4BA6" w:rsidRPr="001D2F0E" w:rsidRDefault="009F4BA6" w:rsidP="001F4C3F">
            <w:pPr>
              <w:rPr>
                <w:b/>
              </w:rPr>
            </w:pPr>
            <w:r w:rsidRPr="001D2F0E">
              <w:rPr>
                <w:b/>
              </w:rPr>
              <w:t>Guideline</w:t>
            </w:r>
          </w:p>
        </w:tc>
        <w:tc>
          <w:tcPr>
            <w:tcW w:w="1985" w:type="dxa"/>
            <w:shd w:val="clear" w:color="auto" w:fill="BFBFBF" w:themeFill="background1" w:themeFillShade="BF"/>
            <w:vAlign w:val="center"/>
          </w:tcPr>
          <w:p w14:paraId="3DF2DF7C" w14:textId="614E467E" w:rsidR="009F4BA6" w:rsidRPr="001D2F0E" w:rsidRDefault="009F4BA6" w:rsidP="001F4C3F">
            <w:pPr>
              <w:rPr>
                <w:b/>
              </w:rPr>
            </w:pPr>
            <w:r w:rsidRPr="001D2F0E">
              <w:rPr>
                <w:b/>
              </w:rPr>
              <w:t>General Population</w:t>
            </w:r>
          </w:p>
        </w:tc>
        <w:tc>
          <w:tcPr>
            <w:tcW w:w="5873" w:type="dxa"/>
            <w:shd w:val="clear" w:color="auto" w:fill="BFBFBF" w:themeFill="background1" w:themeFillShade="BF"/>
            <w:vAlign w:val="center"/>
          </w:tcPr>
          <w:p w14:paraId="29747C14" w14:textId="4D407E15" w:rsidR="009F4BA6" w:rsidRPr="001D2F0E" w:rsidRDefault="001D2F0E" w:rsidP="001F4C3F">
            <w:pPr>
              <w:rPr>
                <w:b/>
              </w:rPr>
            </w:pPr>
            <w:r w:rsidRPr="001D2F0E">
              <w:rPr>
                <w:b/>
                <w:bCs/>
              </w:rPr>
              <w:t>Specific Population</w:t>
            </w:r>
          </w:p>
        </w:tc>
      </w:tr>
      <w:tr w:rsidR="001D2F0E" w14:paraId="6C85F29D" w14:textId="77777777" w:rsidTr="009F4BA6">
        <w:tc>
          <w:tcPr>
            <w:tcW w:w="1384" w:type="dxa"/>
          </w:tcPr>
          <w:p w14:paraId="0F201D8E" w14:textId="7ADA4F4D" w:rsidR="001D2F0E" w:rsidRPr="007807D5" w:rsidRDefault="001D2F0E" w:rsidP="00B77464">
            <w:r w:rsidRPr="007807D5">
              <w:t>CAN-ADAPTT</w:t>
            </w:r>
          </w:p>
        </w:tc>
        <w:tc>
          <w:tcPr>
            <w:tcW w:w="1985" w:type="dxa"/>
          </w:tcPr>
          <w:p w14:paraId="5E1A9512" w14:textId="136DDFF3" w:rsidR="001D2F0E" w:rsidRPr="007807D5" w:rsidRDefault="00FD6BF1" w:rsidP="00B77464">
            <w:r w:rsidRPr="007807D5">
              <w:t>Yes</w:t>
            </w:r>
          </w:p>
        </w:tc>
        <w:tc>
          <w:tcPr>
            <w:tcW w:w="5873" w:type="dxa"/>
          </w:tcPr>
          <w:p w14:paraId="3CD5AE21" w14:textId="5B96E2CF" w:rsidR="001D2F0E" w:rsidRPr="007807D5" w:rsidRDefault="00824283" w:rsidP="00B77464">
            <w:r>
              <w:t>First nations</w:t>
            </w:r>
            <w:r w:rsidR="00FD6BF1" w:rsidRPr="007807D5">
              <w:t xml:space="preserve"> people, </w:t>
            </w:r>
            <w:r w:rsidR="007807D5" w:rsidRPr="007807D5">
              <w:t xml:space="preserve">in-hospital patients, </w:t>
            </w:r>
            <w:r w:rsidR="00A20D41">
              <w:t xml:space="preserve">Youth &gt; 12 years, </w:t>
            </w:r>
            <w:r w:rsidR="001716BB">
              <w:t xml:space="preserve">Mentally ill patients, </w:t>
            </w:r>
          </w:p>
        </w:tc>
      </w:tr>
      <w:tr w:rsidR="001D2F0E" w14:paraId="5C12C287" w14:textId="77777777" w:rsidTr="009F4BA6">
        <w:tc>
          <w:tcPr>
            <w:tcW w:w="1384" w:type="dxa"/>
          </w:tcPr>
          <w:p w14:paraId="679AA9BA" w14:textId="6EDDC73D" w:rsidR="001D2F0E" w:rsidRPr="007807D5" w:rsidRDefault="001D2F0E" w:rsidP="00B77464">
            <w:r w:rsidRPr="007807D5">
              <w:t>NICE (UK)</w:t>
            </w:r>
          </w:p>
        </w:tc>
        <w:tc>
          <w:tcPr>
            <w:tcW w:w="1985" w:type="dxa"/>
          </w:tcPr>
          <w:p w14:paraId="336E3590" w14:textId="3676B5AD" w:rsidR="001D2F0E" w:rsidRPr="007807D5" w:rsidRDefault="00484937" w:rsidP="00B77464">
            <w:r>
              <w:t>Yes</w:t>
            </w:r>
          </w:p>
        </w:tc>
        <w:tc>
          <w:tcPr>
            <w:tcW w:w="5873" w:type="dxa"/>
          </w:tcPr>
          <w:p w14:paraId="2609ABDB" w14:textId="20CD0A2C" w:rsidR="001D2F0E" w:rsidRPr="007807D5" w:rsidRDefault="0082280F" w:rsidP="00B77464">
            <w:r>
              <w:t>Pregnan</w:t>
            </w:r>
            <w:r w:rsidR="007D750E">
              <w:t>t or breastfeeding women</w:t>
            </w:r>
            <w:r>
              <w:t>, youth &gt; 12 years</w:t>
            </w:r>
            <w:r w:rsidR="009E02B9">
              <w:t>.</w:t>
            </w:r>
          </w:p>
        </w:tc>
      </w:tr>
      <w:tr w:rsidR="001D2F0E" w14:paraId="4A7B4A4E" w14:textId="77777777" w:rsidTr="009F4BA6">
        <w:tc>
          <w:tcPr>
            <w:tcW w:w="1384" w:type="dxa"/>
          </w:tcPr>
          <w:p w14:paraId="25CB1E4D" w14:textId="61598A39" w:rsidR="001D2F0E" w:rsidRPr="007807D5" w:rsidRDefault="001D2F0E" w:rsidP="00B77464">
            <w:r w:rsidRPr="007807D5">
              <w:t>NZ</w:t>
            </w:r>
          </w:p>
        </w:tc>
        <w:tc>
          <w:tcPr>
            <w:tcW w:w="1985" w:type="dxa"/>
          </w:tcPr>
          <w:p w14:paraId="7C56423E" w14:textId="733BB9D5" w:rsidR="001D2F0E" w:rsidRPr="007807D5" w:rsidRDefault="00484937" w:rsidP="00B77464">
            <w:r>
              <w:t>Yes</w:t>
            </w:r>
          </w:p>
        </w:tc>
        <w:tc>
          <w:tcPr>
            <w:tcW w:w="5873" w:type="dxa"/>
          </w:tcPr>
          <w:p w14:paraId="14382F4D" w14:textId="715E9C14" w:rsidR="001D2F0E" w:rsidRPr="007807D5" w:rsidRDefault="00706176" w:rsidP="00B77464">
            <w:r>
              <w:t>Pregnan</w:t>
            </w:r>
            <w:r w:rsidR="007D750E">
              <w:t>t or breastfeeding women</w:t>
            </w:r>
            <w:r>
              <w:t xml:space="preserve">, youth &gt; 12 years, </w:t>
            </w:r>
            <w:r w:rsidR="00142F0F">
              <w:t>patients with stable cardiovascular disease</w:t>
            </w:r>
          </w:p>
        </w:tc>
      </w:tr>
      <w:tr w:rsidR="001D2F0E" w14:paraId="5F58D72D" w14:textId="77777777" w:rsidTr="009F4BA6">
        <w:tc>
          <w:tcPr>
            <w:tcW w:w="1384" w:type="dxa"/>
          </w:tcPr>
          <w:p w14:paraId="20BB4376" w14:textId="5614D59C" w:rsidR="001D2F0E" w:rsidRPr="007807D5" w:rsidRDefault="00FD6BF1" w:rsidP="00B77464">
            <w:r w:rsidRPr="007807D5">
              <w:t>USPTF</w:t>
            </w:r>
          </w:p>
        </w:tc>
        <w:tc>
          <w:tcPr>
            <w:tcW w:w="1985" w:type="dxa"/>
          </w:tcPr>
          <w:p w14:paraId="4B17C79E" w14:textId="6E9D6489" w:rsidR="001D2F0E" w:rsidRPr="007807D5" w:rsidRDefault="00484937" w:rsidP="00B77464">
            <w:r>
              <w:t>Yes</w:t>
            </w:r>
          </w:p>
        </w:tc>
        <w:tc>
          <w:tcPr>
            <w:tcW w:w="5873" w:type="dxa"/>
          </w:tcPr>
          <w:p w14:paraId="6A51CE00" w14:textId="38DC8027" w:rsidR="001D2F0E" w:rsidRPr="007807D5" w:rsidRDefault="00484937" w:rsidP="00B77464">
            <w:r>
              <w:t>Pregnan</w:t>
            </w:r>
            <w:r w:rsidR="007D750E">
              <w:t>t or breastfeeding women.</w:t>
            </w:r>
          </w:p>
        </w:tc>
      </w:tr>
    </w:tbl>
    <w:p w14:paraId="61602279" w14:textId="51A97940" w:rsidR="000A4FA9" w:rsidRDefault="000A4FA9" w:rsidP="000A4FA9">
      <w:bookmarkStart w:id="106" w:name="_Appendix_A_-"/>
      <w:bookmarkStart w:id="107" w:name="_Appendix_A_–"/>
      <w:bookmarkStart w:id="108" w:name="_Appendix_B_–"/>
      <w:bookmarkStart w:id="109" w:name="_Appendix_C_–"/>
      <w:bookmarkEnd w:id="30"/>
      <w:bookmarkEnd w:id="106"/>
      <w:bookmarkEnd w:id="107"/>
      <w:bookmarkEnd w:id="108"/>
      <w:bookmarkEnd w:id="109"/>
    </w:p>
    <w:p w14:paraId="6D9D6C88" w14:textId="4B5986E8" w:rsidR="000368BC" w:rsidRDefault="000368BC" w:rsidP="000A4FA9"/>
    <w:p w14:paraId="7561318F" w14:textId="56A65EC7" w:rsidR="000500CB" w:rsidRDefault="000500CB" w:rsidP="000500CB">
      <w:pPr>
        <w:pStyle w:val="Caption"/>
        <w:keepNext/>
      </w:pPr>
      <w:r>
        <w:t xml:space="preserve">Table </w:t>
      </w:r>
      <w:r>
        <w:fldChar w:fldCharType="begin"/>
      </w:r>
      <w:r>
        <w:instrText>SEQ Table \* ARABIC</w:instrText>
      </w:r>
      <w:r>
        <w:fldChar w:fldCharType="separate"/>
      </w:r>
      <w:r w:rsidR="002B17DA">
        <w:rPr>
          <w:noProof/>
        </w:rPr>
        <w:t>20</w:t>
      </w:r>
      <w:r>
        <w:fldChar w:fldCharType="end"/>
      </w:r>
      <w:r>
        <w:t xml:space="preserve">: </w:t>
      </w:r>
      <w:r w:rsidRPr="00482963">
        <w:t>Summary table of PBS restrictions versus main guidelines</w:t>
      </w:r>
      <w:r>
        <w:t xml:space="preserve"> (general population)</w:t>
      </w:r>
    </w:p>
    <w:tbl>
      <w:tblPr>
        <w:tblStyle w:val="TableGrid"/>
        <w:tblW w:w="9634" w:type="dxa"/>
        <w:tblLook w:val="04A0" w:firstRow="1" w:lastRow="0" w:firstColumn="1" w:lastColumn="0" w:noHBand="0" w:noVBand="1"/>
      </w:tblPr>
      <w:tblGrid>
        <w:gridCol w:w="2214"/>
        <w:gridCol w:w="3168"/>
        <w:gridCol w:w="4252"/>
      </w:tblGrid>
      <w:tr w:rsidR="000500CB" w14:paraId="785A1E64" w14:textId="77777777" w:rsidTr="009F6304">
        <w:tc>
          <w:tcPr>
            <w:tcW w:w="2214" w:type="dxa"/>
            <w:shd w:val="clear" w:color="auto" w:fill="BFBFBF" w:themeFill="background1" w:themeFillShade="BF"/>
            <w:vAlign w:val="center"/>
          </w:tcPr>
          <w:p w14:paraId="2CB74472" w14:textId="77777777" w:rsidR="000500CB" w:rsidRPr="009E1B76" w:rsidRDefault="000500CB" w:rsidP="009F6304">
            <w:pPr>
              <w:rPr>
                <w:rFonts w:asciiTheme="minorHAnsi" w:hAnsiTheme="minorHAnsi" w:cstheme="minorHAnsi"/>
                <w:b/>
                <w:bCs/>
              </w:rPr>
            </w:pPr>
            <w:r w:rsidRPr="009E1B76">
              <w:rPr>
                <w:rFonts w:asciiTheme="minorHAnsi" w:hAnsiTheme="minorHAnsi" w:cstheme="minorHAnsi"/>
                <w:b/>
                <w:bCs/>
              </w:rPr>
              <w:t>Criteria</w:t>
            </w:r>
          </w:p>
        </w:tc>
        <w:tc>
          <w:tcPr>
            <w:tcW w:w="3168" w:type="dxa"/>
            <w:shd w:val="clear" w:color="auto" w:fill="BFBFBF" w:themeFill="background1" w:themeFillShade="BF"/>
            <w:vAlign w:val="center"/>
          </w:tcPr>
          <w:p w14:paraId="0DC988E2" w14:textId="77777777" w:rsidR="000500CB" w:rsidRPr="009E1B76" w:rsidRDefault="000500CB" w:rsidP="009F6304">
            <w:pPr>
              <w:rPr>
                <w:rFonts w:asciiTheme="minorHAnsi" w:hAnsiTheme="minorHAnsi" w:cstheme="minorHAnsi"/>
                <w:b/>
                <w:bCs/>
              </w:rPr>
            </w:pPr>
            <w:r w:rsidRPr="009E1B76">
              <w:rPr>
                <w:rFonts w:asciiTheme="minorHAnsi" w:hAnsiTheme="minorHAnsi" w:cstheme="minorHAnsi"/>
                <w:b/>
                <w:bCs/>
              </w:rPr>
              <w:t>PBS restriction</w:t>
            </w:r>
          </w:p>
        </w:tc>
        <w:tc>
          <w:tcPr>
            <w:tcW w:w="4252" w:type="dxa"/>
            <w:shd w:val="clear" w:color="auto" w:fill="BFBFBF" w:themeFill="background1" w:themeFillShade="BF"/>
            <w:vAlign w:val="center"/>
          </w:tcPr>
          <w:p w14:paraId="0794F3D0" w14:textId="77777777" w:rsidR="000500CB" w:rsidRPr="009E1B76" w:rsidRDefault="000500CB" w:rsidP="009F6304">
            <w:pPr>
              <w:rPr>
                <w:rFonts w:asciiTheme="minorHAnsi" w:hAnsiTheme="minorHAnsi" w:cstheme="minorHAnsi"/>
                <w:b/>
                <w:bCs/>
              </w:rPr>
            </w:pPr>
            <w:r w:rsidRPr="009E1B76">
              <w:rPr>
                <w:rFonts w:asciiTheme="minorHAnsi" w:hAnsiTheme="minorHAnsi" w:cstheme="minorHAnsi"/>
                <w:b/>
                <w:bCs/>
              </w:rPr>
              <w:t>RACGP</w:t>
            </w:r>
          </w:p>
        </w:tc>
      </w:tr>
      <w:tr w:rsidR="000500CB" w14:paraId="06199BE2" w14:textId="77777777" w:rsidTr="009F6304">
        <w:tc>
          <w:tcPr>
            <w:tcW w:w="9634" w:type="dxa"/>
            <w:gridSpan w:val="3"/>
            <w:shd w:val="clear" w:color="auto" w:fill="F2F2F2" w:themeFill="background1" w:themeFillShade="F2"/>
            <w:vAlign w:val="center"/>
          </w:tcPr>
          <w:p w14:paraId="344CEC7F" w14:textId="77777777" w:rsidR="000500CB" w:rsidRPr="009E1B76" w:rsidRDefault="000500CB" w:rsidP="009F6304">
            <w:pPr>
              <w:rPr>
                <w:rFonts w:asciiTheme="minorHAnsi" w:hAnsiTheme="minorHAnsi" w:cstheme="minorHAnsi"/>
                <w:b/>
                <w:bCs/>
              </w:rPr>
            </w:pPr>
            <w:r>
              <w:rPr>
                <w:rFonts w:asciiTheme="minorHAnsi" w:hAnsiTheme="minorHAnsi" w:cstheme="minorHAnsi"/>
                <w:b/>
                <w:bCs/>
              </w:rPr>
              <w:t>NRT (patch, lozenge, and gum)</w:t>
            </w:r>
          </w:p>
        </w:tc>
      </w:tr>
      <w:tr w:rsidR="000500CB" w14:paraId="5C764F77" w14:textId="77777777" w:rsidTr="009F6304">
        <w:tc>
          <w:tcPr>
            <w:tcW w:w="2214" w:type="dxa"/>
          </w:tcPr>
          <w:p w14:paraId="1F7DD51E" w14:textId="77777777" w:rsidR="000500CB" w:rsidRPr="009E1B76" w:rsidRDefault="000500CB" w:rsidP="009F6304">
            <w:pPr>
              <w:rPr>
                <w:rFonts w:asciiTheme="minorHAnsi" w:hAnsiTheme="minorHAnsi" w:cstheme="minorHAnsi"/>
              </w:rPr>
            </w:pPr>
            <w:r w:rsidRPr="009E1B76">
              <w:rPr>
                <w:rFonts w:asciiTheme="minorHAnsi" w:hAnsiTheme="minorHAnsi" w:cstheme="minorHAnsi"/>
              </w:rPr>
              <w:t xml:space="preserve">Assessment of nicotine dependence </w:t>
            </w:r>
          </w:p>
        </w:tc>
        <w:tc>
          <w:tcPr>
            <w:tcW w:w="3168" w:type="dxa"/>
          </w:tcPr>
          <w:p w14:paraId="3965933A" w14:textId="77777777" w:rsidR="000500CB" w:rsidRPr="009E1B76" w:rsidRDefault="000500CB" w:rsidP="009F6304">
            <w:pPr>
              <w:rPr>
                <w:rFonts w:asciiTheme="minorHAnsi" w:hAnsiTheme="minorHAnsi" w:cstheme="minorHAnsi"/>
              </w:rPr>
            </w:pPr>
            <w:r>
              <w:rPr>
                <w:rFonts w:asciiTheme="minorHAnsi" w:hAnsiTheme="minorHAnsi" w:cstheme="minorHAnsi"/>
              </w:rPr>
              <w:t>Not required</w:t>
            </w:r>
          </w:p>
        </w:tc>
        <w:tc>
          <w:tcPr>
            <w:tcW w:w="4252" w:type="dxa"/>
          </w:tcPr>
          <w:p w14:paraId="08CDDBCF" w14:textId="77777777" w:rsidR="000500CB" w:rsidRPr="009E1B76" w:rsidRDefault="000500CB" w:rsidP="009F6304">
            <w:pPr>
              <w:rPr>
                <w:rFonts w:asciiTheme="minorHAnsi" w:hAnsiTheme="minorHAnsi" w:cstheme="minorHAnsi"/>
              </w:rPr>
            </w:pPr>
            <w:proofErr w:type="spellStart"/>
            <w:r>
              <w:rPr>
                <w:rFonts w:asciiTheme="minorHAnsi" w:hAnsiTheme="minorHAnsi" w:cstheme="minorHAnsi"/>
              </w:rPr>
              <w:t>Fagerstrom</w:t>
            </w:r>
            <w:proofErr w:type="spellEnd"/>
            <w:r>
              <w:rPr>
                <w:rFonts w:asciiTheme="minorHAnsi" w:hAnsiTheme="minorHAnsi" w:cstheme="minorHAnsi"/>
              </w:rPr>
              <w:t xml:space="preserve"> test</w:t>
            </w:r>
          </w:p>
        </w:tc>
      </w:tr>
      <w:tr w:rsidR="000500CB" w14:paraId="51229D3F" w14:textId="77777777" w:rsidTr="009F6304">
        <w:tc>
          <w:tcPr>
            <w:tcW w:w="2214" w:type="dxa"/>
          </w:tcPr>
          <w:p w14:paraId="41D37C12" w14:textId="77777777" w:rsidR="000500CB" w:rsidRPr="009E1B76" w:rsidRDefault="000500CB" w:rsidP="009F6304">
            <w:pPr>
              <w:rPr>
                <w:rFonts w:asciiTheme="minorHAnsi" w:hAnsiTheme="minorHAnsi" w:cstheme="minorHAnsi"/>
              </w:rPr>
            </w:pPr>
            <w:r w:rsidRPr="004D689C">
              <w:rPr>
                <w:rFonts w:asciiTheme="minorHAnsi" w:hAnsiTheme="minorHAnsi" w:cstheme="minorHAnsi"/>
              </w:rPr>
              <w:t>Strength</w:t>
            </w:r>
          </w:p>
        </w:tc>
        <w:tc>
          <w:tcPr>
            <w:tcW w:w="3168" w:type="dxa"/>
          </w:tcPr>
          <w:p w14:paraId="694B9155" w14:textId="77777777" w:rsidR="000500CB" w:rsidRPr="009E1B76" w:rsidRDefault="000500CB" w:rsidP="009F6304">
            <w:pPr>
              <w:rPr>
                <w:rFonts w:asciiTheme="minorHAnsi" w:hAnsiTheme="minorHAnsi" w:cstheme="minorHAnsi"/>
              </w:rPr>
            </w:pPr>
            <w:r>
              <w:rPr>
                <w:rFonts w:asciiTheme="minorHAnsi" w:hAnsiTheme="minorHAnsi" w:cstheme="minorHAnsi"/>
              </w:rPr>
              <w:t>N/A</w:t>
            </w:r>
          </w:p>
        </w:tc>
        <w:tc>
          <w:tcPr>
            <w:tcW w:w="4252" w:type="dxa"/>
          </w:tcPr>
          <w:p w14:paraId="13135F12" w14:textId="77777777" w:rsidR="000500CB" w:rsidRDefault="000500CB" w:rsidP="009F6304">
            <w:pPr>
              <w:rPr>
                <w:rFonts w:asciiTheme="minorHAnsi" w:hAnsiTheme="minorHAnsi" w:cstheme="minorHAnsi"/>
              </w:rPr>
            </w:pPr>
            <w:r>
              <w:rPr>
                <w:rFonts w:asciiTheme="minorHAnsi" w:hAnsiTheme="minorHAnsi" w:cstheme="minorHAnsi"/>
              </w:rPr>
              <w:t>According to level of nicotine dependence</w:t>
            </w:r>
          </w:p>
          <w:p w14:paraId="6932EC4F" w14:textId="77777777" w:rsidR="000500CB" w:rsidRDefault="000500CB" w:rsidP="009F6304">
            <w:pPr>
              <w:spacing w:before="0" w:after="0"/>
              <w:rPr>
                <w:rFonts w:asciiTheme="minorHAnsi" w:eastAsiaTheme="minorEastAsia" w:hAnsiTheme="minorHAnsi" w:cstheme="minorHAnsi"/>
              </w:rPr>
            </w:pPr>
          </w:p>
          <w:p w14:paraId="61A08A6F" w14:textId="77777777" w:rsidR="000500CB" w:rsidRPr="00003B02" w:rsidRDefault="000500CB" w:rsidP="009F6304">
            <w:pPr>
              <w:spacing w:before="0" w:after="0"/>
              <w:rPr>
                <w:rFonts w:asciiTheme="minorHAnsi" w:eastAsiaTheme="minorEastAsia" w:hAnsiTheme="minorHAnsi" w:cstheme="minorHAnsi"/>
              </w:rPr>
            </w:pPr>
            <w:r w:rsidRPr="00003B02">
              <w:rPr>
                <w:rFonts w:asciiTheme="minorHAnsi" w:eastAsiaTheme="minorEastAsia" w:hAnsiTheme="minorHAnsi" w:cstheme="minorHAnsi"/>
              </w:rPr>
              <w:t>Use all below for up to 12 months, but limited evidence for effectiveness longer than 24 weeks.</w:t>
            </w:r>
          </w:p>
          <w:p w14:paraId="66EBA834" w14:textId="77777777" w:rsidR="000500CB" w:rsidRPr="00003B02" w:rsidRDefault="000500CB" w:rsidP="009F6304">
            <w:pPr>
              <w:spacing w:before="0" w:after="0"/>
              <w:rPr>
                <w:rFonts w:asciiTheme="minorHAnsi" w:eastAsiaTheme="minorEastAsia" w:hAnsiTheme="minorHAnsi" w:cstheme="minorHAnsi"/>
              </w:rPr>
            </w:pPr>
            <w:r w:rsidRPr="00003B02">
              <w:rPr>
                <w:rFonts w:asciiTheme="minorHAnsi" w:eastAsiaTheme="minorEastAsia" w:hAnsiTheme="minorHAnsi" w:cstheme="minorHAnsi"/>
              </w:rPr>
              <w:t>Smokes &gt; 30 min from waking and &lt;10 CPD:</w:t>
            </w:r>
          </w:p>
          <w:p w14:paraId="79A0B199" w14:textId="77777777" w:rsidR="000500CB" w:rsidRPr="00003B02" w:rsidRDefault="000500CB" w:rsidP="009F6304">
            <w:pPr>
              <w:pStyle w:val="ListParagraph"/>
              <w:spacing w:before="0" w:after="0"/>
              <w:ind w:left="360"/>
              <w:rPr>
                <w:rFonts w:asciiTheme="minorHAnsi" w:eastAsiaTheme="minorEastAsia" w:hAnsiTheme="minorHAnsi" w:cstheme="minorHAnsi"/>
              </w:rPr>
            </w:pPr>
            <w:r w:rsidRPr="00A80105">
              <w:rPr>
                <w:rFonts w:asciiTheme="minorHAnsi" w:eastAsiaTheme="minorEastAsia" w:hAnsiTheme="minorHAnsi" w:cstheme="minorHAnsi"/>
              </w:rPr>
              <w:t xml:space="preserve">2mg or 1.5mg lozenge, </w:t>
            </w:r>
            <w:r w:rsidRPr="00003B02">
              <w:rPr>
                <w:rFonts w:asciiTheme="minorHAnsi" w:eastAsiaTheme="minorEastAsia" w:hAnsiTheme="minorHAnsi" w:cstheme="minorHAnsi"/>
              </w:rPr>
              <w:t>OR</w:t>
            </w:r>
          </w:p>
          <w:p w14:paraId="24CA2B34" w14:textId="77777777" w:rsidR="000500CB" w:rsidRPr="00003B02" w:rsidRDefault="000500CB" w:rsidP="009F6304">
            <w:pPr>
              <w:pStyle w:val="ListParagraph"/>
              <w:spacing w:before="0" w:after="0"/>
              <w:ind w:left="360"/>
              <w:rPr>
                <w:rFonts w:asciiTheme="minorHAnsi" w:eastAsiaTheme="minorEastAsia" w:hAnsiTheme="minorHAnsi" w:cstheme="minorHAnsi"/>
              </w:rPr>
            </w:pPr>
            <w:r w:rsidRPr="00A80105">
              <w:rPr>
                <w:rFonts w:asciiTheme="minorHAnsi" w:eastAsiaTheme="minorEastAsia" w:hAnsiTheme="minorHAnsi" w:cstheme="minorHAnsi"/>
              </w:rPr>
              <w:t xml:space="preserve">2mg gum, </w:t>
            </w:r>
            <w:r w:rsidRPr="00003B02">
              <w:rPr>
                <w:rFonts w:asciiTheme="minorHAnsi" w:eastAsiaTheme="minorEastAsia" w:hAnsiTheme="minorHAnsi" w:cstheme="minorHAnsi"/>
              </w:rPr>
              <w:t>OR</w:t>
            </w:r>
          </w:p>
          <w:p w14:paraId="7AE81DAA" w14:textId="77777777" w:rsidR="000500CB" w:rsidRPr="00003B02" w:rsidRDefault="000500CB" w:rsidP="009F6304">
            <w:pPr>
              <w:pStyle w:val="ListParagraph"/>
              <w:spacing w:before="0" w:after="0"/>
              <w:ind w:left="360"/>
              <w:rPr>
                <w:rFonts w:asciiTheme="minorHAnsi" w:eastAsiaTheme="minorEastAsia" w:hAnsiTheme="minorHAnsi" w:cstheme="minorHAnsi"/>
              </w:rPr>
            </w:pPr>
            <w:r w:rsidRPr="00A80105">
              <w:rPr>
                <w:rFonts w:asciiTheme="minorHAnsi" w:eastAsiaTheme="minorEastAsia" w:hAnsiTheme="minorHAnsi" w:cstheme="minorHAnsi"/>
              </w:rPr>
              <w:t xml:space="preserve">1 mg spray, </w:t>
            </w:r>
            <w:r w:rsidRPr="00003B02">
              <w:rPr>
                <w:rFonts w:asciiTheme="minorHAnsi" w:eastAsiaTheme="minorEastAsia" w:hAnsiTheme="minorHAnsi" w:cstheme="minorHAnsi"/>
              </w:rPr>
              <w:t>OR</w:t>
            </w:r>
          </w:p>
          <w:p w14:paraId="35C6F04E" w14:textId="77777777" w:rsidR="000500CB" w:rsidRPr="00003B02" w:rsidRDefault="000500CB" w:rsidP="009F6304">
            <w:pPr>
              <w:pStyle w:val="ListParagraph"/>
              <w:spacing w:before="0" w:after="0"/>
              <w:ind w:left="360"/>
              <w:rPr>
                <w:rFonts w:asciiTheme="minorHAnsi" w:eastAsiaTheme="minorEastAsia" w:hAnsiTheme="minorHAnsi" w:cstheme="minorHAnsi"/>
              </w:rPr>
            </w:pPr>
            <w:r w:rsidRPr="00A80105">
              <w:rPr>
                <w:rFonts w:asciiTheme="minorHAnsi" w:eastAsiaTheme="minorEastAsia" w:hAnsiTheme="minorHAnsi" w:cstheme="minorHAnsi"/>
              </w:rPr>
              <w:t>15mg inhaler</w:t>
            </w:r>
          </w:p>
          <w:p w14:paraId="2BFDA964" w14:textId="77777777" w:rsidR="000500CB" w:rsidRPr="00003B02" w:rsidRDefault="000500CB" w:rsidP="009F6304">
            <w:pPr>
              <w:spacing w:before="0" w:after="0"/>
              <w:rPr>
                <w:rFonts w:asciiTheme="minorHAnsi" w:eastAsiaTheme="minorEastAsia" w:hAnsiTheme="minorHAnsi" w:cstheme="minorHAnsi"/>
              </w:rPr>
            </w:pPr>
            <w:r w:rsidRPr="00003B02">
              <w:rPr>
                <w:rFonts w:asciiTheme="minorHAnsi" w:eastAsiaTheme="minorEastAsia" w:hAnsiTheme="minorHAnsi" w:cstheme="minorHAnsi"/>
              </w:rPr>
              <w:t>Smokes &gt; 30 min from waking and &gt; 10 CPD:</w:t>
            </w:r>
          </w:p>
          <w:p w14:paraId="3D583EFD" w14:textId="77777777" w:rsidR="000500CB" w:rsidRPr="00003B02" w:rsidRDefault="000500CB" w:rsidP="009F6304">
            <w:pPr>
              <w:pStyle w:val="ListParagraph"/>
              <w:spacing w:before="0" w:after="0"/>
              <w:ind w:left="360"/>
              <w:rPr>
                <w:rFonts w:asciiTheme="minorHAnsi" w:eastAsiaTheme="minorEastAsia" w:hAnsiTheme="minorHAnsi" w:cstheme="minorHAnsi"/>
              </w:rPr>
            </w:pPr>
            <w:r w:rsidRPr="00A80105">
              <w:rPr>
                <w:rFonts w:asciiTheme="minorHAnsi" w:eastAsiaTheme="minorEastAsia" w:hAnsiTheme="minorHAnsi" w:cstheme="minorHAnsi"/>
              </w:rPr>
              <w:t xml:space="preserve">21mg/24 hr patch, </w:t>
            </w:r>
            <w:r w:rsidRPr="00003B02">
              <w:rPr>
                <w:rFonts w:asciiTheme="minorHAnsi" w:eastAsiaTheme="minorEastAsia" w:hAnsiTheme="minorHAnsi" w:cstheme="minorHAnsi"/>
              </w:rPr>
              <w:t>PLUS</w:t>
            </w:r>
          </w:p>
          <w:p w14:paraId="7D754BB2" w14:textId="77777777" w:rsidR="000500CB" w:rsidRPr="00A80105" w:rsidRDefault="000500CB" w:rsidP="009F6304">
            <w:pPr>
              <w:pStyle w:val="ListParagraph"/>
              <w:spacing w:before="0" w:after="0"/>
              <w:ind w:left="360"/>
              <w:rPr>
                <w:rFonts w:asciiTheme="minorHAnsi" w:eastAsiaTheme="minorEastAsia" w:hAnsiTheme="minorHAnsi" w:cstheme="minorHAnsi"/>
              </w:rPr>
            </w:pPr>
            <w:r w:rsidRPr="00A80105">
              <w:rPr>
                <w:rFonts w:asciiTheme="minorHAnsi" w:eastAsiaTheme="minorEastAsia" w:hAnsiTheme="minorHAnsi" w:cstheme="minorHAnsi"/>
              </w:rPr>
              <w:t xml:space="preserve">2mg gum, </w:t>
            </w:r>
            <w:r w:rsidRPr="00003B02">
              <w:rPr>
                <w:rFonts w:asciiTheme="minorHAnsi" w:eastAsiaTheme="minorEastAsia" w:hAnsiTheme="minorHAnsi" w:cstheme="minorHAnsi"/>
              </w:rPr>
              <w:t>OR</w:t>
            </w:r>
            <w:r w:rsidRPr="00A80105">
              <w:rPr>
                <w:rFonts w:asciiTheme="minorHAnsi" w:eastAsiaTheme="minorEastAsia" w:hAnsiTheme="minorHAnsi" w:cstheme="minorHAnsi"/>
              </w:rPr>
              <w:t xml:space="preserve"> </w:t>
            </w:r>
          </w:p>
          <w:p w14:paraId="17E5D910" w14:textId="77777777" w:rsidR="000500CB" w:rsidRPr="00ED28E9" w:rsidRDefault="000500CB" w:rsidP="009F6304">
            <w:pPr>
              <w:pStyle w:val="ListParagraph"/>
              <w:spacing w:before="0" w:after="0"/>
              <w:ind w:left="360"/>
              <w:rPr>
                <w:rFonts w:asciiTheme="minorHAnsi" w:eastAsiaTheme="minorEastAsia" w:hAnsiTheme="minorHAnsi" w:cstheme="minorHAnsi"/>
              </w:rPr>
            </w:pPr>
            <w:r w:rsidRPr="00CA7644">
              <w:rPr>
                <w:rFonts w:asciiTheme="minorHAnsi" w:eastAsiaTheme="minorEastAsia" w:hAnsiTheme="minorHAnsi" w:cstheme="minorHAnsi"/>
              </w:rPr>
              <w:t>2mg/1</w:t>
            </w:r>
            <w:r w:rsidRPr="00FB1338">
              <w:rPr>
                <w:rFonts w:asciiTheme="minorHAnsi" w:eastAsiaTheme="minorEastAsia" w:hAnsiTheme="minorHAnsi" w:cstheme="minorHAnsi"/>
              </w:rPr>
              <w:t>.5mg lozenge</w:t>
            </w:r>
            <w:r w:rsidRPr="00E65698">
              <w:rPr>
                <w:rFonts w:asciiTheme="minorHAnsi" w:eastAsiaTheme="minorEastAsia" w:hAnsiTheme="minorHAnsi" w:cstheme="minorHAnsi"/>
              </w:rPr>
              <w:t xml:space="preserve">, </w:t>
            </w:r>
            <w:r w:rsidRPr="007670C1">
              <w:rPr>
                <w:rFonts w:asciiTheme="minorHAnsi" w:eastAsiaTheme="minorEastAsia" w:hAnsiTheme="minorHAnsi" w:cstheme="minorHAnsi"/>
              </w:rPr>
              <w:t xml:space="preserve">OR </w:t>
            </w:r>
          </w:p>
          <w:p w14:paraId="67C4F5C7" w14:textId="77777777" w:rsidR="000500CB" w:rsidRPr="0042690C" w:rsidRDefault="000500CB" w:rsidP="009F6304">
            <w:pPr>
              <w:pStyle w:val="ListParagraph"/>
              <w:spacing w:before="0" w:after="0"/>
              <w:ind w:left="360"/>
              <w:rPr>
                <w:rFonts w:asciiTheme="minorHAnsi" w:eastAsiaTheme="minorEastAsia" w:hAnsiTheme="minorHAnsi" w:cstheme="minorHAnsi"/>
              </w:rPr>
            </w:pPr>
            <w:r w:rsidRPr="00331CBC">
              <w:rPr>
                <w:rFonts w:asciiTheme="minorHAnsi" w:eastAsiaTheme="minorEastAsia" w:hAnsiTheme="minorHAnsi" w:cstheme="minorHAnsi"/>
              </w:rPr>
              <w:t>1 mg spray</w:t>
            </w:r>
            <w:r w:rsidRPr="0042690C">
              <w:rPr>
                <w:rFonts w:asciiTheme="minorHAnsi" w:eastAsiaTheme="minorEastAsia" w:hAnsiTheme="minorHAnsi" w:cstheme="minorHAnsi"/>
              </w:rPr>
              <w:t xml:space="preserve">, OR </w:t>
            </w:r>
          </w:p>
          <w:p w14:paraId="0A15D1A0" w14:textId="77777777" w:rsidR="000500CB" w:rsidRPr="00003B02" w:rsidRDefault="000500CB" w:rsidP="009F6304">
            <w:pPr>
              <w:pStyle w:val="ListParagraph"/>
              <w:spacing w:before="0" w:after="0"/>
              <w:ind w:left="360"/>
              <w:rPr>
                <w:rFonts w:asciiTheme="minorHAnsi" w:eastAsiaTheme="minorEastAsia" w:hAnsiTheme="minorHAnsi" w:cstheme="minorHAnsi"/>
              </w:rPr>
            </w:pPr>
            <w:r w:rsidRPr="0042690C">
              <w:rPr>
                <w:rFonts w:asciiTheme="minorHAnsi" w:eastAsiaTheme="minorEastAsia" w:hAnsiTheme="minorHAnsi" w:cstheme="minorHAnsi"/>
              </w:rPr>
              <w:t>15mg inhaler</w:t>
            </w:r>
          </w:p>
          <w:p w14:paraId="0217A40C" w14:textId="77777777" w:rsidR="000500CB" w:rsidRPr="00003B02" w:rsidRDefault="000500CB" w:rsidP="009F6304">
            <w:pPr>
              <w:spacing w:before="0" w:after="0"/>
              <w:rPr>
                <w:rFonts w:asciiTheme="minorHAnsi" w:eastAsiaTheme="minorEastAsia" w:hAnsiTheme="minorHAnsi" w:cstheme="minorHAnsi"/>
              </w:rPr>
            </w:pPr>
            <w:r w:rsidRPr="00003B02">
              <w:rPr>
                <w:rFonts w:asciiTheme="minorHAnsi" w:eastAsiaTheme="minorEastAsia" w:hAnsiTheme="minorHAnsi" w:cstheme="minorHAnsi"/>
              </w:rPr>
              <w:t>Smokes &lt; 30 min from waking and &lt;10 CPD</w:t>
            </w:r>
          </w:p>
          <w:p w14:paraId="5FFD0752" w14:textId="77777777" w:rsidR="000500CB" w:rsidRPr="00003B02" w:rsidRDefault="000500CB" w:rsidP="009F6304">
            <w:pPr>
              <w:pStyle w:val="ListParagraph"/>
              <w:spacing w:before="0" w:after="0"/>
              <w:ind w:left="360"/>
              <w:rPr>
                <w:rFonts w:asciiTheme="minorHAnsi" w:eastAsiaTheme="minorEastAsia" w:hAnsiTheme="minorHAnsi" w:cstheme="minorHAnsi"/>
              </w:rPr>
            </w:pPr>
            <w:r w:rsidRPr="00A80105">
              <w:rPr>
                <w:rFonts w:asciiTheme="minorHAnsi" w:eastAsiaTheme="minorEastAsia" w:hAnsiTheme="minorHAnsi" w:cstheme="minorHAnsi"/>
              </w:rPr>
              <w:t xml:space="preserve">21mg/24hr patch, </w:t>
            </w:r>
            <w:r w:rsidRPr="00003B02">
              <w:rPr>
                <w:rFonts w:asciiTheme="minorHAnsi" w:eastAsiaTheme="minorEastAsia" w:hAnsiTheme="minorHAnsi" w:cstheme="minorHAnsi"/>
              </w:rPr>
              <w:t>PLUS</w:t>
            </w:r>
          </w:p>
          <w:p w14:paraId="090EC004" w14:textId="77777777" w:rsidR="000500CB" w:rsidRPr="00003B02" w:rsidRDefault="000500CB" w:rsidP="009F6304">
            <w:pPr>
              <w:pStyle w:val="ListParagraph"/>
              <w:spacing w:before="0" w:after="0"/>
              <w:ind w:left="360"/>
              <w:rPr>
                <w:rFonts w:asciiTheme="minorHAnsi" w:eastAsiaTheme="minorEastAsia" w:hAnsiTheme="minorHAnsi" w:cstheme="minorHAnsi"/>
              </w:rPr>
            </w:pPr>
            <w:r w:rsidRPr="00A80105">
              <w:rPr>
                <w:rFonts w:asciiTheme="minorHAnsi" w:eastAsiaTheme="minorEastAsia" w:hAnsiTheme="minorHAnsi" w:cstheme="minorHAnsi"/>
              </w:rPr>
              <w:t xml:space="preserve">2mg gum, </w:t>
            </w:r>
            <w:r w:rsidRPr="00003B02">
              <w:rPr>
                <w:rFonts w:asciiTheme="minorHAnsi" w:eastAsiaTheme="minorEastAsia" w:hAnsiTheme="minorHAnsi" w:cstheme="minorHAnsi"/>
              </w:rPr>
              <w:t>OR</w:t>
            </w:r>
          </w:p>
          <w:p w14:paraId="15E9212A" w14:textId="77777777" w:rsidR="000500CB" w:rsidRPr="00003B02" w:rsidRDefault="000500CB" w:rsidP="009F6304">
            <w:pPr>
              <w:pStyle w:val="ListParagraph"/>
              <w:spacing w:before="0" w:after="0"/>
              <w:ind w:left="360"/>
              <w:rPr>
                <w:rFonts w:asciiTheme="minorHAnsi" w:eastAsiaTheme="minorEastAsia" w:hAnsiTheme="minorHAnsi" w:cstheme="minorHAnsi"/>
              </w:rPr>
            </w:pPr>
            <w:r w:rsidRPr="00A80105">
              <w:rPr>
                <w:rFonts w:asciiTheme="minorHAnsi" w:eastAsiaTheme="minorEastAsia" w:hAnsiTheme="minorHAnsi" w:cstheme="minorHAnsi"/>
              </w:rPr>
              <w:t xml:space="preserve">2mg/1.5mg lozenge, </w:t>
            </w:r>
            <w:r w:rsidRPr="00003B02">
              <w:rPr>
                <w:rFonts w:asciiTheme="minorHAnsi" w:eastAsiaTheme="minorEastAsia" w:hAnsiTheme="minorHAnsi" w:cstheme="minorHAnsi"/>
              </w:rPr>
              <w:t xml:space="preserve">OR </w:t>
            </w:r>
          </w:p>
          <w:p w14:paraId="2BA9F537" w14:textId="77777777" w:rsidR="000500CB" w:rsidRPr="00003B02" w:rsidRDefault="000500CB" w:rsidP="009F6304">
            <w:pPr>
              <w:pStyle w:val="ListParagraph"/>
              <w:spacing w:before="0" w:after="0"/>
              <w:ind w:left="360"/>
              <w:rPr>
                <w:rFonts w:asciiTheme="minorHAnsi" w:eastAsiaTheme="minorEastAsia" w:hAnsiTheme="minorHAnsi" w:cstheme="minorHAnsi"/>
              </w:rPr>
            </w:pPr>
            <w:r w:rsidRPr="00A80105">
              <w:rPr>
                <w:rFonts w:asciiTheme="minorHAnsi" w:eastAsiaTheme="minorEastAsia" w:hAnsiTheme="minorHAnsi" w:cstheme="minorHAnsi"/>
              </w:rPr>
              <w:t xml:space="preserve">1mg spray, </w:t>
            </w:r>
            <w:r w:rsidRPr="00003B02">
              <w:rPr>
                <w:rFonts w:asciiTheme="minorHAnsi" w:eastAsiaTheme="minorEastAsia" w:hAnsiTheme="minorHAnsi" w:cstheme="minorHAnsi"/>
              </w:rPr>
              <w:t>OR</w:t>
            </w:r>
          </w:p>
          <w:p w14:paraId="32311839" w14:textId="77777777" w:rsidR="000500CB" w:rsidRPr="00D526E9" w:rsidRDefault="000500CB" w:rsidP="009F6304">
            <w:pPr>
              <w:pStyle w:val="ListParagraph"/>
              <w:spacing w:before="0" w:after="0"/>
              <w:ind w:left="360"/>
              <w:rPr>
                <w:rFonts w:asciiTheme="minorHAnsi" w:eastAsiaTheme="minorEastAsia" w:hAnsiTheme="minorHAnsi" w:cstheme="minorHAnsi"/>
              </w:rPr>
            </w:pPr>
            <w:r w:rsidRPr="00A80105">
              <w:rPr>
                <w:rFonts w:asciiTheme="minorHAnsi" w:eastAsiaTheme="minorEastAsia" w:hAnsiTheme="minorHAnsi" w:cstheme="minorHAnsi"/>
              </w:rPr>
              <w:t xml:space="preserve">15mg inhaler    </w:t>
            </w:r>
          </w:p>
          <w:p w14:paraId="207B02FF" w14:textId="77777777" w:rsidR="000500CB" w:rsidRPr="00A80105" w:rsidRDefault="000500CB" w:rsidP="009F6304">
            <w:pPr>
              <w:spacing w:before="0" w:after="0"/>
              <w:rPr>
                <w:rFonts w:asciiTheme="minorHAnsi" w:eastAsiaTheme="minorEastAsia" w:hAnsiTheme="minorHAnsi" w:cstheme="minorHAnsi"/>
              </w:rPr>
            </w:pPr>
            <w:r w:rsidRPr="00003B02">
              <w:rPr>
                <w:rFonts w:asciiTheme="minorHAnsi" w:eastAsiaTheme="minorEastAsia" w:hAnsiTheme="minorHAnsi" w:cstheme="minorHAnsi"/>
              </w:rPr>
              <w:t>Smokes &lt; 30 min from waking and &gt; 10 CPD</w:t>
            </w:r>
          </w:p>
          <w:p w14:paraId="2A2EC4A2" w14:textId="77777777" w:rsidR="000500CB" w:rsidRPr="007670C1" w:rsidRDefault="000500CB" w:rsidP="009F6304">
            <w:pPr>
              <w:pStyle w:val="ListParagraph"/>
              <w:spacing w:before="0" w:after="0"/>
              <w:ind w:left="360"/>
              <w:rPr>
                <w:rFonts w:asciiTheme="minorHAnsi" w:eastAsiaTheme="minorEastAsia" w:hAnsiTheme="minorHAnsi" w:cstheme="minorHAnsi"/>
              </w:rPr>
            </w:pPr>
            <w:r w:rsidRPr="00CA7644">
              <w:rPr>
                <w:rFonts w:asciiTheme="minorHAnsi" w:eastAsiaTheme="minorEastAsia" w:hAnsiTheme="minorHAnsi" w:cstheme="minorHAnsi"/>
              </w:rPr>
              <w:t>21mg/24h patch</w:t>
            </w:r>
            <w:r w:rsidRPr="00FB1338">
              <w:rPr>
                <w:rFonts w:asciiTheme="minorHAnsi" w:eastAsiaTheme="minorEastAsia" w:hAnsiTheme="minorHAnsi" w:cstheme="minorHAnsi"/>
              </w:rPr>
              <w:t xml:space="preserve">, </w:t>
            </w:r>
            <w:r w:rsidRPr="00E65698">
              <w:rPr>
                <w:rFonts w:asciiTheme="minorHAnsi" w:eastAsiaTheme="minorEastAsia" w:hAnsiTheme="minorHAnsi" w:cstheme="minorHAnsi"/>
              </w:rPr>
              <w:t>PLUS</w:t>
            </w:r>
          </w:p>
          <w:p w14:paraId="5F3A4614" w14:textId="77777777" w:rsidR="000500CB" w:rsidRPr="0042690C" w:rsidRDefault="000500CB" w:rsidP="009F6304">
            <w:pPr>
              <w:pStyle w:val="ListParagraph"/>
              <w:spacing w:before="0" w:after="0"/>
              <w:ind w:left="360"/>
              <w:rPr>
                <w:rFonts w:asciiTheme="minorHAnsi" w:eastAsiaTheme="minorEastAsia" w:hAnsiTheme="minorHAnsi" w:cstheme="minorHAnsi"/>
              </w:rPr>
            </w:pPr>
            <w:r w:rsidRPr="00331CBC">
              <w:rPr>
                <w:rFonts w:asciiTheme="minorHAnsi" w:eastAsiaTheme="minorEastAsia" w:hAnsiTheme="minorHAnsi" w:cstheme="minorHAnsi"/>
              </w:rPr>
              <w:t>4mg gum</w:t>
            </w:r>
            <w:r w:rsidRPr="0042690C">
              <w:rPr>
                <w:rFonts w:asciiTheme="minorHAnsi" w:eastAsiaTheme="minorEastAsia" w:hAnsiTheme="minorHAnsi" w:cstheme="minorHAnsi"/>
              </w:rPr>
              <w:t>, OR</w:t>
            </w:r>
          </w:p>
          <w:p w14:paraId="599F5531" w14:textId="77777777" w:rsidR="000500CB" w:rsidRPr="0042690C" w:rsidRDefault="000500CB" w:rsidP="009F6304">
            <w:pPr>
              <w:pStyle w:val="ListParagraph"/>
              <w:spacing w:before="0" w:after="0"/>
              <w:ind w:left="360"/>
              <w:rPr>
                <w:rFonts w:asciiTheme="minorHAnsi" w:eastAsiaTheme="minorEastAsia" w:hAnsiTheme="minorHAnsi" w:cstheme="minorHAnsi"/>
              </w:rPr>
            </w:pPr>
            <w:r w:rsidRPr="0042690C">
              <w:rPr>
                <w:rFonts w:asciiTheme="minorHAnsi" w:eastAsiaTheme="minorEastAsia" w:hAnsiTheme="minorHAnsi" w:cstheme="minorHAnsi"/>
              </w:rPr>
              <w:t>4mg lozenge, OR</w:t>
            </w:r>
          </w:p>
          <w:p w14:paraId="5094102B" w14:textId="77777777" w:rsidR="000500CB" w:rsidRDefault="000500CB" w:rsidP="009F6304">
            <w:pPr>
              <w:pStyle w:val="ListParagraph"/>
              <w:spacing w:before="0" w:after="0"/>
              <w:ind w:left="360"/>
              <w:rPr>
                <w:rFonts w:asciiTheme="minorHAnsi" w:eastAsiaTheme="minorEastAsia" w:hAnsiTheme="minorHAnsi" w:cstheme="minorHAnsi"/>
              </w:rPr>
            </w:pPr>
            <w:r w:rsidRPr="0042690C">
              <w:rPr>
                <w:rFonts w:asciiTheme="minorHAnsi" w:eastAsiaTheme="minorEastAsia" w:hAnsiTheme="minorHAnsi" w:cstheme="minorHAnsi"/>
              </w:rPr>
              <w:t xml:space="preserve">1mg spray, OR </w:t>
            </w:r>
          </w:p>
          <w:p w14:paraId="5B3D1384" w14:textId="77777777" w:rsidR="000500CB" w:rsidRPr="00F31813" w:rsidRDefault="000500CB" w:rsidP="009F6304">
            <w:pPr>
              <w:pStyle w:val="ListParagraph"/>
              <w:spacing w:before="0" w:after="0"/>
              <w:ind w:left="360"/>
              <w:rPr>
                <w:rFonts w:asciiTheme="minorHAnsi" w:eastAsiaTheme="minorEastAsia" w:hAnsiTheme="minorHAnsi" w:cstheme="minorHAnsi"/>
              </w:rPr>
            </w:pPr>
            <w:r w:rsidRPr="0042690C">
              <w:rPr>
                <w:rFonts w:asciiTheme="minorHAnsi" w:eastAsiaTheme="minorEastAsia" w:hAnsiTheme="minorHAnsi" w:cstheme="minorHAnsi"/>
              </w:rPr>
              <w:t>15mg inhalator</w:t>
            </w:r>
          </w:p>
        </w:tc>
      </w:tr>
      <w:tr w:rsidR="000500CB" w14:paraId="5AF5552A" w14:textId="77777777" w:rsidTr="009F6304">
        <w:tc>
          <w:tcPr>
            <w:tcW w:w="2214" w:type="dxa"/>
          </w:tcPr>
          <w:p w14:paraId="37F7621D" w14:textId="77777777" w:rsidR="000500CB" w:rsidRPr="009E1B76" w:rsidRDefault="000500CB" w:rsidP="009F6304">
            <w:pPr>
              <w:rPr>
                <w:rFonts w:asciiTheme="minorHAnsi" w:hAnsiTheme="minorHAnsi" w:cstheme="minorHAnsi"/>
              </w:rPr>
            </w:pPr>
            <w:r w:rsidRPr="009E1B76">
              <w:rPr>
                <w:rFonts w:asciiTheme="minorHAnsi" w:hAnsiTheme="minorHAnsi" w:cstheme="minorHAnsi"/>
              </w:rPr>
              <w:t>Duration of treatment</w:t>
            </w:r>
          </w:p>
        </w:tc>
        <w:tc>
          <w:tcPr>
            <w:tcW w:w="3168" w:type="dxa"/>
          </w:tcPr>
          <w:p w14:paraId="287BBF6A" w14:textId="77777777" w:rsidR="000500CB" w:rsidRPr="009E1B76" w:rsidRDefault="000500CB" w:rsidP="009F6304">
            <w:pPr>
              <w:rPr>
                <w:rFonts w:asciiTheme="minorHAnsi" w:hAnsiTheme="minorHAnsi" w:cstheme="minorHAnsi"/>
              </w:rPr>
            </w:pPr>
            <w:r>
              <w:rPr>
                <w:rFonts w:asciiTheme="minorHAnsi" w:hAnsiTheme="minorHAnsi" w:cstheme="minorHAnsi"/>
              </w:rPr>
              <w:t xml:space="preserve">12 weeks </w:t>
            </w:r>
          </w:p>
        </w:tc>
        <w:tc>
          <w:tcPr>
            <w:tcW w:w="4252" w:type="dxa"/>
          </w:tcPr>
          <w:p w14:paraId="2E6B06EC" w14:textId="77777777" w:rsidR="000500CB" w:rsidRPr="009E1B76" w:rsidRDefault="000500CB" w:rsidP="009F6304">
            <w:pPr>
              <w:rPr>
                <w:rFonts w:asciiTheme="minorHAnsi" w:hAnsiTheme="minorHAnsi" w:cstheme="minorHAnsi"/>
              </w:rPr>
            </w:pPr>
            <w:r>
              <w:rPr>
                <w:rFonts w:asciiTheme="minorHAnsi" w:hAnsiTheme="minorHAnsi" w:cstheme="minorHAnsi"/>
              </w:rPr>
              <w:t>8-12 weeks</w:t>
            </w:r>
          </w:p>
        </w:tc>
      </w:tr>
      <w:tr w:rsidR="000500CB" w14:paraId="36D222E6" w14:textId="77777777" w:rsidTr="009F6304">
        <w:tc>
          <w:tcPr>
            <w:tcW w:w="2214" w:type="dxa"/>
          </w:tcPr>
          <w:p w14:paraId="10D10666"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lastRenderedPageBreak/>
              <w:t>Quit date/pre-loading</w:t>
            </w:r>
          </w:p>
        </w:tc>
        <w:tc>
          <w:tcPr>
            <w:tcW w:w="3168" w:type="dxa"/>
          </w:tcPr>
          <w:p w14:paraId="3DEF3E3D"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Not allowed</w:t>
            </w:r>
          </w:p>
        </w:tc>
        <w:tc>
          <w:tcPr>
            <w:tcW w:w="4252" w:type="dxa"/>
          </w:tcPr>
          <w:p w14:paraId="1E337311"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2 weeks (higher strength NRT patches)</w:t>
            </w:r>
          </w:p>
        </w:tc>
      </w:tr>
      <w:tr w:rsidR="000500CB" w14:paraId="75B61825" w14:textId="77777777" w:rsidTr="009F6304">
        <w:tc>
          <w:tcPr>
            <w:tcW w:w="2214" w:type="dxa"/>
          </w:tcPr>
          <w:p w14:paraId="3691B596" w14:textId="77777777" w:rsidR="000500CB" w:rsidRPr="00544F7F" w:rsidRDefault="000500CB" w:rsidP="009F6304">
            <w:pPr>
              <w:rPr>
                <w:rFonts w:asciiTheme="minorHAnsi" w:hAnsiTheme="minorHAnsi" w:cstheme="minorHAnsi"/>
              </w:rPr>
            </w:pPr>
            <w:r>
              <w:rPr>
                <w:rFonts w:asciiTheme="minorHAnsi" w:hAnsiTheme="minorHAnsi" w:cstheme="minorHAnsi"/>
              </w:rPr>
              <w:t>Cut down to quit</w:t>
            </w:r>
          </w:p>
        </w:tc>
        <w:tc>
          <w:tcPr>
            <w:tcW w:w="3168" w:type="dxa"/>
          </w:tcPr>
          <w:p w14:paraId="0EF001C7"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Not allowed</w:t>
            </w:r>
          </w:p>
        </w:tc>
        <w:tc>
          <w:tcPr>
            <w:tcW w:w="4252" w:type="dxa"/>
          </w:tcPr>
          <w:p w14:paraId="2880F14E"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Within 6 months</w:t>
            </w:r>
          </w:p>
        </w:tc>
      </w:tr>
      <w:tr w:rsidR="000500CB" w14:paraId="75E1AF45" w14:textId="77777777" w:rsidTr="009F6304">
        <w:tc>
          <w:tcPr>
            <w:tcW w:w="2214" w:type="dxa"/>
          </w:tcPr>
          <w:p w14:paraId="65C94956"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Relapse prevention</w:t>
            </w:r>
          </w:p>
        </w:tc>
        <w:tc>
          <w:tcPr>
            <w:tcW w:w="3168" w:type="dxa"/>
          </w:tcPr>
          <w:p w14:paraId="760F58DB"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Not allowed</w:t>
            </w:r>
          </w:p>
        </w:tc>
        <w:tc>
          <w:tcPr>
            <w:tcW w:w="4252" w:type="dxa"/>
          </w:tcPr>
          <w:p w14:paraId="45D0C9FC"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Additional 12 weeks course</w:t>
            </w:r>
          </w:p>
        </w:tc>
      </w:tr>
      <w:tr w:rsidR="000500CB" w14:paraId="3C601DA4" w14:textId="77777777" w:rsidTr="009F6304">
        <w:tc>
          <w:tcPr>
            <w:tcW w:w="2214" w:type="dxa"/>
          </w:tcPr>
          <w:p w14:paraId="6E0DEB64"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Behavioural therapy</w:t>
            </w:r>
          </w:p>
        </w:tc>
        <w:tc>
          <w:tcPr>
            <w:tcW w:w="3168" w:type="dxa"/>
          </w:tcPr>
          <w:p w14:paraId="270C48F3"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Required (mandatory)</w:t>
            </w:r>
          </w:p>
        </w:tc>
        <w:tc>
          <w:tcPr>
            <w:tcW w:w="4252" w:type="dxa"/>
          </w:tcPr>
          <w:p w14:paraId="1D57623A"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Highly recommended</w:t>
            </w:r>
          </w:p>
        </w:tc>
      </w:tr>
      <w:tr w:rsidR="000500CB" w14:paraId="005A9522" w14:textId="77777777" w:rsidTr="009F6304">
        <w:tc>
          <w:tcPr>
            <w:tcW w:w="2214" w:type="dxa"/>
          </w:tcPr>
          <w:p w14:paraId="4E5DFCDC"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Combination therapy</w:t>
            </w:r>
          </w:p>
        </w:tc>
        <w:tc>
          <w:tcPr>
            <w:tcW w:w="3168" w:type="dxa"/>
          </w:tcPr>
          <w:p w14:paraId="06BA6D6D"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Not allowed</w:t>
            </w:r>
          </w:p>
        </w:tc>
        <w:tc>
          <w:tcPr>
            <w:tcW w:w="4252" w:type="dxa"/>
          </w:tcPr>
          <w:p w14:paraId="3904987C"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Recommended for those who are nicotine dependent</w:t>
            </w:r>
          </w:p>
        </w:tc>
      </w:tr>
      <w:tr w:rsidR="000500CB" w14:paraId="65642404" w14:textId="77777777" w:rsidTr="009F6304">
        <w:tc>
          <w:tcPr>
            <w:tcW w:w="9634" w:type="dxa"/>
            <w:gridSpan w:val="3"/>
            <w:shd w:val="clear" w:color="auto" w:fill="F2F2F2" w:themeFill="background1" w:themeFillShade="F2"/>
            <w:vAlign w:val="center"/>
          </w:tcPr>
          <w:p w14:paraId="2E17E2CA" w14:textId="77777777" w:rsidR="000500CB" w:rsidRPr="009E1B76" w:rsidRDefault="000500CB" w:rsidP="009F6304">
            <w:pPr>
              <w:rPr>
                <w:rFonts w:asciiTheme="minorHAnsi" w:hAnsiTheme="minorHAnsi" w:cstheme="minorHAnsi"/>
              </w:rPr>
            </w:pPr>
            <w:r>
              <w:rPr>
                <w:rFonts w:asciiTheme="minorHAnsi" w:hAnsiTheme="minorHAnsi" w:cstheme="minorHAnsi"/>
                <w:b/>
                <w:bCs/>
              </w:rPr>
              <w:t>Varenicline</w:t>
            </w:r>
          </w:p>
        </w:tc>
      </w:tr>
      <w:tr w:rsidR="000500CB" w14:paraId="7B3B06BC" w14:textId="77777777" w:rsidTr="009F6304">
        <w:tc>
          <w:tcPr>
            <w:tcW w:w="2214" w:type="dxa"/>
          </w:tcPr>
          <w:p w14:paraId="4DC6A45D" w14:textId="77777777" w:rsidR="000500CB" w:rsidRPr="009E1B76" w:rsidRDefault="000500CB" w:rsidP="009F6304">
            <w:pPr>
              <w:rPr>
                <w:rFonts w:asciiTheme="minorHAnsi" w:hAnsiTheme="minorHAnsi" w:cstheme="minorHAnsi"/>
              </w:rPr>
            </w:pPr>
            <w:r w:rsidRPr="009E1B76">
              <w:rPr>
                <w:rFonts w:asciiTheme="minorHAnsi" w:hAnsiTheme="minorHAnsi" w:cstheme="minorHAnsi"/>
              </w:rPr>
              <w:t xml:space="preserve">Assessment of nicotine dependence </w:t>
            </w:r>
          </w:p>
        </w:tc>
        <w:tc>
          <w:tcPr>
            <w:tcW w:w="3168" w:type="dxa"/>
          </w:tcPr>
          <w:p w14:paraId="589C67BD" w14:textId="77777777" w:rsidR="000500CB" w:rsidRPr="009E1B76" w:rsidRDefault="000500CB" w:rsidP="009F6304">
            <w:pPr>
              <w:rPr>
                <w:rFonts w:asciiTheme="minorHAnsi" w:hAnsiTheme="minorHAnsi" w:cstheme="minorHAnsi"/>
              </w:rPr>
            </w:pPr>
            <w:r>
              <w:rPr>
                <w:rFonts w:asciiTheme="minorHAnsi" w:hAnsiTheme="minorHAnsi" w:cstheme="minorHAnsi"/>
              </w:rPr>
              <w:t>Not required</w:t>
            </w:r>
          </w:p>
        </w:tc>
        <w:tc>
          <w:tcPr>
            <w:tcW w:w="4252" w:type="dxa"/>
          </w:tcPr>
          <w:p w14:paraId="0344A358" w14:textId="77777777" w:rsidR="000500CB" w:rsidRPr="009E1B76" w:rsidRDefault="000500CB" w:rsidP="009F6304">
            <w:pPr>
              <w:rPr>
                <w:rFonts w:asciiTheme="minorHAnsi" w:hAnsiTheme="minorHAnsi" w:cstheme="minorHAnsi"/>
              </w:rPr>
            </w:pPr>
            <w:proofErr w:type="spellStart"/>
            <w:r>
              <w:rPr>
                <w:rFonts w:asciiTheme="minorHAnsi" w:hAnsiTheme="minorHAnsi" w:cstheme="minorHAnsi"/>
              </w:rPr>
              <w:t>Fagerstrom</w:t>
            </w:r>
            <w:proofErr w:type="spellEnd"/>
            <w:r>
              <w:rPr>
                <w:rFonts w:asciiTheme="minorHAnsi" w:hAnsiTheme="minorHAnsi" w:cstheme="minorHAnsi"/>
              </w:rPr>
              <w:t xml:space="preserve"> test</w:t>
            </w:r>
          </w:p>
        </w:tc>
      </w:tr>
      <w:tr w:rsidR="000500CB" w14:paraId="637A1C42" w14:textId="77777777" w:rsidTr="009F6304">
        <w:tc>
          <w:tcPr>
            <w:tcW w:w="2214" w:type="dxa"/>
          </w:tcPr>
          <w:p w14:paraId="227E5B1A" w14:textId="77777777" w:rsidR="000500CB" w:rsidRPr="009E1B76" w:rsidRDefault="000500CB" w:rsidP="009F6304">
            <w:pPr>
              <w:rPr>
                <w:rFonts w:asciiTheme="minorHAnsi" w:hAnsiTheme="minorHAnsi" w:cstheme="minorHAnsi"/>
              </w:rPr>
            </w:pPr>
            <w:r w:rsidRPr="004D689C">
              <w:rPr>
                <w:rFonts w:asciiTheme="minorHAnsi" w:hAnsiTheme="minorHAnsi" w:cstheme="minorHAnsi"/>
              </w:rPr>
              <w:t>Strength</w:t>
            </w:r>
          </w:p>
        </w:tc>
        <w:tc>
          <w:tcPr>
            <w:tcW w:w="3168" w:type="dxa"/>
          </w:tcPr>
          <w:p w14:paraId="6479C823" w14:textId="77777777" w:rsidR="000500CB" w:rsidRDefault="000500CB" w:rsidP="009F6304">
            <w:pPr>
              <w:rPr>
                <w:rFonts w:asciiTheme="minorHAnsi" w:hAnsiTheme="minorHAnsi" w:cstheme="minorHAnsi"/>
              </w:rPr>
            </w:pPr>
            <w:r>
              <w:rPr>
                <w:rFonts w:asciiTheme="minorHAnsi" w:hAnsiTheme="minorHAnsi" w:cstheme="minorHAnsi"/>
              </w:rPr>
              <w:t xml:space="preserve">N/A </w:t>
            </w:r>
          </w:p>
          <w:p w14:paraId="2EFFE2CC" w14:textId="77777777" w:rsidR="000500CB" w:rsidRPr="009E1B76" w:rsidRDefault="000500CB" w:rsidP="009F6304">
            <w:pPr>
              <w:rPr>
                <w:rFonts w:asciiTheme="minorHAnsi" w:hAnsiTheme="minorHAnsi" w:cstheme="minorHAnsi"/>
              </w:rPr>
            </w:pPr>
            <w:r>
              <w:rPr>
                <w:rFonts w:asciiTheme="minorHAnsi" w:hAnsiTheme="minorHAnsi" w:cstheme="minorHAnsi"/>
              </w:rPr>
              <w:t xml:space="preserve">PBS subsidised strengths:  </w:t>
            </w:r>
          </w:p>
        </w:tc>
        <w:tc>
          <w:tcPr>
            <w:tcW w:w="4252" w:type="dxa"/>
          </w:tcPr>
          <w:p w14:paraId="29AC7E28" w14:textId="77777777" w:rsidR="000500CB" w:rsidRPr="009762C1" w:rsidRDefault="000500CB" w:rsidP="009F6304">
            <w:pPr>
              <w:rPr>
                <w:rFonts w:asciiTheme="minorHAnsi" w:hAnsiTheme="minorHAnsi" w:cstheme="minorHAnsi"/>
              </w:rPr>
            </w:pPr>
            <w:r w:rsidRPr="009762C1">
              <w:rPr>
                <w:rFonts w:asciiTheme="minorHAnsi" w:hAnsiTheme="minorHAnsi" w:cstheme="minorHAnsi"/>
              </w:rPr>
              <w:t>Days 1–3</w:t>
            </w:r>
            <w:r>
              <w:rPr>
                <w:rFonts w:asciiTheme="minorHAnsi" w:hAnsiTheme="minorHAnsi" w:cstheme="minorHAnsi"/>
              </w:rPr>
              <w:t xml:space="preserve">: </w:t>
            </w:r>
            <w:r w:rsidRPr="009762C1">
              <w:rPr>
                <w:rFonts w:asciiTheme="minorHAnsi" w:hAnsiTheme="minorHAnsi" w:cstheme="minorHAnsi"/>
              </w:rPr>
              <w:t>0.5 mg once per day</w:t>
            </w:r>
          </w:p>
          <w:p w14:paraId="59709A66" w14:textId="77777777" w:rsidR="000500CB" w:rsidRPr="009762C1" w:rsidRDefault="000500CB" w:rsidP="009F6304">
            <w:pPr>
              <w:rPr>
                <w:rFonts w:asciiTheme="minorHAnsi" w:hAnsiTheme="minorHAnsi" w:cstheme="minorHAnsi"/>
              </w:rPr>
            </w:pPr>
            <w:r w:rsidRPr="009762C1">
              <w:rPr>
                <w:rFonts w:asciiTheme="minorHAnsi" w:hAnsiTheme="minorHAnsi" w:cstheme="minorHAnsi"/>
              </w:rPr>
              <w:t>Days 4–7</w:t>
            </w:r>
            <w:r>
              <w:rPr>
                <w:rFonts w:asciiTheme="minorHAnsi" w:hAnsiTheme="minorHAnsi" w:cstheme="minorHAnsi"/>
              </w:rPr>
              <w:t>:</w:t>
            </w:r>
            <w:r w:rsidRPr="009762C1">
              <w:rPr>
                <w:rFonts w:asciiTheme="minorHAnsi" w:hAnsiTheme="minorHAnsi" w:cstheme="minorHAnsi"/>
              </w:rPr>
              <w:t xml:space="preserve"> 0.5 mg twice per day</w:t>
            </w:r>
          </w:p>
          <w:p w14:paraId="4FE01B0A" w14:textId="77777777" w:rsidR="000500CB" w:rsidRPr="009E1B76" w:rsidRDefault="000500CB" w:rsidP="009F6304">
            <w:pPr>
              <w:rPr>
                <w:rFonts w:asciiTheme="minorHAnsi" w:hAnsiTheme="minorHAnsi" w:cstheme="minorHAnsi"/>
              </w:rPr>
            </w:pPr>
            <w:r w:rsidRPr="009762C1">
              <w:rPr>
                <w:rFonts w:asciiTheme="minorHAnsi" w:hAnsiTheme="minorHAnsi" w:cstheme="minorHAnsi"/>
              </w:rPr>
              <w:t>Day 8</w:t>
            </w:r>
            <w:r>
              <w:rPr>
                <w:rFonts w:asciiTheme="minorHAnsi" w:hAnsiTheme="minorHAnsi" w:cstheme="minorHAnsi"/>
              </w:rPr>
              <w:t>:</w:t>
            </w:r>
            <w:r w:rsidRPr="009762C1">
              <w:rPr>
                <w:rFonts w:asciiTheme="minorHAnsi" w:hAnsiTheme="minorHAnsi" w:cstheme="minorHAnsi"/>
              </w:rPr>
              <w:t xml:space="preserve"> 1 mg twice per day</w:t>
            </w:r>
          </w:p>
        </w:tc>
      </w:tr>
      <w:tr w:rsidR="000500CB" w14:paraId="688EE769" w14:textId="77777777" w:rsidTr="009F6304">
        <w:tc>
          <w:tcPr>
            <w:tcW w:w="2214" w:type="dxa"/>
          </w:tcPr>
          <w:p w14:paraId="5E9AF0B5" w14:textId="77777777" w:rsidR="000500CB" w:rsidRPr="004D689C" w:rsidRDefault="000500CB" w:rsidP="009F6304">
            <w:pPr>
              <w:rPr>
                <w:rFonts w:asciiTheme="minorHAnsi" w:hAnsiTheme="minorHAnsi" w:cstheme="minorHAnsi"/>
              </w:rPr>
            </w:pPr>
            <w:r w:rsidRPr="009E1B76">
              <w:rPr>
                <w:rFonts w:asciiTheme="minorHAnsi" w:hAnsiTheme="minorHAnsi" w:cstheme="minorHAnsi"/>
              </w:rPr>
              <w:t>Duration of treatment</w:t>
            </w:r>
          </w:p>
        </w:tc>
        <w:tc>
          <w:tcPr>
            <w:tcW w:w="3168" w:type="dxa"/>
          </w:tcPr>
          <w:p w14:paraId="79113CB2" w14:textId="77777777" w:rsidR="000500CB" w:rsidRPr="009E1B76" w:rsidRDefault="000500CB" w:rsidP="009F6304">
            <w:pPr>
              <w:rPr>
                <w:rFonts w:asciiTheme="minorHAnsi" w:hAnsiTheme="minorHAnsi" w:cstheme="minorHAnsi"/>
              </w:rPr>
            </w:pPr>
            <w:r>
              <w:rPr>
                <w:rFonts w:asciiTheme="minorHAnsi" w:hAnsiTheme="minorHAnsi" w:cstheme="minorHAnsi"/>
              </w:rPr>
              <w:t xml:space="preserve">12 weeks </w:t>
            </w:r>
          </w:p>
        </w:tc>
        <w:tc>
          <w:tcPr>
            <w:tcW w:w="4252" w:type="dxa"/>
          </w:tcPr>
          <w:p w14:paraId="25527CEA" w14:textId="77777777" w:rsidR="000500CB" w:rsidRPr="009E1B76" w:rsidRDefault="000500CB" w:rsidP="009F6304">
            <w:pPr>
              <w:rPr>
                <w:rFonts w:asciiTheme="minorHAnsi" w:hAnsiTheme="minorHAnsi" w:cstheme="minorHAnsi"/>
              </w:rPr>
            </w:pPr>
            <w:r>
              <w:rPr>
                <w:rFonts w:asciiTheme="minorHAnsi" w:hAnsiTheme="minorHAnsi" w:cstheme="minorHAnsi"/>
              </w:rPr>
              <w:t xml:space="preserve">12 weeks </w:t>
            </w:r>
          </w:p>
        </w:tc>
      </w:tr>
      <w:tr w:rsidR="000500CB" w14:paraId="4532012C" w14:textId="77777777" w:rsidTr="009F6304">
        <w:tc>
          <w:tcPr>
            <w:tcW w:w="2214" w:type="dxa"/>
          </w:tcPr>
          <w:p w14:paraId="4D508F25"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Quit date/pre-loading</w:t>
            </w:r>
          </w:p>
        </w:tc>
        <w:tc>
          <w:tcPr>
            <w:tcW w:w="3168" w:type="dxa"/>
          </w:tcPr>
          <w:p w14:paraId="26905CC7"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Not allowed</w:t>
            </w:r>
          </w:p>
        </w:tc>
        <w:tc>
          <w:tcPr>
            <w:tcW w:w="4252" w:type="dxa"/>
          </w:tcPr>
          <w:p w14:paraId="0B440C12"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Fixed approach: 1-2 weeks</w:t>
            </w:r>
          </w:p>
          <w:p w14:paraId="4C8FD6D8"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Flexible approach: between days 8 and 35 of treatment</w:t>
            </w:r>
          </w:p>
        </w:tc>
      </w:tr>
      <w:tr w:rsidR="000500CB" w14:paraId="52B22AB3" w14:textId="77777777" w:rsidTr="009F6304">
        <w:tc>
          <w:tcPr>
            <w:tcW w:w="2214" w:type="dxa"/>
          </w:tcPr>
          <w:p w14:paraId="2A63D39F"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Relapse prevention</w:t>
            </w:r>
          </w:p>
        </w:tc>
        <w:tc>
          <w:tcPr>
            <w:tcW w:w="3168" w:type="dxa"/>
          </w:tcPr>
          <w:p w14:paraId="52BA3E0C"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Additional 12 weeks course</w:t>
            </w:r>
          </w:p>
        </w:tc>
        <w:tc>
          <w:tcPr>
            <w:tcW w:w="4252" w:type="dxa"/>
          </w:tcPr>
          <w:p w14:paraId="4DEB308B"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Additional 12 weeks course</w:t>
            </w:r>
          </w:p>
        </w:tc>
      </w:tr>
      <w:tr w:rsidR="000500CB" w14:paraId="195E7CCC" w14:textId="77777777" w:rsidTr="009F6304">
        <w:tc>
          <w:tcPr>
            <w:tcW w:w="2214" w:type="dxa"/>
          </w:tcPr>
          <w:p w14:paraId="181CE594" w14:textId="77777777" w:rsidR="000500CB" w:rsidRPr="00544F7F" w:rsidRDefault="000500CB" w:rsidP="009F6304">
            <w:pPr>
              <w:rPr>
                <w:rFonts w:asciiTheme="minorHAnsi" w:hAnsiTheme="minorHAnsi" w:cstheme="minorHAnsi"/>
              </w:rPr>
            </w:pPr>
            <w:r>
              <w:rPr>
                <w:rFonts w:asciiTheme="minorHAnsi" w:hAnsiTheme="minorHAnsi" w:cstheme="minorHAnsi"/>
              </w:rPr>
              <w:t>Cut down to quit</w:t>
            </w:r>
          </w:p>
        </w:tc>
        <w:tc>
          <w:tcPr>
            <w:tcW w:w="3168" w:type="dxa"/>
          </w:tcPr>
          <w:p w14:paraId="27A01C5C"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Not allowed</w:t>
            </w:r>
          </w:p>
        </w:tc>
        <w:tc>
          <w:tcPr>
            <w:tcW w:w="4252" w:type="dxa"/>
          </w:tcPr>
          <w:p w14:paraId="446CB4BD"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Not recommended</w:t>
            </w:r>
          </w:p>
        </w:tc>
      </w:tr>
      <w:tr w:rsidR="000500CB" w14:paraId="636E8526" w14:textId="77777777" w:rsidTr="009F6304">
        <w:tc>
          <w:tcPr>
            <w:tcW w:w="2214" w:type="dxa"/>
          </w:tcPr>
          <w:p w14:paraId="58E6522F"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Behavioural therapy</w:t>
            </w:r>
          </w:p>
        </w:tc>
        <w:tc>
          <w:tcPr>
            <w:tcW w:w="3168" w:type="dxa"/>
          </w:tcPr>
          <w:p w14:paraId="16EBB822"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Required (mandatory)</w:t>
            </w:r>
          </w:p>
        </w:tc>
        <w:tc>
          <w:tcPr>
            <w:tcW w:w="4252" w:type="dxa"/>
          </w:tcPr>
          <w:p w14:paraId="6C03A8C5"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Highly recommended</w:t>
            </w:r>
          </w:p>
        </w:tc>
      </w:tr>
      <w:tr w:rsidR="000500CB" w14:paraId="617F9018" w14:textId="77777777" w:rsidTr="009F6304">
        <w:tc>
          <w:tcPr>
            <w:tcW w:w="2214" w:type="dxa"/>
          </w:tcPr>
          <w:p w14:paraId="21F6FF1D"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Combination therapy</w:t>
            </w:r>
          </w:p>
        </w:tc>
        <w:tc>
          <w:tcPr>
            <w:tcW w:w="3168" w:type="dxa"/>
          </w:tcPr>
          <w:p w14:paraId="1BA5BC20"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Not allowed</w:t>
            </w:r>
          </w:p>
        </w:tc>
        <w:tc>
          <w:tcPr>
            <w:tcW w:w="4252" w:type="dxa"/>
          </w:tcPr>
          <w:p w14:paraId="402EE121"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Recommended with NRT</w:t>
            </w:r>
          </w:p>
        </w:tc>
      </w:tr>
      <w:tr w:rsidR="000500CB" w14:paraId="70F7AA4F" w14:textId="77777777" w:rsidTr="009F6304">
        <w:tc>
          <w:tcPr>
            <w:tcW w:w="2214" w:type="dxa"/>
          </w:tcPr>
          <w:p w14:paraId="75C7D224" w14:textId="77777777" w:rsidR="000500CB" w:rsidRDefault="000500CB" w:rsidP="009F6304">
            <w:pPr>
              <w:rPr>
                <w:rFonts w:asciiTheme="minorHAnsi" w:hAnsiTheme="minorHAnsi" w:cstheme="minorHAnsi"/>
              </w:rPr>
            </w:pPr>
            <w:r w:rsidRPr="00C424B6">
              <w:rPr>
                <w:rFonts w:asciiTheme="minorHAnsi" w:hAnsiTheme="minorHAnsi" w:cstheme="minorHAnsi"/>
              </w:rPr>
              <w:t xml:space="preserve">Period between commencing a course of </w:t>
            </w:r>
            <w:proofErr w:type="spellStart"/>
            <w:r w:rsidRPr="00C424B6">
              <w:rPr>
                <w:rFonts w:asciiTheme="minorHAnsi" w:hAnsiTheme="minorHAnsi" w:cstheme="minorHAnsi"/>
              </w:rPr>
              <w:t>varenicline</w:t>
            </w:r>
            <w:proofErr w:type="spellEnd"/>
            <w:r w:rsidRPr="00C424B6">
              <w:rPr>
                <w:rFonts w:asciiTheme="minorHAnsi" w:hAnsiTheme="minorHAnsi" w:cstheme="minorHAnsi"/>
              </w:rPr>
              <w:t xml:space="preserve"> </w:t>
            </w:r>
            <w:r>
              <w:rPr>
                <w:rFonts w:asciiTheme="minorHAnsi" w:hAnsiTheme="minorHAnsi" w:cstheme="minorHAnsi"/>
              </w:rPr>
              <w:t xml:space="preserve">and </w:t>
            </w:r>
            <w:r w:rsidRPr="00C424B6">
              <w:rPr>
                <w:rFonts w:asciiTheme="minorHAnsi" w:hAnsiTheme="minorHAnsi" w:cstheme="minorHAnsi"/>
              </w:rPr>
              <w:t>bupropio</w:t>
            </w:r>
            <w:r>
              <w:rPr>
                <w:rFonts w:asciiTheme="minorHAnsi" w:hAnsiTheme="minorHAnsi" w:cstheme="minorHAnsi"/>
              </w:rPr>
              <w:t>n</w:t>
            </w:r>
          </w:p>
        </w:tc>
        <w:tc>
          <w:tcPr>
            <w:tcW w:w="3168" w:type="dxa"/>
          </w:tcPr>
          <w:p w14:paraId="0DD59EBA" w14:textId="77777777" w:rsidR="000500CB" w:rsidRPr="00A038D6" w:rsidRDefault="000500CB" w:rsidP="009F6304">
            <w:pPr>
              <w:rPr>
                <w:rFonts w:asciiTheme="minorHAnsi" w:hAnsiTheme="minorHAnsi" w:cstheme="minorHAnsi"/>
                <w:color w:val="FF0000"/>
              </w:rPr>
            </w:pPr>
            <w:r w:rsidRPr="00C424B6">
              <w:rPr>
                <w:rFonts w:asciiTheme="minorHAnsi" w:hAnsiTheme="minorHAnsi" w:cstheme="minorHAnsi"/>
              </w:rPr>
              <w:t>6 months</w:t>
            </w:r>
          </w:p>
        </w:tc>
        <w:tc>
          <w:tcPr>
            <w:tcW w:w="4252" w:type="dxa"/>
          </w:tcPr>
          <w:p w14:paraId="5736EB8F" w14:textId="77777777" w:rsidR="000500CB" w:rsidRDefault="000500CB" w:rsidP="009F6304">
            <w:pPr>
              <w:rPr>
                <w:rFonts w:asciiTheme="minorHAnsi" w:hAnsiTheme="minorHAnsi" w:cstheme="minorHAnsi"/>
              </w:rPr>
            </w:pPr>
            <w:r>
              <w:rPr>
                <w:rFonts w:asciiTheme="minorHAnsi" w:hAnsiTheme="minorHAnsi" w:cstheme="minorHAnsi"/>
              </w:rPr>
              <w:t>No recommendation</w:t>
            </w:r>
          </w:p>
        </w:tc>
      </w:tr>
      <w:tr w:rsidR="000500CB" w:rsidRPr="009E1B76" w14:paraId="000D146A" w14:textId="77777777" w:rsidTr="009F6304">
        <w:tc>
          <w:tcPr>
            <w:tcW w:w="9634" w:type="dxa"/>
            <w:gridSpan w:val="3"/>
            <w:shd w:val="clear" w:color="auto" w:fill="F2F2F2" w:themeFill="background1" w:themeFillShade="F2"/>
          </w:tcPr>
          <w:p w14:paraId="684D7EF9" w14:textId="77777777" w:rsidR="000500CB" w:rsidRPr="009E1B76" w:rsidRDefault="000500CB" w:rsidP="009F6304">
            <w:pPr>
              <w:rPr>
                <w:rFonts w:asciiTheme="minorHAnsi" w:hAnsiTheme="minorHAnsi" w:cstheme="minorHAnsi"/>
                <w:b/>
                <w:bCs/>
              </w:rPr>
            </w:pPr>
            <w:r>
              <w:rPr>
                <w:rFonts w:asciiTheme="minorHAnsi" w:hAnsiTheme="minorHAnsi" w:cstheme="minorHAnsi"/>
                <w:b/>
                <w:bCs/>
              </w:rPr>
              <w:t>Bupropion</w:t>
            </w:r>
          </w:p>
        </w:tc>
      </w:tr>
      <w:tr w:rsidR="000500CB" w:rsidRPr="009E1B76" w14:paraId="2BF47104" w14:textId="77777777" w:rsidTr="009F6304">
        <w:tc>
          <w:tcPr>
            <w:tcW w:w="2214" w:type="dxa"/>
          </w:tcPr>
          <w:p w14:paraId="10D4E6F3" w14:textId="77777777" w:rsidR="000500CB" w:rsidRPr="009E1B76" w:rsidRDefault="000500CB" w:rsidP="009F6304">
            <w:pPr>
              <w:rPr>
                <w:rFonts w:asciiTheme="minorHAnsi" w:hAnsiTheme="minorHAnsi" w:cstheme="minorHAnsi"/>
              </w:rPr>
            </w:pPr>
            <w:r w:rsidRPr="009E1B76">
              <w:rPr>
                <w:rFonts w:asciiTheme="minorHAnsi" w:hAnsiTheme="minorHAnsi" w:cstheme="minorHAnsi"/>
              </w:rPr>
              <w:t xml:space="preserve">Assessment of nicotine dependence </w:t>
            </w:r>
          </w:p>
        </w:tc>
        <w:tc>
          <w:tcPr>
            <w:tcW w:w="3168" w:type="dxa"/>
          </w:tcPr>
          <w:p w14:paraId="52ACB3D9" w14:textId="77777777" w:rsidR="000500CB" w:rsidRPr="009E1B76" w:rsidRDefault="000500CB" w:rsidP="009F6304">
            <w:pPr>
              <w:rPr>
                <w:rFonts w:asciiTheme="minorHAnsi" w:hAnsiTheme="minorHAnsi" w:cstheme="minorHAnsi"/>
              </w:rPr>
            </w:pPr>
            <w:r>
              <w:rPr>
                <w:rFonts w:asciiTheme="minorHAnsi" w:hAnsiTheme="minorHAnsi" w:cstheme="minorHAnsi"/>
              </w:rPr>
              <w:t>Not required</w:t>
            </w:r>
          </w:p>
        </w:tc>
        <w:tc>
          <w:tcPr>
            <w:tcW w:w="4252" w:type="dxa"/>
          </w:tcPr>
          <w:p w14:paraId="467C5C79" w14:textId="77777777" w:rsidR="000500CB" w:rsidRPr="009E1B76" w:rsidRDefault="000500CB" w:rsidP="009F6304">
            <w:pPr>
              <w:rPr>
                <w:rFonts w:asciiTheme="minorHAnsi" w:hAnsiTheme="minorHAnsi" w:cstheme="minorHAnsi"/>
              </w:rPr>
            </w:pPr>
            <w:proofErr w:type="spellStart"/>
            <w:r>
              <w:rPr>
                <w:rFonts w:asciiTheme="minorHAnsi" w:hAnsiTheme="minorHAnsi" w:cstheme="minorHAnsi"/>
              </w:rPr>
              <w:t>Fagerstrom</w:t>
            </w:r>
            <w:proofErr w:type="spellEnd"/>
            <w:r>
              <w:rPr>
                <w:rFonts w:asciiTheme="minorHAnsi" w:hAnsiTheme="minorHAnsi" w:cstheme="minorHAnsi"/>
              </w:rPr>
              <w:t xml:space="preserve"> test</w:t>
            </w:r>
          </w:p>
        </w:tc>
      </w:tr>
      <w:tr w:rsidR="000500CB" w:rsidRPr="009E1B76" w14:paraId="2CA4025C" w14:textId="77777777" w:rsidTr="009F6304">
        <w:tc>
          <w:tcPr>
            <w:tcW w:w="2214" w:type="dxa"/>
          </w:tcPr>
          <w:p w14:paraId="5BA05EDF" w14:textId="77777777" w:rsidR="000500CB" w:rsidRPr="009E1B76" w:rsidRDefault="000500CB" w:rsidP="009F6304">
            <w:pPr>
              <w:rPr>
                <w:rFonts w:asciiTheme="minorHAnsi" w:hAnsiTheme="minorHAnsi" w:cstheme="minorHAnsi"/>
              </w:rPr>
            </w:pPr>
            <w:r w:rsidRPr="004D689C">
              <w:rPr>
                <w:rFonts w:asciiTheme="minorHAnsi" w:hAnsiTheme="minorHAnsi" w:cstheme="minorHAnsi"/>
              </w:rPr>
              <w:t>Strength</w:t>
            </w:r>
          </w:p>
        </w:tc>
        <w:tc>
          <w:tcPr>
            <w:tcW w:w="3168" w:type="dxa"/>
          </w:tcPr>
          <w:p w14:paraId="32648899" w14:textId="77777777" w:rsidR="000500CB" w:rsidRDefault="000500CB" w:rsidP="009F6304">
            <w:pPr>
              <w:rPr>
                <w:rFonts w:asciiTheme="minorHAnsi" w:hAnsiTheme="minorHAnsi" w:cstheme="minorHAnsi"/>
              </w:rPr>
            </w:pPr>
            <w:r>
              <w:rPr>
                <w:rFonts w:asciiTheme="minorHAnsi" w:hAnsiTheme="minorHAnsi" w:cstheme="minorHAnsi"/>
              </w:rPr>
              <w:t xml:space="preserve">N/A </w:t>
            </w:r>
          </w:p>
          <w:p w14:paraId="55D92B86" w14:textId="77777777" w:rsidR="000500CB" w:rsidRPr="009E1B76" w:rsidRDefault="000500CB" w:rsidP="009F6304">
            <w:pPr>
              <w:rPr>
                <w:rFonts w:asciiTheme="minorHAnsi" w:hAnsiTheme="minorHAnsi" w:cstheme="minorHAnsi"/>
              </w:rPr>
            </w:pPr>
            <w:r>
              <w:rPr>
                <w:rFonts w:asciiTheme="minorHAnsi" w:hAnsiTheme="minorHAnsi" w:cstheme="minorHAnsi"/>
              </w:rPr>
              <w:t>(PBS subsidised strength: 150 mg)</w:t>
            </w:r>
          </w:p>
        </w:tc>
        <w:tc>
          <w:tcPr>
            <w:tcW w:w="4252" w:type="dxa"/>
          </w:tcPr>
          <w:p w14:paraId="07679AA3" w14:textId="77777777" w:rsidR="000500CB" w:rsidRPr="009E1B76" w:rsidRDefault="000500CB" w:rsidP="009F6304">
            <w:pPr>
              <w:rPr>
                <w:rFonts w:asciiTheme="minorHAnsi" w:hAnsiTheme="minorHAnsi" w:cstheme="minorHAnsi"/>
              </w:rPr>
            </w:pPr>
            <w:r w:rsidRPr="007060D6">
              <w:rPr>
                <w:rFonts w:asciiTheme="minorHAnsi" w:hAnsiTheme="minorHAnsi" w:cstheme="minorHAnsi"/>
              </w:rPr>
              <w:t>150 mg once per day for the first 3 days and then 150 mg twice per day until the end of the course.</w:t>
            </w:r>
          </w:p>
        </w:tc>
      </w:tr>
      <w:tr w:rsidR="000500CB" w:rsidRPr="009E1B76" w14:paraId="377561C3" w14:textId="77777777" w:rsidTr="009F6304">
        <w:tc>
          <w:tcPr>
            <w:tcW w:w="2214" w:type="dxa"/>
          </w:tcPr>
          <w:p w14:paraId="2AFB3E2B" w14:textId="77777777" w:rsidR="000500CB" w:rsidRPr="009E1B76" w:rsidRDefault="000500CB" w:rsidP="009F6304">
            <w:pPr>
              <w:rPr>
                <w:rFonts w:asciiTheme="minorHAnsi" w:hAnsiTheme="minorHAnsi" w:cstheme="minorHAnsi"/>
              </w:rPr>
            </w:pPr>
            <w:r w:rsidRPr="009E1B76">
              <w:rPr>
                <w:rFonts w:asciiTheme="minorHAnsi" w:hAnsiTheme="minorHAnsi" w:cstheme="minorHAnsi"/>
              </w:rPr>
              <w:t>Duration of treatment</w:t>
            </w:r>
          </w:p>
        </w:tc>
        <w:tc>
          <w:tcPr>
            <w:tcW w:w="3168" w:type="dxa"/>
          </w:tcPr>
          <w:p w14:paraId="038CBAB0" w14:textId="77777777" w:rsidR="000500CB" w:rsidRPr="009E1B76" w:rsidRDefault="000500CB" w:rsidP="009F6304">
            <w:pPr>
              <w:rPr>
                <w:rFonts w:asciiTheme="minorHAnsi" w:hAnsiTheme="minorHAnsi" w:cstheme="minorHAnsi"/>
              </w:rPr>
            </w:pPr>
            <w:r>
              <w:rPr>
                <w:rFonts w:asciiTheme="minorHAnsi" w:hAnsiTheme="minorHAnsi" w:cstheme="minorHAnsi"/>
              </w:rPr>
              <w:t>9 weeks</w:t>
            </w:r>
          </w:p>
        </w:tc>
        <w:tc>
          <w:tcPr>
            <w:tcW w:w="4252" w:type="dxa"/>
          </w:tcPr>
          <w:p w14:paraId="48E294DB" w14:textId="77777777" w:rsidR="000500CB" w:rsidRPr="009E1B76" w:rsidRDefault="000500CB" w:rsidP="009F6304">
            <w:pPr>
              <w:rPr>
                <w:rFonts w:asciiTheme="minorHAnsi" w:hAnsiTheme="minorHAnsi" w:cstheme="minorHAnsi"/>
              </w:rPr>
            </w:pPr>
            <w:r>
              <w:rPr>
                <w:rFonts w:asciiTheme="minorHAnsi" w:hAnsiTheme="minorHAnsi" w:cstheme="minorHAnsi"/>
              </w:rPr>
              <w:t>7-9 weeks</w:t>
            </w:r>
          </w:p>
        </w:tc>
      </w:tr>
      <w:tr w:rsidR="000500CB" w:rsidRPr="009E1B76" w14:paraId="206D2DD1" w14:textId="77777777" w:rsidTr="009F6304">
        <w:tc>
          <w:tcPr>
            <w:tcW w:w="2214" w:type="dxa"/>
          </w:tcPr>
          <w:p w14:paraId="2D344544"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Quit date/pre-loading</w:t>
            </w:r>
          </w:p>
        </w:tc>
        <w:tc>
          <w:tcPr>
            <w:tcW w:w="3168" w:type="dxa"/>
          </w:tcPr>
          <w:p w14:paraId="495209DC"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Not allowed</w:t>
            </w:r>
          </w:p>
        </w:tc>
        <w:tc>
          <w:tcPr>
            <w:tcW w:w="4252" w:type="dxa"/>
          </w:tcPr>
          <w:p w14:paraId="6B5113B0"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1 week before</w:t>
            </w:r>
          </w:p>
        </w:tc>
      </w:tr>
      <w:tr w:rsidR="000500CB" w:rsidRPr="009E1B76" w14:paraId="2A9AD493" w14:textId="77777777" w:rsidTr="009F6304">
        <w:tc>
          <w:tcPr>
            <w:tcW w:w="2214" w:type="dxa"/>
          </w:tcPr>
          <w:p w14:paraId="17836D8A"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Relapse prevention</w:t>
            </w:r>
          </w:p>
        </w:tc>
        <w:tc>
          <w:tcPr>
            <w:tcW w:w="3168" w:type="dxa"/>
          </w:tcPr>
          <w:p w14:paraId="280E0CF8"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Not allowed</w:t>
            </w:r>
          </w:p>
        </w:tc>
        <w:tc>
          <w:tcPr>
            <w:tcW w:w="4252" w:type="dxa"/>
          </w:tcPr>
          <w:p w14:paraId="3E1444A9"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Not recommended</w:t>
            </w:r>
          </w:p>
        </w:tc>
      </w:tr>
      <w:tr w:rsidR="000500CB" w:rsidRPr="009E1B76" w14:paraId="3EB72753" w14:textId="77777777" w:rsidTr="009F6304">
        <w:tc>
          <w:tcPr>
            <w:tcW w:w="2214" w:type="dxa"/>
          </w:tcPr>
          <w:p w14:paraId="10D9C254" w14:textId="77777777" w:rsidR="000500CB" w:rsidRPr="00544F7F" w:rsidRDefault="000500CB" w:rsidP="009F6304">
            <w:pPr>
              <w:rPr>
                <w:rFonts w:asciiTheme="minorHAnsi" w:hAnsiTheme="minorHAnsi" w:cstheme="minorHAnsi"/>
              </w:rPr>
            </w:pPr>
            <w:r>
              <w:rPr>
                <w:rFonts w:asciiTheme="minorHAnsi" w:hAnsiTheme="minorHAnsi" w:cstheme="minorHAnsi"/>
              </w:rPr>
              <w:t>Cut down to quit</w:t>
            </w:r>
          </w:p>
        </w:tc>
        <w:tc>
          <w:tcPr>
            <w:tcW w:w="3168" w:type="dxa"/>
          </w:tcPr>
          <w:p w14:paraId="0D00C977"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Not allowed</w:t>
            </w:r>
          </w:p>
        </w:tc>
        <w:tc>
          <w:tcPr>
            <w:tcW w:w="4252" w:type="dxa"/>
          </w:tcPr>
          <w:p w14:paraId="723D8F80"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Not recommended</w:t>
            </w:r>
          </w:p>
        </w:tc>
      </w:tr>
      <w:tr w:rsidR="000500CB" w:rsidRPr="009E1B76" w14:paraId="6A9DF7BB" w14:textId="77777777" w:rsidTr="009F6304">
        <w:tc>
          <w:tcPr>
            <w:tcW w:w="2214" w:type="dxa"/>
          </w:tcPr>
          <w:p w14:paraId="136C5E84"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lastRenderedPageBreak/>
              <w:t>Behavioural therapy</w:t>
            </w:r>
          </w:p>
        </w:tc>
        <w:tc>
          <w:tcPr>
            <w:tcW w:w="3168" w:type="dxa"/>
          </w:tcPr>
          <w:p w14:paraId="3F72ACBE"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Required (mandatory)</w:t>
            </w:r>
          </w:p>
        </w:tc>
        <w:tc>
          <w:tcPr>
            <w:tcW w:w="4252" w:type="dxa"/>
          </w:tcPr>
          <w:p w14:paraId="2D59D71B" w14:textId="77777777" w:rsidR="000500CB" w:rsidRPr="00544F7F" w:rsidRDefault="000500CB" w:rsidP="009F6304">
            <w:pPr>
              <w:rPr>
                <w:rFonts w:asciiTheme="minorHAnsi" w:hAnsiTheme="minorHAnsi" w:cstheme="minorHAnsi"/>
              </w:rPr>
            </w:pPr>
            <w:r w:rsidRPr="00544F7F">
              <w:rPr>
                <w:rFonts w:asciiTheme="minorHAnsi" w:hAnsiTheme="minorHAnsi" w:cstheme="minorHAnsi"/>
              </w:rPr>
              <w:t>Highly recommended</w:t>
            </w:r>
          </w:p>
        </w:tc>
      </w:tr>
      <w:tr w:rsidR="000500CB" w:rsidRPr="009E1B76" w14:paraId="20918350" w14:textId="77777777" w:rsidTr="009F6304">
        <w:tc>
          <w:tcPr>
            <w:tcW w:w="2214" w:type="dxa"/>
          </w:tcPr>
          <w:p w14:paraId="4935A15E" w14:textId="77777777" w:rsidR="000500CB" w:rsidRPr="00C869EB" w:rsidRDefault="000500CB" w:rsidP="009F6304">
            <w:pPr>
              <w:rPr>
                <w:rFonts w:asciiTheme="minorHAnsi" w:hAnsiTheme="minorHAnsi" w:cstheme="minorHAnsi"/>
              </w:rPr>
            </w:pPr>
            <w:r w:rsidRPr="00C869EB">
              <w:rPr>
                <w:rFonts w:asciiTheme="minorHAnsi" w:hAnsiTheme="minorHAnsi" w:cstheme="minorHAnsi"/>
              </w:rPr>
              <w:t>Combination therapy</w:t>
            </w:r>
          </w:p>
        </w:tc>
        <w:tc>
          <w:tcPr>
            <w:tcW w:w="3168" w:type="dxa"/>
          </w:tcPr>
          <w:p w14:paraId="297C6439" w14:textId="77777777" w:rsidR="000500CB" w:rsidRPr="00C869EB" w:rsidRDefault="000500CB" w:rsidP="009F6304">
            <w:pPr>
              <w:rPr>
                <w:rFonts w:asciiTheme="minorHAnsi" w:hAnsiTheme="minorHAnsi" w:cstheme="minorHAnsi"/>
              </w:rPr>
            </w:pPr>
            <w:r w:rsidRPr="00C869EB">
              <w:rPr>
                <w:rFonts w:asciiTheme="minorHAnsi" w:hAnsiTheme="minorHAnsi" w:cstheme="minorHAnsi"/>
              </w:rPr>
              <w:t>Not allowed</w:t>
            </w:r>
          </w:p>
        </w:tc>
        <w:tc>
          <w:tcPr>
            <w:tcW w:w="4252" w:type="dxa"/>
          </w:tcPr>
          <w:p w14:paraId="241DA6B7" w14:textId="77777777" w:rsidR="000500CB" w:rsidRDefault="000500CB" w:rsidP="009F6304">
            <w:pPr>
              <w:rPr>
                <w:rFonts w:asciiTheme="minorHAnsi" w:hAnsiTheme="minorHAnsi" w:cstheme="minorHAnsi"/>
              </w:rPr>
            </w:pPr>
            <w:r>
              <w:rPr>
                <w:rFonts w:asciiTheme="minorHAnsi" w:hAnsiTheme="minorHAnsi" w:cstheme="minorHAnsi"/>
              </w:rPr>
              <w:t xml:space="preserve">Not recommended </w:t>
            </w:r>
          </w:p>
        </w:tc>
      </w:tr>
      <w:tr w:rsidR="000500CB" w:rsidRPr="009E1B76" w14:paraId="4C7C6AE1" w14:textId="77777777" w:rsidTr="009F6304">
        <w:tc>
          <w:tcPr>
            <w:tcW w:w="2214" w:type="dxa"/>
          </w:tcPr>
          <w:p w14:paraId="09675CD2" w14:textId="77777777" w:rsidR="000500CB" w:rsidRPr="00C424B6" w:rsidRDefault="000500CB" w:rsidP="009F6304">
            <w:pPr>
              <w:rPr>
                <w:rFonts w:asciiTheme="minorHAnsi" w:hAnsiTheme="minorHAnsi" w:cstheme="minorHAnsi"/>
              </w:rPr>
            </w:pPr>
            <w:r w:rsidRPr="00C424B6">
              <w:rPr>
                <w:rFonts w:asciiTheme="minorHAnsi" w:hAnsiTheme="minorHAnsi" w:cstheme="minorHAnsi"/>
              </w:rPr>
              <w:t xml:space="preserve">Period between commencing a course of bupropion and </w:t>
            </w:r>
            <w:proofErr w:type="spellStart"/>
            <w:r w:rsidRPr="00C424B6">
              <w:rPr>
                <w:rFonts w:asciiTheme="minorHAnsi" w:hAnsiTheme="minorHAnsi" w:cstheme="minorHAnsi"/>
              </w:rPr>
              <w:t>varenicline</w:t>
            </w:r>
            <w:proofErr w:type="spellEnd"/>
          </w:p>
        </w:tc>
        <w:tc>
          <w:tcPr>
            <w:tcW w:w="3168" w:type="dxa"/>
          </w:tcPr>
          <w:p w14:paraId="5D60A613" w14:textId="77777777" w:rsidR="000500CB" w:rsidRPr="00C424B6" w:rsidRDefault="000500CB" w:rsidP="009F6304">
            <w:pPr>
              <w:rPr>
                <w:rFonts w:asciiTheme="minorHAnsi" w:hAnsiTheme="minorHAnsi" w:cstheme="minorHAnsi"/>
              </w:rPr>
            </w:pPr>
            <w:r w:rsidRPr="00C424B6">
              <w:rPr>
                <w:rFonts w:asciiTheme="minorHAnsi" w:hAnsiTheme="minorHAnsi" w:cstheme="minorHAnsi"/>
              </w:rPr>
              <w:t>6 months</w:t>
            </w:r>
          </w:p>
        </w:tc>
        <w:tc>
          <w:tcPr>
            <w:tcW w:w="4252" w:type="dxa"/>
          </w:tcPr>
          <w:p w14:paraId="5FD0132C" w14:textId="77777777" w:rsidR="000500CB" w:rsidRDefault="000500CB" w:rsidP="009F6304">
            <w:pPr>
              <w:rPr>
                <w:rFonts w:asciiTheme="minorHAnsi" w:hAnsiTheme="minorHAnsi" w:cstheme="minorHAnsi"/>
              </w:rPr>
            </w:pPr>
            <w:r>
              <w:rPr>
                <w:rFonts w:asciiTheme="minorHAnsi" w:hAnsiTheme="minorHAnsi" w:cstheme="minorHAnsi"/>
              </w:rPr>
              <w:t>No recommendation</w:t>
            </w:r>
          </w:p>
        </w:tc>
      </w:tr>
    </w:tbl>
    <w:p w14:paraId="44994288" w14:textId="67EA3BCC" w:rsidR="000368BC" w:rsidRDefault="000368BC" w:rsidP="000A4FA9"/>
    <w:p w14:paraId="58BD6507" w14:textId="443C8854" w:rsidR="00DF0C2E" w:rsidRDefault="00DF0C2E" w:rsidP="00DF0C2E">
      <w:pPr>
        <w:pStyle w:val="Caption"/>
        <w:keepNext/>
      </w:pPr>
      <w:r>
        <w:t xml:space="preserve">Table </w:t>
      </w:r>
      <w:r>
        <w:fldChar w:fldCharType="begin"/>
      </w:r>
      <w:r>
        <w:instrText>SEQ Table \* ARABIC</w:instrText>
      </w:r>
      <w:r>
        <w:fldChar w:fldCharType="separate"/>
      </w:r>
      <w:r w:rsidR="002B17DA">
        <w:rPr>
          <w:noProof/>
        </w:rPr>
        <w:t>21</w:t>
      </w:r>
      <w:r>
        <w:fldChar w:fldCharType="end"/>
      </w:r>
      <w:r>
        <w:t xml:space="preserve">: </w:t>
      </w:r>
      <w:r w:rsidRPr="00E652E7">
        <w:t xml:space="preserve">Summary table of PBS restrictions versus main guidelines </w:t>
      </w:r>
      <w:r>
        <w:t>(</w:t>
      </w:r>
      <w:r w:rsidR="005B20AC">
        <w:t>Aboriginal and Torres Strait Islander</w:t>
      </w:r>
      <w:r>
        <w:t xml:space="preserve"> population)</w:t>
      </w:r>
    </w:p>
    <w:tbl>
      <w:tblPr>
        <w:tblStyle w:val="TableGrid"/>
        <w:tblW w:w="9776" w:type="dxa"/>
        <w:tblLook w:val="04A0" w:firstRow="1" w:lastRow="0" w:firstColumn="1" w:lastColumn="0" w:noHBand="0" w:noVBand="1"/>
      </w:tblPr>
      <w:tblGrid>
        <w:gridCol w:w="2216"/>
        <w:gridCol w:w="3591"/>
        <w:gridCol w:w="3969"/>
      </w:tblGrid>
      <w:tr w:rsidR="0014532E" w14:paraId="4B614C57" w14:textId="77777777" w:rsidTr="00DF7B44">
        <w:tc>
          <w:tcPr>
            <w:tcW w:w="2216" w:type="dxa"/>
            <w:shd w:val="clear" w:color="auto" w:fill="BFBFBF" w:themeFill="background1" w:themeFillShade="BF"/>
            <w:vAlign w:val="center"/>
          </w:tcPr>
          <w:p w14:paraId="0F3619DC" w14:textId="77777777" w:rsidR="0014532E" w:rsidRPr="009E1B76" w:rsidRDefault="0014532E" w:rsidP="009F6304">
            <w:pPr>
              <w:rPr>
                <w:rFonts w:asciiTheme="minorHAnsi" w:hAnsiTheme="minorHAnsi" w:cstheme="minorHAnsi"/>
                <w:b/>
                <w:bCs/>
              </w:rPr>
            </w:pPr>
            <w:r w:rsidRPr="009E1B76">
              <w:rPr>
                <w:rFonts w:asciiTheme="minorHAnsi" w:hAnsiTheme="minorHAnsi" w:cstheme="minorHAnsi"/>
                <w:b/>
                <w:bCs/>
              </w:rPr>
              <w:t>Criteria</w:t>
            </w:r>
          </w:p>
        </w:tc>
        <w:tc>
          <w:tcPr>
            <w:tcW w:w="3591" w:type="dxa"/>
            <w:shd w:val="clear" w:color="auto" w:fill="BFBFBF" w:themeFill="background1" w:themeFillShade="BF"/>
            <w:vAlign w:val="center"/>
          </w:tcPr>
          <w:p w14:paraId="298AB41C" w14:textId="77777777" w:rsidR="0014532E" w:rsidRPr="009E1B76" w:rsidRDefault="0014532E" w:rsidP="009F6304">
            <w:pPr>
              <w:rPr>
                <w:rFonts w:asciiTheme="minorHAnsi" w:hAnsiTheme="minorHAnsi" w:cstheme="minorHAnsi"/>
                <w:b/>
                <w:bCs/>
              </w:rPr>
            </w:pPr>
            <w:r w:rsidRPr="009E1B76">
              <w:rPr>
                <w:rFonts w:asciiTheme="minorHAnsi" w:hAnsiTheme="minorHAnsi" w:cstheme="minorHAnsi"/>
                <w:b/>
                <w:bCs/>
              </w:rPr>
              <w:t>PBS restriction</w:t>
            </w:r>
          </w:p>
        </w:tc>
        <w:tc>
          <w:tcPr>
            <w:tcW w:w="3969" w:type="dxa"/>
            <w:shd w:val="clear" w:color="auto" w:fill="BFBFBF" w:themeFill="background1" w:themeFillShade="BF"/>
            <w:vAlign w:val="center"/>
          </w:tcPr>
          <w:p w14:paraId="492C6FF0" w14:textId="6CFEA1F2" w:rsidR="0014532E" w:rsidRPr="009E1B76" w:rsidRDefault="0014532E" w:rsidP="009F6304">
            <w:pPr>
              <w:rPr>
                <w:rFonts w:asciiTheme="minorHAnsi" w:hAnsiTheme="minorHAnsi" w:cstheme="minorHAnsi"/>
                <w:b/>
                <w:bCs/>
              </w:rPr>
            </w:pPr>
            <w:r>
              <w:rPr>
                <w:rFonts w:asciiTheme="minorHAnsi" w:hAnsiTheme="minorHAnsi" w:cstheme="minorHAnsi"/>
                <w:b/>
                <w:bCs/>
              </w:rPr>
              <w:t xml:space="preserve">Department of </w:t>
            </w:r>
            <w:r w:rsidR="00975FCD">
              <w:rPr>
                <w:rFonts w:asciiTheme="minorHAnsi" w:hAnsiTheme="minorHAnsi" w:cstheme="minorHAnsi"/>
                <w:b/>
                <w:bCs/>
              </w:rPr>
              <w:t>H</w:t>
            </w:r>
            <w:r>
              <w:rPr>
                <w:rFonts w:asciiTheme="minorHAnsi" w:hAnsiTheme="minorHAnsi" w:cstheme="minorHAnsi"/>
                <w:b/>
                <w:bCs/>
              </w:rPr>
              <w:t xml:space="preserve">ealth and </w:t>
            </w:r>
            <w:r w:rsidR="00975FCD">
              <w:rPr>
                <w:rFonts w:asciiTheme="minorHAnsi" w:hAnsiTheme="minorHAnsi" w:cstheme="minorHAnsi"/>
                <w:b/>
                <w:bCs/>
              </w:rPr>
              <w:t>A</w:t>
            </w:r>
            <w:r>
              <w:rPr>
                <w:rFonts w:asciiTheme="minorHAnsi" w:hAnsiTheme="minorHAnsi" w:cstheme="minorHAnsi"/>
                <w:b/>
                <w:bCs/>
              </w:rPr>
              <w:t>geing</w:t>
            </w:r>
          </w:p>
        </w:tc>
      </w:tr>
      <w:tr w:rsidR="00C12237" w14:paraId="087FBD5A" w14:textId="77777777" w:rsidTr="009F6304">
        <w:tc>
          <w:tcPr>
            <w:tcW w:w="9776" w:type="dxa"/>
            <w:gridSpan w:val="3"/>
            <w:shd w:val="clear" w:color="auto" w:fill="BFBFBF" w:themeFill="background1" w:themeFillShade="BF"/>
            <w:vAlign w:val="center"/>
          </w:tcPr>
          <w:p w14:paraId="18798212" w14:textId="2E264077" w:rsidR="00C12237" w:rsidRDefault="00C12237" w:rsidP="009F6304">
            <w:pPr>
              <w:rPr>
                <w:rFonts w:asciiTheme="minorHAnsi" w:hAnsiTheme="minorHAnsi" w:cstheme="minorHAnsi"/>
                <w:b/>
                <w:bCs/>
              </w:rPr>
            </w:pPr>
            <w:r>
              <w:rPr>
                <w:rFonts w:asciiTheme="minorHAnsi" w:hAnsiTheme="minorHAnsi" w:cstheme="minorHAnsi"/>
                <w:b/>
                <w:bCs/>
              </w:rPr>
              <w:t>NRT</w:t>
            </w:r>
            <w:r w:rsidR="001E28F7">
              <w:rPr>
                <w:rFonts w:asciiTheme="minorHAnsi" w:hAnsiTheme="minorHAnsi" w:cstheme="minorHAnsi"/>
                <w:b/>
                <w:bCs/>
              </w:rPr>
              <w:t xml:space="preserve"> (patch, lozenge, and gum)</w:t>
            </w:r>
          </w:p>
        </w:tc>
      </w:tr>
      <w:tr w:rsidR="0014532E" w14:paraId="708AACD6" w14:textId="77777777" w:rsidTr="00DF7B44">
        <w:tc>
          <w:tcPr>
            <w:tcW w:w="2216" w:type="dxa"/>
          </w:tcPr>
          <w:p w14:paraId="5A659906" w14:textId="77777777" w:rsidR="0014532E" w:rsidRPr="009E1B76" w:rsidRDefault="0014532E" w:rsidP="009F6304">
            <w:pPr>
              <w:rPr>
                <w:rFonts w:asciiTheme="minorHAnsi" w:hAnsiTheme="minorHAnsi" w:cstheme="minorHAnsi"/>
              </w:rPr>
            </w:pPr>
            <w:r w:rsidRPr="009E1B76">
              <w:rPr>
                <w:rFonts w:asciiTheme="minorHAnsi" w:hAnsiTheme="minorHAnsi" w:cstheme="minorHAnsi"/>
              </w:rPr>
              <w:t xml:space="preserve">Assessment of nicotine dependence </w:t>
            </w:r>
          </w:p>
        </w:tc>
        <w:tc>
          <w:tcPr>
            <w:tcW w:w="3591" w:type="dxa"/>
          </w:tcPr>
          <w:p w14:paraId="06AC6822" w14:textId="77777777" w:rsidR="0014532E" w:rsidRPr="009E1B76" w:rsidRDefault="0014532E" w:rsidP="009F6304">
            <w:pPr>
              <w:rPr>
                <w:rFonts w:asciiTheme="minorHAnsi" w:hAnsiTheme="minorHAnsi" w:cstheme="minorHAnsi"/>
              </w:rPr>
            </w:pPr>
            <w:r>
              <w:rPr>
                <w:rFonts w:asciiTheme="minorHAnsi" w:hAnsiTheme="minorHAnsi" w:cstheme="minorHAnsi"/>
              </w:rPr>
              <w:t>Not required</w:t>
            </w:r>
          </w:p>
        </w:tc>
        <w:tc>
          <w:tcPr>
            <w:tcW w:w="3969" w:type="dxa"/>
          </w:tcPr>
          <w:p w14:paraId="1F238884" w14:textId="77777777" w:rsidR="0014532E" w:rsidRPr="009E1B76" w:rsidRDefault="0014532E" w:rsidP="009F6304">
            <w:pPr>
              <w:rPr>
                <w:rFonts w:asciiTheme="minorHAnsi" w:hAnsiTheme="minorHAnsi" w:cstheme="minorHAnsi"/>
              </w:rPr>
            </w:pPr>
            <w:proofErr w:type="spellStart"/>
            <w:r>
              <w:rPr>
                <w:rFonts w:asciiTheme="minorHAnsi" w:hAnsiTheme="minorHAnsi" w:cstheme="minorHAnsi"/>
              </w:rPr>
              <w:t>Fagerstrom</w:t>
            </w:r>
            <w:proofErr w:type="spellEnd"/>
            <w:r>
              <w:rPr>
                <w:rFonts w:asciiTheme="minorHAnsi" w:hAnsiTheme="minorHAnsi" w:cstheme="minorHAnsi"/>
              </w:rPr>
              <w:t xml:space="preserve"> test</w:t>
            </w:r>
          </w:p>
        </w:tc>
      </w:tr>
      <w:tr w:rsidR="0014532E" w14:paraId="7D870AAF" w14:textId="77777777" w:rsidTr="00DF7B44">
        <w:tc>
          <w:tcPr>
            <w:tcW w:w="2216" w:type="dxa"/>
          </w:tcPr>
          <w:p w14:paraId="13157020" w14:textId="77777777" w:rsidR="0014532E" w:rsidRPr="009E1B76" w:rsidRDefault="0014532E" w:rsidP="009F6304">
            <w:pPr>
              <w:rPr>
                <w:rFonts w:asciiTheme="minorHAnsi" w:hAnsiTheme="minorHAnsi" w:cstheme="minorHAnsi"/>
              </w:rPr>
            </w:pPr>
            <w:r w:rsidRPr="004D689C">
              <w:rPr>
                <w:rFonts w:asciiTheme="minorHAnsi" w:hAnsiTheme="minorHAnsi" w:cstheme="minorHAnsi"/>
              </w:rPr>
              <w:t>Strength</w:t>
            </w:r>
          </w:p>
        </w:tc>
        <w:tc>
          <w:tcPr>
            <w:tcW w:w="3591" w:type="dxa"/>
          </w:tcPr>
          <w:p w14:paraId="5A40296D" w14:textId="77777777" w:rsidR="0014532E" w:rsidRDefault="001E28F7" w:rsidP="009F6304">
            <w:pPr>
              <w:rPr>
                <w:rFonts w:asciiTheme="minorHAnsi" w:hAnsiTheme="minorHAnsi" w:cstheme="minorHAnsi"/>
              </w:rPr>
            </w:pPr>
            <w:r>
              <w:rPr>
                <w:rFonts w:asciiTheme="minorHAnsi" w:hAnsiTheme="minorHAnsi" w:cstheme="minorHAnsi"/>
              </w:rPr>
              <w:t>N/A</w:t>
            </w:r>
          </w:p>
          <w:p w14:paraId="387B4222" w14:textId="0D86F497" w:rsidR="001F29FF" w:rsidRPr="009E1B76" w:rsidRDefault="00190473" w:rsidP="009F6304">
            <w:pPr>
              <w:rPr>
                <w:rFonts w:asciiTheme="minorHAnsi" w:hAnsiTheme="minorHAnsi" w:cstheme="minorHAnsi"/>
              </w:rPr>
            </w:pPr>
            <w:r>
              <w:rPr>
                <w:rFonts w:asciiTheme="minorHAnsi" w:hAnsiTheme="minorHAnsi" w:cstheme="minorHAnsi"/>
              </w:rPr>
              <w:t>Higher strength patch</w:t>
            </w:r>
          </w:p>
        </w:tc>
        <w:tc>
          <w:tcPr>
            <w:tcW w:w="3969" w:type="dxa"/>
          </w:tcPr>
          <w:p w14:paraId="6BA4E944" w14:textId="1FE91DC2" w:rsidR="0014532E" w:rsidRPr="009E1B76" w:rsidRDefault="008231D7" w:rsidP="009F6304">
            <w:pPr>
              <w:rPr>
                <w:rFonts w:asciiTheme="minorHAnsi" w:hAnsiTheme="minorHAnsi" w:cstheme="minorHAnsi"/>
              </w:rPr>
            </w:pPr>
            <w:r>
              <w:rPr>
                <w:rFonts w:asciiTheme="minorHAnsi" w:hAnsiTheme="minorHAnsi" w:cstheme="minorHAnsi"/>
              </w:rPr>
              <w:t xml:space="preserve">According to </w:t>
            </w:r>
            <w:r w:rsidR="00795853">
              <w:rPr>
                <w:rFonts w:asciiTheme="minorHAnsi" w:hAnsiTheme="minorHAnsi" w:cstheme="minorHAnsi"/>
              </w:rPr>
              <w:t xml:space="preserve">level of </w:t>
            </w:r>
            <w:r>
              <w:rPr>
                <w:rFonts w:asciiTheme="minorHAnsi" w:hAnsiTheme="minorHAnsi" w:cstheme="minorHAnsi"/>
              </w:rPr>
              <w:t>nicotine dependence</w:t>
            </w:r>
          </w:p>
        </w:tc>
      </w:tr>
      <w:tr w:rsidR="0014532E" w14:paraId="647BF77A" w14:textId="77777777" w:rsidTr="00DF7B44">
        <w:tc>
          <w:tcPr>
            <w:tcW w:w="2216" w:type="dxa"/>
          </w:tcPr>
          <w:p w14:paraId="40B1C885" w14:textId="77777777" w:rsidR="0014532E" w:rsidRPr="009E1B76" w:rsidRDefault="0014532E" w:rsidP="009F6304">
            <w:pPr>
              <w:rPr>
                <w:rFonts w:asciiTheme="minorHAnsi" w:hAnsiTheme="minorHAnsi" w:cstheme="minorHAnsi"/>
              </w:rPr>
            </w:pPr>
            <w:r w:rsidRPr="009E1B76">
              <w:rPr>
                <w:rFonts w:asciiTheme="minorHAnsi" w:hAnsiTheme="minorHAnsi" w:cstheme="minorHAnsi"/>
              </w:rPr>
              <w:t>Duration of treatment</w:t>
            </w:r>
          </w:p>
        </w:tc>
        <w:tc>
          <w:tcPr>
            <w:tcW w:w="3591" w:type="dxa"/>
          </w:tcPr>
          <w:p w14:paraId="7F667459" w14:textId="77777777" w:rsidR="0014532E" w:rsidRPr="009E1B76" w:rsidRDefault="0014532E" w:rsidP="009F6304">
            <w:pPr>
              <w:rPr>
                <w:rFonts w:asciiTheme="minorHAnsi" w:hAnsiTheme="minorHAnsi" w:cstheme="minorHAnsi"/>
              </w:rPr>
            </w:pPr>
            <w:r>
              <w:rPr>
                <w:rFonts w:asciiTheme="minorHAnsi" w:hAnsiTheme="minorHAnsi" w:cstheme="minorHAnsi"/>
              </w:rPr>
              <w:t xml:space="preserve">12 weeks </w:t>
            </w:r>
          </w:p>
        </w:tc>
        <w:tc>
          <w:tcPr>
            <w:tcW w:w="3969" w:type="dxa"/>
          </w:tcPr>
          <w:p w14:paraId="188A78F7" w14:textId="77777777" w:rsidR="0014532E" w:rsidRPr="009E1B76" w:rsidRDefault="0014532E" w:rsidP="009F6304">
            <w:pPr>
              <w:rPr>
                <w:rFonts w:asciiTheme="minorHAnsi" w:hAnsiTheme="minorHAnsi" w:cstheme="minorHAnsi"/>
              </w:rPr>
            </w:pPr>
            <w:r>
              <w:rPr>
                <w:rFonts w:asciiTheme="minorHAnsi" w:hAnsiTheme="minorHAnsi" w:cstheme="minorHAnsi"/>
              </w:rPr>
              <w:t>8-12 weeks</w:t>
            </w:r>
          </w:p>
        </w:tc>
      </w:tr>
      <w:tr w:rsidR="0014532E" w14:paraId="1FEF4AF1" w14:textId="77777777" w:rsidTr="00DF7B44">
        <w:tc>
          <w:tcPr>
            <w:tcW w:w="2216" w:type="dxa"/>
          </w:tcPr>
          <w:p w14:paraId="02D1E7CE" w14:textId="77777777" w:rsidR="0014532E" w:rsidRPr="009E1B76" w:rsidRDefault="0014532E" w:rsidP="009F6304">
            <w:pPr>
              <w:rPr>
                <w:rFonts w:asciiTheme="minorHAnsi" w:hAnsiTheme="minorHAnsi" w:cstheme="minorHAnsi"/>
              </w:rPr>
            </w:pPr>
            <w:r w:rsidRPr="009E1B76">
              <w:rPr>
                <w:rFonts w:asciiTheme="minorHAnsi" w:hAnsiTheme="minorHAnsi" w:cstheme="minorHAnsi"/>
              </w:rPr>
              <w:t>Relapse prevention</w:t>
            </w:r>
          </w:p>
        </w:tc>
        <w:tc>
          <w:tcPr>
            <w:tcW w:w="3591" w:type="dxa"/>
          </w:tcPr>
          <w:p w14:paraId="49B66D34" w14:textId="36FB71A2" w:rsidR="00605DF9" w:rsidRPr="009E1B76" w:rsidRDefault="0014532E" w:rsidP="009F6304">
            <w:pPr>
              <w:rPr>
                <w:rFonts w:asciiTheme="minorHAnsi" w:hAnsiTheme="minorHAnsi" w:cstheme="minorHAnsi"/>
              </w:rPr>
            </w:pPr>
            <w:r>
              <w:rPr>
                <w:rFonts w:asciiTheme="minorHAnsi" w:hAnsiTheme="minorHAnsi" w:cstheme="minorHAnsi"/>
              </w:rPr>
              <w:t>Allowed</w:t>
            </w:r>
            <w:r w:rsidR="00941784">
              <w:rPr>
                <w:rFonts w:asciiTheme="minorHAnsi" w:hAnsiTheme="minorHAnsi" w:cstheme="minorHAnsi"/>
              </w:rPr>
              <w:t xml:space="preserve"> (</w:t>
            </w:r>
            <w:r w:rsidR="00605DF9">
              <w:rPr>
                <w:rFonts w:asciiTheme="minorHAnsi" w:hAnsiTheme="minorHAnsi" w:cstheme="minorHAnsi"/>
              </w:rPr>
              <w:t>Additional 12</w:t>
            </w:r>
            <w:r w:rsidR="005047FC">
              <w:rPr>
                <w:rFonts w:asciiTheme="minorHAnsi" w:hAnsiTheme="minorHAnsi" w:cstheme="minorHAnsi"/>
              </w:rPr>
              <w:t>-</w:t>
            </w:r>
            <w:r w:rsidR="00605DF9">
              <w:rPr>
                <w:rFonts w:asciiTheme="minorHAnsi" w:hAnsiTheme="minorHAnsi" w:cstheme="minorHAnsi"/>
              </w:rPr>
              <w:t>week course</w:t>
            </w:r>
            <w:r w:rsidR="00941784">
              <w:rPr>
                <w:rFonts w:asciiTheme="minorHAnsi" w:hAnsiTheme="minorHAnsi" w:cstheme="minorHAnsi"/>
              </w:rPr>
              <w:t>)</w:t>
            </w:r>
          </w:p>
        </w:tc>
        <w:tc>
          <w:tcPr>
            <w:tcW w:w="3969" w:type="dxa"/>
          </w:tcPr>
          <w:p w14:paraId="7688338A" w14:textId="5FF70719" w:rsidR="0014532E" w:rsidRPr="009E1B76" w:rsidRDefault="0014532E" w:rsidP="009F6304">
            <w:pPr>
              <w:rPr>
                <w:rFonts w:asciiTheme="minorHAnsi" w:hAnsiTheme="minorHAnsi" w:cstheme="minorHAnsi"/>
              </w:rPr>
            </w:pPr>
            <w:r>
              <w:rPr>
                <w:rFonts w:asciiTheme="minorHAnsi" w:hAnsiTheme="minorHAnsi" w:cstheme="minorHAnsi"/>
              </w:rPr>
              <w:t>Additional 12</w:t>
            </w:r>
            <w:r w:rsidR="005047FC">
              <w:rPr>
                <w:rFonts w:asciiTheme="minorHAnsi" w:hAnsiTheme="minorHAnsi" w:cstheme="minorHAnsi"/>
              </w:rPr>
              <w:t>-</w:t>
            </w:r>
            <w:r>
              <w:rPr>
                <w:rFonts w:asciiTheme="minorHAnsi" w:hAnsiTheme="minorHAnsi" w:cstheme="minorHAnsi"/>
              </w:rPr>
              <w:t>week course</w:t>
            </w:r>
          </w:p>
        </w:tc>
      </w:tr>
      <w:tr w:rsidR="0014532E" w14:paraId="709EC787" w14:textId="77777777" w:rsidTr="00DF7B44">
        <w:tc>
          <w:tcPr>
            <w:tcW w:w="2216" w:type="dxa"/>
          </w:tcPr>
          <w:p w14:paraId="3A1AC8FB" w14:textId="2DB8C71E" w:rsidR="0014532E" w:rsidRPr="009E1B76" w:rsidRDefault="001447A3" w:rsidP="009F6304">
            <w:pPr>
              <w:rPr>
                <w:rFonts w:asciiTheme="minorHAnsi" w:hAnsiTheme="minorHAnsi" w:cstheme="minorHAnsi"/>
              </w:rPr>
            </w:pPr>
            <w:r>
              <w:rPr>
                <w:rFonts w:asciiTheme="minorHAnsi" w:hAnsiTheme="minorHAnsi" w:cstheme="minorHAnsi"/>
              </w:rPr>
              <w:t>Quit date/p</w:t>
            </w:r>
            <w:r w:rsidR="0014532E" w:rsidRPr="009E1B76">
              <w:rPr>
                <w:rFonts w:asciiTheme="minorHAnsi" w:hAnsiTheme="minorHAnsi" w:cstheme="minorHAnsi"/>
              </w:rPr>
              <w:t>re-loading</w:t>
            </w:r>
          </w:p>
        </w:tc>
        <w:tc>
          <w:tcPr>
            <w:tcW w:w="3591" w:type="dxa"/>
          </w:tcPr>
          <w:p w14:paraId="309D1F53" w14:textId="6DBEF7FD" w:rsidR="0014532E" w:rsidRPr="009E1B76" w:rsidRDefault="00685E2B" w:rsidP="009F6304">
            <w:pPr>
              <w:rPr>
                <w:rFonts w:asciiTheme="minorHAnsi" w:hAnsiTheme="minorHAnsi" w:cstheme="minorHAnsi"/>
              </w:rPr>
            </w:pPr>
            <w:r>
              <w:rPr>
                <w:rFonts w:asciiTheme="minorHAnsi" w:hAnsiTheme="minorHAnsi" w:cstheme="minorHAnsi"/>
              </w:rPr>
              <w:t>Insufficient quantities allowed to be pre</w:t>
            </w:r>
            <w:r w:rsidR="00435303">
              <w:rPr>
                <w:rFonts w:asciiTheme="minorHAnsi" w:hAnsiTheme="minorHAnsi" w:cstheme="minorHAnsi"/>
              </w:rPr>
              <w:t>s</w:t>
            </w:r>
            <w:r>
              <w:rPr>
                <w:rFonts w:asciiTheme="minorHAnsi" w:hAnsiTheme="minorHAnsi" w:cstheme="minorHAnsi"/>
              </w:rPr>
              <w:t>cribed</w:t>
            </w:r>
          </w:p>
        </w:tc>
        <w:tc>
          <w:tcPr>
            <w:tcW w:w="3969" w:type="dxa"/>
          </w:tcPr>
          <w:p w14:paraId="16C77A56" w14:textId="4F50DF14" w:rsidR="0014532E" w:rsidRPr="009E1B76" w:rsidRDefault="000E721D" w:rsidP="009F6304">
            <w:pPr>
              <w:rPr>
                <w:rFonts w:asciiTheme="minorHAnsi" w:hAnsiTheme="minorHAnsi" w:cstheme="minorHAnsi"/>
              </w:rPr>
            </w:pPr>
            <w:r>
              <w:rPr>
                <w:rFonts w:asciiTheme="minorHAnsi" w:hAnsiTheme="minorHAnsi" w:cstheme="minorHAnsi"/>
              </w:rPr>
              <w:t>H</w:t>
            </w:r>
            <w:r w:rsidR="0014532E">
              <w:rPr>
                <w:rFonts w:asciiTheme="minorHAnsi" w:hAnsiTheme="minorHAnsi" w:cstheme="minorHAnsi"/>
              </w:rPr>
              <w:t>igher strength NRT patches</w:t>
            </w:r>
            <w:r>
              <w:rPr>
                <w:rFonts w:asciiTheme="minorHAnsi" w:hAnsiTheme="minorHAnsi" w:cstheme="minorHAnsi"/>
              </w:rPr>
              <w:t xml:space="preserve"> (21 mg/</w:t>
            </w:r>
            <w:r w:rsidR="005F01E5">
              <w:rPr>
                <w:rFonts w:asciiTheme="minorHAnsi" w:hAnsiTheme="minorHAnsi" w:cstheme="minorHAnsi"/>
              </w:rPr>
              <w:t>24 hrs) for 2 weeks</w:t>
            </w:r>
          </w:p>
        </w:tc>
      </w:tr>
      <w:tr w:rsidR="00DB5B57" w14:paraId="280E3231" w14:textId="77777777" w:rsidTr="00DF7B44">
        <w:tc>
          <w:tcPr>
            <w:tcW w:w="2216" w:type="dxa"/>
          </w:tcPr>
          <w:p w14:paraId="1811E6E2" w14:textId="13EE4C79" w:rsidR="00DB5B57" w:rsidRDefault="00C37F61" w:rsidP="009F6304">
            <w:pPr>
              <w:rPr>
                <w:rFonts w:asciiTheme="minorHAnsi" w:hAnsiTheme="minorHAnsi" w:cstheme="minorHAnsi"/>
              </w:rPr>
            </w:pPr>
            <w:r>
              <w:rPr>
                <w:rFonts w:asciiTheme="minorHAnsi" w:hAnsiTheme="minorHAnsi" w:cstheme="minorHAnsi"/>
              </w:rPr>
              <w:t xml:space="preserve">Cut down </w:t>
            </w:r>
            <w:r w:rsidR="00DB5B57">
              <w:rPr>
                <w:rFonts w:asciiTheme="minorHAnsi" w:hAnsiTheme="minorHAnsi" w:cstheme="minorHAnsi"/>
              </w:rPr>
              <w:t>to quit</w:t>
            </w:r>
          </w:p>
        </w:tc>
        <w:tc>
          <w:tcPr>
            <w:tcW w:w="3591" w:type="dxa"/>
          </w:tcPr>
          <w:p w14:paraId="01D31F82" w14:textId="23330685" w:rsidR="00DB5B57" w:rsidRDefault="00685E2B" w:rsidP="009F6304">
            <w:pPr>
              <w:rPr>
                <w:rFonts w:asciiTheme="minorHAnsi" w:hAnsiTheme="minorHAnsi" w:cstheme="minorHAnsi"/>
              </w:rPr>
            </w:pPr>
            <w:r>
              <w:rPr>
                <w:rFonts w:asciiTheme="minorHAnsi" w:hAnsiTheme="minorHAnsi" w:cstheme="minorHAnsi"/>
              </w:rPr>
              <w:t>Insufficient quantities allowed to be prescribed</w:t>
            </w:r>
          </w:p>
        </w:tc>
        <w:tc>
          <w:tcPr>
            <w:tcW w:w="3969" w:type="dxa"/>
          </w:tcPr>
          <w:p w14:paraId="1B6C6292" w14:textId="6D775053" w:rsidR="00DB5B57" w:rsidRDefault="00C37F61" w:rsidP="009F6304">
            <w:pPr>
              <w:rPr>
                <w:rFonts w:asciiTheme="minorHAnsi" w:hAnsiTheme="minorHAnsi" w:cstheme="minorHAnsi"/>
              </w:rPr>
            </w:pPr>
            <w:r>
              <w:rPr>
                <w:rFonts w:asciiTheme="minorHAnsi" w:hAnsiTheme="minorHAnsi" w:cstheme="minorHAnsi"/>
              </w:rPr>
              <w:t>Within 6 months</w:t>
            </w:r>
          </w:p>
        </w:tc>
      </w:tr>
      <w:tr w:rsidR="0014532E" w14:paraId="7AE3FE54" w14:textId="77777777" w:rsidTr="00DF7B44">
        <w:tc>
          <w:tcPr>
            <w:tcW w:w="2216" w:type="dxa"/>
          </w:tcPr>
          <w:p w14:paraId="16596A13" w14:textId="77777777" w:rsidR="0014532E" w:rsidRPr="009E1B76" w:rsidRDefault="0014532E" w:rsidP="009F6304">
            <w:pPr>
              <w:rPr>
                <w:rFonts w:asciiTheme="minorHAnsi" w:hAnsiTheme="minorHAnsi" w:cstheme="minorHAnsi"/>
              </w:rPr>
            </w:pPr>
            <w:r>
              <w:rPr>
                <w:rFonts w:asciiTheme="minorHAnsi" w:hAnsiTheme="minorHAnsi" w:cstheme="minorHAnsi"/>
              </w:rPr>
              <w:t>Behavioural therapy</w:t>
            </w:r>
          </w:p>
        </w:tc>
        <w:tc>
          <w:tcPr>
            <w:tcW w:w="3591" w:type="dxa"/>
          </w:tcPr>
          <w:p w14:paraId="7F472142" w14:textId="676759AA" w:rsidR="0014532E" w:rsidRPr="00A038D6" w:rsidRDefault="0014532E" w:rsidP="009F6304">
            <w:pPr>
              <w:rPr>
                <w:rFonts w:asciiTheme="minorHAnsi" w:hAnsiTheme="minorHAnsi" w:cstheme="minorHAnsi"/>
                <w:color w:val="FF0000"/>
              </w:rPr>
            </w:pPr>
            <w:r w:rsidRPr="00C869EB">
              <w:rPr>
                <w:rFonts w:asciiTheme="minorHAnsi" w:hAnsiTheme="minorHAnsi" w:cstheme="minorHAnsi"/>
              </w:rPr>
              <w:t>Recommended</w:t>
            </w:r>
            <w:r w:rsidR="00E366DA" w:rsidRPr="00C869EB">
              <w:rPr>
                <w:rFonts w:asciiTheme="minorHAnsi" w:hAnsiTheme="minorHAnsi" w:cstheme="minorHAnsi"/>
              </w:rPr>
              <w:t xml:space="preserve"> but not mandatory</w:t>
            </w:r>
          </w:p>
        </w:tc>
        <w:tc>
          <w:tcPr>
            <w:tcW w:w="3969" w:type="dxa"/>
          </w:tcPr>
          <w:p w14:paraId="66D3D051" w14:textId="30AD0F8E" w:rsidR="0014532E" w:rsidRDefault="003E5433" w:rsidP="009F6304">
            <w:pPr>
              <w:rPr>
                <w:rFonts w:asciiTheme="minorHAnsi" w:hAnsiTheme="minorHAnsi" w:cstheme="minorHAnsi"/>
              </w:rPr>
            </w:pPr>
            <w:r>
              <w:rPr>
                <w:rFonts w:asciiTheme="minorHAnsi" w:hAnsiTheme="minorHAnsi" w:cstheme="minorHAnsi"/>
              </w:rPr>
              <w:t>Highly recommended</w:t>
            </w:r>
          </w:p>
        </w:tc>
      </w:tr>
      <w:tr w:rsidR="005E4380" w14:paraId="62C08915" w14:textId="77777777" w:rsidTr="00DF7B44">
        <w:tc>
          <w:tcPr>
            <w:tcW w:w="2216" w:type="dxa"/>
          </w:tcPr>
          <w:p w14:paraId="28B8DD82" w14:textId="272500F9" w:rsidR="005E4380" w:rsidRDefault="005E4380" w:rsidP="005E4380">
            <w:pPr>
              <w:rPr>
                <w:rFonts w:asciiTheme="minorHAnsi" w:hAnsiTheme="minorHAnsi" w:cstheme="minorHAnsi"/>
              </w:rPr>
            </w:pPr>
            <w:r>
              <w:rPr>
                <w:rFonts w:asciiTheme="minorHAnsi" w:hAnsiTheme="minorHAnsi" w:cstheme="minorHAnsi"/>
              </w:rPr>
              <w:t>Combination therapy</w:t>
            </w:r>
          </w:p>
        </w:tc>
        <w:tc>
          <w:tcPr>
            <w:tcW w:w="3591" w:type="dxa"/>
          </w:tcPr>
          <w:p w14:paraId="5716857D" w14:textId="6721D57C" w:rsidR="005E4380" w:rsidRPr="00A57B8D" w:rsidRDefault="0019493F" w:rsidP="005E4380">
            <w:pPr>
              <w:rPr>
                <w:rFonts w:asciiTheme="minorHAnsi" w:hAnsiTheme="minorHAnsi" w:cstheme="minorHAnsi"/>
              </w:rPr>
            </w:pPr>
            <w:r w:rsidRPr="00A57B8D">
              <w:rPr>
                <w:rFonts w:asciiTheme="minorHAnsi" w:hAnsiTheme="minorHAnsi" w:cstheme="minorHAnsi"/>
              </w:rPr>
              <w:t>Not allowed</w:t>
            </w:r>
          </w:p>
        </w:tc>
        <w:tc>
          <w:tcPr>
            <w:tcW w:w="3969" w:type="dxa"/>
          </w:tcPr>
          <w:p w14:paraId="160BEE45" w14:textId="31B962EA" w:rsidR="005E4380" w:rsidRPr="00A57B8D" w:rsidRDefault="00D21A93" w:rsidP="005E4380">
            <w:pPr>
              <w:rPr>
                <w:rFonts w:asciiTheme="minorHAnsi" w:hAnsiTheme="minorHAnsi" w:cstheme="minorHAnsi"/>
              </w:rPr>
            </w:pPr>
            <w:r w:rsidRPr="00A57B8D">
              <w:rPr>
                <w:rFonts w:asciiTheme="minorHAnsi" w:hAnsiTheme="minorHAnsi" w:cstheme="minorHAnsi"/>
              </w:rPr>
              <w:t xml:space="preserve">Recommended for those </w:t>
            </w:r>
            <w:r w:rsidR="007623ED" w:rsidRPr="00A57B8D">
              <w:rPr>
                <w:rFonts w:asciiTheme="minorHAnsi" w:hAnsiTheme="minorHAnsi" w:cstheme="minorHAnsi"/>
              </w:rPr>
              <w:t>who</w:t>
            </w:r>
            <w:r w:rsidR="00342C18" w:rsidRPr="00A57B8D">
              <w:rPr>
                <w:rFonts w:asciiTheme="minorHAnsi" w:hAnsiTheme="minorHAnsi" w:cstheme="minorHAnsi"/>
              </w:rPr>
              <w:t xml:space="preserve"> </w:t>
            </w:r>
            <w:r w:rsidR="00C62D5E" w:rsidRPr="00A57B8D">
              <w:rPr>
                <w:rFonts w:asciiTheme="minorHAnsi" w:hAnsiTheme="minorHAnsi" w:cstheme="minorHAnsi"/>
              </w:rPr>
              <w:t>are</w:t>
            </w:r>
            <w:r w:rsidRPr="00A57B8D">
              <w:rPr>
                <w:rFonts w:asciiTheme="minorHAnsi" w:hAnsiTheme="minorHAnsi" w:cstheme="minorHAnsi"/>
              </w:rPr>
              <w:t xml:space="preserve"> </w:t>
            </w:r>
            <w:r w:rsidR="007623ED" w:rsidRPr="00A57B8D">
              <w:rPr>
                <w:rFonts w:asciiTheme="minorHAnsi" w:hAnsiTheme="minorHAnsi" w:cstheme="minorHAnsi"/>
              </w:rPr>
              <w:t>either experiencing cravings or unable to quit using one form of NRT</w:t>
            </w:r>
          </w:p>
        </w:tc>
      </w:tr>
    </w:tbl>
    <w:p w14:paraId="35E6E9B0" w14:textId="02167BEE" w:rsidR="00531275" w:rsidRDefault="00531275" w:rsidP="00531275">
      <w:pPr>
        <w:pStyle w:val="Caption"/>
        <w:keepNext/>
      </w:pPr>
    </w:p>
    <w:p w14:paraId="42CCE5ED" w14:textId="361292E5" w:rsidR="00A33BFA" w:rsidRPr="000A4FA9" w:rsidRDefault="00A33BFA" w:rsidP="000A4FA9"/>
    <w:sectPr w:rsidR="00A33BFA" w:rsidRPr="000A4FA9" w:rsidSect="00864DBF">
      <w:footerReference w:type="default" r:id="rId32"/>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2D40D" w16cex:dateUtc="2021-01-20T0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54223C" w16cid:durableId="23B2D4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D8991" w14:textId="77777777" w:rsidR="00CD7834" w:rsidRDefault="00CD7834" w:rsidP="00131A64">
      <w:pPr>
        <w:spacing w:after="0"/>
      </w:pPr>
      <w:r>
        <w:separator/>
      </w:r>
    </w:p>
  </w:endnote>
  <w:endnote w:type="continuationSeparator" w:id="0">
    <w:p w14:paraId="6869BAB9" w14:textId="77777777" w:rsidR="00CD7834" w:rsidRDefault="00CD7834" w:rsidP="00131A64">
      <w:pPr>
        <w:spacing w:after="0"/>
      </w:pPr>
      <w:r>
        <w:continuationSeparator/>
      </w:r>
    </w:p>
  </w:endnote>
  <w:endnote w:type="continuationNotice" w:id="1">
    <w:p w14:paraId="51824609" w14:textId="77777777" w:rsidR="00CD7834" w:rsidRDefault="00CD78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useeBold">
    <w:altName w:val="Cambria"/>
    <w:charset w:val="00"/>
    <w:family w:val="roman"/>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Arial Bold">
    <w:altName w:val="Arial"/>
    <w:panose1 w:val="00000000000000000000"/>
    <w:charset w:val="00"/>
    <w:family w:val="roman"/>
    <w:notTrueType/>
    <w:pitch w:val="default"/>
  </w:font>
  <w:font w:name="Arial (Body C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92B7D" w14:textId="77777777" w:rsidR="00CD7834" w:rsidRDefault="00CD7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118771"/>
      <w:docPartObj>
        <w:docPartGallery w:val="Page Numbers (Bottom of Page)"/>
        <w:docPartUnique/>
      </w:docPartObj>
    </w:sdtPr>
    <w:sdtEndPr>
      <w:rPr>
        <w:rFonts w:asciiTheme="minorHAnsi" w:hAnsiTheme="minorHAnsi"/>
        <w:noProof/>
      </w:rPr>
    </w:sdtEndPr>
    <w:sdtContent>
      <w:p w14:paraId="56B60450" w14:textId="2899AA37" w:rsidR="00CD7834" w:rsidRPr="00212FCE" w:rsidRDefault="00CD7834">
        <w:pPr>
          <w:pStyle w:val="Footer"/>
          <w:jc w:val="right"/>
          <w:rPr>
            <w:rFonts w:asciiTheme="minorHAnsi" w:hAnsiTheme="minorHAnsi"/>
          </w:rPr>
        </w:pPr>
        <w:r w:rsidRPr="00212FCE">
          <w:rPr>
            <w:rFonts w:asciiTheme="minorHAnsi" w:hAnsiTheme="minorHAnsi"/>
          </w:rPr>
          <w:fldChar w:fldCharType="begin"/>
        </w:r>
        <w:r w:rsidRPr="00212FCE">
          <w:rPr>
            <w:rFonts w:asciiTheme="minorHAnsi" w:hAnsiTheme="minorHAnsi"/>
          </w:rPr>
          <w:instrText xml:space="preserve"> PAGE   \* MERGEFORMAT </w:instrText>
        </w:r>
        <w:r w:rsidRPr="00212FCE">
          <w:rPr>
            <w:rFonts w:asciiTheme="minorHAnsi" w:hAnsiTheme="minorHAnsi"/>
          </w:rPr>
          <w:fldChar w:fldCharType="separate"/>
        </w:r>
        <w:r w:rsidR="002B17DA">
          <w:rPr>
            <w:rFonts w:asciiTheme="minorHAnsi" w:hAnsiTheme="minorHAnsi"/>
            <w:noProof/>
          </w:rPr>
          <w:t>20</w:t>
        </w:r>
        <w:r w:rsidRPr="00212FCE">
          <w:rPr>
            <w:rFonts w:asciiTheme="minorHAnsi" w:hAnsiTheme="minorHAns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943235"/>
      <w:docPartObj>
        <w:docPartGallery w:val="Page Numbers (Bottom of Page)"/>
        <w:docPartUnique/>
      </w:docPartObj>
    </w:sdtPr>
    <w:sdtEndPr>
      <w:rPr>
        <w:noProof/>
      </w:rPr>
    </w:sdtEndPr>
    <w:sdtContent>
      <w:p w14:paraId="185CE8FC" w14:textId="5445B2C3" w:rsidR="00CD7834" w:rsidRDefault="00CD7834" w:rsidP="007E63DF">
        <w:pPr>
          <w:pStyle w:val="Footer"/>
          <w:jc w:val="right"/>
          <w:rPr>
            <w:noProof/>
          </w:rPr>
        </w:pPr>
        <w:r>
          <w:fldChar w:fldCharType="begin"/>
        </w:r>
        <w:r>
          <w:instrText xml:space="preserve"> PAGE   \* MERGEFORMAT </w:instrText>
        </w:r>
        <w:r>
          <w:fldChar w:fldCharType="separate"/>
        </w:r>
        <w:r w:rsidR="002B17DA">
          <w:rPr>
            <w:noProof/>
          </w:rPr>
          <w:t>19</w:t>
        </w:r>
        <w:r>
          <w:rPr>
            <w:noProof/>
          </w:rPr>
          <w:fldChar w:fldCharType="end"/>
        </w:r>
      </w:p>
    </w:sdtContent>
  </w:sdt>
  <w:p w14:paraId="3F62C8EA" w14:textId="77777777" w:rsidR="00CD7834" w:rsidRDefault="00CD78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751476"/>
      <w:docPartObj>
        <w:docPartGallery w:val="Page Numbers (Bottom of Page)"/>
        <w:docPartUnique/>
      </w:docPartObj>
    </w:sdtPr>
    <w:sdtEndPr>
      <w:rPr>
        <w:noProof/>
      </w:rPr>
    </w:sdtEndPr>
    <w:sdtContent>
      <w:p w14:paraId="012C9028" w14:textId="511A9FB1" w:rsidR="00CD7834" w:rsidRDefault="00CD7834">
        <w:pPr>
          <w:pStyle w:val="Footer"/>
          <w:jc w:val="right"/>
        </w:pPr>
        <w:r>
          <w:fldChar w:fldCharType="begin"/>
        </w:r>
        <w:r>
          <w:instrText xml:space="preserve"> PAGE   \* MERGEFORMAT </w:instrText>
        </w:r>
        <w:r>
          <w:fldChar w:fldCharType="separate"/>
        </w:r>
        <w:r w:rsidR="002B17DA">
          <w:rPr>
            <w:noProof/>
          </w:rPr>
          <w:t>91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65A68" w14:textId="77777777" w:rsidR="00CD7834" w:rsidRDefault="00CD7834" w:rsidP="00131A64">
      <w:pPr>
        <w:spacing w:after="0"/>
      </w:pPr>
      <w:r>
        <w:separator/>
      </w:r>
    </w:p>
  </w:footnote>
  <w:footnote w:type="continuationSeparator" w:id="0">
    <w:p w14:paraId="1BFA43F3" w14:textId="77777777" w:rsidR="00CD7834" w:rsidRDefault="00CD7834" w:rsidP="00131A64">
      <w:pPr>
        <w:spacing w:after="0"/>
      </w:pPr>
      <w:r>
        <w:continuationSeparator/>
      </w:r>
    </w:p>
  </w:footnote>
  <w:footnote w:type="continuationNotice" w:id="1">
    <w:p w14:paraId="7E2DE2D1" w14:textId="77777777" w:rsidR="00CD7834" w:rsidRDefault="00CD78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E67CA" w14:textId="77777777" w:rsidR="00CD7834" w:rsidRDefault="00CD7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207873"/>
      <w:docPartObj>
        <w:docPartGallery w:val="Watermarks"/>
        <w:docPartUnique/>
      </w:docPartObj>
    </w:sdtPr>
    <w:sdtEndPr/>
    <w:sdtContent>
      <w:p w14:paraId="7C3F6FD6" w14:textId="5204F281" w:rsidR="00CD7834" w:rsidRDefault="002B17DA">
        <w:pPr>
          <w:pStyle w:val="Header"/>
        </w:pPr>
        <w:r>
          <w:rPr>
            <w:noProof/>
            <w:lang w:val="en-US" w:eastAsia="en-US"/>
          </w:rPr>
          <w:pict w14:anchorId="636F4F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2534"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B5331" w14:textId="77777777" w:rsidR="00CD7834" w:rsidRDefault="00CD78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1D4"/>
    <w:multiLevelType w:val="hybridMultilevel"/>
    <w:tmpl w:val="8D06B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937B0"/>
    <w:multiLevelType w:val="hybridMultilevel"/>
    <w:tmpl w:val="9A6ED8B2"/>
    <w:lvl w:ilvl="0" w:tplc="F3B2B808">
      <w:start w:val="1"/>
      <w:numFmt w:val="decimal"/>
      <w:pStyle w:val="Tabletitle"/>
      <w:lvlText w:val="Table %1: "/>
      <w:lvlJc w:val="left"/>
      <w:pPr>
        <w:ind w:left="360" w:hanging="360"/>
      </w:pPr>
      <w:rPr>
        <w:rFonts w:asciiTheme="majorHAnsi" w:hAnsiTheme="majorHAnsi" w:hint="default"/>
        <w:b/>
        <w:bCs w:val="0"/>
        <w:i w:val="0"/>
        <w:iCs w:val="0"/>
        <w:caps/>
        <w:smallCaps w:val="0"/>
        <w:strike w:val="0"/>
        <w:dstrike w:val="0"/>
        <w:noProof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9FFAD4F2">
      <w:start w:val="1"/>
      <w:numFmt w:val="lowerLetter"/>
      <w:lvlText w:val="%2)"/>
      <w:lvlJc w:val="left"/>
      <w:pPr>
        <w:tabs>
          <w:tab w:val="num" w:pos="720"/>
        </w:tabs>
        <w:ind w:left="720" w:hanging="360"/>
      </w:pPr>
      <w:rPr>
        <w:rFonts w:hint="default"/>
      </w:rPr>
    </w:lvl>
    <w:lvl w:ilvl="2" w:tplc="C2608E12">
      <w:start w:val="1"/>
      <w:numFmt w:val="lowerRoman"/>
      <w:lvlText w:val="%3)"/>
      <w:lvlJc w:val="left"/>
      <w:pPr>
        <w:tabs>
          <w:tab w:val="num" w:pos="1080"/>
        </w:tabs>
        <w:ind w:left="1080" w:hanging="360"/>
      </w:pPr>
      <w:rPr>
        <w:rFonts w:hint="default"/>
      </w:rPr>
    </w:lvl>
    <w:lvl w:ilvl="3" w:tplc="C28298F2">
      <w:start w:val="1"/>
      <w:numFmt w:val="decimal"/>
      <w:lvlText w:val="(%4)"/>
      <w:lvlJc w:val="left"/>
      <w:pPr>
        <w:tabs>
          <w:tab w:val="num" w:pos="1440"/>
        </w:tabs>
        <w:ind w:left="1440" w:hanging="360"/>
      </w:pPr>
      <w:rPr>
        <w:rFonts w:hint="default"/>
      </w:rPr>
    </w:lvl>
    <w:lvl w:ilvl="4" w:tplc="E5D60934">
      <w:start w:val="1"/>
      <w:numFmt w:val="lowerLetter"/>
      <w:lvlText w:val="(%5)"/>
      <w:lvlJc w:val="left"/>
      <w:pPr>
        <w:tabs>
          <w:tab w:val="num" w:pos="1800"/>
        </w:tabs>
        <w:ind w:left="1800" w:hanging="360"/>
      </w:pPr>
      <w:rPr>
        <w:rFonts w:hint="default"/>
      </w:rPr>
    </w:lvl>
    <w:lvl w:ilvl="5" w:tplc="86502260">
      <w:start w:val="1"/>
      <w:numFmt w:val="lowerRoman"/>
      <w:lvlText w:val="(%6)"/>
      <w:lvlJc w:val="left"/>
      <w:pPr>
        <w:tabs>
          <w:tab w:val="num" w:pos="2160"/>
        </w:tabs>
        <w:ind w:left="2160" w:hanging="360"/>
      </w:pPr>
      <w:rPr>
        <w:rFonts w:hint="default"/>
      </w:rPr>
    </w:lvl>
    <w:lvl w:ilvl="6" w:tplc="1B5C1722">
      <w:start w:val="1"/>
      <w:numFmt w:val="decimal"/>
      <w:lvlText w:val="%7."/>
      <w:lvlJc w:val="left"/>
      <w:pPr>
        <w:tabs>
          <w:tab w:val="num" w:pos="2520"/>
        </w:tabs>
        <w:ind w:left="2520" w:hanging="360"/>
      </w:pPr>
      <w:rPr>
        <w:rFonts w:hint="default"/>
      </w:rPr>
    </w:lvl>
    <w:lvl w:ilvl="7" w:tplc="D4623FC0">
      <w:start w:val="1"/>
      <w:numFmt w:val="lowerLetter"/>
      <w:lvlText w:val="%8."/>
      <w:lvlJc w:val="left"/>
      <w:pPr>
        <w:tabs>
          <w:tab w:val="num" w:pos="2880"/>
        </w:tabs>
        <w:ind w:left="2880" w:hanging="360"/>
      </w:pPr>
      <w:rPr>
        <w:rFonts w:hint="default"/>
      </w:rPr>
    </w:lvl>
    <w:lvl w:ilvl="8" w:tplc="F86274B0">
      <w:start w:val="1"/>
      <w:numFmt w:val="lowerRoman"/>
      <w:lvlText w:val="%9."/>
      <w:lvlJc w:val="left"/>
      <w:pPr>
        <w:tabs>
          <w:tab w:val="num" w:pos="3240"/>
        </w:tabs>
        <w:ind w:left="3240" w:hanging="360"/>
      </w:pPr>
      <w:rPr>
        <w:rFonts w:hint="default"/>
      </w:rPr>
    </w:lvl>
  </w:abstractNum>
  <w:abstractNum w:abstractNumId="2" w15:restartNumberingAfterBreak="0">
    <w:nsid w:val="0C681805"/>
    <w:multiLevelType w:val="hybridMultilevel"/>
    <w:tmpl w:val="3C700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AB7B3D"/>
    <w:multiLevelType w:val="hybridMultilevel"/>
    <w:tmpl w:val="6C2E77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6B55C3"/>
    <w:multiLevelType w:val="hybridMultilevel"/>
    <w:tmpl w:val="75769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401615"/>
    <w:multiLevelType w:val="hybridMultilevel"/>
    <w:tmpl w:val="C3A08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6936DD"/>
    <w:multiLevelType w:val="multilevel"/>
    <w:tmpl w:val="F5F44EE0"/>
    <w:lvl w:ilvl="0">
      <w:start w:val="1"/>
      <w:numFmt w:val="decimal"/>
      <w:lvlText w:val="Part %1:"/>
      <w:lvlJc w:val="left"/>
      <w:pPr>
        <w:ind w:left="4260"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1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1301A25"/>
    <w:multiLevelType w:val="hybridMultilevel"/>
    <w:tmpl w:val="9A789D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F50B05"/>
    <w:multiLevelType w:val="hybridMultilevel"/>
    <w:tmpl w:val="FD266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8B59EA"/>
    <w:multiLevelType w:val="hybridMultilevel"/>
    <w:tmpl w:val="7BA6F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D25B78"/>
    <w:multiLevelType w:val="hybridMultilevel"/>
    <w:tmpl w:val="763EC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3A651B"/>
    <w:multiLevelType w:val="hybridMultilevel"/>
    <w:tmpl w:val="0A828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E4145A"/>
    <w:multiLevelType w:val="hybridMultilevel"/>
    <w:tmpl w:val="0408E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590E9C"/>
    <w:multiLevelType w:val="hybridMultilevel"/>
    <w:tmpl w:val="196C9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672471"/>
    <w:multiLevelType w:val="hybridMultilevel"/>
    <w:tmpl w:val="826E5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D05026"/>
    <w:multiLevelType w:val="hybridMultilevel"/>
    <w:tmpl w:val="52609A10"/>
    <w:lvl w:ilvl="0" w:tplc="CF5ED0A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644"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2A4E80"/>
    <w:multiLevelType w:val="multilevel"/>
    <w:tmpl w:val="53A08F20"/>
    <w:lvl w:ilvl="0">
      <w:start w:val="1"/>
      <w:numFmt w:val="decimal"/>
      <w:lvlText w:val="%1"/>
      <w:lvlJc w:val="left"/>
      <w:pPr>
        <w:ind w:left="500" w:hanging="500"/>
      </w:pPr>
      <w:rPr>
        <w:rFonts w:hint="default"/>
      </w:rPr>
    </w:lvl>
    <w:lvl w:ilvl="1">
      <w:start w:val="5"/>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6D6158"/>
    <w:multiLevelType w:val="hybridMultilevel"/>
    <w:tmpl w:val="219250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F200C7"/>
    <w:multiLevelType w:val="hybridMultilevel"/>
    <w:tmpl w:val="230A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5121EE"/>
    <w:multiLevelType w:val="hybridMultilevel"/>
    <w:tmpl w:val="4080C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F83C5D"/>
    <w:multiLevelType w:val="hybridMultilevel"/>
    <w:tmpl w:val="AB54405E"/>
    <w:lvl w:ilvl="0" w:tplc="E97CFC3A">
      <w:start w:val="1"/>
      <w:numFmt w:val="bullet"/>
      <w:pStyle w:val="ListBullet1"/>
      <w:lvlText w:val=""/>
      <w:lvlJc w:val="left"/>
      <w:pPr>
        <w:ind w:left="360" w:hanging="360"/>
      </w:pPr>
      <w:rPr>
        <w:rFonts w:ascii="Wingdings 3" w:hAnsi="Wingdings 3" w:hint="default"/>
        <w:b/>
        <w:i w:val="0"/>
        <w:color w:val="401E6C"/>
        <w:spacing w:val="0"/>
        <w:w w:val="100"/>
        <w:position w:val="3"/>
        <w:sz w:val="16"/>
      </w:rPr>
    </w:lvl>
    <w:lvl w:ilvl="1" w:tplc="D2DCEA50">
      <w:start w:val="1"/>
      <w:numFmt w:val="bullet"/>
      <w:lvlText w:val="–"/>
      <w:lvlJc w:val="left"/>
      <w:pPr>
        <w:tabs>
          <w:tab w:val="num" w:pos="714"/>
        </w:tabs>
        <w:ind w:left="714" w:hanging="357"/>
      </w:pPr>
      <w:rPr>
        <w:rFonts w:ascii="Times New Roman" w:hAnsi="Times New Roman" w:cs="Times New Roman" w:hint="default"/>
        <w:b w:val="0"/>
        <w:i w:val="0"/>
        <w:color w:val="00326C"/>
        <w:position w:val="2"/>
        <w:sz w:val="19"/>
      </w:rPr>
    </w:lvl>
    <w:lvl w:ilvl="2" w:tplc="85D482CC">
      <w:start w:val="1"/>
      <w:numFmt w:val="bullet"/>
      <w:lvlText w:val=""/>
      <w:lvlJc w:val="left"/>
      <w:pPr>
        <w:tabs>
          <w:tab w:val="num" w:pos="2160"/>
        </w:tabs>
        <w:ind w:left="2160" w:hanging="360"/>
      </w:pPr>
      <w:rPr>
        <w:rFonts w:ascii="Wingdings" w:hAnsi="Wingdings" w:hint="default"/>
      </w:rPr>
    </w:lvl>
    <w:lvl w:ilvl="3" w:tplc="30C2D178">
      <w:start w:val="1"/>
      <w:numFmt w:val="bullet"/>
      <w:lvlText w:val=""/>
      <w:lvlJc w:val="left"/>
      <w:pPr>
        <w:tabs>
          <w:tab w:val="num" w:pos="2880"/>
        </w:tabs>
        <w:ind w:left="2880" w:hanging="360"/>
      </w:pPr>
      <w:rPr>
        <w:rFonts w:ascii="Symbol" w:hAnsi="Symbol" w:hint="default"/>
      </w:rPr>
    </w:lvl>
    <w:lvl w:ilvl="4" w:tplc="7A9417AA">
      <w:start w:val="1"/>
      <w:numFmt w:val="bullet"/>
      <w:lvlText w:val="o"/>
      <w:lvlJc w:val="left"/>
      <w:pPr>
        <w:tabs>
          <w:tab w:val="num" w:pos="3600"/>
        </w:tabs>
        <w:ind w:left="3600" w:hanging="360"/>
      </w:pPr>
      <w:rPr>
        <w:rFonts w:ascii="Courier New" w:hAnsi="Courier New" w:cs="Courier New" w:hint="default"/>
      </w:rPr>
    </w:lvl>
    <w:lvl w:ilvl="5" w:tplc="263E7404">
      <w:start w:val="1"/>
      <w:numFmt w:val="bullet"/>
      <w:lvlText w:val=""/>
      <w:lvlJc w:val="left"/>
      <w:pPr>
        <w:tabs>
          <w:tab w:val="num" w:pos="4320"/>
        </w:tabs>
        <w:ind w:left="4320" w:hanging="360"/>
      </w:pPr>
      <w:rPr>
        <w:rFonts w:ascii="Wingdings" w:hAnsi="Wingdings" w:hint="default"/>
      </w:rPr>
    </w:lvl>
    <w:lvl w:ilvl="6" w:tplc="55FC2A0C">
      <w:start w:val="1"/>
      <w:numFmt w:val="bullet"/>
      <w:lvlText w:val=""/>
      <w:lvlJc w:val="left"/>
      <w:pPr>
        <w:tabs>
          <w:tab w:val="num" w:pos="5040"/>
        </w:tabs>
        <w:ind w:left="5040" w:hanging="360"/>
      </w:pPr>
      <w:rPr>
        <w:rFonts w:ascii="Symbol" w:hAnsi="Symbol" w:hint="default"/>
      </w:rPr>
    </w:lvl>
    <w:lvl w:ilvl="7" w:tplc="887C6FEC">
      <w:start w:val="1"/>
      <w:numFmt w:val="bullet"/>
      <w:lvlText w:val="o"/>
      <w:lvlJc w:val="left"/>
      <w:pPr>
        <w:tabs>
          <w:tab w:val="num" w:pos="5760"/>
        </w:tabs>
        <w:ind w:left="5760" w:hanging="360"/>
      </w:pPr>
      <w:rPr>
        <w:rFonts w:ascii="Courier New" w:hAnsi="Courier New" w:cs="Courier New" w:hint="default"/>
      </w:rPr>
    </w:lvl>
    <w:lvl w:ilvl="8" w:tplc="172096F2">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B25357"/>
    <w:multiLevelType w:val="hybridMultilevel"/>
    <w:tmpl w:val="E4AEA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FF23C6"/>
    <w:multiLevelType w:val="hybridMultilevel"/>
    <w:tmpl w:val="4DB230CA"/>
    <w:lvl w:ilvl="0" w:tplc="675494AE">
      <w:start w:val="1"/>
      <w:numFmt w:val="bullet"/>
      <w:pStyle w:val="Tablebullet"/>
      <w:lvlText w:val="-"/>
      <w:lvlJc w:val="left"/>
      <w:pPr>
        <w:tabs>
          <w:tab w:val="num" w:pos="0"/>
        </w:tabs>
        <w:ind w:left="85" w:hanging="85"/>
      </w:pPr>
      <w:rPr>
        <w:rFonts w:ascii="Arial Narrow" w:hAnsi="Arial Narro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893D0E"/>
    <w:multiLevelType w:val="hybridMultilevel"/>
    <w:tmpl w:val="124EB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DF7E1C"/>
    <w:multiLevelType w:val="hybridMultilevel"/>
    <w:tmpl w:val="321A702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9A64A5"/>
    <w:multiLevelType w:val="hybridMultilevel"/>
    <w:tmpl w:val="0DBC6B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D63703"/>
    <w:multiLevelType w:val="hybridMultilevel"/>
    <w:tmpl w:val="4A286D8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4B1765DB"/>
    <w:multiLevelType w:val="hybridMultilevel"/>
    <w:tmpl w:val="A65CB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4D4D8A"/>
    <w:multiLevelType w:val="hybridMultilevel"/>
    <w:tmpl w:val="DF82119C"/>
    <w:lvl w:ilvl="0" w:tplc="A6B86C46">
      <w:start w:val="1"/>
      <w:numFmt w:val="decimal"/>
      <w:lvlText w:val="%1."/>
      <w:lvlJc w:val="left"/>
      <w:pPr>
        <w:tabs>
          <w:tab w:val="num" w:pos="720"/>
        </w:tabs>
        <w:ind w:left="720" w:hanging="360"/>
      </w:pPr>
    </w:lvl>
    <w:lvl w:ilvl="1" w:tplc="2474BD9C" w:tentative="1">
      <w:start w:val="1"/>
      <w:numFmt w:val="decimal"/>
      <w:lvlText w:val="%2."/>
      <w:lvlJc w:val="left"/>
      <w:pPr>
        <w:tabs>
          <w:tab w:val="num" w:pos="1440"/>
        </w:tabs>
        <w:ind w:left="1440" w:hanging="360"/>
      </w:pPr>
    </w:lvl>
    <w:lvl w:ilvl="2" w:tplc="B8F87B3C" w:tentative="1">
      <w:start w:val="1"/>
      <w:numFmt w:val="decimal"/>
      <w:lvlText w:val="%3."/>
      <w:lvlJc w:val="left"/>
      <w:pPr>
        <w:tabs>
          <w:tab w:val="num" w:pos="2160"/>
        </w:tabs>
        <w:ind w:left="2160" w:hanging="360"/>
      </w:pPr>
    </w:lvl>
    <w:lvl w:ilvl="3" w:tplc="1BA00E42" w:tentative="1">
      <w:start w:val="1"/>
      <w:numFmt w:val="decimal"/>
      <w:lvlText w:val="%4."/>
      <w:lvlJc w:val="left"/>
      <w:pPr>
        <w:tabs>
          <w:tab w:val="num" w:pos="2880"/>
        </w:tabs>
        <w:ind w:left="2880" w:hanging="360"/>
      </w:pPr>
    </w:lvl>
    <w:lvl w:ilvl="4" w:tplc="5C0249B4" w:tentative="1">
      <w:start w:val="1"/>
      <w:numFmt w:val="decimal"/>
      <w:lvlText w:val="%5."/>
      <w:lvlJc w:val="left"/>
      <w:pPr>
        <w:tabs>
          <w:tab w:val="num" w:pos="3600"/>
        </w:tabs>
        <w:ind w:left="3600" w:hanging="360"/>
      </w:pPr>
    </w:lvl>
    <w:lvl w:ilvl="5" w:tplc="F19EEA1C" w:tentative="1">
      <w:start w:val="1"/>
      <w:numFmt w:val="decimal"/>
      <w:lvlText w:val="%6."/>
      <w:lvlJc w:val="left"/>
      <w:pPr>
        <w:tabs>
          <w:tab w:val="num" w:pos="4320"/>
        </w:tabs>
        <w:ind w:left="4320" w:hanging="360"/>
      </w:pPr>
    </w:lvl>
    <w:lvl w:ilvl="6" w:tplc="B25E44BA" w:tentative="1">
      <w:start w:val="1"/>
      <w:numFmt w:val="decimal"/>
      <w:lvlText w:val="%7."/>
      <w:lvlJc w:val="left"/>
      <w:pPr>
        <w:tabs>
          <w:tab w:val="num" w:pos="5040"/>
        </w:tabs>
        <w:ind w:left="5040" w:hanging="360"/>
      </w:pPr>
    </w:lvl>
    <w:lvl w:ilvl="7" w:tplc="E582714C" w:tentative="1">
      <w:start w:val="1"/>
      <w:numFmt w:val="decimal"/>
      <w:lvlText w:val="%8."/>
      <w:lvlJc w:val="left"/>
      <w:pPr>
        <w:tabs>
          <w:tab w:val="num" w:pos="5760"/>
        </w:tabs>
        <w:ind w:left="5760" w:hanging="360"/>
      </w:pPr>
    </w:lvl>
    <w:lvl w:ilvl="8" w:tplc="E41A7728" w:tentative="1">
      <w:start w:val="1"/>
      <w:numFmt w:val="decimal"/>
      <w:lvlText w:val="%9."/>
      <w:lvlJc w:val="left"/>
      <w:pPr>
        <w:tabs>
          <w:tab w:val="num" w:pos="6480"/>
        </w:tabs>
        <w:ind w:left="6480" w:hanging="360"/>
      </w:pPr>
    </w:lvl>
  </w:abstractNum>
  <w:abstractNum w:abstractNumId="29" w15:restartNumberingAfterBreak="0">
    <w:nsid w:val="55903D11"/>
    <w:multiLevelType w:val="hybridMultilevel"/>
    <w:tmpl w:val="D1F8A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C84D63"/>
    <w:multiLevelType w:val="hybridMultilevel"/>
    <w:tmpl w:val="210C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5279E9"/>
    <w:multiLevelType w:val="hybridMultilevel"/>
    <w:tmpl w:val="53B26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173227"/>
    <w:multiLevelType w:val="hybridMultilevel"/>
    <w:tmpl w:val="931E71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B4645D"/>
    <w:multiLevelType w:val="multilevel"/>
    <w:tmpl w:val="FFB6A74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62B3A7A"/>
    <w:multiLevelType w:val="hybridMultilevel"/>
    <w:tmpl w:val="17AA4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640C4F"/>
    <w:multiLevelType w:val="hybridMultilevel"/>
    <w:tmpl w:val="6AE65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4E001F"/>
    <w:multiLevelType w:val="hybridMultilevel"/>
    <w:tmpl w:val="CFF2FC9E"/>
    <w:lvl w:ilvl="0" w:tplc="D4181A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65770E"/>
    <w:multiLevelType w:val="hybridMultilevel"/>
    <w:tmpl w:val="DF4E6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C0CFA"/>
    <w:multiLevelType w:val="hybridMultilevel"/>
    <w:tmpl w:val="14D2F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A53486"/>
    <w:multiLevelType w:val="hybridMultilevel"/>
    <w:tmpl w:val="881E6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1D07A4"/>
    <w:multiLevelType w:val="hybridMultilevel"/>
    <w:tmpl w:val="A314A10E"/>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5A4DB8"/>
    <w:multiLevelType w:val="hybridMultilevel"/>
    <w:tmpl w:val="C5FE45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A6013BB"/>
    <w:multiLevelType w:val="hybridMultilevel"/>
    <w:tmpl w:val="D992318E"/>
    <w:lvl w:ilvl="0" w:tplc="1206E1F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277AD5"/>
    <w:multiLevelType w:val="hybridMultilevel"/>
    <w:tmpl w:val="05DE87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901E00"/>
    <w:multiLevelType w:val="hybridMultilevel"/>
    <w:tmpl w:val="5C26A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9"/>
  </w:num>
  <w:num w:numId="3">
    <w:abstractNumId w:val="44"/>
  </w:num>
  <w:num w:numId="4">
    <w:abstractNumId w:val="1"/>
  </w:num>
  <w:num w:numId="5">
    <w:abstractNumId w:val="22"/>
  </w:num>
  <w:num w:numId="6">
    <w:abstractNumId w:val="5"/>
  </w:num>
  <w:num w:numId="7">
    <w:abstractNumId w:val="2"/>
  </w:num>
  <w:num w:numId="8">
    <w:abstractNumId w:val="9"/>
  </w:num>
  <w:num w:numId="9">
    <w:abstractNumId w:val="17"/>
  </w:num>
  <w:num w:numId="10">
    <w:abstractNumId w:val="6"/>
  </w:num>
  <w:num w:numId="11">
    <w:abstractNumId w:val="20"/>
  </w:num>
  <w:num w:numId="12">
    <w:abstractNumId w:val="15"/>
  </w:num>
  <w:num w:numId="13">
    <w:abstractNumId w:val="4"/>
  </w:num>
  <w:num w:numId="14">
    <w:abstractNumId w:val="25"/>
  </w:num>
  <w:num w:numId="15">
    <w:abstractNumId w:val="34"/>
  </w:num>
  <w:num w:numId="16">
    <w:abstractNumId w:val="40"/>
  </w:num>
  <w:num w:numId="17">
    <w:abstractNumId w:val="0"/>
  </w:num>
  <w:num w:numId="18">
    <w:abstractNumId w:val="37"/>
  </w:num>
  <w:num w:numId="19">
    <w:abstractNumId w:val="12"/>
  </w:num>
  <w:num w:numId="20">
    <w:abstractNumId w:val="42"/>
  </w:num>
  <w:num w:numId="21">
    <w:abstractNumId w:val="39"/>
  </w:num>
  <w:num w:numId="22">
    <w:abstractNumId w:val="27"/>
  </w:num>
  <w:num w:numId="23">
    <w:abstractNumId w:val="11"/>
  </w:num>
  <w:num w:numId="24">
    <w:abstractNumId w:val="21"/>
  </w:num>
  <w:num w:numId="25">
    <w:abstractNumId w:val="30"/>
  </w:num>
  <w:num w:numId="26">
    <w:abstractNumId w:val="18"/>
  </w:num>
  <w:num w:numId="27">
    <w:abstractNumId w:val="24"/>
  </w:num>
  <w:num w:numId="28">
    <w:abstractNumId w:val="16"/>
  </w:num>
  <w:num w:numId="29">
    <w:abstractNumId w:val="19"/>
  </w:num>
  <w:num w:numId="30">
    <w:abstractNumId w:val="35"/>
  </w:num>
  <w:num w:numId="31">
    <w:abstractNumId w:val="31"/>
  </w:num>
  <w:num w:numId="32">
    <w:abstractNumId w:val="28"/>
  </w:num>
  <w:num w:numId="33">
    <w:abstractNumId w:val="43"/>
  </w:num>
  <w:num w:numId="34">
    <w:abstractNumId w:val="32"/>
  </w:num>
  <w:num w:numId="35">
    <w:abstractNumId w:val="10"/>
  </w:num>
  <w:num w:numId="36">
    <w:abstractNumId w:val="14"/>
  </w:num>
  <w:num w:numId="37">
    <w:abstractNumId w:val="41"/>
  </w:num>
  <w:num w:numId="38">
    <w:abstractNumId w:val="26"/>
  </w:num>
  <w:num w:numId="39">
    <w:abstractNumId w:val="38"/>
  </w:num>
  <w:num w:numId="40">
    <w:abstractNumId w:val="8"/>
  </w:num>
  <w:num w:numId="41">
    <w:abstractNumId w:val="3"/>
  </w:num>
  <w:num w:numId="42">
    <w:abstractNumId w:val="13"/>
  </w:num>
  <w:num w:numId="43">
    <w:abstractNumId w:val="36"/>
  </w:num>
  <w:num w:numId="44">
    <w:abstractNumId w:val="7"/>
  </w:num>
  <w:num w:numId="45">
    <w:abstractNumId w:val="23"/>
  </w:num>
  <w:num w:numId="46">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isplayBackgroundShape/>
  <w:proofState w:spelling="clean" w:grammar="clean"/>
  <w:defaultTabStop w:val="720"/>
  <w:characterSpacingControl w:val="doNotCompress"/>
  <w:hdrShapeDefaults>
    <o:shapedefaults v:ext="edit" spidmax="22535"/>
    <o:shapelayout v:ext="edit">
      <o:idmap v:ext="edit" data="2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tx0fxpw9eswayefrx155sd22fpsaxwf2p55&quot;&gt;Ruth CVD references Updated Endnote&lt;record-ids&gt;&lt;item&gt;3968&lt;/item&gt;&lt;item&gt;3970&lt;/item&gt;&lt;item&gt;3971&lt;/item&gt;&lt;item&gt;3972&lt;/item&gt;&lt;item&gt;3973&lt;/item&gt;&lt;item&gt;3974&lt;/item&gt;&lt;item&gt;3975&lt;/item&gt;&lt;item&gt;3976&lt;/item&gt;&lt;item&gt;3977&lt;/item&gt;&lt;item&gt;3978&lt;/item&gt;&lt;item&gt;3979&lt;/item&gt;&lt;item&gt;3980&lt;/item&gt;&lt;item&gt;3981&lt;/item&gt;&lt;item&gt;3982&lt;/item&gt;&lt;item&gt;3983&lt;/item&gt;&lt;item&gt;3984&lt;/item&gt;&lt;item&gt;4171&lt;/item&gt;&lt;item&gt;4172&lt;/item&gt;&lt;/record-ids&gt;&lt;/item&gt;&lt;/Libraries&gt;"/>
  </w:docVars>
  <w:rsids>
    <w:rsidRoot w:val="008D0D0C"/>
    <w:rsid w:val="00000490"/>
    <w:rsid w:val="00000CD9"/>
    <w:rsid w:val="00000E81"/>
    <w:rsid w:val="00000F5E"/>
    <w:rsid w:val="00000F67"/>
    <w:rsid w:val="00000FEA"/>
    <w:rsid w:val="00001812"/>
    <w:rsid w:val="00001BC9"/>
    <w:rsid w:val="000023CA"/>
    <w:rsid w:val="000024CB"/>
    <w:rsid w:val="00002506"/>
    <w:rsid w:val="000025F7"/>
    <w:rsid w:val="00002791"/>
    <w:rsid w:val="00002CA4"/>
    <w:rsid w:val="00003599"/>
    <w:rsid w:val="00003692"/>
    <w:rsid w:val="000038B5"/>
    <w:rsid w:val="00003A15"/>
    <w:rsid w:val="00003B02"/>
    <w:rsid w:val="00003B3D"/>
    <w:rsid w:val="00003C53"/>
    <w:rsid w:val="00003CA8"/>
    <w:rsid w:val="0000472B"/>
    <w:rsid w:val="000047F8"/>
    <w:rsid w:val="0000491D"/>
    <w:rsid w:val="00004A04"/>
    <w:rsid w:val="00004A8A"/>
    <w:rsid w:val="00004B07"/>
    <w:rsid w:val="00004B08"/>
    <w:rsid w:val="00004C37"/>
    <w:rsid w:val="00005238"/>
    <w:rsid w:val="0000568D"/>
    <w:rsid w:val="000056EB"/>
    <w:rsid w:val="0000573A"/>
    <w:rsid w:val="00005DC1"/>
    <w:rsid w:val="0000643F"/>
    <w:rsid w:val="000064E0"/>
    <w:rsid w:val="0000657D"/>
    <w:rsid w:val="000067BD"/>
    <w:rsid w:val="000067E1"/>
    <w:rsid w:val="00006D64"/>
    <w:rsid w:val="00006ED4"/>
    <w:rsid w:val="00007005"/>
    <w:rsid w:val="00007509"/>
    <w:rsid w:val="00007797"/>
    <w:rsid w:val="0000786A"/>
    <w:rsid w:val="00007AA6"/>
    <w:rsid w:val="00007C23"/>
    <w:rsid w:val="00007CE6"/>
    <w:rsid w:val="00007E86"/>
    <w:rsid w:val="00007F83"/>
    <w:rsid w:val="00010175"/>
    <w:rsid w:val="0001024A"/>
    <w:rsid w:val="000103A1"/>
    <w:rsid w:val="000103A2"/>
    <w:rsid w:val="00010401"/>
    <w:rsid w:val="0001043A"/>
    <w:rsid w:val="000104B9"/>
    <w:rsid w:val="00010BB8"/>
    <w:rsid w:val="00010C0A"/>
    <w:rsid w:val="00010D05"/>
    <w:rsid w:val="00010D26"/>
    <w:rsid w:val="00010E1A"/>
    <w:rsid w:val="00010E66"/>
    <w:rsid w:val="00010FD5"/>
    <w:rsid w:val="000110B3"/>
    <w:rsid w:val="000116D0"/>
    <w:rsid w:val="0001171F"/>
    <w:rsid w:val="000118B5"/>
    <w:rsid w:val="00011A51"/>
    <w:rsid w:val="00011C51"/>
    <w:rsid w:val="00012217"/>
    <w:rsid w:val="000122DB"/>
    <w:rsid w:val="000125C3"/>
    <w:rsid w:val="00012C2D"/>
    <w:rsid w:val="00012CAA"/>
    <w:rsid w:val="000132D5"/>
    <w:rsid w:val="000132DD"/>
    <w:rsid w:val="000133DB"/>
    <w:rsid w:val="000133FF"/>
    <w:rsid w:val="00013F76"/>
    <w:rsid w:val="00014259"/>
    <w:rsid w:val="00014341"/>
    <w:rsid w:val="000146D3"/>
    <w:rsid w:val="00014957"/>
    <w:rsid w:val="00014CB7"/>
    <w:rsid w:val="00015414"/>
    <w:rsid w:val="00015722"/>
    <w:rsid w:val="00015A67"/>
    <w:rsid w:val="00015CBC"/>
    <w:rsid w:val="00015EF7"/>
    <w:rsid w:val="00016150"/>
    <w:rsid w:val="000161EA"/>
    <w:rsid w:val="00016243"/>
    <w:rsid w:val="0001669F"/>
    <w:rsid w:val="00016ACA"/>
    <w:rsid w:val="00017657"/>
    <w:rsid w:val="00020C7E"/>
    <w:rsid w:val="00020FF3"/>
    <w:rsid w:val="00021463"/>
    <w:rsid w:val="0002154C"/>
    <w:rsid w:val="00021587"/>
    <w:rsid w:val="00021671"/>
    <w:rsid w:val="000216C1"/>
    <w:rsid w:val="00021740"/>
    <w:rsid w:val="00021ACB"/>
    <w:rsid w:val="00021DD7"/>
    <w:rsid w:val="0002201F"/>
    <w:rsid w:val="00022024"/>
    <w:rsid w:val="00022175"/>
    <w:rsid w:val="000223C1"/>
    <w:rsid w:val="000223D2"/>
    <w:rsid w:val="00022789"/>
    <w:rsid w:val="00022E02"/>
    <w:rsid w:val="00022ED8"/>
    <w:rsid w:val="00023085"/>
    <w:rsid w:val="000230A6"/>
    <w:rsid w:val="0002318D"/>
    <w:rsid w:val="000235A6"/>
    <w:rsid w:val="000236FF"/>
    <w:rsid w:val="00023CFC"/>
    <w:rsid w:val="00023DBB"/>
    <w:rsid w:val="00024924"/>
    <w:rsid w:val="00024C60"/>
    <w:rsid w:val="0002517E"/>
    <w:rsid w:val="0002528F"/>
    <w:rsid w:val="00025716"/>
    <w:rsid w:val="0002571F"/>
    <w:rsid w:val="00025760"/>
    <w:rsid w:val="00025880"/>
    <w:rsid w:val="000259DF"/>
    <w:rsid w:val="00025B66"/>
    <w:rsid w:val="0002615C"/>
    <w:rsid w:val="00026304"/>
    <w:rsid w:val="000264AA"/>
    <w:rsid w:val="000265EC"/>
    <w:rsid w:val="00026779"/>
    <w:rsid w:val="00026851"/>
    <w:rsid w:val="00026994"/>
    <w:rsid w:val="00026DF3"/>
    <w:rsid w:val="00026F2E"/>
    <w:rsid w:val="0002723D"/>
    <w:rsid w:val="0002739E"/>
    <w:rsid w:val="000273CD"/>
    <w:rsid w:val="000276EC"/>
    <w:rsid w:val="00027952"/>
    <w:rsid w:val="000279C0"/>
    <w:rsid w:val="000279D8"/>
    <w:rsid w:val="00027CA6"/>
    <w:rsid w:val="00027E8D"/>
    <w:rsid w:val="000300F5"/>
    <w:rsid w:val="00030279"/>
    <w:rsid w:val="00030762"/>
    <w:rsid w:val="00030B21"/>
    <w:rsid w:val="00030D24"/>
    <w:rsid w:val="00030D5A"/>
    <w:rsid w:val="00030DA0"/>
    <w:rsid w:val="000310A2"/>
    <w:rsid w:val="00031269"/>
    <w:rsid w:val="000316F4"/>
    <w:rsid w:val="00031716"/>
    <w:rsid w:val="00031935"/>
    <w:rsid w:val="00031E2B"/>
    <w:rsid w:val="00031ED9"/>
    <w:rsid w:val="00031F5D"/>
    <w:rsid w:val="00032180"/>
    <w:rsid w:val="00032418"/>
    <w:rsid w:val="000328B5"/>
    <w:rsid w:val="00032EF3"/>
    <w:rsid w:val="00033B67"/>
    <w:rsid w:val="00033EF9"/>
    <w:rsid w:val="00034A24"/>
    <w:rsid w:val="00034AE8"/>
    <w:rsid w:val="00034B71"/>
    <w:rsid w:val="00034C08"/>
    <w:rsid w:val="00035117"/>
    <w:rsid w:val="0003529E"/>
    <w:rsid w:val="000352DC"/>
    <w:rsid w:val="0003531A"/>
    <w:rsid w:val="0003550C"/>
    <w:rsid w:val="000355F0"/>
    <w:rsid w:val="000358F7"/>
    <w:rsid w:val="00035AEF"/>
    <w:rsid w:val="00035E53"/>
    <w:rsid w:val="00036108"/>
    <w:rsid w:val="000363A6"/>
    <w:rsid w:val="0003663A"/>
    <w:rsid w:val="000368BC"/>
    <w:rsid w:val="00037261"/>
    <w:rsid w:val="000379EB"/>
    <w:rsid w:val="00037B41"/>
    <w:rsid w:val="00037C13"/>
    <w:rsid w:val="00037D6D"/>
    <w:rsid w:val="000401CE"/>
    <w:rsid w:val="0004086C"/>
    <w:rsid w:val="00040912"/>
    <w:rsid w:val="0004099F"/>
    <w:rsid w:val="00040E9D"/>
    <w:rsid w:val="000414AC"/>
    <w:rsid w:val="00041577"/>
    <w:rsid w:val="000419FB"/>
    <w:rsid w:val="00041B6A"/>
    <w:rsid w:val="00041E94"/>
    <w:rsid w:val="00042027"/>
    <w:rsid w:val="00042208"/>
    <w:rsid w:val="0004288C"/>
    <w:rsid w:val="000429F0"/>
    <w:rsid w:val="00042B9A"/>
    <w:rsid w:val="00042BBA"/>
    <w:rsid w:val="00042DCC"/>
    <w:rsid w:val="0004314B"/>
    <w:rsid w:val="0004338C"/>
    <w:rsid w:val="000439CB"/>
    <w:rsid w:val="000442E4"/>
    <w:rsid w:val="000443C8"/>
    <w:rsid w:val="000444AA"/>
    <w:rsid w:val="00044675"/>
    <w:rsid w:val="00044869"/>
    <w:rsid w:val="00044B17"/>
    <w:rsid w:val="00044B39"/>
    <w:rsid w:val="00044C70"/>
    <w:rsid w:val="000453A5"/>
    <w:rsid w:val="000459A7"/>
    <w:rsid w:val="00045D0B"/>
    <w:rsid w:val="00045E05"/>
    <w:rsid w:val="00045EA2"/>
    <w:rsid w:val="000460E7"/>
    <w:rsid w:val="000462DC"/>
    <w:rsid w:val="00046A2B"/>
    <w:rsid w:val="00046CFB"/>
    <w:rsid w:val="00046E01"/>
    <w:rsid w:val="00046F4A"/>
    <w:rsid w:val="000471EA"/>
    <w:rsid w:val="00047CB6"/>
    <w:rsid w:val="00047FB1"/>
    <w:rsid w:val="000500CB"/>
    <w:rsid w:val="00050239"/>
    <w:rsid w:val="000502DC"/>
    <w:rsid w:val="00050306"/>
    <w:rsid w:val="000506CB"/>
    <w:rsid w:val="0005072C"/>
    <w:rsid w:val="000509FE"/>
    <w:rsid w:val="00050B62"/>
    <w:rsid w:val="00050C9E"/>
    <w:rsid w:val="000517A4"/>
    <w:rsid w:val="00051E43"/>
    <w:rsid w:val="0005215F"/>
    <w:rsid w:val="00052173"/>
    <w:rsid w:val="000522AF"/>
    <w:rsid w:val="000523FD"/>
    <w:rsid w:val="00052577"/>
    <w:rsid w:val="00052689"/>
    <w:rsid w:val="0005296D"/>
    <w:rsid w:val="00052D74"/>
    <w:rsid w:val="00053046"/>
    <w:rsid w:val="000531C6"/>
    <w:rsid w:val="00053341"/>
    <w:rsid w:val="0005378D"/>
    <w:rsid w:val="00053800"/>
    <w:rsid w:val="00053C96"/>
    <w:rsid w:val="00053F0D"/>
    <w:rsid w:val="0005408A"/>
    <w:rsid w:val="000541B4"/>
    <w:rsid w:val="00054219"/>
    <w:rsid w:val="000543BE"/>
    <w:rsid w:val="00054499"/>
    <w:rsid w:val="000545CD"/>
    <w:rsid w:val="0005492A"/>
    <w:rsid w:val="00054D7D"/>
    <w:rsid w:val="00054FD2"/>
    <w:rsid w:val="00055036"/>
    <w:rsid w:val="00055107"/>
    <w:rsid w:val="000552E3"/>
    <w:rsid w:val="00055347"/>
    <w:rsid w:val="00055439"/>
    <w:rsid w:val="000554C3"/>
    <w:rsid w:val="000556A1"/>
    <w:rsid w:val="00055F0F"/>
    <w:rsid w:val="00055FD3"/>
    <w:rsid w:val="000561D3"/>
    <w:rsid w:val="000562CF"/>
    <w:rsid w:val="00056F41"/>
    <w:rsid w:val="000570F2"/>
    <w:rsid w:val="000572F3"/>
    <w:rsid w:val="00057485"/>
    <w:rsid w:val="0005748F"/>
    <w:rsid w:val="0005752B"/>
    <w:rsid w:val="000578B7"/>
    <w:rsid w:val="000579D4"/>
    <w:rsid w:val="00057CC1"/>
    <w:rsid w:val="0006013F"/>
    <w:rsid w:val="000603FB"/>
    <w:rsid w:val="00060653"/>
    <w:rsid w:val="00060850"/>
    <w:rsid w:val="00060939"/>
    <w:rsid w:val="00060BD2"/>
    <w:rsid w:val="00061129"/>
    <w:rsid w:val="00061693"/>
    <w:rsid w:val="000618A5"/>
    <w:rsid w:val="00061AB0"/>
    <w:rsid w:val="00062699"/>
    <w:rsid w:val="00062746"/>
    <w:rsid w:val="00062F1C"/>
    <w:rsid w:val="00063105"/>
    <w:rsid w:val="0006319C"/>
    <w:rsid w:val="000644E5"/>
    <w:rsid w:val="00064716"/>
    <w:rsid w:val="00064779"/>
    <w:rsid w:val="000648D4"/>
    <w:rsid w:val="0006497A"/>
    <w:rsid w:val="00064A2D"/>
    <w:rsid w:val="00064D07"/>
    <w:rsid w:val="0006501B"/>
    <w:rsid w:val="00065764"/>
    <w:rsid w:val="0006582E"/>
    <w:rsid w:val="00065C00"/>
    <w:rsid w:val="00065EE5"/>
    <w:rsid w:val="00066389"/>
    <w:rsid w:val="0006651B"/>
    <w:rsid w:val="00066646"/>
    <w:rsid w:val="0006664A"/>
    <w:rsid w:val="00066731"/>
    <w:rsid w:val="000668B8"/>
    <w:rsid w:val="00066A79"/>
    <w:rsid w:val="00066FB6"/>
    <w:rsid w:val="00067502"/>
    <w:rsid w:val="000678BB"/>
    <w:rsid w:val="00067ACB"/>
    <w:rsid w:val="00067C30"/>
    <w:rsid w:val="000700C7"/>
    <w:rsid w:val="00070E31"/>
    <w:rsid w:val="0007120E"/>
    <w:rsid w:val="0007135F"/>
    <w:rsid w:val="00071384"/>
    <w:rsid w:val="0007148C"/>
    <w:rsid w:val="00071984"/>
    <w:rsid w:val="00071AEF"/>
    <w:rsid w:val="00071C5A"/>
    <w:rsid w:val="00071F57"/>
    <w:rsid w:val="00072130"/>
    <w:rsid w:val="00072309"/>
    <w:rsid w:val="00072409"/>
    <w:rsid w:val="00072B6F"/>
    <w:rsid w:val="00072D5E"/>
    <w:rsid w:val="00072FE8"/>
    <w:rsid w:val="000730E0"/>
    <w:rsid w:val="00073219"/>
    <w:rsid w:val="00073230"/>
    <w:rsid w:val="0007382B"/>
    <w:rsid w:val="00073BF6"/>
    <w:rsid w:val="0007423C"/>
    <w:rsid w:val="000742E8"/>
    <w:rsid w:val="000742FD"/>
    <w:rsid w:val="000749D7"/>
    <w:rsid w:val="00074E85"/>
    <w:rsid w:val="000755B3"/>
    <w:rsid w:val="000759D4"/>
    <w:rsid w:val="00075A68"/>
    <w:rsid w:val="00075D61"/>
    <w:rsid w:val="0007628D"/>
    <w:rsid w:val="0007635D"/>
    <w:rsid w:val="0007637E"/>
    <w:rsid w:val="0007638F"/>
    <w:rsid w:val="00076747"/>
    <w:rsid w:val="00076BD2"/>
    <w:rsid w:val="00077086"/>
    <w:rsid w:val="000771A4"/>
    <w:rsid w:val="00077B9B"/>
    <w:rsid w:val="00077DD7"/>
    <w:rsid w:val="00080086"/>
    <w:rsid w:val="000801A9"/>
    <w:rsid w:val="00080299"/>
    <w:rsid w:val="00080708"/>
    <w:rsid w:val="00080BEA"/>
    <w:rsid w:val="0008104C"/>
    <w:rsid w:val="00081DCB"/>
    <w:rsid w:val="00081E44"/>
    <w:rsid w:val="00081E5A"/>
    <w:rsid w:val="00081EAD"/>
    <w:rsid w:val="0008248C"/>
    <w:rsid w:val="000827AA"/>
    <w:rsid w:val="00082871"/>
    <w:rsid w:val="00082A22"/>
    <w:rsid w:val="00082ACB"/>
    <w:rsid w:val="00082CB5"/>
    <w:rsid w:val="00082E9E"/>
    <w:rsid w:val="00082FD5"/>
    <w:rsid w:val="000830A8"/>
    <w:rsid w:val="0008359F"/>
    <w:rsid w:val="00083616"/>
    <w:rsid w:val="00083667"/>
    <w:rsid w:val="000837B3"/>
    <w:rsid w:val="00083904"/>
    <w:rsid w:val="00083C35"/>
    <w:rsid w:val="00083F2C"/>
    <w:rsid w:val="0008433D"/>
    <w:rsid w:val="000843B9"/>
    <w:rsid w:val="00084427"/>
    <w:rsid w:val="00084F3E"/>
    <w:rsid w:val="00085317"/>
    <w:rsid w:val="000854B7"/>
    <w:rsid w:val="000854D5"/>
    <w:rsid w:val="0008561C"/>
    <w:rsid w:val="00085910"/>
    <w:rsid w:val="00085ACD"/>
    <w:rsid w:val="00085B8E"/>
    <w:rsid w:val="00085C87"/>
    <w:rsid w:val="00085CD4"/>
    <w:rsid w:val="00086004"/>
    <w:rsid w:val="00086528"/>
    <w:rsid w:val="0008681E"/>
    <w:rsid w:val="00086BD2"/>
    <w:rsid w:val="00086D41"/>
    <w:rsid w:val="00086FF6"/>
    <w:rsid w:val="00087530"/>
    <w:rsid w:val="000879AE"/>
    <w:rsid w:val="00087D22"/>
    <w:rsid w:val="00087EE5"/>
    <w:rsid w:val="00090505"/>
    <w:rsid w:val="000907C6"/>
    <w:rsid w:val="000915A9"/>
    <w:rsid w:val="00091AB4"/>
    <w:rsid w:val="00091EFA"/>
    <w:rsid w:val="00091FDD"/>
    <w:rsid w:val="000920CF"/>
    <w:rsid w:val="00092508"/>
    <w:rsid w:val="000928AB"/>
    <w:rsid w:val="00092D93"/>
    <w:rsid w:val="00092EC0"/>
    <w:rsid w:val="000930B6"/>
    <w:rsid w:val="000935DE"/>
    <w:rsid w:val="00093961"/>
    <w:rsid w:val="000940FA"/>
    <w:rsid w:val="000942CC"/>
    <w:rsid w:val="000944DB"/>
    <w:rsid w:val="000949B7"/>
    <w:rsid w:val="00094B05"/>
    <w:rsid w:val="00094B19"/>
    <w:rsid w:val="00094C78"/>
    <w:rsid w:val="0009500E"/>
    <w:rsid w:val="00095187"/>
    <w:rsid w:val="00095759"/>
    <w:rsid w:val="00095AED"/>
    <w:rsid w:val="00095EFB"/>
    <w:rsid w:val="0009621D"/>
    <w:rsid w:val="000963F0"/>
    <w:rsid w:val="0009697A"/>
    <w:rsid w:val="00096AAF"/>
    <w:rsid w:val="00096CE7"/>
    <w:rsid w:val="00096F19"/>
    <w:rsid w:val="00097409"/>
    <w:rsid w:val="0009764D"/>
    <w:rsid w:val="00097E17"/>
    <w:rsid w:val="00097E9B"/>
    <w:rsid w:val="000A0DD3"/>
    <w:rsid w:val="000A1734"/>
    <w:rsid w:val="000A19FE"/>
    <w:rsid w:val="000A1AB4"/>
    <w:rsid w:val="000A1C7E"/>
    <w:rsid w:val="000A1DD5"/>
    <w:rsid w:val="000A2308"/>
    <w:rsid w:val="000A266D"/>
    <w:rsid w:val="000A2730"/>
    <w:rsid w:val="000A2E84"/>
    <w:rsid w:val="000A2E8A"/>
    <w:rsid w:val="000A33BE"/>
    <w:rsid w:val="000A3A8E"/>
    <w:rsid w:val="000A3DFD"/>
    <w:rsid w:val="000A414F"/>
    <w:rsid w:val="000A4404"/>
    <w:rsid w:val="000A4B4F"/>
    <w:rsid w:val="000A4BF1"/>
    <w:rsid w:val="000A4EB0"/>
    <w:rsid w:val="000A4FA9"/>
    <w:rsid w:val="000A54A1"/>
    <w:rsid w:val="000A5656"/>
    <w:rsid w:val="000A5AD0"/>
    <w:rsid w:val="000A5BD4"/>
    <w:rsid w:val="000A5D7A"/>
    <w:rsid w:val="000A6051"/>
    <w:rsid w:val="000A6220"/>
    <w:rsid w:val="000A6B4D"/>
    <w:rsid w:val="000A6B4E"/>
    <w:rsid w:val="000A7005"/>
    <w:rsid w:val="000A70C8"/>
    <w:rsid w:val="000A74CF"/>
    <w:rsid w:val="000A7518"/>
    <w:rsid w:val="000A77B0"/>
    <w:rsid w:val="000B07EE"/>
    <w:rsid w:val="000B0811"/>
    <w:rsid w:val="000B0845"/>
    <w:rsid w:val="000B08B7"/>
    <w:rsid w:val="000B09CF"/>
    <w:rsid w:val="000B1289"/>
    <w:rsid w:val="000B13FE"/>
    <w:rsid w:val="000B1445"/>
    <w:rsid w:val="000B144B"/>
    <w:rsid w:val="000B1489"/>
    <w:rsid w:val="000B16BA"/>
    <w:rsid w:val="000B1785"/>
    <w:rsid w:val="000B1838"/>
    <w:rsid w:val="000B2136"/>
    <w:rsid w:val="000B23FF"/>
    <w:rsid w:val="000B2465"/>
    <w:rsid w:val="000B26EB"/>
    <w:rsid w:val="000B273C"/>
    <w:rsid w:val="000B2C2A"/>
    <w:rsid w:val="000B320D"/>
    <w:rsid w:val="000B32F7"/>
    <w:rsid w:val="000B3355"/>
    <w:rsid w:val="000B397E"/>
    <w:rsid w:val="000B3A32"/>
    <w:rsid w:val="000B4023"/>
    <w:rsid w:val="000B4416"/>
    <w:rsid w:val="000B47B6"/>
    <w:rsid w:val="000B48D0"/>
    <w:rsid w:val="000B49B3"/>
    <w:rsid w:val="000B4D83"/>
    <w:rsid w:val="000B4E42"/>
    <w:rsid w:val="000B5176"/>
    <w:rsid w:val="000B548D"/>
    <w:rsid w:val="000B57FB"/>
    <w:rsid w:val="000B59A9"/>
    <w:rsid w:val="000B5B1F"/>
    <w:rsid w:val="000B5EE6"/>
    <w:rsid w:val="000B6084"/>
    <w:rsid w:val="000B612B"/>
    <w:rsid w:val="000B62A0"/>
    <w:rsid w:val="000B63B1"/>
    <w:rsid w:val="000B650A"/>
    <w:rsid w:val="000B6720"/>
    <w:rsid w:val="000B6766"/>
    <w:rsid w:val="000B686F"/>
    <w:rsid w:val="000B69B3"/>
    <w:rsid w:val="000B6C0A"/>
    <w:rsid w:val="000B6CC8"/>
    <w:rsid w:val="000B7795"/>
    <w:rsid w:val="000B78D4"/>
    <w:rsid w:val="000C02B3"/>
    <w:rsid w:val="000C04E9"/>
    <w:rsid w:val="000C0AF5"/>
    <w:rsid w:val="000C0B54"/>
    <w:rsid w:val="000C0C60"/>
    <w:rsid w:val="000C0F35"/>
    <w:rsid w:val="000C0F94"/>
    <w:rsid w:val="000C12E3"/>
    <w:rsid w:val="000C2382"/>
    <w:rsid w:val="000C264E"/>
    <w:rsid w:val="000C2807"/>
    <w:rsid w:val="000C29C7"/>
    <w:rsid w:val="000C2BA5"/>
    <w:rsid w:val="000C2E1C"/>
    <w:rsid w:val="000C3167"/>
    <w:rsid w:val="000C331B"/>
    <w:rsid w:val="000C3409"/>
    <w:rsid w:val="000C3434"/>
    <w:rsid w:val="000C3915"/>
    <w:rsid w:val="000C3C7B"/>
    <w:rsid w:val="000C40A6"/>
    <w:rsid w:val="000C4220"/>
    <w:rsid w:val="000C4289"/>
    <w:rsid w:val="000C4347"/>
    <w:rsid w:val="000C4468"/>
    <w:rsid w:val="000C49CE"/>
    <w:rsid w:val="000C4A72"/>
    <w:rsid w:val="000C4B13"/>
    <w:rsid w:val="000C4CA0"/>
    <w:rsid w:val="000C4CAE"/>
    <w:rsid w:val="000C5294"/>
    <w:rsid w:val="000C559E"/>
    <w:rsid w:val="000C5664"/>
    <w:rsid w:val="000C58BE"/>
    <w:rsid w:val="000C5905"/>
    <w:rsid w:val="000C5C9F"/>
    <w:rsid w:val="000C5CA3"/>
    <w:rsid w:val="000C63B7"/>
    <w:rsid w:val="000C652F"/>
    <w:rsid w:val="000C65AC"/>
    <w:rsid w:val="000C75C1"/>
    <w:rsid w:val="000C76F3"/>
    <w:rsid w:val="000C7718"/>
    <w:rsid w:val="000C7981"/>
    <w:rsid w:val="000C7B1E"/>
    <w:rsid w:val="000D01F6"/>
    <w:rsid w:val="000D035D"/>
    <w:rsid w:val="000D093D"/>
    <w:rsid w:val="000D0C02"/>
    <w:rsid w:val="000D1313"/>
    <w:rsid w:val="000D1635"/>
    <w:rsid w:val="000D17DF"/>
    <w:rsid w:val="000D1854"/>
    <w:rsid w:val="000D1855"/>
    <w:rsid w:val="000D1ACD"/>
    <w:rsid w:val="000D21FC"/>
    <w:rsid w:val="000D26F5"/>
    <w:rsid w:val="000D2947"/>
    <w:rsid w:val="000D2A86"/>
    <w:rsid w:val="000D2CF6"/>
    <w:rsid w:val="000D2D2F"/>
    <w:rsid w:val="000D2EA3"/>
    <w:rsid w:val="000D3268"/>
    <w:rsid w:val="000D3270"/>
    <w:rsid w:val="000D32B2"/>
    <w:rsid w:val="000D34F7"/>
    <w:rsid w:val="000D391F"/>
    <w:rsid w:val="000D3E05"/>
    <w:rsid w:val="000D40EC"/>
    <w:rsid w:val="000D419C"/>
    <w:rsid w:val="000D4466"/>
    <w:rsid w:val="000D4501"/>
    <w:rsid w:val="000D520B"/>
    <w:rsid w:val="000D5587"/>
    <w:rsid w:val="000D568E"/>
    <w:rsid w:val="000D5720"/>
    <w:rsid w:val="000D59AA"/>
    <w:rsid w:val="000D5B26"/>
    <w:rsid w:val="000D5FB7"/>
    <w:rsid w:val="000D6085"/>
    <w:rsid w:val="000D64EE"/>
    <w:rsid w:val="000D653F"/>
    <w:rsid w:val="000D6770"/>
    <w:rsid w:val="000D6819"/>
    <w:rsid w:val="000D6ACE"/>
    <w:rsid w:val="000D6F7D"/>
    <w:rsid w:val="000D7126"/>
    <w:rsid w:val="000D749B"/>
    <w:rsid w:val="000D7696"/>
    <w:rsid w:val="000D79D8"/>
    <w:rsid w:val="000D7AD0"/>
    <w:rsid w:val="000D7E3C"/>
    <w:rsid w:val="000E10A2"/>
    <w:rsid w:val="000E11E8"/>
    <w:rsid w:val="000E15A9"/>
    <w:rsid w:val="000E1B51"/>
    <w:rsid w:val="000E1C40"/>
    <w:rsid w:val="000E1C53"/>
    <w:rsid w:val="000E1EC2"/>
    <w:rsid w:val="000E1F6B"/>
    <w:rsid w:val="000E2975"/>
    <w:rsid w:val="000E2AB4"/>
    <w:rsid w:val="000E3086"/>
    <w:rsid w:val="000E36F7"/>
    <w:rsid w:val="000E3F28"/>
    <w:rsid w:val="000E3F65"/>
    <w:rsid w:val="000E3FB6"/>
    <w:rsid w:val="000E3FCA"/>
    <w:rsid w:val="000E45AE"/>
    <w:rsid w:val="000E472B"/>
    <w:rsid w:val="000E4E72"/>
    <w:rsid w:val="000E524B"/>
    <w:rsid w:val="000E52A1"/>
    <w:rsid w:val="000E53B5"/>
    <w:rsid w:val="000E53EB"/>
    <w:rsid w:val="000E5495"/>
    <w:rsid w:val="000E5559"/>
    <w:rsid w:val="000E56B8"/>
    <w:rsid w:val="000E5C36"/>
    <w:rsid w:val="000E639D"/>
    <w:rsid w:val="000E6427"/>
    <w:rsid w:val="000E69CA"/>
    <w:rsid w:val="000E721D"/>
    <w:rsid w:val="000E72DE"/>
    <w:rsid w:val="000E73F2"/>
    <w:rsid w:val="000E7595"/>
    <w:rsid w:val="000E7712"/>
    <w:rsid w:val="000E775A"/>
    <w:rsid w:val="000E78DC"/>
    <w:rsid w:val="000E7A4F"/>
    <w:rsid w:val="000E7BAB"/>
    <w:rsid w:val="000E7F72"/>
    <w:rsid w:val="000F0263"/>
    <w:rsid w:val="000F077B"/>
    <w:rsid w:val="000F08E1"/>
    <w:rsid w:val="000F0990"/>
    <w:rsid w:val="000F0D84"/>
    <w:rsid w:val="000F0F80"/>
    <w:rsid w:val="000F0F99"/>
    <w:rsid w:val="000F1129"/>
    <w:rsid w:val="000F1299"/>
    <w:rsid w:val="000F177A"/>
    <w:rsid w:val="000F1AC1"/>
    <w:rsid w:val="000F1D60"/>
    <w:rsid w:val="000F218C"/>
    <w:rsid w:val="000F2556"/>
    <w:rsid w:val="000F256E"/>
    <w:rsid w:val="000F2746"/>
    <w:rsid w:val="000F2BF4"/>
    <w:rsid w:val="000F306B"/>
    <w:rsid w:val="000F30AD"/>
    <w:rsid w:val="000F3271"/>
    <w:rsid w:val="000F32CF"/>
    <w:rsid w:val="000F38BF"/>
    <w:rsid w:val="000F39A2"/>
    <w:rsid w:val="000F3BC0"/>
    <w:rsid w:val="000F47A4"/>
    <w:rsid w:val="000F4D0A"/>
    <w:rsid w:val="000F4DDD"/>
    <w:rsid w:val="000F4E25"/>
    <w:rsid w:val="000F531A"/>
    <w:rsid w:val="000F6084"/>
    <w:rsid w:val="000F6520"/>
    <w:rsid w:val="000F6B02"/>
    <w:rsid w:val="000F6E40"/>
    <w:rsid w:val="000F6E96"/>
    <w:rsid w:val="000F70A6"/>
    <w:rsid w:val="000F70E7"/>
    <w:rsid w:val="000F72BC"/>
    <w:rsid w:val="000F75FE"/>
    <w:rsid w:val="000F777B"/>
    <w:rsid w:val="000F7785"/>
    <w:rsid w:val="000F7B33"/>
    <w:rsid w:val="000F7B8E"/>
    <w:rsid w:val="00100191"/>
    <w:rsid w:val="001007E7"/>
    <w:rsid w:val="00100B1D"/>
    <w:rsid w:val="00101701"/>
    <w:rsid w:val="00101A81"/>
    <w:rsid w:val="00101C47"/>
    <w:rsid w:val="00101F2A"/>
    <w:rsid w:val="001020FD"/>
    <w:rsid w:val="001021C8"/>
    <w:rsid w:val="00102234"/>
    <w:rsid w:val="0010317A"/>
    <w:rsid w:val="00103473"/>
    <w:rsid w:val="00103D66"/>
    <w:rsid w:val="0010408E"/>
    <w:rsid w:val="001041F5"/>
    <w:rsid w:val="0010455D"/>
    <w:rsid w:val="001047F4"/>
    <w:rsid w:val="00104956"/>
    <w:rsid w:val="00104960"/>
    <w:rsid w:val="00104DFF"/>
    <w:rsid w:val="001052AC"/>
    <w:rsid w:val="00105543"/>
    <w:rsid w:val="001057A5"/>
    <w:rsid w:val="00105C05"/>
    <w:rsid w:val="00105D06"/>
    <w:rsid w:val="00106068"/>
    <w:rsid w:val="00106494"/>
    <w:rsid w:val="0010651B"/>
    <w:rsid w:val="0010677A"/>
    <w:rsid w:val="00106AD0"/>
    <w:rsid w:val="00106B92"/>
    <w:rsid w:val="00106BD8"/>
    <w:rsid w:val="00106D24"/>
    <w:rsid w:val="00106E2F"/>
    <w:rsid w:val="001070D8"/>
    <w:rsid w:val="0010723B"/>
    <w:rsid w:val="001073D3"/>
    <w:rsid w:val="001077F7"/>
    <w:rsid w:val="00110096"/>
    <w:rsid w:val="00110184"/>
    <w:rsid w:val="001101C2"/>
    <w:rsid w:val="00110330"/>
    <w:rsid w:val="00110347"/>
    <w:rsid w:val="0011038E"/>
    <w:rsid w:val="00110BAF"/>
    <w:rsid w:val="00110C23"/>
    <w:rsid w:val="00111800"/>
    <w:rsid w:val="00111EE5"/>
    <w:rsid w:val="00112504"/>
    <w:rsid w:val="00112D43"/>
    <w:rsid w:val="001130BC"/>
    <w:rsid w:val="00113147"/>
    <w:rsid w:val="00113895"/>
    <w:rsid w:val="0011397E"/>
    <w:rsid w:val="00113BBC"/>
    <w:rsid w:val="00113BF8"/>
    <w:rsid w:val="00113C69"/>
    <w:rsid w:val="00113C8E"/>
    <w:rsid w:val="00113EB1"/>
    <w:rsid w:val="00113FD2"/>
    <w:rsid w:val="0011401A"/>
    <w:rsid w:val="00114165"/>
    <w:rsid w:val="0011492C"/>
    <w:rsid w:val="00114B52"/>
    <w:rsid w:val="00115096"/>
    <w:rsid w:val="00115474"/>
    <w:rsid w:val="00115594"/>
    <w:rsid w:val="00115A01"/>
    <w:rsid w:val="00115A41"/>
    <w:rsid w:val="00115EBF"/>
    <w:rsid w:val="0011688C"/>
    <w:rsid w:val="00116DE9"/>
    <w:rsid w:val="0011753F"/>
    <w:rsid w:val="001177A0"/>
    <w:rsid w:val="0011791E"/>
    <w:rsid w:val="00117B58"/>
    <w:rsid w:val="001202BC"/>
    <w:rsid w:val="0012036C"/>
    <w:rsid w:val="00121849"/>
    <w:rsid w:val="0012185F"/>
    <w:rsid w:val="00121938"/>
    <w:rsid w:val="00121A42"/>
    <w:rsid w:val="00121BD5"/>
    <w:rsid w:val="00121BDC"/>
    <w:rsid w:val="00121C65"/>
    <w:rsid w:val="00121F81"/>
    <w:rsid w:val="00121FB7"/>
    <w:rsid w:val="001227C3"/>
    <w:rsid w:val="001229E9"/>
    <w:rsid w:val="00122C6C"/>
    <w:rsid w:val="00122C9E"/>
    <w:rsid w:val="0012304D"/>
    <w:rsid w:val="00123204"/>
    <w:rsid w:val="0012337B"/>
    <w:rsid w:val="001234CB"/>
    <w:rsid w:val="001237D9"/>
    <w:rsid w:val="00123810"/>
    <w:rsid w:val="00123A67"/>
    <w:rsid w:val="00123CF3"/>
    <w:rsid w:val="00123F44"/>
    <w:rsid w:val="00124121"/>
    <w:rsid w:val="00124181"/>
    <w:rsid w:val="00124694"/>
    <w:rsid w:val="001249D7"/>
    <w:rsid w:val="00124D13"/>
    <w:rsid w:val="00125186"/>
    <w:rsid w:val="00125333"/>
    <w:rsid w:val="00125438"/>
    <w:rsid w:val="001256CC"/>
    <w:rsid w:val="001259DE"/>
    <w:rsid w:val="00125B4B"/>
    <w:rsid w:val="00125B83"/>
    <w:rsid w:val="00125C5F"/>
    <w:rsid w:val="00125DD2"/>
    <w:rsid w:val="00125FE2"/>
    <w:rsid w:val="00126025"/>
    <w:rsid w:val="001260C1"/>
    <w:rsid w:val="001268FF"/>
    <w:rsid w:val="0012698C"/>
    <w:rsid w:val="00126AE9"/>
    <w:rsid w:val="00126B02"/>
    <w:rsid w:val="00126C20"/>
    <w:rsid w:val="00127074"/>
    <w:rsid w:val="0012788B"/>
    <w:rsid w:val="001278F8"/>
    <w:rsid w:val="00127AF7"/>
    <w:rsid w:val="00127D88"/>
    <w:rsid w:val="00130487"/>
    <w:rsid w:val="001304BB"/>
    <w:rsid w:val="001304ED"/>
    <w:rsid w:val="00130613"/>
    <w:rsid w:val="00130B60"/>
    <w:rsid w:val="00130CAA"/>
    <w:rsid w:val="00130D96"/>
    <w:rsid w:val="00130F65"/>
    <w:rsid w:val="00130F78"/>
    <w:rsid w:val="00130FBB"/>
    <w:rsid w:val="001310BC"/>
    <w:rsid w:val="0013110E"/>
    <w:rsid w:val="0013143C"/>
    <w:rsid w:val="001315FD"/>
    <w:rsid w:val="00131A64"/>
    <w:rsid w:val="00131AE2"/>
    <w:rsid w:val="00131C7E"/>
    <w:rsid w:val="00131ED3"/>
    <w:rsid w:val="00132093"/>
    <w:rsid w:val="0013215A"/>
    <w:rsid w:val="0013229C"/>
    <w:rsid w:val="001322D9"/>
    <w:rsid w:val="001329CD"/>
    <w:rsid w:val="00132B2A"/>
    <w:rsid w:val="00132E35"/>
    <w:rsid w:val="0013314E"/>
    <w:rsid w:val="001333C8"/>
    <w:rsid w:val="001336F1"/>
    <w:rsid w:val="00133745"/>
    <w:rsid w:val="0013384A"/>
    <w:rsid w:val="00133B4E"/>
    <w:rsid w:val="00133F37"/>
    <w:rsid w:val="00134B67"/>
    <w:rsid w:val="00134B8D"/>
    <w:rsid w:val="00134BED"/>
    <w:rsid w:val="00134C56"/>
    <w:rsid w:val="00134E08"/>
    <w:rsid w:val="00134E70"/>
    <w:rsid w:val="001350B1"/>
    <w:rsid w:val="001351AC"/>
    <w:rsid w:val="0013542C"/>
    <w:rsid w:val="00135756"/>
    <w:rsid w:val="00135EE3"/>
    <w:rsid w:val="00135F8D"/>
    <w:rsid w:val="00136323"/>
    <w:rsid w:val="00136806"/>
    <w:rsid w:val="00136927"/>
    <w:rsid w:val="00136E7C"/>
    <w:rsid w:val="00136FC5"/>
    <w:rsid w:val="0013713D"/>
    <w:rsid w:val="0013786A"/>
    <w:rsid w:val="00137909"/>
    <w:rsid w:val="001379B7"/>
    <w:rsid w:val="001379D4"/>
    <w:rsid w:val="00137B0C"/>
    <w:rsid w:val="00137D8F"/>
    <w:rsid w:val="00137E5F"/>
    <w:rsid w:val="00137EE8"/>
    <w:rsid w:val="00140019"/>
    <w:rsid w:val="00140431"/>
    <w:rsid w:val="0014068F"/>
    <w:rsid w:val="0014080B"/>
    <w:rsid w:val="00140A2B"/>
    <w:rsid w:val="0014102C"/>
    <w:rsid w:val="00141108"/>
    <w:rsid w:val="00141469"/>
    <w:rsid w:val="001414DA"/>
    <w:rsid w:val="001415EF"/>
    <w:rsid w:val="00141BDB"/>
    <w:rsid w:val="00141C55"/>
    <w:rsid w:val="00141E65"/>
    <w:rsid w:val="00142249"/>
    <w:rsid w:val="00142478"/>
    <w:rsid w:val="001426F6"/>
    <w:rsid w:val="00142F0F"/>
    <w:rsid w:val="00142FC4"/>
    <w:rsid w:val="001430A0"/>
    <w:rsid w:val="001430CB"/>
    <w:rsid w:val="0014316A"/>
    <w:rsid w:val="00143204"/>
    <w:rsid w:val="001438BE"/>
    <w:rsid w:val="001443F2"/>
    <w:rsid w:val="0014445B"/>
    <w:rsid w:val="0014456E"/>
    <w:rsid w:val="001447A3"/>
    <w:rsid w:val="00144807"/>
    <w:rsid w:val="001448D9"/>
    <w:rsid w:val="00144E98"/>
    <w:rsid w:val="00144F29"/>
    <w:rsid w:val="00145197"/>
    <w:rsid w:val="001451A8"/>
    <w:rsid w:val="0014532E"/>
    <w:rsid w:val="00145755"/>
    <w:rsid w:val="00145866"/>
    <w:rsid w:val="00145A89"/>
    <w:rsid w:val="00145ADE"/>
    <w:rsid w:val="00145F88"/>
    <w:rsid w:val="00145FA4"/>
    <w:rsid w:val="00145FF7"/>
    <w:rsid w:val="00146278"/>
    <w:rsid w:val="001466F5"/>
    <w:rsid w:val="001467C7"/>
    <w:rsid w:val="00146849"/>
    <w:rsid w:val="00147076"/>
    <w:rsid w:val="0014713E"/>
    <w:rsid w:val="00147339"/>
    <w:rsid w:val="00147361"/>
    <w:rsid w:val="001473DF"/>
    <w:rsid w:val="001474D0"/>
    <w:rsid w:val="00147A35"/>
    <w:rsid w:val="00147A4B"/>
    <w:rsid w:val="001503DF"/>
    <w:rsid w:val="001504C3"/>
    <w:rsid w:val="001505B6"/>
    <w:rsid w:val="00150734"/>
    <w:rsid w:val="00150AB0"/>
    <w:rsid w:val="00150B4A"/>
    <w:rsid w:val="00150C4B"/>
    <w:rsid w:val="00150EE5"/>
    <w:rsid w:val="00150F81"/>
    <w:rsid w:val="0015100E"/>
    <w:rsid w:val="001517BC"/>
    <w:rsid w:val="001518B9"/>
    <w:rsid w:val="00151C33"/>
    <w:rsid w:val="00151EC3"/>
    <w:rsid w:val="00152166"/>
    <w:rsid w:val="00152289"/>
    <w:rsid w:val="001522AC"/>
    <w:rsid w:val="0015269C"/>
    <w:rsid w:val="00152D47"/>
    <w:rsid w:val="0015324F"/>
    <w:rsid w:val="00153744"/>
    <w:rsid w:val="001539E7"/>
    <w:rsid w:val="00153D64"/>
    <w:rsid w:val="00153DC9"/>
    <w:rsid w:val="00153E2A"/>
    <w:rsid w:val="0015429E"/>
    <w:rsid w:val="00154B00"/>
    <w:rsid w:val="00154B83"/>
    <w:rsid w:val="00154DB7"/>
    <w:rsid w:val="00154DD4"/>
    <w:rsid w:val="00154FB8"/>
    <w:rsid w:val="001554B4"/>
    <w:rsid w:val="00155520"/>
    <w:rsid w:val="0015571E"/>
    <w:rsid w:val="00155B46"/>
    <w:rsid w:val="00155F72"/>
    <w:rsid w:val="00155F9D"/>
    <w:rsid w:val="00156189"/>
    <w:rsid w:val="0015641B"/>
    <w:rsid w:val="001565E5"/>
    <w:rsid w:val="00156967"/>
    <w:rsid w:val="00156E6D"/>
    <w:rsid w:val="00156F21"/>
    <w:rsid w:val="001570DF"/>
    <w:rsid w:val="0015716F"/>
    <w:rsid w:val="00157656"/>
    <w:rsid w:val="001576D4"/>
    <w:rsid w:val="001577BD"/>
    <w:rsid w:val="00157DCB"/>
    <w:rsid w:val="00157EA6"/>
    <w:rsid w:val="0016068A"/>
    <w:rsid w:val="00160E40"/>
    <w:rsid w:val="0016168A"/>
    <w:rsid w:val="0016194C"/>
    <w:rsid w:val="00161BB0"/>
    <w:rsid w:val="00161DCD"/>
    <w:rsid w:val="001622C2"/>
    <w:rsid w:val="00162553"/>
    <w:rsid w:val="00162709"/>
    <w:rsid w:val="00162850"/>
    <w:rsid w:val="00162B9B"/>
    <w:rsid w:val="00162C6A"/>
    <w:rsid w:val="00162DA1"/>
    <w:rsid w:val="00162FDE"/>
    <w:rsid w:val="00163305"/>
    <w:rsid w:val="001638B8"/>
    <w:rsid w:val="001639EC"/>
    <w:rsid w:val="00163A57"/>
    <w:rsid w:val="00163F63"/>
    <w:rsid w:val="001641AA"/>
    <w:rsid w:val="00164210"/>
    <w:rsid w:val="00164251"/>
    <w:rsid w:val="00164A3B"/>
    <w:rsid w:val="00164BDB"/>
    <w:rsid w:val="00164E62"/>
    <w:rsid w:val="00165056"/>
    <w:rsid w:val="001651F4"/>
    <w:rsid w:val="001653EF"/>
    <w:rsid w:val="00165912"/>
    <w:rsid w:val="00165B3A"/>
    <w:rsid w:val="00165D31"/>
    <w:rsid w:val="00165EF0"/>
    <w:rsid w:val="0016638E"/>
    <w:rsid w:val="00166549"/>
    <w:rsid w:val="001666E4"/>
    <w:rsid w:val="00166986"/>
    <w:rsid w:val="00166995"/>
    <w:rsid w:val="00166A44"/>
    <w:rsid w:val="0016740F"/>
    <w:rsid w:val="0016762E"/>
    <w:rsid w:val="00167A96"/>
    <w:rsid w:val="00167F7C"/>
    <w:rsid w:val="001701D6"/>
    <w:rsid w:val="00170402"/>
    <w:rsid w:val="001704EE"/>
    <w:rsid w:val="00170585"/>
    <w:rsid w:val="00170792"/>
    <w:rsid w:val="00170852"/>
    <w:rsid w:val="001715A6"/>
    <w:rsid w:val="00171692"/>
    <w:rsid w:val="001716BB"/>
    <w:rsid w:val="0017175A"/>
    <w:rsid w:val="00171879"/>
    <w:rsid w:val="001720C8"/>
    <w:rsid w:val="00172164"/>
    <w:rsid w:val="001724BA"/>
    <w:rsid w:val="00172639"/>
    <w:rsid w:val="00172944"/>
    <w:rsid w:val="001729B5"/>
    <w:rsid w:val="00172E4C"/>
    <w:rsid w:val="00172EAD"/>
    <w:rsid w:val="00173295"/>
    <w:rsid w:val="001735E0"/>
    <w:rsid w:val="00173861"/>
    <w:rsid w:val="00173924"/>
    <w:rsid w:val="00173C67"/>
    <w:rsid w:val="00173D19"/>
    <w:rsid w:val="00173E5B"/>
    <w:rsid w:val="00173FA0"/>
    <w:rsid w:val="00173FB0"/>
    <w:rsid w:val="00174310"/>
    <w:rsid w:val="0017462A"/>
    <w:rsid w:val="00174C81"/>
    <w:rsid w:val="00174EEF"/>
    <w:rsid w:val="0017524E"/>
    <w:rsid w:val="001753D6"/>
    <w:rsid w:val="0017543F"/>
    <w:rsid w:val="00175617"/>
    <w:rsid w:val="00175656"/>
    <w:rsid w:val="001756C8"/>
    <w:rsid w:val="001757A1"/>
    <w:rsid w:val="00175B16"/>
    <w:rsid w:val="00175B65"/>
    <w:rsid w:val="00175D3A"/>
    <w:rsid w:val="00175E3A"/>
    <w:rsid w:val="001760EA"/>
    <w:rsid w:val="00176388"/>
    <w:rsid w:val="0017686C"/>
    <w:rsid w:val="00176AB5"/>
    <w:rsid w:val="00177073"/>
    <w:rsid w:val="001775DC"/>
    <w:rsid w:val="00177619"/>
    <w:rsid w:val="00177A34"/>
    <w:rsid w:val="00177B25"/>
    <w:rsid w:val="00177B97"/>
    <w:rsid w:val="00177C66"/>
    <w:rsid w:val="00177D6F"/>
    <w:rsid w:val="00177E6E"/>
    <w:rsid w:val="00180263"/>
    <w:rsid w:val="0018051E"/>
    <w:rsid w:val="001809AC"/>
    <w:rsid w:val="00181981"/>
    <w:rsid w:val="00181B6E"/>
    <w:rsid w:val="00181E83"/>
    <w:rsid w:val="00181FEA"/>
    <w:rsid w:val="001820FF"/>
    <w:rsid w:val="001823C4"/>
    <w:rsid w:val="001825EA"/>
    <w:rsid w:val="00182E07"/>
    <w:rsid w:val="00183183"/>
    <w:rsid w:val="001831B8"/>
    <w:rsid w:val="00183214"/>
    <w:rsid w:val="0018335F"/>
    <w:rsid w:val="00183A07"/>
    <w:rsid w:val="00183B67"/>
    <w:rsid w:val="00184491"/>
    <w:rsid w:val="0018489E"/>
    <w:rsid w:val="00184A6D"/>
    <w:rsid w:val="00184C63"/>
    <w:rsid w:val="00185025"/>
    <w:rsid w:val="0018536D"/>
    <w:rsid w:val="001857E0"/>
    <w:rsid w:val="001857E3"/>
    <w:rsid w:val="001869BF"/>
    <w:rsid w:val="00186B44"/>
    <w:rsid w:val="001875B5"/>
    <w:rsid w:val="00187907"/>
    <w:rsid w:val="00187AB4"/>
    <w:rsid w:val="0019025E"/>
    <w:rsid w:val="00190330"/>
    <w:rsid w:val="00190473"/>
    <w:rsid w:val="00191162"/>
    <w:rsid w:val="001917C0"/>
    <w:rsid w:val="001918F3"/>
    <w:rsid w:val="00191A99"/>
    <w:rsid w:val="00191AB0"/>
    <w:rsid w:val="00191B07"/>
    <w:rsid w:val="00191BAB"/>
    <w:rsid w:val="00191CA8"/>
    <w:rsid w:val="00192862"/>
    <w:rsid w:val="001928B1"/>
    <w:rsid w:val="00192A5B"/>
    <w:rsid w:val="00192C6E"/>
    <w:rsid w:val="00192D79"/>
    <w:rsid w:val="00192EEC"/>
    <w:rsid w:val="0019310D"/>
    <w:rsid w:val="00193124"/>
    <w:rsid w:val="0019319A"/>
    <w:rsid w:val="001934E1"/>
    <w:rsid w:val="00193680"/>
    <w:rsid w:val="0019377F"/>
    <w:rsid w:val="001939EA"/>
    <w:rsid w:val="00193CE6"/>
    <w:rsid w:val="00193D2D"/>
    <w:rsid w:val="00193EAB"/>
    <w:rsid w:val="00194756"/>
    <w:rsid w:val="0019493F"/>
    <w:rsid w:val="001949F5"/>
    <w:rsid w:val="00194B60"/>
    <w:rsid w:val="00194B66"/>
    <w:rsid w:val="00194FE8"/>
    <w:rsid w:val="0019519D"/>
    <w:rsid w:val="0019531C"/>
    <w:rsid w:val="00195775"/>
    <w:rsid w:val="00195B0E"/>
    <w:rsid w:val="0019627D"/>
    <w:rsid w:val="001963AD"/>
    <w:rsid w:val="001965F1"/>
    <w:rsid w:val="00196629"/>
    <w:rsid w:val="00196C14"/>
    <w:rsid w:val="00197098"/>
    <w:rsid w:val="001970BC"/>
    <w:rsid w:val="001979ED"/>
    <w:rsid w:val="00197BE1"/>
    <w:rsid w:val="00197D77"/>
    <w:rsid w:val="00197E2F"/>
    <w:rsid w:val="00197FB2"/>
    <w:rsid w:val="001A0031"/>
    <w:rsid w:val="001A0130"/>
    <w:rsid w:val="001A037C"/>
    <w:rsid w:val="001A0BAA"/>
    <w:rsid w:val="001A0CD6"/>
    <w:rsid w:val="001A0E9D"/>
    <w:rsid w:val="001A0FA0"/>
    <w:rsid w:val="001A0FDC"/>
    <w:rsid w:val="001A1049"/>
    <w:rsid w:val="001A10B0"/>
    <w:rsid w:val="001A12B4"/>
    <w:rsid w:val="001A12ED"/>
    <w:rsid w:val="001A1448"/>
    <w:rsid w:val="001A1573"/>
    <w:rsid w:val="001A1AD7"/>
    <w:rsid w:val="001A1C2A"/>
    <w:rsid w:val="001A1D80"/>
    <w:rsid w:val="001A1E1F"/>
    <w:rsid w:val="001A1E46"/>
    <w:rsid w:val="001A1E58"/>
    <w:rsid w:val="001A1FFA"/>
    <w:rsid w:val="001A2B9F"/>
    <w:rsid w:val="001A2F37"/>
    <w:rsid w:val="001A346B"/>
    <w:rsid w:val="001A3477"/>
    <w:rsid w:val="001A35B9"/>
    <w:rsid w:val="001A35C6"/>
    <w:rsid w:val="001A36D5"/>
    <w:rsid w:val="001A384F"/>
    <w:rsid w:val="001A4090"/>
    <w:rsid w:val="001A45A1"/>
    <w:rsid w:val="001A471A"/>
    <w:rsid w:val="001A491F"/>
    <w:rsid w:val="001A4940"/>
    <w:rsid w:val="001A4E22"/>
    <w:rsid w:val="001A4F17"/>
    <w:rsid w:val="001A5005"/>
    <w:rsid w:val="001A5023"/>
    <w:rsid w:val="001A5AE8"/>
    <w:rsid w:val="001A5E72"/>
    <w:rsid w:val="001A5F38"/>
    <w:rsid w:val="001A63CD"/>
    <w:rsid w:val="001A6587"/>
    <w:rsid w:val="001A69A0"/>
    <w:rsid w:val="001A69EB"/>
    <w:rsid w:val="001A6D00"/>
    <w:rsid w:val="001A6DBC"/>
    <w:rsid w:val="001A7019"/>
    <w:rsid w:val="001A71C3"/>
    <w:rsid w:val="001A75D3"/>
    <w:rsid w:val="001A7669"/>
    <w:rsid w:val="001A7729"/>
    <w:rsid w:val="001A77F8"/>
    <w:rsid w:val="001B03AC"/>
    <w:rsid w:val="001B044B"/>
    <w:rsid w:val="001B1577"/>
    <w:rsid w:val="001B1D4B"/>
    <w:rsid w:val="001B1D88"/>
    <w:rsid w:val="001B1DDC"/>
    <w:rsid w:val="001B1EFD"/>
    <w:rsid w:val="001B2114"/>
    <w:rsid w:val="001B216E"/>
    <w:rsid w:val="001B2868"/>
    <w:rsid w:val="001B291A"/>
    <w:rsid w:val="001B29FC"/>
    <w:rsid w:val="001B2C8D"/>
    <w:rsid w:val="001B30CA"/>
    <w:rsid w:val="001B31AD"/>
    <w:rsid w:val="001B3256"/>
    <w:rsid w:val="001B330E"/>
    <w:rsid w:val="001B35A0"/>
    <w:rsid w:val="001B3817"/>
    <w:rsid w:val="001B3A1F"/>
    <w:rsid w:val="001B3B10"/>
    <w:rsid w:val="001B3BF1"/>
    <w:rsid w:val="001B3C8C"/>
    <w:rsid w:val="001B41C2"/>
    <w:rsid w:val="001B48DC"/>
    <w:rsid w:val="001B4FA9"/>
    <w:rsid w:val="001B543B"/>
    <w:rsid w:val="001B551E"/>
    <w:rsid w:val="001B5690"/>
    <w:rsid w:val="001B5EBC"/>
    <w:rsid w:val="001B60F8"/>
    <w:rsid w:val="001B6813"/>
    <w:rsid w:val="001B69CE"/>
    <w:rsid w:val="001B6BB3"/>
    <w:rsid w:val="001B6E41"/>
    <w:rsid w:val="001B6EDF"/>
    <w:rsid w:val="001B6FD6"/>
    <w:rsid w:val="001B7290"/>
    <w:rsid w:val="001B75EB"/>
    <w:rsid w:val="001B7C7A"/>
    <w:rsid w:val="001C009C"/>
    <w:rsid w:val="001C0779"/>
    <w:rsid w:val="001C0980"/>
    <w:rsid w:val="001C0BDA"/>
    <w:rsid w:val="001C0C21"/>
    <w:rsid w:val="001C15C5"/>
    <w:rsid w:val="001C1C3E"/>
    <w:rsid w:val="001C215D"/>
    <w:rsid w:val="001C226A"/>
    <w:rsid w:val="001C253A"/>
    <w:rsid w:val="001C2566"/>
    <w:rsid w:val="001C2B20"/>
    <w:rsid w:val="001C2BF3"/>
    <w:rsid w:val="001C2C96"/>
    <w:rsid w:val="001C3013"/>
    <w:rsid w:val="001C35C9"/>
    <w:rsid w:val="001C3834"/>
    <w:rsid w:val="001C3974"/>
    <w:rsid w:val="001C3BEA"/>
    <w:rsid w:val="001C4051"/>
    <w:rsid w:val="001C4514"/>
    <w:rsid w:val="001C453E"/>
    <w:rsid w:val="001C49D8"/>
    <w:rsid w:val="001C4EE1"/>
    <w:rsid w:val="001C4F59"/>
    <w:rsid w:val="001C4FC2"/>
    <w:rsid w:val="001C51B9"/>
    <w:rsid w:val="001C530A"/>
    <w:rsid w:val="001C57A5"/>
    <w:rsid w:val="001C5867"/>
    <w:rsid w:val="001C5CFD"/>
    <w:rsid w:val="001C5D30"/>
    <w:rsid w:val="001C5D91"/>
    <w:rsid w:val="001C5DD8"/>
    <w:rsid w:val="001C6273"/>
    <w:rsid w:val="001C68E1"/>
    <w:rsid w:val="001C7305"/>
    <w:rsid w:val="001C741F"/>
    <w:rsid w:val="001C76B2"/>
    <w:rsid w:val="001C79EA"/>
    <w:rsid w:val="001C7E5E"/>
    <w:rsid w:val="001C7EC0"/>
    <w:rsid w:val="001C7EE4"/>
    <w:rsid w:val="001D00BC"/>
    <w:rsid w:val="001D01B8"/>
    <w:rsid w:val="001D04CC"/>
    <w:rsid w:val="001D0696"/>
    <w:rsid w:val="001D0808"/>
    <w:rsid w:val="001D09A8"/>
    <w:rsid w:val="001D09D4"/>
    <w:rsid w:val="001D0E78"/>
    <w:rsid w:val="001D1068"/>
    <w:rsid w:val="001D1562"/>
    <w:rsid w:val="001D215E"/>
    <w:rsid w:val="001D21B4"/>
    <w:rsid w:val="001D255D"/>
    <w:rsid w:val="001D25F0"/>
    <w:rsid w:val="001D2703"/>
    <w:rsid w:val="001D2940"/>
    <w:rsid w:val="001D2BF6"/>
    <w:rsid w:val="001D2CB2"/>
    <w:rsid w:val="001D2DF0"/>
    <w:rsid w:val="001D2F0E"/>
    <w:rsid w:val="001D30A8"/>
    <w:rsid w:val="001D320C"/>
    <w:rsid w:val="001D3278"/>
    <w:rsid w:val="001D32E2"/>
    <w:rsid w:val="001D3411"/>
    <w:rsid w:val="001D3573"/>
    <w:rsid w:val="001D35B2"/>
    <w:rsid w:val="001D3778"/>
    <w:rsid w:val="001D3931"/>
    <w:rsid w:val="001D3A9D"/>
    <w:rsid w:val="001D3B8C"/>
    <w:rsid w:val="001D3DD1"/>
    <w:rsid w:val="001D4099"/>
    <w:rsid w:val="001D4617"/>
    <w:rsid w:val="001D4968"/>
    <w:rsid w:val="001D5780"/>
    <w:rsid w:val="001D6147"/>
    <w:rsid w:val="001D66F0"/>
    <w:rsid w:val="001D673E"/>
    <w:rsid w:val="001D67A8"/>
    <w:rsid w:val="001D687C"/>
    <w:rsid w:val="001D6AB4"/>
    <w:rsid w:val="001D71F9"/>
    <w:rsid w:val="001D7463"/>
    <w:rsid w:val="001D7517"/>
    <w:rsid w:val="001D7630"/>
    <w:rsid w:val="001D7900"/>
    <w:rsid w:val="001D7CA8"/>
    <w:rsid w:val="001D7CD7"/>
    <w:rsid w:val="001D7CFC"/>
    <w:rsid w:val="001D7F39"/>
    <w:rsid w:val="001E02E9"/>
    <w:rsid w:val="001E04F1"/>
    <w:rsid w:val="001E0815"/>
    <w:rsid w:val="001E09A2"/>
    <w:rsid w:val="001E0A37"/>
    <w:rsid w:val="001E0A55"/>
    <w:rsid w:val="001E0D78"/>
    <w:rsid w:val="001E0DB2"/>
    <w:rsid w:val="001E1291"/>
    <w:rsid w:val="001E12F2"/>
    <w:rsid w:val="001E1485"/>
    <w:rsid w:val="001E17B8"/>
    <w:rsid w:val="001E19BF"/>
    <w:rsid w:val="001E1B31"/>
    <w:rsid w:val="001E1B91"/>
    <w:rsid w:val="001E1F89"/>
    <w:rsid w:val="001E262F"/>
    <w:rsid w:val="001E28D2"/>
    <w:rsid w:val="001E28F7"/>
    <w:rsid w:val="001E35DA"/>
    <w:rsid w:val="001E3C63"/>
    <w:rsid w:val="001E3EC8"/>
    <w:rsid w:val="001E3FE7"/>
    <w:rsid w:val="001E4336"/>
    <w:rsid w:val="001E491A"/>
    <w:rsid w:val="001E49AC"/>
    <w:rsid w:val="001E4A32"/>
    <w:rsid w:val="001E4A4C"/>
    <w:rsid w:val="001E4B98"/>
    <w:rsid w:val="001E4F97"/>
    <w:rsid w:val="001E51F1"/>
    <w:rsid w:val="001E52CB"/>
    <w:rsid w:val="001E5405"/>
    <w:rsid w:val="001E5510"/>
    <w:rsid w:val="001E5D3E"/>
    <w:rsid w:val="001E5F1D"/>
    <w:rsid w:val="001E6358"/>
    <w:rsid w:val="001E63E5"/>
    <w:rsid w:val="001E66EB"/>
    <w:rsid w:val="001E6D90"/>
    <w:rsid w:val="001E74F2"/>
    <w:rsid w:val="001E79AD"/>
    <w:rsid w:val="001F02D2"/>
    <w:rsid w:val="001F06BB"/>
    <w:rsid w:val="001F0737"/>
    <w:rsid w:val="001F1372"/>
    <w:rsid w:val="001F15CE"/>
    <w:rsid w:val="001F16B6"/>
    <w:rsid w:val="001F176C"/>
    <w:rsid w:val="001F1CD5"/>
    <w:rsid w:val="001F1E64"/>
    <w:rsid w:val="001F21C1"/>
    <w:rsid w:val="001F2202"/>
    <w:rsid w:val="001F24C6"/>
    <w:rsid w:val="001F24F9"/>
    <w:rsid w:val="001F25A5"/>
    <w:rsid w:val="001F27B0"/>
    <w:rsid w:val="001F2936"/>
    <w:rsid w:val="001F29FF"/>
    <w:rsid w:val="001F2C2F"/>
    <w:rsid w:val="001F2E24"/>
    <w:rsid w:val="001F3189"/>
    <w:rsid w:val="001F326A"/>
    <w:rsid w:val="001F32E2"/>
    <w:rsid w:val="001F33D0"/>
    <w:rsid w:val="001F3408"/>
    <w:rsid w:val="001F382B"/>
    <w:rsid w:val="001F3947"/>
    <w:rsid w:val="001F39F6"/>
    <w:rsid w:val="001F4166"/>
    <w:rsid w:val="001F4258"/>
    <w:rsid w:val="001F438A"/>
    <w:rsid w:val="001F45F1"/>
    <w:rsid w:val="001F4BBA"/>
    <w:rsid w:val="001F4C3F"/>
    <w:rsid w:val="001F4D6B"/>
    <w:rsid w:val="001F4FD6"/>
    <w:rsid w:val="001F51F8"/>
    <w:rsid w:val="001F5410"/>
    <w:rsid w:val="001F5550"/>
    <w:rsid w:val="001F5D02"/>
    <w:rsid w:val="001F5FF7"/>
    <w:rsid w:val="001F60F3"/>
    <w:rsid w:val="001F6164"/>
    <w:rsid w:val="001F628B"/>
    <w:rsid w:val="001F64BD"/>
    <w:rsid w:val="001F67C8"/>
    <w:rsid w:val="001F685D"/>
    <w:rsid w:val="001F68C6"/>
    <w:rsid w:val="001F6E40"/>
    <w:rsid w:val="001F750F"/>
    <w:rsid w:val="001F77F4"/>
    <w:rsid w:val="001F7ADA"/>
    <w:rsid w:val="001F7BDF"/>
    <w:rsid w:val="001F7EB4"/>
    <w:rsid w:val="001F7F1D"/>
    <w:rsid w:val="002000C6"/>
    <w:rsid w:val="0020019A"/>
    <w:rsid w:val="002001E6"/>
    <w:rsid w:val="002006F5"/>
    <w:rsid w:val="00200B00"/>
    <w:rsid w:val="00200C25"/>
    <w:rsid w:val="002012C2"/>
    <w:rsid w:val="00201430"/>
    <w:rsid w:val="00201681"/>
    <w:rsid w:val="00201D96"/>
    <w:rsid w:val="00202115"/>
    <w:rsid w:val="00202276"/>
    <w:rsid w:val="00202714"/>
    <w:rsid w:val="00202F8E"/>
    <w:rsid w:val="00202FFE"/>
    <w:rsid w:val="0020334B"/>
    <w:rsid w:val="0020336A"/>
    <w:rsid w:val="002037C5"/>
    <w:rsid w:val="0020388A"/>
    <w:rsid w:val="00203AE7"/>
    <w:rsid w:val="00203BFB"/>
    <w:rsid w:val="00204130"/>
    <w:rsid w:val="002046C2"/>
    <w:rsid w:val="002048FF"/>
    <w:rsid w:val="002049C8"/>
    <w:rsid w:val="00204A6F"/>
    <w:rsid w:val="00204B4E"/>
    <w:rsid w:val="00204D93"/>
    <w:rsid w:val="0020523A"/>
    <w:rsid w:val="00205403"/>
    <w:rsid w:val="00205477"/>
    <w:rsid w:val="002055EC"/>
    <w:rsid w:val="00205A0C"/>
    <w:rsid w:val="00205C1C"/>
    <w:rsid w:val="00205C1D"/>
    <w:rsid w:val="00205E3C"/>
    <w:rsid w:val="00205F61"/>
    <w:rsid w:val="002063C5"/>
    <w:rsid w:val="00206719"/>
    <w:rsid w:val="00206B87"/>
    <w:rsid w:val="00206CA9"/>
    <w:rsid w:val="00206D6B"/>
    <w:rsid w:val="00207033"/>
    <w:rsid w:val="00207140"/>
    <w:rsid w:val="0020721E"/>
    <w:rsid w:val="00207714"/>
    <w:rsid w:val="00207A1C"/>
    <w:rsid w:val="00210192"/>
    <w:rsid w:val="00210326"/>
    <w:rsid w:val="002103A5"/>
    <w:rsid w:val="0021091E"/>
    <w:rsid w:val="00210AF8"/>
    <w:rsid w:val="00211130"/>
    <w:rsid w:val="00211539"/>
    <w:rsid w:val="002116C4"/>
    <w:rsid w:val="002117BC"/>
    <w:rsid w:val="00212012"/>
    <w:rsid w:val="00212210"/>
    <w:rsid w:val="0021224F"/>
    <w:rsid w:val="00212374"/>
    <w:rsid w:val="00212398"/>
    <w:rsid w:val="002123B2"/>
    <w:rsid w:val="00212686"/>
    <w:rsid w:val="002128D6"/>
    <w:rsid w:val="00212BC1"/>
    <w:rsid w:val="00212CDB"/>
    <w:rsid w:val="00212CF2"/>
    <w:rsid w:val="00212FCE"/>
    <w:rsid w:val="002130D5"/>
    <w:rsid w:val="00213139"/>
    <w:rsid w:val="00213CD9"/>
    <w:rsid w:val="00213EA0"/>
    <w:rsid w:val="00213F09"/>
    <w:rsid w:val="0021472A"/>
    <w:rsid w:val="00214CD4"/>
    <w:rsid w:val="00214D23"/>
    <w:rsid w:val="00214F5C"/>
    <w:rsid w:val="0021518D"/>
    <w:rsid w:val="002151EA"/>
    <w:rsid w:val="00215337"/>
    <w:rsid w:val="0021539D"/>
    <w:rsid w:val="002159E8"/>
    <w:rsid w:val="00215C8E"/>
    <w:rsid w:val="00215D0E"/>
    <w:rsid w:val="00215E90"/>
    <w:rsid w:val="002164B8"/>
    <w:rsid w:val="00216527"/>
    <w:rsid w:val="0021655E"/>
    <w:rsid w:val="002168F0"/>
    <w:rsid w:val="00216BE7"/>
    <w:rsid w:val="00216CD0"/>
    <w:rsid w:val="0021708D"/>
    <w:rsid w:val="0021782C"/>
    <w:rsid w:val="0021795A"/>
    <w:rsid w:val="00220104"/>
    <w:rsid w:val="00220161"/>
    <w:rsid w:val="002201EB"/>
    <w:rsid w:val="00220707"/>
    <w:rsid w:val="002207DB"/>
    <w:rsid w:val="0022089C"/>
    <w:rsid w:val="00221460"/>
    <w:rsid w:val="00221649"/>
    <w:rsid w:val="002217DB"/>
    <w:rsid w:val="002218AC"/>
    <w:rsid w:val="00221C4F"/>
    <w:rsid w:val="002222D4"/>
    <w:rsid w:val="00222522"/>
    <w:rsid w:val="002226DC"/>
    <w:rsid w:val="0022292D"/>
    <w:rsid w:val="00222A61"/>
    <w:rsid w:val="00222AAE"/>
    <w:rsid w:val="002235D5"/>
    <w:rsid w:val="0022373C"/>
    <w:rsid w:val="00223E3C"/>
    <w:rsid w:val="00223F7D"/>
    <w:rsid w:val="002240AD"/>
    <w:rsid w:val="0022454D"/>
    <w:rsid w:val="002245F2"/>
    <w:rsid w:val="00224625"/>
    <w:rsid w:val="00224776"/>
    <w:rsid w:val="00224A73"/>
    <w:rsid w:val="00224E79"/>
    <w:rsid w:val="00224FC6"/>
    <w:rsid w:val="002250D6"/>
    <w:rsid w:val="002253DC"/>
    <w:rsid w:val="002256C3"/>
    <w:rsid w:val="00225AC0"/>
    <w:rsid w:val="00225F2E"/>
    <w:rsid w:val="00226812"/>
    <w:rsid w:val="00226B60"/>
    <w:rsid w:val="00226B81"/>
    <w:rsid w:val="00226CBE"/>
    <w:rsid w:val="00226E86"/>
    <w:rsid w:val="00227570"/>
    <w:rsid w:val="00227620"/>
    <w:rsid w:val="00227622"/>
    <w:rsid w:val="00227840"/>
    <w:rsid w:val="002279F3"/>
    <w:rsid w:val="00227CBA"/>
    <w:rsid w:val="00227D7E"/>
    <w:rsid w:val="00227E6C"/>
    <w:rsid w:val="00230527"/>
    <w:rsid w:val="0023055B"/>
    <w:rsid w:val="00230A10"/>
    <w:rsid w:val="00230A86"/>
    <w:rsid w:val="00230B8A"/>
    <w:rsid w:val="00231614"/>
    <w:rsid w:val="0023163F"/>
    <w:rsid w:val="002317FC"/>
    <w:rsid w:val="002319BE"/>
    <w:rsid w:val="00231C65"/>
    <w:rsid w:val="00231EF9"/>
    <w:rsid w:val="002321AF"/>
    <w:rsid w:val="00232251"/>
    <w:rsid w:val="002327D9"/>
    <w:rsid w:val="00233110"/>
    <w:rsid w:val="0023329E"/>
    <w:rsid w:val="002334AE"/>
    <w:rsid w:val="00233682"/>
    <w:rsid w:val="002336A3"/>
    <w:rsid w:val="00233B09"/>
    <w:rsid w:val="00233CCB"/>
    <w:rsid w:val="00233F7B"/>
    <w:rsid w:val="00234551"/>
    <w:rsid w:val="002346CC"/>
    <w:rsid w:val="0023483F"/>
    <w:rsid w:val="00234C7A"/>
    <w:rsid w:val="002351BF"/>
    <w:rsid w:val="0023537F"/>
    <w:rsid w:val="002353D3"/>
    <w:rsid w:val="00235429"/>
    <w:rsid w:val="00235580"/>
    <w:rsid w:val="00235863"/>
    <w:rsid w:val="00235A44"/>
    <w:rsid w:val="00235D07"/>
    <w:rsid w:val="00235E0A"/>
    <w:rsid w:val="002364BF"/>
    <w:rsid w:val="00236763"/>
    <w:rsid w:val="0023681F"/>
    <w:rsid w:val="00236931"/>
    <w:rsid w:val="00236B56"/>
    <w:rsid w:val="00236FA7"/>
    <w:rsid w:val="00237300"/>
    <w:rsid w:val="0023745A"/>
    <w:rsid w:val="002375DC"/>
    <w:rsid w:val="0023798D"/>
    <w:rsid w:val="0023799C"/>
    <w:rsid w:val="00237DA0"/>
    <w:rsid w:val="002400C0"/>
    <w:rsid w:val="00240240"/>
    <w:rsid w:val="00240653"/>
    <w:rsid w:val="00240F10"/>
    <w:rsid w:val="00240F39"/>
    <w:rsid w:val="002410ED"/>
    <w:rsid w:val="002411AD"/>
    <w:rsid w:val="002411DC"/>
    <w:rsid w:val="00241366"/>
    <w:rsid w:val="002413E2"/>
    <w:rsid w:val="002415C6"/>
    <w:rsid w:val="00241B75"/>
    <w:rsid w:val="00241FE2"/>
    <w:rsid w:val="00241FEF"/>
    <w:rsid w:val="00242062"/>
    <w:rsid w:val="002423CA"/>
    <w:rsid w:val="00242592"/>
    <w:rsid w:val="00242721"/>
    <w:rsid w:val="002428A6"/>
    <w:rsid w:val="00243999"/>
    <w:rsid w:val="00243AD5"/>
    <w:rsid w:val="00243D9A"/>
    <w:rsid w:val="00243E0A"/>
    <w:rsid w:val="00243F48"/>
    <w:rsid w:val="00243FA1"/>
    <w:rsid w:val="00243FBF"/>
    <w:rsid w:val="00243FEC"/>
    <w:rsid w:val="002441D3"/>
    <w:rsid w:val="00244952"/>
    <w:rsid w:val="002449AD"/>
    <w:rsid w:val="00244A63"/>
    <w:rsid w:val="00244B4F"/>
    <w:rsid w:val="00244C6F"/>
    <w:rsid w:val="00244EBC"/>
    <w:rsid w:val="00244FA7"/>
    <w:rsid w:val="00245074"/>
    <w:rsid w:val="0024584D"/>
    <w:rsid w:val="0024597F"/>
    <w:rsid w:val="00245CAD"/>
    <w:rsid w:val="00245CCF"/>
    <w:rsid w:val="00245D84"/>
    <w:rsid w:val="0024615C"/>
    <w:rsid w:val="00246544"/>
    <w:rsid w:val="00246B51"/>
    <w:rsid w:val="00246CDF"/>
    <w:rsid w:val="00247A3B"/>
    <w:rsid w:val="00247C5A"/>
    <w:rsid w:val="00247F11"/>
    <w:rsid w:val="002500A6"/>
    <w:rsid w:val="002501DE"/>
    <w:rsid w:val="00250621"/>
    <w:rsid w:val="0025098E"/>
    <w:rsid w:val="00250BC0"/>
    <w:rsid w:val="00250C25"/>
    <w:rsid w:val="00250FC3"/>
    <w:rsid w:val="002511E9"/>
    <w:rsid w:val="002512A9"/>
    <w:rsid w:val="002514B4"/>
    <w:rsid w:val="00251678"/>
    <w:rsid w:val="002517EA"/>
    <w:rsid w:val="00251973"/>
    <w:rsid w:val="00252126"/>
    <w:rsid w:val="00252563"/>
    <w:rsid w:val="00252C1D"/>
    <w:rsid w:val="00253396"/>
    <w:rsid w:val="0025372B"/>
    <w:rsid w:val="002538BD"/>
    <w:rsid w:val="00253942"/>
    <w:rsid w:val="00253ABB"/>
    <w:rsid w:val="00253F45"/>
    <w:rsid w:val="0025415A"/>
    <w:rsid w:val="002542DD"/>
    <w:rsid w:val="00254587"/>
    <w:rsid w:val="0025466B"/>
    <w:rsid w:val="0025469A"/>
    <w:rsid w:val="00254920"/>
    <w:rsid w:val="002549DA"/>
    <w:rsid w:val="00254A73"/>
    <w:rsid w:val="00254D67"/>
    <w:rsid w:val="00254F41"/>
    <w:rsid w:val="0025504F"/>
    <w:rsid w:val="002555BE"/>
    <w:rsid w:val="00255976"/>
    <w:rsid w:val="00255AC0"/>
    <w:rsid w:val="00255C3E"/>
    <w:rsid w:val="00255EAD"/>
    <w:rsid w:val="002561BB"/>
    <w:rsid w:val="002564C0"/>
    <w:rsid w:val="00256DEB"/>
    <w:rsid w:val="002570E4"/>
    <w:rsid w:val="002572F2"/>
    <w:rsid w:val="002575A8"/>
    <w:rsid w:val="002575B5"/>
    <w:rsid w:val="00257830"/>
    <w:rsid w:val="002578CC"/>
    <w:rsid w:val="00257B77"/>
    <w:rsid w:val="00257D4E"/>
    <w:rsid w:val="00257E44"/>
    <w:rsid w:val="00257F26"/>
    <w:rsid w:val="00260033"/>
    <w:rsid w:val="0026064C"/>
    <w:rsid w:val="00261661"/>
    <w:rsid w:val="0026171C"/>
    <w:rsid w:val="00261A56"/>
    <w:rsid w:val="00261A7D"/>
    <w:rsid w:val="00261B2E"/>
    <w:rsid w:val="00261BDA"/>
    <w:rsid w:val="00261CA3"/>
    <w:rsid w:val="00261D86"/>
    <w:rsid w:val="002626FA"/>
    <w:rsid w:val="00262994"/>
    <w:rsid w:val="002629CB"/>
    <w:rsid w:val="00262A9B"/>
    <w:rsid w:val="002630F5"/>
    <w:rsid w:val="0026343C"/>
    <w:rsid w:val="002634D5"/>
    <w:rsid w:val="002635E4"/>
    <w:rsid w:val="002635FF"/>
    <w:rsid w:val="00263A9D"/>
    <w:rsid w:val="00263FE1"/>
    <w:rsid w:val="0026489A"/>
    <w:rsid w:val="00264976"/>
    <w:rsid w:val="00264B41"/>
    <w:rsid w:val="00264DD1"/>
    <w:rsid w:val="0026530E"/>
    <w:rsid w:val="00265365"/>
    <w:rsid w:val="002654E3"/>
    <w:rsid w:val="00265D26"/>
    <w:rsid w:val="002660BE"/>
    <w:rsid w:val="002660F4"/>
    <w:rsid w:val="0026658D"/>
    <w:rsid w:val="00266672"/>
    <w:rsid w:val="0026694D"/>
    <w:rsid w:val="002669F3"/>
    <w:rsid w:val="00266C61"/>
    <w:rsid w:val="00266DCD"/>
    <w:rsid w:val="00266DD2"/>
    <w:rsid w:val="00266E02"/>
    <w:rsid w:val="002671E4"/>
    <w:rsid w:val="002675C6"/>
    <w:rsid w:val="00267C57"/>
    <w:rsid w:val="00267CE2"/>
    <w:rsid w:val="00267D9C"/>
    <w:rsid w:val="00267DA1"/>
    <w:rsid w:val="00270160"/>
    <w:rsid w:val="00270470"/>
    <w:rsid w:val="00270745"/>
    <w:rsid w:val="00270D86"/>
    <w:rsid w:val="00271162"/>
    <w:rsid w:val="00271436"/>
    <w:rsid w:val="002717D1"/>
    <w:rsid w:val="00271DE2"/>
    <w:rsid w:val="0027206D"/>
    <w:rsid w:val="00272185"/>
    <w:rsid w:val="002727D9"/>
    <w:rsid w:val="00272890"/>
    <w:rsid w:val="00272E64"/>
    <w:rsid w:val="00273878"/>
    <w:rsid w:val="00273FBF"/>
    <w:rsid w:val="002742A1"/>
    <w:rsid w:val="0027453E"/>
    <w:rsid w:val="00274887"/>
    <w:rsid w:val="00275377"/>
    <w:rsid w:val="00275707"/>
    <w:rsid w:val="00275B24"/>
    <w:rsid w:val="00275D05"/>
    <w:rsid w:val="00275FBC"/>
    <w:rsid w:val="0027606F"/>
    <w:rsid w:val="00276134"/>
    <w:rsid w:val="0027627F"/>
    <w:rsid w:val="002763AB"/>
    <w:rsid w:val="002765FA"/>
    <w:rsid w:val="00276A5D"/>
    <w:rsid w:val="00276DCA"/>
    <w:rsid w:val="00277516"/>
    <w:rsid w:val="00277902"/>
    <w:rsid w:val="00277BAE"/>
    <w:rsid w:val="0028019D"/>
    <w:rsid w:val="002805F9"/>
    <w:rsid w:val="002807F4"/>
    <w:rsid w:val="00280A7A"/>
    <w:rsid w:val="002812D2"/>
    <w:rsid w:val="0028134F"/>
    <w:rsid w:val="0028146E"/>
    <w:rsid w:val="00281592"/>
    <w:rsid w:val="002815CB"/>
    <w:rsid w:val="0028175D"/>
    <w:rsid w:val="002819E4"/>
    <w:rsid w:val="00281CDD"/>
    <w:rsid w:val="0028241E"/>
    <w:rsid w:val="002824A8"/>
    <w:rsid w:val="00282ED8"/>
    <w:rsid w:val="00283857"/>
    <w:rsid w:val="002838FF"/>
    <w:rsid w:val="002839FC"/>
    <w:rsid w:val="00283A28"/>
    <w:rsid w:val="00283DDB"/>
    <w:rsid w:val="0028407E"/>
    <w:rsid w:val="00284512"/>
    <w:rsid w:val="0028451A"/>
    <w:rsid w:val="002849D7"/>
    <w:rsid w:val="00284ECE"/>
    <w:rsid w:val="002852BC"/>
    <w:rsid w:val="00285846"/>
    <w:rsid w:val="00285854"/>
    <w:rsid w:val="00285C95"/>
    <w:rsid w:val="00285CCF"/>
    <w:rsid w:val="00285D88"/>
    <w:rsid w:val="0028600F"/>
    <w:rsid w:val="002861A1"/>
    <w:rsid w:val="002861A2"/>
    <w:rsid w:val="0028650E"/>
    <w:rsid w:val="00286530"/>
    <w:rsid w:val="00286855"/>
    <w:rsid w:val="002868EB"/>
    <w:rsid w:val="002868F6"/>
    <w:rsid w:val="00286D59"/>
    <w:rsid w:val="00287008"/>
    <w:rsid w:val="00287013"/>
    <w:rsid w:val="002873B8"/>
    <w:rsid w:val="0028743F"/>
    <w:rsid w:val="0028799C"/>
    <w:rsid w:val="00287BED"/>
    <w:rsid w:val="00287E58"/>
    <w:rsid w:val="002905D8"/>
    <w:rsid w:val="00290AED"/>
    <w:rsid w:val="00290AF2"/>
    <w:rsid w:val="00290E74"/>
    <w:rsid w:val="00290F3C"/>
    <w:rsid w:val="002913EA"/>
    <w:rsid w:val="00291470"/>
    <w:rsid w:val="00291605"/>
    <w:rsid w:val="00291921"/>
    <w:rsid w:val="002919ED"/>
    <w:rsid w:val="00291B71"/>
    <w:rsid w:val="00291DFF"/>
    <w:rsid w:val="002923A4"/>
    <w:rsid w:val="002927FF"/>
    <w:rsid w:val="00292F57"/>
    <w:rsid w:val="00293153"/>
    <w:rsid w:val="00293410"/>
    <w:rsid w:val="00293438"/>
    <w:rsid w:val="00293460"/>
    <w:rsid w:val="0029381C"/>
    <w:rsid w:val="00293D41"/>
    <w:rsid w:val="00293E81"/>
    <w:rsid w:val="0029400E"/>
    <w:rsid w:val="00294029"/>
    <w:rsid w:val="00294174"/>
    <w:rsid w:val="002941E4"/>
    <w:rsid w:val="002942B2"/>
    <w:rsid w:val="002949DE"/>
    <w:rsid w:val="00294B0F"/>
    <w:rsid w:val="00294B3C"/>
    <w:rsid w:val="00294D0E"/>
    <w:rsid w:val="00294DAF"/>
    <w:rsid w:val="00294F4D"/>
    <w:rsid w:val="00294F66"/>
    <w:rsid w:val="0029505A"/>
    <w:rsid w:val="002953F9"/>
    <w:rsid w:val="00295B18"/>
    <w:rsid w:val="00295DD2"/>
    <w:rsid w:val="002962DC"/>
    <w:rsid w:val="00296702"/>
    <w:rsid w:val="002968C6"/>
    <w:rsid w:val="00296E36"/>
    <w:rsid w:val="002971B9"/>
    <w:rsid w:val="00297486"/>
    <w:rsid w:val="00297922"/>
    <w:rsid w:val="002979B6"/>
    <w:rsid w:val="00297B37"/>
    <w:rsid w:val="00297B47"/>
    <w:rsid w:val="00297C72"/>
    <w:rsid w:val="00297DB8"/>
    <w:rsid w:val="00297DFE"/>
    <w:rsid w:val="002A0772"/>
    <w:rsid w:val="002A07AF"/>
    <w:rsid w:val="002A081B"/>
    <w:rsid w:val="002A0833"/>
    <w:rsid w:val="002A091F"/>
    <w:rsid w:val="002A0970"/>
    <w:rsid w:val="002A0AAC"/>
    <w:rsid w:val="002A0AD4"/>
    <w:rsid w:val="002A0F0B"/>
    <w:rsid w:val="002A1653"/>
    <w:rsid w:val="002A1C17"/>
    <w:rsid w:val="002A1C89"/>
    <w:rsid w:val="002A25CD"/>
    <w:rsid w:val="002A290F"/>
    <w:rsid w:val="002A29B8"/>
    <w:rsid w:val="002A2A0D"/>
    <w:rsid w:val="002A2CBD"/>
    <w:rsid w:val="002A2FD0"/>
    <w:rsid w:val="002A30F8"/>
    <w:rsid w:val="002A311B"/>
    <w:rsid w:val="002A36D9"/>
    <w:rsid w:val="002A37C0"/>
    <w:rsid w:val="002A37F7"/>
    <w:rsid w:val="002A3CFD"/>
    <w:rsid w:val="002A3DA4"/>
    <w:rsid w:val="002A42EF"/>
    <w:rsid w:val="002A4428"/>
    <w:rsid w:val="002A470A"/>
    <w:rsid w:val="002A49C0"/>
    <w:rsid w:val="002A4C03"/>
    <w:rsid w:val="002A4D56"/>
    <w:rsid w:val="002A4F9A"/>
    <w:rsid w:val="002A51E2"/>
    <w:rsid w:val="002A5A8B"/>
    <w:rsid w:val="002A5CA2"/>
    <w:rsid w:val="002A623B"/>
    <w:rsid w:val="002A6960"/>
    <w:rsid w:val="002A6E0E"/>
    <w:rsid w:val="002A6E32"/>
    <w:rsid w:val="002A6E34"/>
    <w:rsid w:val="002A6E55"/>
    <w:rsid w:val="002A7935"/>
    <w:rsid w:val="002A7A3B"/>
    <w:rsid w:val="002A7ABC"/>
    <w:rsid w:val="002A7F1D"/>
    <w:rsid w:val="002B02E5"/>
    <w:rsid w:val="002B03B7"/>
    <w:rsid w:val="002B0696"/>
    <w:rsid w:val="002B110A"/>
    <w:rsid w:val="002B17DA"/>
    <w:rsid w:val="002B19AE"/>
    <w:rsid w:val="002B1CA8"/>
    <w:rsid w:val="002B1FB6"/>
    <w:rsid w:val="002B2036"/>
    <w:rsid w:val="002B208E"/>
    <w:rsid w:val="002B28C3"/>
    <w:rsid w:val="002B299E"/>
    <w:rsid w:val="002B2C1A"/>
    <w:rsid w:val="002B2CF2"/>
    <w:rsid w:val="002B2D15"/>
    <w:rsid w:val="002B2F81"/>
    <w:rsid w:val="002B34C9"/>
    <w:rsid w:val="002B3A90"/>
    <w:rsid w:val="002B3BA1"/>
    <w:rsid w:val="002B3C12"/>
    <w:rsid w:val="002B3D14"/>
    <w:rsid w:val="002B426C"/>
    <w:rsid w:val="002B453F"/>
    <w:rsid w:val="002B496A"/>
    <w:rsid w:val="002B4E28"/>
    <w:rsid w:val="002B4E50"/>
    <w:rsid w:val="002B5000"/>
    <w:rsid w:val="002B559A"/>
    <w:rsid w:val="002B589C"/>
    <w:rsid w:val="002B58CB"/>
    <w:rsid w:val="002B5C92"/>
    <w:rsid w:val="002B5E6E"/>
    <w:rsid w:val="002B5F43"/>
    <w:rsid w:val="002B6128"/>
    <w:rsid w:val="002B621A"/>
    <w:rsid w:val="002B63DF"/>
    <w:rsid w:val="002B649F"/>
    <w:rsid w:val="002B6569"/>
    <w:rsid w:val="002B6F14"/>
    <w:rsid w:val="002B711B"/>
    <w:rsid w:val="002B7232"/>
    <w:rsid w:val="002B7338"/>
    <w:rsid w:val="002B74E8"/>
    <w:rsid w:val="002B7E78"/>
    <w:rsid w:val="002C045E"/>
    <w:rsid w:val="002C0716"/>
    <w:rsid w:val="002C07F5"/>
    <w:rsid w:val="002C082C"/>
    <w:rsid w:val="002C09BF"/>
    <w:rsid w:val="002C0B68"/>
    <w:rsid w:val="002C0D5D"/>
    <w:rsid w:val="002C1299"/>
    <w:rsid w:val="002C1810"/>
    <w:rsid w:val="002C18A2"/>
    <w:rsid w:val="002C1CCD"/>
    <w:rsid w:val="002C2161"/>
    <w:rsid w:val="002C23B2"/>
    <w:rsid w:val="002C27E0"/>
    <w:rsid w:val="002C2B9F"/>
    <w:rsid w:val="002C2CB5"/>
    <w:rsid w:val="002C3071"/>
    <w:rsid w:val="002C3109"/>
    <w:rsid w:val="002C3555"/>
    <w:rsid w:val="002C362A"/>
    <w:rsid w:val="002C3978"/>
    <w:rsid w:val="002C3A15"/>
    <w:rsid w:val="002C3BFC"/>
    <w:rsid w:val="002C3FF6"/>
    <w:rsid w:val="002C4028"/>
    <w:rsid w:val="002C456D"/>
    <w:rsid w:val="002C4D7E"/>
    <w:rsid w:val="002C51E1"/>
    <w:rsid w:val="002C51E9"/>
    <w:rsid w:val="002C575F"/>
    <w:rsid w:val="002C5B11"/>
    <w:rsid w:val="002C5F6A"/>
    <w:rsid w:val="002C5FE0"/>
    <w:rsid w:val="002C665C"/>
    <w:rsid w:val="002C7618"/>
    <w:rsid w:val="002C7876"/>
    <w:rsid w:val="002C7ABB"/>
    <w:rsid w:val="002C7D6B"/>
    <w:rsid w:val="002D14DD"/>
    <w:rsid w:val="002D1527"/>
    <w:rsid w:val="002D16F7"/>
    <w:rsid w:val="002D1EC0"/>
    <w:rsid w:val="002D1F14"/>
    <w:rsid w:val="002D2006"/>
    <w:rsid w:val="002D2054"/>
    <w:rsid w:val="002D22B8"/>
    <w:rsid w:val="002D273C"/>
    <w:rsid w:val="002D29A8"/>
    <w:rsid w:val="002D2A76"/>
    <w:rsid w:val="002D2CAA"/>
    <w:rsid w:val="002D2CBD"/>
    <w:rsid w:val="002D2E1F"/>
    <w:rsid w:val="002D30AD"/>
    <w:rsid w:val="002D30DB"/>
    <w:rsid w:val="002D3427"/>
    <w:rsid w:val="002D34B6"/>
    <w:rsid w:val="002D3603"/>
    <w:rsid w:val="002D393C"/>
    <w:rsid w:val="002D3B94"/>
    <w:rsid w:val="002D3BBD"/>
    <w:rsid w:val="002D3D97"/>
    <w:rsid w:val="002D3DEB"/>
    <w:rsid w:val="002D3EA5"/>
    <w:rsid w:val="002D40ED"/>
    <w:rsid w:val="002D4853"/>
    <w:rsid w:val="002D48E6"/>
    <w:rsid w:val="002D4C49"/>
    <w:rsid w:val="002D4C51"/>
    <w:rsid w:val="002D4E28"/>
    <w:rsid w:val="002D52EE"/>
    <w:rsid w:val="002D5322"/>
    <w:rsid w:val="002D547A"/>
    <w:rsid w:val="002D5645"/>
    <w:rsid w:val="002D56E3"/>
    <w:rsid w:val="002D587E"/>
    <w:rsid w:val="002D5B50"/>
    <w:rsid w:val="002D5C87"/>
    <w:rsid w:val="002D62EE"/>
    <w:rsid w:val="002D69CE"/>
    <w:rsid w:val="002D7055"/>
    <w:rsid w:val="002D7187"/>
    <w:rsid w:val="002D7412"/>
    <w:rsid w:val="002D75F4"/>
    <w:rsid w:val="002D7795"/>
    <w:rsid w:val="002D79EE"/>
    <w:rsid w:val="002D7EE0"/>
    <w:rsid w:val="002D7EFB"/>
    <w:rsid w:val="002E0099"/>
    <w:rsid w:val="002E0602"/>
    <w:rsid w:val="002E06F3"/>
    <w:rsid w:val="002E10C0"/>
    <w:rsid w:val="002E1185"/>
    <w:rsid w:val="002E12BA"/>
    <w:rsid w:val="002E144F"/>
    <w:rsid w:val="002E15E1"/>
    <w:rsid w:val="002E1D76"/>
    <w:rsid w:val="002E1FE6"/>
    <w:rsid w:val="002E246E"/>
    <w:rsid w:val="002E28EC"/>
    <w:rsid w:val="002E3156"/>
    <w:rsid w:val="002E3690"/>
    <w:rsid w:val="002E36CC"/>
    <w:rsid w:val="002E37F4"/>
    <w:rsid w:val="002E3CCA"/>
    <w:rsid w:val="002E3D61"/>
    <w:rsid w:val="002E41E6"/>
    <w:rsid w:val="002E4543"/>
    <w:rsid w:val="002E45FB"/>
    <w:rsid w:val="002E464D"/>
    <w:rsid w:val="002E47C6"/>
    <w:rsid w:val="002E495E"/>
    <w:rsid w:val="002E4F41"/>
    <w:rsid w:val="002E529B"/>
    <w:rsid w:val="002E56A3"/>
    <w:rsid w:val="002E57C2"/>
    <w:rsid w:val="002E5876"/>
    <w:rsid w:val="002E6024"/>
    <w:rsid w:val="002E62F6"/>
    <w:rsid w:val="002E651A"/>
    <w:rsid w:val="002E6894"/>
    <w:rsid w:val="002E6B69"/>
    <w:rsid w:val="002E6FDA"/>
    <w:rsid w:val="002E7228"/>
    <w:rsid w:val="002E775B"/>
    <w:rsid w:val="002E79E4"/>
    <w:rsid w:val="002F01DA"/>
    <w:rsid w:val="002F0224"/>
    <w:rsid w:val="002F0839"/>
    <w:rsid w:val="002F0CCA"/>
    <w:rsid w:val="002F1040"/>
    <w:rsid w:val="002F1084"/>
    <w:rsid w:val="002F12A3"/>
    <w:rsid w:val="002F13BF"/>
    <w:rsid w:val="002F1882"/>
    <w:rsid w:val="002F19C2"/>
    <w:rsid w:val="002F19C4"/>
    <w:rsid w:val="002F19E6"/>
    <w:rsid w:val="002F1B50"/>
    <w:rsid w:val="002F1BE3"/>
    <w:rsid w:val="002F1CBE"/>
    <w:rsid w:val="002F1D56"/>
    <w:rsid w:val="002F20CC"/>
    <w:rsid w:val="002F2789"/>
    <w:rsid w:val="002F2CD0"/>
    <w:rsid w:val="002F2FB5"/>
    <w:rsid w:val="002F2FB6"/>
    <w:rsid w:val="002F30DE"/>
    <w:rsid w:val="002F359F"/>
    <w:rsid w:val="002F3A24"/>
    <w:rsid w:val="002F3A6C"/>
    <w:rsid w:val="002F3DA1"/>
    <w:rsid w:val="002F405E"/>
    <w:rsid w:val="002F40FE"/>
    <w:rsid w:val="002F44CA"/>
    <w:rsid w:val="002F4536"/>
    <w:rsid w:val="002F4872"/>
    <w:rsid w:val="002F48F8"/>
    <w:rsid w:val="002F4D07"/>
    <w:rsid w:val="002F4DCE"/>
    <w:rsid w:val="002F5226"/>
    <w:rsid w:val="002F5749"/>
    <w:rsid w:val="002F58A4"/>
    <w:rsid w:val="002F5C4F"/>
    <w:rsid w:val="002F5CF0"/>
    <w:rsid w:val="002F618A"/>
    <w:rsid w:val="002F6229"/>
    <w:rsid w:val="002F650E"/>
    <w:rsid w:val="002F71B6"/>
    <w:rsid w:val="00300640"/>
    <w:rsid w:val="003008EC"/>
    <w:rsid w:val="0030090A"/>
    <w:rsid w:val="00300C04"/>
    <w:rsid w:val="003013BC"/>
    <w:rsid w:val="0030154A"/>
    <w:rsid w:val="00301652"/>
    <w:rsid w:val="003016BD"/>
    <w:rsid w:val="00301A17"/>
    <w:rsid w:val="00301BA3"/>
    <w:rsid w:val="00301C89"/>
    <w:rsid w:val="00301E91"/>
    <w:rsid w:val="003024A3"/>
    <w:rsid w:val="00302B20"/>
    <w:rsid w:val="00302DF8"/>
    <w:rsid w:val="0030305C"/>
    <w:rsid w:val="0030347D"/>
    <w:rsid w:val="0030371B"/>
    <w:rsid w:val="00303B91"/>
    <w:rsid w:val="00303BA7"/>
    <w:rsid w:val="00303F6A"/>
    <w:rsid w:val="00304010"/>
    <w:rsid w:val="0030412B"/>
    <w:rsid w:val="00304838"/>
    <w:rsid w:val="0030494D"/>
    <w:rsid w:val="00304AA6"/>
    <w:rsid w:val="00304ACF"/>
    <w:rsid w:val="00304ADE"/>
    <w:rsid w:val="00304DFF"/>
    <w:rsid w:val="00304E30"/>
    <w:rsid w:val="00304F8D"/>
    <w:rsid w:val="00304F90"/>
    <w:rsid w:val="00305332"/>
    <w:rsid w:val="003053E6"/>
    <w:rsid w:val="0030541B"/>
    <w:rsid w:val="00305981"/>
    <w:rsid w:val="00305C4A"/>
    <w:rsid w:val="00305C7B"/>
    <w:rsid w:val="00306024"/>
    <w:rsid w:val="003060AD"/>
    <w:rsid w:val="003061CA"/>
    <w:rsid w:val="003063AD"/>
    <w:rsid w:val="0030645F"/>
    <w:rsid w:val="0030671A"/>
    <w:rsid w:val="00306778"/>
    <w:rsid w:val="003067FF"/>
    <w:rsid w:val="0030695F"/>
    <w:rsid w:val="0030699F"/>
    <w:rsid w:val="00306A7F"/>
    <w:rsid w:val="00306AC4"/>
    <w:rsid w:val="00306CCF"/>
    <w:rsid w:val="003070D1"/>
    <w:rsid w:val="003071CC"/>
    <w:rsid w:val="003072C9"/>
    <w:rsid w:val="003075A1"/>
    <w:rsid w:val="0030771F"/>
    <w:rsid w:val="00307B12"/>
    <w:rsid w:val="0031004D"/>
    <w:rsid w:val="00310196"/>
    <w:rsid w:val="00310262"/>
    <w:rsid w:val="003103AA"/>
    <w:rsid w:val="003103E0"/>
    <w:rsid w:val="00310C51"/>
    <w:rsid w:val="00310E31"/>
    <w:rsid w:val="003112FF"/>
    <w:rsid w:val="00311465"/>
    <w:rsid w:val="00311504"/>
    <w:rsid w:val="0031153E"/>
    <w:rsid w:val="00311566"/>
    <w:rsid w:val="003118E8"/>
    <w:rsid w:val="003118EC"/>
    <w:rsid w:val="0031265E"/>
    <w:rsid w:val="00313305"/>
    <w:rsid w:val="003133C5"/>
    <w:rsid w:val="003135AC"/>
    <w:rsid w:val="00314135"/>
    <w:rsid w:val="0031455B"/>
    <w:rsid w:val="003145D4"/>
    <w:rsid w:val="003148B4"/>
    <w:rsid w:val="00314958"/>
    <w:rsid w:val="00314AF0"/>
    <w:rsid w:val="00314B7E"/>
    <w:rsid w:val="00314DCD"/>
    <w:rsid w:val="00314EA5"/>
    <w:rsid w:val="00314F04"/>
    <w:rsid w:val="00314F51"/>
    <w:rsid w:val="003151CE"/>
    <w:rsid w:val="003156FB"/>
    <w:rsid w:val="0031581A"/>
    <w:rsid w:val="00315DE7"/>
    <w:rsid w:val="0031626E"/>
    <w:rsid w:val="0031664D"/>
    <w:rsid w:val="00316A02"/>
    <w:rsid w:val="00316A58"/>
    <w:rsid w:val="00317392"/>
    <w:rsid w:val="00317891"/>
    <w:rsid w:val="00317914"/>
    <w:rsid w:val="00317C19"/>
    <w:rsid w:val="00317D24"/>
    <w:rsid w:val="00317D31"/>
    <w:rsid w:val="0032031F"/>
    <w:rsid w:val="00320387"/>
    <w:rsid w:val="0032055A"/>
    <w:rsid w:val="0032064A"/>
    <w:rsid w:val="00320709"/>
    <w:rsid w:val="0032100F"/>
    <w:rsid w:val="00321554"/>
    <w:rsid w:val="00321586"/>
    <w:rsid w:val="00321719"/>
    <w:rsid w:val="003218AB"/>
    <w:rsid w:val="00321AD6"/>
    <w:rsid w:val="00322393"/>
    <w:rsid w:val="00322753"/>
    <w:rsid w:val="003227DD"/>
    <w:rsid w:val="0032283C"/>
    <w:rsid w:val="0032295A"/>
    <w:rsid w:val="00322A25"/>
    <w:rsid w:val="00323151"/>
    <w:rsid w:val="00323A38"/>
    <w:rsid w:val="00323A47"/>
    <w:rsid w:val="00323D5A"/>
    <w:rsid w:val="00324157"/>
    <w:rsid w:val="0032418B"/>
    <w:rsid w:val="003242AF"/>
    <w:rsid w:val="003242E3"/>
    <w:rsid w:val="00324338"/>
    <w:rsid w:val="00324758"/>
    <w:rsid w:val="003248DF"/>
    <w:rsid w:val="00324B64"/>
    <w:rsid w:val="00324EEB"/>
    <w:rsid w:val="00324EEC"/>
    <w:rsid w:val="00325490"/>
    <w:rsid w:val="00325916"/>
    <w:rsid w:val="00325A15"/>
    <w:rsid w:val="00325CA6"/>
    <w:rsid w:val="003264D3"/>
    <w:rsid w:val="0032652B"/>
    <w:rsid w:val="00326658"/>
    <w:rsid w:val="00326A95"/>
    <w:rsid w:val="003274D0"/>
    <w:rsid w:val="003275A1"/>
    <w:rsid w:val="003275E7"/>
    <w:rsid w:val="00327BC1"/>
    <w:rsid w:val="00327DB0"/>
    <w:rsid w:val="00327DC1"/>
    <w:rsid w:val="00330983"/>
    <w:rsid w:val="00330A62"/>
    <w:rsid w:val="00330B27"/>
    <w:rsid w:val="00330D1C"/>
    <w:rsid w:val="00330EF3"/>
    <w:rsid w:val="0033152C"/>
    <w:rsid w:val="00331B58"/>
    <w:rsid w:val="00331CB7"/>
    <w:rsid w:val="00331CBC"/>
    <w:rsid w:val="00331F6D"/>
    <w:rsid w:val="0033217F"/>
    <w:rsid w:val="00332191"/>
    <w:rsid w:val="003323EE"/>
    <w:rsid w:val="0033241B"/>
    <w:rsid w:val="0033242D"/>
    <w:rsid w:val="0033250D"/>
    <w:rsid w:val="003326B2"/>
    <w:rsid w:val="00332BFD"/>
    <w:rsid w:val="00332D0E"/>
    <w:rsid w:val="00333A62"/>
    <w:rsid w:val="00333CB4"/>
    <w:rsid w:val="00333E4E"/>
    <w:rsid w:val="003340FB"/>
    <w:rsid w:val="0033415F"/>
    <w:rsid w:val="00334394"/>
    <w:rsid w:val="00334EBE"/>
    <w:rsid w:val="00334FBE"/>
    <w:rsid w:val="003352C7"/>
    <w:rsid w:val="003354DC"/>
    <w:rsid w:val="00335560"/>
    <w:rsid w:val="0033569F"/>
    <w:rsid w:val="00335AD8"/>
    <w:rsid w:val="00335BD5"/>
    <w:rsid w:val="00335D23"/>
    <w:rsid w:val="003363E3"/>
    <w:rsid w:val="0033667D"/>
    <w:rsid w:val="00336887"/>
    <w:rsid w:val="0033718F"/>
    <w:rsid w:val="00337400"/>
    <w:rsid w:val="003375AE"/>
    <w:rsid w:val="00337CD7"/>
    <w:rsid w:val="00337F04"/>
    <w:rsid w:val="0034009D"/>
    <w:rsid w:val="0034048C"/>
    <w:rsid w:val="003407D5"/>
    <w:rsid w:val="0034082C"/>
    <w:rsid w:val="00340CFB"/>
    <w:rsid w:val="00341196"/>
    <w:rsid w:val="00341249"/>
    <w:rsid w:val="003415BC"/>
    <w:rsid w:val="0034187B"/>
    <w:rsid w:val="00341DF8"/>
    <w:rsid w:val="00341E4B"/>
    <w:rsid w:val="003422AF"/>
    <w:rsid w:val="00342C18"/>
    <w:rsid w:val="003432C3"/>
    <w:rsid w:val="003437EF"/>
    <w:rsid w:val="0034380C"/>
    <w:rsid w:val="003438F4"/>
    <w:rsid w:val="00343A91"/>
    <w:rsid w:val="00343E65"/>
    <w:rsid w:val="00343E8B"/>
    <w:rsid w:val="00343EA7"/>
    <w:rsid w:val="003445DF"/>
    <w:rsid w:val="0034489A"/>
    <w:rsid w:val="00344952"/>
    <w:rsid w:val="00344AAB"/>
    <w:rsid w:val="00344BE7"/>
    <w:rsid w:val="00344C9B"/>
    <w:rsid w:val="00345781"/>
    <w:rsid w:val="00345793"/>
    <w:rsid w:val="00345CE0"/>
    <w:rsid w:val="00345ECA"/>
    <w:rsid w:val="00345FE2"/>
    <w:rsid w:val="00346160"/>
    <w:rsid w:val="00346356"/>
    <w:rsid w:val="0034663D"/>
    <w:rsid w:val="003467AE"/>
    <w:rsid w:val="003467F7"/>
    <w:rsid w:val="00346BA3"/>
    <w:rsid w:val="00346D4D"/>
    <w:rsid w:val="00346DC8"/>
    <w:rsid w:val="0034706E"/>
    <w:rsid w:val="00347A6B"/>
    <w:rsid w:val="00347FAF"/>
    <w:rsid w:val="0035016B"/>
    <w:rsid w:val="0035020B"/>
    <w:rsid w:val="00350403"/>
    <w:rsid w:val="00350EFD"/>
    <w:rsid w:val="00351156"/>
    <w:rsid w:val="003511E3"/>
    <w:rsid w:val="00351622"/>
    <w:rsid w:val="00351A3C"/>
    <w:rsid w:val="00351C05"/>
    <w:rsid w:val="00351ED1"/>
    <w:rsid w:val="00351FD0"/>
    <w:rsid w:val="003521A6"/>
    <w:rsid w:val="003527E5"/>
    <w:rsid w:val="00352D4A"/>
    <w:rsid w:val="003530B3"/>
    <w:rsid w:val="00353205"/>
    <w:rsid w:val="003534CF"/>
    <w:rsid w:val="00353B9F"/>
    <w:rsid w:val="00353BEB"/>
    <w:rsid w:val="00353D5B"/>
    <w:rsid w:val="003543CB"/>
    <w:rsid w:val="0035481D"/>
    <w:rsid w:val="00354AEA"/>
    <w:rsid w:val="00355094"/>
    <w:rsid w:val="00355520"/>
    <w:rsid w:val="0035560E"/>
    <w:rsid w:val="003557AA"/>
    <w:rsid w:val="003559CF"/>
    <w:rsid w:val="00355CB6"/>
    <w:rsid w:val="00355E49"/>
    <w:rsid w:val="00355ED4"/>
    <w:rsid w:val="00356117"/>
    <w:rsid w:val="003561E2"/>
    <w:rsid w:val="003563B4"/>
    <w:rsid w:val="003564D7"/>
    <w:rsid w:val="003564F4"/>
    <w:rsid w:val="003568F7"/>
    <w:rsid w:val="00356934"/>
    <w:rsid w:val="00356C0F"/>
    <w:rsid w:val="00356F3D"/>
    <w:rsid w:val="00357016"/>
    <w:rsid w:val="00357767"/>
    <w:rsid w:val="00357AB6"/>
    <w:rsid w:val="003600D5"/>
    <w:rsid w:val="00360220"/>
    <w:rsid w:val="003602F2"/>
    <w:rsid w:val="00360606"/>
    <w:rsid w:val="00360774"/>
    <w:rsid w:val="00360911"/>
    <w:rsid w:val="00360F29"/>
    <w:rsid w:val="003613D5"/>
    <w:rsid w:val="00361602"/>
    <w:rsid w:val="00361C0B"/>
    <w:rsid w:val="00361E8C"/>
    <w:rsid w:val="00361F1D"/>
    <w:rsid w:val="003621DA"/>
    <w:rsid w:val="00362D3D"/>
    <w:rsid w:val="003632EA"/>
    <w:rsid w:val="00363346"/>
    <w:rsid w:val="00364192"/>
    <w:rsid w:val="0036423E"/>
    <w:rsid w:val="00364BC0"/>
    <w:rsid w:val="00364EBF"/>
    <w:rsid w:val="00365072"/>
    <w:rsid w:val="003656BB"/>
    <w:rsid w:val="003656C1"/>
    <w:rsid w:val="00366226"/>
    <w:rsid w:val="003664D8"/>
    <w:rsid w:val="00366945"/>
    <w:rsid w:val="00366DA1"/>
    <w:rsid w:val="00367142"/>
    <w:rsid w:val="00367477"/>
    <w:rsid w:val="003675B0"/>
    <w:rsid w:val="0036779C"/>
    <w:rsid w:val="00367A3A"/>
    <w:rsid w:val="00367A65"/>
    <w:rsid w:val="00367BD3"/>
    <w:rsid w:val="00367E43"/>
    <w:rsid w:val="0037038A"/>
    <w:rsid w:val="00370464"/>
    <w:rsid w:val="00370662"/>
    <w:rsid w:val="00370676"/>
    <w:rsid w:val="00370BCC"/>
    <w:rsid w:val="003711D4"/>
    <w:rsid w:val="003713AA"/>
    <w:rsid w:val="0037144D"/>
    <w:rsid w:val="003714D0"/>
    <w:rsid w:val="003717AE"/>
    <w:rsid w:val="003717BF"/>
    <w:rsid w:val="003717F1"/>
    <w:rsid w:val="003718CD"/>
    <w:rsid w:val="00371AA7"/>
    <w:rsid w:val="00371ADB"/>
    <w:rsid w:val="00371AE2"/>
    <w:rsid w:val="003726D2"/>
    <w:rsid w:val="00372ABB"/>
    <w:rsid w:val="00372C45"/>
    <w:rsid w:val="00372F8A"/>
    <w:rsid w:val="00373135"/>
    <w:rsid w:val="00373FE0"/>
    <w:rsid w:val="00373FEF"/>
    <w:rsid w:val="003750E7"/>
    <w:rsid w:val="0037533B"/>
    <w:rsid w:val="00376528"/>
    <w:rsid w:val="00376717"/>
    <w:rsid w:val="0037685D"/>
    <w:rsid w:val="003769C5"/>
    <w:rsid w:val="00376E5C"/>
    <w:rsid w:val="00376FDE"/>
    <w:rsid w:val="00377147"/>
    <w:rsid w:val="003774ED"/>
    <w:rsid w:val="0037756A"/>
    <w:rsid w:val="003776E4"/>
    <w:rsid w:val="0037787F"/>
    <w:rsid w:val="0037795B"/>
    <w:rsid w:val="00377AF0"/>
    <w:rsid w:val="00377BCE"/>
    <w:rsid w:val="00377ED1"/>
    <w:rsid w:val="00377EEB"/>
    <w:rsid w:val="00377FB4"/>
    <w:rsid w:val="003803F5"/>
    <w:rsid w:val="0038065B"/>
    <w:rsid w:val="00380675"/>
    <w:rsid w:val="00380A5C"/>
    <w:rsid w:val="00380FCF"/>
    <w:rsid w:val="003811A3"/>
    <w:rsid w:val="003815A9"/>
    <w:rsid w:val="0038173E"/>
    <w:rsid w:val="0038177C"/>
    <w:rsid w:val="003817D9"/>
    <w:rsid w:val="00381880"/>
    <w:rsid w:val="00381BA7"/>
    <w:rsid w:val="00382079"/>
    <w:rsid w:val="003820F7"/>
    <w:rsid w:val="00382266"/>
    <w:rsid w:val="003825A6"/>
    <w:rsid w:val="00382887"/>
    <w:rsid w:val="00382971"/>
    <w:rsid w:val="00382A10"/>
    <w:rsid w:val="00382B22"/>
    <w:rsid w:val="00382B71"/>
    <w:rsid w:val="00382F13"/>
    <w:rsid w:val="00383388"/>
    <w:rsid w:val="00383436"/>
    <w:rsid w:val="003837EE"/>
    <w:rsid w:val="00383A5C"/>
    <w:rsid w:val="00383C57"/>
    <w:rsid w:val="003844E6"/>
    <w:rsid w:val="00384743"/>
    <w:rsid w:val="00384881"/>
    <w:rsid w:val="00384B48"/>
    <w:rsid w:val="00384C52"/>
    <w:rsid w:val="00384CF4"/>
    <w:rsid w:val="00384E78"/>
    <w:rsid w:val="00384E98"/>
    <w:rsid w:val="0038503C"/>
    <w:rsid w:val="0038515D"/>
    <w:rsid w:val="003851A9"/>
    <w:rsid w:val="0038553E"/>
    <w:rsid w:val="00385627"/>
    <w:rsid w:val="003858A0"/>
    <w:rsid w:val="00385B00"/>
    <w:rsid w:val="00385EE0"/>
    <w:rsid w:val="00386E0E"/>
    <w:rsid w:val="003872F3"/>
    <w:rsid w:val="00387597"/>
    <w:rsid w:val="003876DB"/>
    <w:rsid w:val="00387C4E"/>
    <w:rsid w:val="00387D54"/>
    <w:rsid w:val="00387D6D"/>
    <w:rsid w:val="00390034"/>
    <w:rsid w:val="003904B6"/>
    <w:rsid w:val="0039071F"/>
    <w:rsid w:val="0039088B"/>
    <w:rsid w:val="00390CAA"/>
    <w:rsid w:val="00390E11"/>
    <w:rsid w:val="00391071"/>
    <w:rsid w:val="0039148A"/>
    <w:rsid w:val="0039171A"/>
    <w:rsid w:val="003917F0"/>
    <w:rsid w:val="003918D4"/>
    <w:rsid w:val="00391C7C"/>
    <w:rsid w:val="00392066"/>
    <w:rsid w:val="00392095"/>
    <w:rsid w:val="0039239B"/>
    <w:rsid w:val="00392728"/>
    <w:rsid w:val="0039281D"/>
    <w:rsid w:val="00392BBC"/>
    <w:rsid w:val="00392EDB"/>
    <w:rsid w:val="00393573"/>
    <w:rsid w:val="00393596"/>
    <w:rsid w:val="003935F9"/>
    <w:rsid w:val="00393D4E"/>
    <w:rsid w:val="00393E7C"/>
    <w:rsid w:val="00394233"/>
    <w:rsid w:val="00394324"/>
    <w:rsid w:val="00394336"/>
    <w:rsid w:val="003945FB"/>
    <w:rsid w:val="003946FD"/>
    <w:rsid w:val="00394AE8"/>
    <w:rsid w:val="003951AF"/>
    <w:rsid w:val="00395BE4"/>
    <w:rsid w:val="00395BED"/>
    <w:rsid w:val="00396132"/>
    <w:rsid w:val="0039648D"/>
    <w:rsid w:val="00396E5E"/>
    <w:rsid w:val="00397072"/>
    <w:rsid w:val="003971B0"/>
    <w:rsid w:val="003972CE"/>
    <w:rsid w:val="00397412"/>
    <w:rsid w:val="003976DF"/>
    <w:rsid w:val="0039777C"/>
    <w:rsid w:val="003977D4"/>
    <w:rsid w:val="00397AA2"/>
    <w:rsid w:val="00397B7B"/>
    <w:rsid w:val="003A0705"/>
    <w:rsid w:val="003A08CA"/>
    <w:rsid w:val="003A0A7F"/>
    <w:rsid w:val="003A0ADD"/>
    <w:rsid w:val="003A11BD"/>
    <w:rsid w:val="003A174D"/>
    <w:rsid w:val="003A1768"/>
    <w:rsid w:val="003A220E"/>
    <w:rsid w:val="003A22B6"/>
    <w:rsid w:val="003A294C"/>
    <w:rsid w:val="003A29F8"/>
    <w:rsid w:val="003A2B94"/>
    <w:rsid w:val="003A2CD1"/>
    <w:rsid w:val="003A2D04"/>
    <w:rsid w:val="003A2E2D"/>
    <w:rsid w:val="003A31F0"/>
    <w:rsid w:val="003A37DE"/>
    <w:rsid w:val="003A3808"/>
    <w:rsid w:val="003A3D76"/>
    <w:rsid w:val="003A3D77"/>
    <w:rsid w:val="003A4000"/>
    <w:rsid w:val="003A435E"/>
    <w:rsid w:val="003A4FF1"/>
    <w:rsid w:val="003A5B1D"/>
    <w:rsid w:val="003A5BD5"/>
    <w:rsid w:val="003A5D4C"/>
    <w:rsid w:val="003A5DC1"/>
    <w:rsid w:val="003A60E0"/>
    <w:rsid w:val="003A6B71"/>
    <w:rsid w:val="003A6DEF"/>
    <w:rsid w:val="003A70E1"/>
    <w:rsid w:val="003A713B"/>
    <w:rsid w:val="003A721F"/>
    <w:rsid w:val="003A73D1"/>
    <w:rsid w:val="003A7465"/>
    <w:rsid w:val="003A79AE"/>
    <w:rsid w:val="003A7C56"/>
    <w:rsid w:val="003A7EB1"/>
    <w:rsid w:val="003B00ED"/>
    <w:rsid w:val="003B030D"/>
    <w:rsid w:val="003B0A5C"/>
    <w:rsid w:val="003B0D4E"/>
    <w:rsid w:val="003B0E5C"/>
    <w:rsid w:val="003B0F28"/>
    <w:rsid w:val="003B11E1"/>
    <w:rsid w:val="003B1696"/>
    <w:rsid w:val="003B19E9"/>
    <w:rsid w:val="003B1A18"/>
    <w:rsid w:val="003B1A7C"/>
    <w:rsid w:val="003B1ED2"/>
    <w:rsid w:val="003B1F4E"/>
    <w:rsid w:val="003B20C0"/>
    <w:rsid w:val="003B226E"/>
    <w:rsid w:val="003B24A5"/>
    <w:rsid w:val="003B26FB"/>
    <w:rsid w:val="003B272F"/>
    <w:rsid w:val="003B2862"/>
    <w:rsid w:val="003B2C19"/>
    <w:rsid w:val="003B2E8C"/>
    <w:rsid w:val="003B3119"/>
    <w:rsid w:val="003B3482"/>
    <w:rsid w:val="003B3E64"/>
    <w:rsid w:val="003B495A"/>
    <w:rsid w:val="003B4C11"/>
    <w:rsid w:val="003B4FD3"/>
    <w:rsid w:val="003B51AC"/>
    <w:rsid w:val="003B545D"/>
    <w:rsid w:val="003B5591"/>
    <w:rsid w:val="003B5BAC"/>
    <w:rsid w:val="003B5F51"/>
    <w:rsid w:val="003B6005"/>
    <w:rsid w:val="003B605E"/>
    <w:rsid w:val="003B69D9"/>
    <w:rsid w:val="003B6BF1"/>
    <w:rsid w:val="003B6C02"/>
    <w:rsid w:val="003B6CAC"/>
    <w:rsid w:val="003B6E4B"/>
    <w:rsid w:val="003B75A6"/>
    <w:rsid w:val="003B7716"/>
    <w:rsid w:val="003B773A"/>
    <w:rsid w:val="003B7B9A"/>
    <w:rsid w:val="003C0243"/>
    <w:rsid w:val="003C0485"/>
    <w:rsid w:val="003C1688"/>
    <w:rsid w:val="003C243E"/>
    <w:rsid w:val="003C24BD"/>
    <w:rsid w:val="003C2663"/>
    <w:rsid w:val="003C2D08"/>
    <w:rsid w:val="003C3084"/>
    <w:rsid w:val="003C31BC"/>
    <w:rsid w:val="003C329C"/>
    <w:rsid w:val="003C3702"/>
    <w:rsid w:val="003C39FF"/>
    <w:rsid w:val="003C3D51"/>
    <w:rsid w:val="003C43A7"/>
    <w:rsid w:val="003C4612"/>
    <w:rsid w:val="003C4735"/>
    <w:rsid w:val="003C49A0"/>
    <w:rsid w:val="003C4AFD"/>
    <w:rsid w:val="003C4B32"/>
    <w:rsid w:val="003C4B35"/>
    <w:rsid w:val="003C4DFE"/>
    <w:rsid w:val="003C4E4F"/>
    <w:rsid w:val="003C54DB"/>
    <w:rsid w:val="003C5B9D"/>
    <w:rsid w:val="003C67E9"/>
    <w:rsid w:val="003C6A64"/>
    <w:rsid w:val="003C7127"/>
    <w:rsid w:val="003C78A5"/>
    <w:rsid w:val="003C78E5"/>
    <w:rsid w:val="003C7CB4"/>
    <w:rsid w:val="003C7E5C"/>
    <w:rsid w:val="003D0449"/>
    <w:rsid w:val="003D0542"/>
    <w:rsid w:val="003D06F2"/>
    <w:rsid w:val="003D0702"/>
    <w:rsid w:val="003D08BD"/>
    <w:rsid w:val="003D09F8"/>
    <w:rsid w:val="003D0B5E"/>
    <w:rsid w:val="003D0BBD"/>
    <w:rsid w:val="003D0C51"/>
    <w:rsid w:val="003D0CB6"/>
    <w:rsid w:val="003D1636"/>
    <w:rsid w:val="003D1AA0"/>
    <w:rsid w:val="003D1F0E"/>
    <w:rsid w:val="003D1F1C"/>
    <w:rsid w:val="003D20D6"/>
    <w:rsid w:val="003D20F0"/>
    <w:rsid w:val="003D2261"/>
    <w:rsid w:val="003D2560"/>
    <w:rsid w:val="003D25F5"/>
    <w:rsid w:val="003D267F"/>
    <w:rsid w:val="003D2BD2"/>
    <w:rsid w:val="003D2EFB"/>
    <w:rsid w:val="003D3130"/>
    <w:rsid w:val="003D3726"/>
    <w:rsid w:val="003D378C"/>
    <w:rsid w:val="003D37CF"/>
    <w:rsid w:val="003D3B04"/>
    <w:rsid w:val="003D3C9C"/>
    <w:rsid w:val="003D4377"/>
    <w:rsid w:val="003D486E"/>
    <w:rsid w:val="003D48B6"/>
    <w:rsid w:val="003D49F9"/>
    <w:rsid w:val="003D4B4D"/>
    <w:rsid w:val="003D51B9"/>
    <w:rsid w:val="003D53ED"/>
    <w:rsid w:val="003D5632"/>
    <w:rsid w:val="003D702B"/>
    <w:rsid w:val="003D7218"/>
    <w:rsid w:val="003D731F"/>
    <w:rsid w:val="003D7322"/>
    <w:rsid w:val="003D7347"/>
    <w:rsid w:val="003D7542"/>
    <w:rsid w:val="003D76E2"/>
    <w:rsid w:val="003D77E8"/>
    <w:rsid w:val="003D797F"/>
    <w:rsid w:val="003D7A65"/>
    <w:rsid w:val="003E016B"/>
    <w:rsid w:val="003E0325"/>
    <w:rsid w:val="003E09B6"/>
    <w:rsid w:val="003E0ECF"/>
    <w:rsid w:val="003E10E7"/>
    <w:rsid w:val="003E1360"/>
    <w:rsid w:val="003E17F6"/>
    <w:rsid w:val="003E1914"/>
    <w:rsid w:val="003E1975"/>
    <w:rsid w:val="003E1A8D"/>
    <w:rsid w:val="003E1A9A"/>
    <w:rsid w:val="003E1E69"/>
    <w:rsid w:val="003E23D6"/>
    <w:rsid w:val="003E255B"/>
    <w:rsid w:val="003E2602"/>
    <w:rsid w:val="003E261A"/>
    <w:rsid w:val="003E2963"/>
    <w:rsid w:val="003E2965"/>
    <w:rsid w:val="003E2E33"/>
    <w:rsid w:val="003E31D7"/>
    <w:rsid w:val="003E338B"/>
    <w:rsid w:val="003E3641"/>
    <w:rsid w:val="003E3861"/>
    <w:rsid w:val="003E4219"/>
    <w:rsid w:val="003E424E"/>
    <w:rsid w:val="003E46B3"/>
    <w:rsid w:val="003E4BAD"/>
    <w:rsid w:val="003E4D1E"/>
    <w:rsid w:val="003E4F3F"/>
    <w:rsid w:val="003E5433"/>
    <w:rsid w:val="003E5BDF"/>
    <w:rsid w:val="003E5FF9"/>
    <w:rsid w:val="003E6027"/>
    <w:rsid w:val="003E6299"/>
    <w:rsid w:val="003E653A"/>
    <w:rsid w:val="003E6577"/>
    <w:rsid w:val="003E67F8"/>
    <w:rsid w:val="003E6E50"/>
    <w:rsid w:val="003E716F"/>
    <w:rsid w:val="003E771F"/>
    <w:rsid w:val="003E7D1E"/>
    <w:rsid w:val="003E7E33"/>
    <w:rsid w:val="003E7E7F"/>
    <w:rsid w:val="003E7EFA"/>
    <w:rsid w:val="003E7FDB"/>
    <w:rsid w:val="003F00EF"/>
    <w:rsid w:val="003F0123"/>
    <w:rsid w:val="003F0317"/>
    <w:rsid w:val="003F05EB"/>
    <w:rsid w:val="003F0A16"/>
    <w:rsid w:val="003F0C75"/>
    <w:rsid w:val="003F0D6E"/>
    <w:rsid w:val="003F0F51"/>
    <w:rsid w:val="003F103F"/>
    <w:rsid w:val="003F119E"/>
    <w:rsid w:val="003F1BBD"/>
    <w:rsid w:val="003F1F43"/>
    <w:rsid w:val="003F21ED"/>
    <w:rsid w:val="003F22EE"/>
    <w:rsid w:val="003F2857"/>
    <w:rsid w:val="003F2A10"/>
    <w:rsid w:val="003F2E8B"/>
    <w:rsid w:val="003F2EB2"/>
    <w:rsid w:val="003F2F6C"/>
    <w:rsid w:val="003F34E4"/>
    <w:rsid w:val="003F368B"/>
    <w:rsid w:val="003F3862"/>
    <w:rsid w:val="003F3BB4"/>
    <w:rsid w:val="003F3DAD"/>
    <w:rsid w:val="003F4436"/>
    <w:rsid w:val="003F4684"/>
    <w:rsid w:val="003F49EF"/>
    <w:rsid w:val="003F4E12"/>
    <w:rsid w:val="003F5510"/>
    <w:rsid w:val="003F5760"/>
    <w:rsid w:val="003F577F"/>
    <w:rsid w:val="003F5961"/>
    <w:rsid w:val="003F5AB2"/>
    <w:rsid w:val="003F5AE3"/>
    <w:rsid w:val="003F5C11"/>
    <w:rsid w:val="003F6004"/>
    <w:rsid w:val="003F6414"/>
    <w:rsid w:val="003F64C7"/>
    <w:rsid w:val="003F66DB"/>
    <w:rsid w:val="003F6A26"/>
    <w:rsid w:val="003F6A4D"/>
    <w:rsid w:val="003F6C63"/>
    <w:rsid w:val="003F6CC9"/>
    <w:rsid w:val="003F6EC3"/>
    <w:rsid w:val="003F739A"/>
    <w:rsid w:val="003F74E7"/>
    <w:rsid w:val="003F7A40"/>
    <w:rsid w:val="003F7D36"/>
    <w:rsid w:val="003F7F8F"/>
    <w:rsid w:val="004000E1"/>
    <w:rsid w:val="00400BC2"/>
    <w:rsid w:val="004010AA"/>
    <w:rsid w:val="004011B7"/>
    <w:rsid w:val="00401294"/>
    <w:rsid w:val="00401D0C"/>
    <w:rsid w:val="00401D2A"/>
    <w:rsid w:val="00401F07"/>
    <w:rsid w:val="004021DD"/>
    <w:rsid w:val="004025D6"/>
    <w:rsid w:val="004029B0"/>
    <w:rsid w:val="00402B39"/>
    <w:rsid w:val="00402C45"/>
    <w:rsid w:val="00402EDF"/>
    <w:rsid w:val="004034CF"/>
    <w:rsid w:val="00403A9F"/>
    <w:rsid w:val="004041B7"/>
    <w:rsid w:val="004041CE"/>
    <w:rsid w:val="004042C5"/>
    <w:rsid w:val="004043B4"/>
    <w:rsid w:val="00404953"/>
    <w:rsid w:val="00404B1A"/>
    <w:rsid w:val="004055C5"/>
    <w:rsid w:val="00405C58"/>
    <w:rsid w:val="00405E8B"/>
    <w:rsid w:val="00405FCD"/>
    <w:rsid w:val="0040612C"/>
    <w:rsid w:val="004066B2"/>
    <w:rsid w:val="00406B68"/>
    <w:rsid w:val="00406D44"/>
    <w:rsid w:val="00407643"/>
    <w:rsid w:val="004079FE"/>
    <w:rsid w:val="00407EAB"/>
    <w:rsid w:val="0041038D"/>
    <w:rsid w:val="00410A76"/>
    <w:rsid w:val="00410E0C"/>
    <w:rsid w:val="00410F60"/>
    <w:rsid w:val="00410FF4"/>
    <w:rsid w:val="004112F3"/>
    <w:rsid w:val="00411653"/>
    <w:rsid w:val="00411822"/>
    <w:rsid w:val="00412272"/>
    <w:rsid w:val="00412448"/>
    <w:rsid w:val="0041245C"/>
    <w:rsid w:val="004125E0"/>
    <w:rsid w:val="00412D25"/>
    <w:rsid w:val="00412F72"/>
    <w:rsid w:val="00412FC5"/>
    <w:rsid w:val="004134B2"/>
    <w:rsid w:val="004134CF"/>
    <w:rsid w:val="0041360B"/>
    <w:rsid w:val="004138A8"/>
    <w:rsid w:val="00413C58"/>
    <w:rsid w:val="00413C7D"/>
    <w:rsid w:val="0041405D"/>
    <w:rsid w:val="004142EA"/>
    <w:rsid w:val="004144A3"/>
    <w:rsid w:val="00414537"/>
    <w:rsid w:val="00414DBB"/>
    <w:rsid w:val="0041516D"/>
    <w:rsid w:val="004152D9"/>
    <w:rsid w:val="0041532D"/>
    <w:rsid w:val="0041579C"/>
    <w:rsid w:val="00415B08"/>
    <w:rsid w:val="00415B73"/>
    <w:rsid w:val="00415BC2"/>
    <w:rsid w:val="00416010"/>
    <w:rsid w:val="004160C2"/>
    <w:rsid w:val="004164C1"/>
    <w:rsid w:val="004164F7"/>
    <w:rsid w:val="00416666"/>
    <w:rsid w:val="0041675F"/>
    <w:rsid w:val="00416A0B"/>
    <w:rsid w:val="00416B43"/>
    <w:rsid w:val="00416E56"/>
    <w:rsid w:val="004170AD"/>
    <w:rsid w:val="00417717"/>
    <w:rsid w:val="00417734"/>
    <w:rsid w:val="0041779F"/>
    <w:rsid w:val="004178F3"/>
    <w:rsid w:val="00417E4C"/>
    <w:rsid w:val="00417EF1"/>
    <w:rsid w:val="00417F4B"/>
    <w:rsid w:val="00417F6E"/>
    <w:rsid w:val="0042003A"/>
    <w:rsid w:val="00420154"/>
    <w:rsid w:val="00420172"/>
    <w:rsid w:val="00420181"/>
    <w:rsid w:val="00420877"/>
    <w:rsid w:val="00420F86"/>
    <w:rsid w:val="004210E4"/>
    <w:rsid w:val="0042134F"/>
    <w:rsid w:val="00421836"/>
    <w:rsid w:val="00421BA6"/>
    <w:rsid w:val="00421EDF"/>
    <w:rsid w:val="00422086"/>
    <w:rsid w:val="004225EC"/>
    <w:rsid w:val="004229D4"/>
    <w:rsid w:val="00422F14"/>
    <w:rsid w:val="00423086"/>
    <w:rsid w:val="004235F4"/>
    <w:rsid w:val="00423A6F"/>
    <w:rsid w:val="00423C9D"/>
    <w:rsid w:val="004249B8"/>
    <w:rsid w:val="00424C91"/>
    <w:rsid w:val="004253E4"/>
    <w:rsid w:val="0042575D"/>
    <w:rsid w:val="0042578E"/>
    <w:rsid w:val="00425844"/>
    <w:rsid w:val="00425BD9"/>
    <w:rsid w:val="004263A2"/>
    <w:rsid w:val="004266B8"/>
    <w:rsid w:val="0042690C"/>
    <w:rsid w:val="00426BD8"/>
    <w:rsid w:val="00426EF1"/>
    <w:rsid w:val="0042762E"/>
    <w:rsid w:val="00427956"/>
    <w:rsid w:val="00427ABE"/>
    <w:rsid w:val="00427B35"/>
    <w:rsid w:val="00427D27"/>
    <w:rsid w:val="00427FF4"/>
    <w:rsid w:val="0043006E"/>
    <w:rsid w:val="0043017E"/>
    <w:rsid w:val="004301B2"/>
    <w:rsid w:val="0043026F"/>
    <w:rsid w:val="004304B5"/>
    <w:rsid w:val="00430AA7"/>
    <w:rsid w:val="00430D2F"/>
    <w:rsid w:val="0043142E"/>
    <w:rsid w:val="0043146C"/>
    <w:rsid w:val="0043167C"/>
    <w:rsid w:val="004317E3"/>
    <w:rsid w:val="00431C1C"/>
    <w:rsid w:val="00431C43"/>
    <w:rsid w:val="00431F89"/>
    <w:rsid w:val="0043239F"/>
    <w:rsid w:val="00432B04"/>
    <w:rsid w:val="00432E30"/>
    <w:rsid w:val="00433523"/>
    <w:rsid w:val="00433CBA"/>
    <w:rsid w:val="00433D45"/>
    <w:rsid w:val="00433FED"/>
    <w:rsid w:val="0043400B"/>
    <w:rsid w:val="00434162"/>
    <w:rsid w:val="0043422B"/>
    <w:rsid w:val="004346BB"/>
    <w:rsid w:val="00434B54"/>
    <w:rsid w:val="00434F6B"/>
    <w:rsid w:val="00435303"/>
    <w:rsid w:val="004355D5"/>
    <w:rsid w:val="004355E2"/>
    <w:rsid w:val="00435C74"/>
    <w:rsid w:val="00435C7C"/>
    <w:rsid w:val="00436370"/>
    <w:rsid w:val="004363C8"/>
    <w:rsid w:val="00436575"/>
    <w:rsid w:val="004368F7"/>
    <w:rsid w:val="004369A6"/>
    <w:rsid w:val="00436C22"/>
    <w:rsid w:val="00436FE7"/>
    <w:rsid w:val="0043776C"/>
    <w:rsid w:val="0043789A"/>
    <w:rsid w:val="00437921"/>
    <w:rsid w:val="00437D07"/>
    <w:rsid w:val="00437D34"/>
    <w:rsid w:val="00437D38"/>
    <w:rsid w:val="00437ECC"/>
    <w:rsid w:val="0044013E"/>
    <w:rsid w:val="004404C2"/>
    <w:rsid w:val="0044085B"/>
    <w:rsid w:val="00440B26"/>
    <w:rsid w:val="00440E47"/>
    <w:rsid w:val="004411CA"/>
    <w:rsid w:val="00441443"/>
    <w:rsid w:val="00441602"/>
    <w:rsid w:val="004417E8"/>
    <w:rsid w:val="004419B0"/>
    <w:rsid w:val="00441F01"/>
    <w:rsid w:val="00442442"/>
    <w:rsid w:val="00442586"/>
    <w:rsid w:val="00442674"/>
    <w:rsid w:val="00442B7D"/>
    <w:rsid w:val="00442CB3"/>
    <w:rsid w:val="00442E06"/>
    <w:rsid w:val="00442E55"/>
    <w:rsid w:val="00442E9D"/>
    <w:rsid w:val="004433B5"/>
    <w:rsid w:val="004436B8"/>
    <w:rsid w:val="00443713"/>
    <w:rsid w:val="00443781"/>
    <w:rsid w:val="00443ACC"/>
    <w:rsid w:val="00443B2C"/>
    <w:rsid w:val="00444AEA"/>
    <w:rsid w:val="00444DF2"/>
    <w:rsid w:val="00444EB7"/>
    <w:rsid w:val="00445306"/>
    <w:rsid w:val="004454B6"/>
    <w:rsid w:val="004455AB"/>
    <w:rsid w:val="00445921"/>
    <w:rsid w:val="004461D8"/>
    <w:rsid w:val="004463D3"/>
    <w:rsid w:val="00446526"/>
    <w:rsid w:val="0044660A"/>
    <w:rsid w:val="004472C3"/>
    <w:rsid w:val="00447540"/>
    <w:rsid w:val="0045013A"/>
    <w:rsid w:val="0045034E"/>
    <w:rsid w:val="00450715"/>
    <w:rsid w:val="004509DE"/>
    <w:rsid w:val="00450BA8"/>
    <w:rsid w:val="00450D6E"/>
    <w:rsid w:val="00451306"/>
    <w:rsid w:val="00451F0E"/>
    <w:rsid w:val="00451F63"/>
    <w:rsid w:val="00451FD0"/>
    <w:rsid w:val="00452016"/>
    <w:rsid w:val="004521BA"/>
    <w:rsid w:val="00452335"/>
    <w:rsid w:val="004526CB"/>
    <w:rsid w:val="00452A4B"/>
    <w:rsid w:val="00452D84"/>
    <w:rsid w:val="004534EB"/>
    <w:rsid w:val="0045394E"/>
    <w:rsid w:val="004539B1"/>
    <w:rsid w:val="00453B7B"/>
    <w:rsid w:val="00454442"/>
    <w:rsid w:val="00454623"/>
    <w:rsid w:val="0045495A"/>
    <w:rsid w:val="004549E4"/>
    <w:rsid w:val="00454D3D"/>
    <w:rsid w:val="00454E5A"/>
    <w:rsid w:val="00454FF8"/>
    <w:rsid w:val="004551BC"/>
    <w:rsid w:val="0045556D"/>
    <w:rsid w:val="00455743"/>
    <w:rsid w:val="004557A2"/>
    <w:rsid w:val="004558BD"/>
    <w:rsid w:val="00455980"/>
    <w:rsid w:val="00455B1A"/>
    <w:rsid w:val="00455F4A"/>
    <w:rsid w:val="004570BE"/>
    <w:rsid w:val="00457A3E"/>
    <w:rsid w:val="00457CBE"/>
    <w:rsid w:val="00457E7E"/>
    <w:rsid w:val="00460724"/>
    <w:rsid w:val="0046076F"/>
    <w:rsid w:val="00460A9E"/>
    <w:rsid w:val="00460C5D"/>
    <w:rsid w:val="004614EB"/>
    <w:rsid w:val="00461BC4"/>
    <w:rsid w:val="00461BE6"/>
    <w:rsid w:val="00462040"/>
    <w:rsid w:val="00462594"/>
    <w:rsid w:val="00462E53"/>
    <w:rsid w:val="00462E71"/>
    <w:rsid w:val="00462E76"/>
    <w:rsid w:val="00462FBB"/>
    <w:rsid w:val="0046319A"/>
    <w:rsid w:val="00463415"/>
    <w:rsid w:val="0046360B"/>
    <w:rsid w:val="00463760"/>
    <w:rsid w:val="00463C37"/>
    <w:rsid w:val="0046445D"/>
    <w:rsid w:val="0046458B"/>
    <w:rsid w:val="0046474D"/>
    <w:rsid w:val="00464857"/>
    <w:rsid w:val="0046493B"/>
    <w:rsid w:val="00464DF1"/>
    <w:rsid w:val="00464F79"/>
    <w:rsid w:val="004652A1"/>
    <w:rsid w:val="0046539F"/>
    <w:rsid w:val="004654AB"/>
    <w:rsid w:val="004654DE"/>
    <w:rsid w:val="00465829"/>
    <w:rsid w:val="00465DCE"/>
    <w:rsid w:val="00465FFB"/>
    <w:rsid w:val="00466C51"/>
    <w:rsid w:val="00466D53"/>
    <w:rsid w:val="00467411"/>
    <w:rsid w:val="00467A17"/>
    <w:rsid w:val="004700C5"/>
    <w:rsid w:val="004703C0"/>
    <w:rsid w:val="00470DD3"/>
    <w:rsid w:val="00471704"/>
    <w:rsid w:val="00471F4A"/>
    <w:rsid w:val="0047226C"/>
    <w:rsid w:val="0047239D"/>
    <w:rsid w:val="00472766"/>
    <w:rsid w:val="004733E1"/>
    <w:rsid w:val="0047342A"/>
    <w:rsid w:val="00473583"/>
    <w:rsid w:val="00473674"/>
    <w:rsid w:val="00473806"/>
    <w:rsid w:val="004739C3"/>
    <w:rsid w:val="00473A1E"/>
    <w:rsid w:val="00473CE6"/>
    <w:rsid w:val="00473E9E"/>
    <w:rsid w:val="004744D5"/>
    <w:rsid w:val="0047458A"/>
    <w:rsid w:val="0047464C"/>
    <w:rsid w:val="00475058"/>
    <w:rsid w:val="00475419"/>
    <w:rsid w:val="004755F1"/>
    <w:rsid w:val="0047568A"/>
    <w:rsid w:val="004758A6"/>
    <w:rsid w:val="00475A1B"/>
    <w:rsid w:val="00475B66"/>
    <w:rsid w:val="00475F29"/>
    <w:rsid w:val="00475FAF"/>
    <w:rsid w:val="004763D6"/>
    <w:rsid w:val="00476AC8"/>
    <w:rsid w:val="00476E22"/>
    <w:rsid w:val="0047744B"/>
    <w:rsid w:val="0047757F"/>
    <w:rsid w:val="00477721"/>
    <w:rsid w:val="00477748"/>
    <w:rsid w:val="0047790D"/>
    <w:rsid w:val="00477B48"/>
    <w:rsid w:val="00477C4F"/>
    <w:rsid w:val="00480124"/>
    <w:rsid w:val="004803B5"/>
    <w:rsid w:val="00480450"/>
    <w:rsid w:val="00480E84"/>
    <w:rsid w:val="00480FC5"/>
    <w:rsid w:val="00481562"/>
    <w:rsid w:val="004818BB"/>
    <w:rsid w:val="00481DDA"/>
    <w:rsid w:val="00481DEE"/>
    <w:rsid w:val="00481FD2"/>
    <w:rsid w:val="00482066"/>
    <w:rsid w:val="00482653"/>
    <w:rsid w:val="00482973"/>
    <w:rsid w:val="00482A3F"/>
    <w:rsid w:val="00482D70"/>
    <w:rsid w:val="00482FE3"/>
    <w:rsid w:val="00483074"/>
    <w:rsid w:val="0048322E"/>
    <w:rsid w:val="00483A71"/>
    <w:rsid w:val="00483B46"/>
    <w:rsid w:val="00483BF7"/>
    <w:rsid w:val="00483F7E"/>
    <w:rsid w:val="004845D8"/>
    <w:rsid w:val="00484937"/>
    <w:rsid w:val="00485068"/>
    <w:rsid w:val="0048528C"/>
    <w:rsid w:val="0048580E"/>
    <w:rsid w:val="00485971"/>
    <w:rsid w:val="00485A1B"/>
    <w:rsid w:val="00485C54"/>
    <w:rsid w:val="00486323"/>
    <w:rsid w:val="0048645A"/>
    <w:rsid w:val="00486688"/>
    <w:rsid w:val="00486A5D"/>
    <w:rsid w:val="00486BE7"/>
    <w:rsid w:val="0048707C"/>
    <w:rsid w:val="0048720C"/>
    <w:rsid w:val="00487331"/>
    <w:rsid w:val="004873A9"/>
    <w:rsid w:val="00487458"/>
    <w:rsid w:val="004878EA"/>
    <w:rsid w:val="00487C42"/>
    <w:rsid w:val="00487F17"/>
    <w:rsid w:val="00487FCD"/>
    <w:rsid w:val="00490232"/>
    <w:rsid w:val="004903B0"/>
    <w:rsid w:val="004903D8"/>
    <w:rsid w:val="0049069A"/>
    <w:rsid w:val="004908E6"/>
    <w:rsid w:val="004909D1"/>
    <w:rsid w:val="00490FBE"/>
    <w:rsid w:val="00491171"/>
    <w:rsid w:val="0049125A"/>
    <w:rsid w:val="00491581"/>
    <w:rsid w:val="004915C8"/>
    <w:rsid w:val="00491D5A"/>
    <w:rsid w:val="00491EAC"/>
    <w:rsid w:val="00491F1A"/>
    <w:rsid w:val="0049216A"/>
    <w:rsid w:val="004921C7"/>
    <w:rsid w:val="004921D2"/>
    <w:rsid w:val="004924D0"/>
    <w:rsid w:val="004930BD"/>
    <w:rsid w:val="00493EE5"/>
    <w:rsid w:val="00493F3A"/>
    <w:rsid w:val="004940F9"/>
    <w:rsid w:val="0049476C"/>
    <w:rsid w:val="00494881"/>
    <w:rsid w:val="00494E30"/>
    <w:rsid w:val="004951E5"/>
    <w:rsid w:val="004954BC"/>
    <w:rsid w:val="00495508"/>
    <w:rsid w:val="0049591C"/>
    <w:rsid w:val="00495B46"/>
    <w:rsid w:val="00495B5B"/>
    <w:rsid w:val="00495F57"/>
    <w:rsid w:val="00496594"/>
    <w:rsid w:val="004965CB"/>
    <w:rsid w:val="00496A1D"/>
    <w:rsid w:val="00496BE4"/>
    <w:rsid w:val="00496D72"/>
    <w:rsid w:val="0049755A"/>
    <w:rsid w:val="00497CC5"/>
    <w:rsid w:val="00497DED"/>
    <w:rsid w:val="00497E21"/>
    <w:rsid w:val="00497EA3"/>
    <w:rsid w:val="004A0228"/>
    <w:rsid w:val="004A03DA"/>
    <w:rsid w:val="004A0DA1"/>
    <w:rsid w:val="004A10D6"/>
    <w:rsid w:val="004A141D"/>
    <w:rsid w:val="004A1427"/>
    <w:rsid w:val="004A14BC"/>
    <w:rsid w:val="004A152E"/>
    <w:rsid w:val="004A153E"/>
    <w:rsid w:val="004A1606"/>
    <w:rsid w:val="004A1680"/>
    <w:rsid w:val="004A1C36"/>
    <w:rsid w:val="004A1D5E"/>
    <w:rsid w:val="004A1D63"/>
    <w:rsid w:val="004A21A5"/>
    <w:rsid w:val="004A21A7"/>
    <w:rsid w:val="004A2446"/>
    <w:rsid w:val="004A27D0"/>
    <w:rsid w:val="004A2BC0"/>
    <w:rsid w:val="004A3209"/>
    <w:rsid w:val="004A3239"/>
    <w:rsid w:val="004A3471"/>
    <w:rsid w:val="004A3486"/>
    <w:rsid w:val="004A36FF"/>
    <w:rsid w:val="004A42B5"/>
    <w:rsid w:val="004A45ED"/>
    <w:rsid w:val="004A46C7"/>
    <w:rsid w:val="004A4A37"/>
    <w:rsid w:val="004A4C71"/>
    <w:rsid w:val="004A4D62"/>
    <w:rsid w:val="004A514F"/>
    <w:rsid w:val="004A5734"/>
    <w:rsid w:val="004A5F94"/>
    <w:rsid w:val="004A6039"/>
    <w:rsid w:val="004A6162"/>
    <w:rsid w:val="004A64F9"/>
    <w:rsid w:val="004A6B71"/>
    <w:rsid w:val="004A6D58"/>
    <w:rsid w:val="004A6F16"/>
    <w:rsid w:val="004A6FE2"/>
    <w:rsid w:val="004B030D"/>
    <w:rsid w:val="004B0364"/>
    <w:rsid w:val="004B0407"/>
    <w:rsid w:val="004B0459"/>
    <w:rsid w:val="004B0483"/>
    <w:rsid w:val="004B075E"/>
    <w:rsid w:val="004B0D75"/>
    <w:rsid w:val="004B0FB3"/>
    <w:rsid w:val="004B11B2"/>
    <w:rsid w:val="004B1D2B"/>
    <w:rsid w:val="004B1E4F"/>
    <w:rsid w:val="004B20C1"/>
    <w:rsid w:val="004B216F"/>
    <w:rsid w:val="004B23F8"/>
    <w:rsid w:val="004B265F"/>
    <w:rsid w:val="004B27FC"/>
    <w:rsid w:val="004B2A02"/>
    <w:rsid w:val="004B2CCD"/>
    <w:rsid w:val="004B2DFB"/>
    <w:rsid w:val="004B35EB"/>
    <w:rsid w:val="004B36EE"/>
    <w:rsid w:val="004B41DC"/>
    <w:rsid w:val="004B43EC"/>
    <w:rsid w:val="004B45C9"/>
    <w:rsid w:val="004B4B03"/>
    <w:rsid w:val="004B4E2E"/>
    <w:rsid w:val="004B4FA1"/>
    <w:rsid w:val="004B502F"/>
    <w:rsid w:val="004B50D8"/>
    <w:rsid w:val="004B5553"/>
    <w:rsid w:val="004B5787"/>
    <w:rsid w:val="004B5A55"/>
    <w:rsid w:val="004B5E5F"/>
    <w:rsid w:val="004B6388"/>
    <w:rsid w:val="004B63B8"/>
    <w:rsid w:val="004B668D"/>
    <w:rsid w:val="004B67A6"/>
    <w:rsid w:val="004B6850"/>
    <w:rsid w:val="004B6997"/>
    <w:rsid w:val="004B6DB8"/>
    <w:rsid w:val="004B6E6C"/>
    <w:rsid w:val="004B6F8E"/>
    <w:rsid w:val="004B719D"/>
    <w:rsid w:val="004B72B3"/>
    <w:rsid w:val="004B74F9"/>
    <w:rsid w:val="004B75D1"/>
    <w:rsid w:val="004C0069"/>
    <w:rsid w:val="004C0586"/>
    <w:rsid w:val="004C09E2"/>
    <w:rsid w:val="004C0C2C"/>
    <w:rsid w:val="004C0D1A"/>
    <w:rsid w:val="004C1354"/>
    <w:rsid w:val="004C18A1"/>
    <w:rsid w:val="004C1999"/>
    <w:rsid w:val="004C1A3A"/>
    <w:rsid w:val="004C1E1B"/>
    <w:rsid w:val="004C215E"/>
    <w:rsid w:val="004C23DF"/>
    <w:rsid w:val="004C264A"/>
    <w:rsid w:val="004C28F7"/>
    <w:rsid w:val="004C2A32"/>
    <w:rsid w:val="004C2C8F"/>
    <w:rsid w:val="004C2CDC"/>
    <w:rsid w:val="004C3376"/>
    <w:rsid w:val="004C3595"/>
    <w:rsid w:val="004C363E"/>
    <w:rsid w:val="004C3737"/>
    <w:rsid w:val="004C3A6F"/>
    <w:rsid w:val="004C3EBC"/>
    <w:rsid w:val="004C3F6A"/>
    <w:rsid w:val="004C4098"/>
    <w:rsid w:val="004C427F"/>
    <w:rsid w:val="004C4310"/>
    <w:rsid w:val="004C4539"/>
    <w:rsid w:val="004C4938"/>
    <w:rsid w:val="004C4AC0"/>
    <w:rsid w:val="004C4CC0"/>
    <w:rsid w:val="004C54CC"/>
    <w:rsid w:val="004C5556"/>
    <w:rsid w:val="004C5607"/>
    <w:rsid w:val="004C5865"/>
    <w:rsid w:val="004C5E95"/>
    <w:rsid w:val="004C62A5"/>
    <w:rsid w:val="004C6754"/>
    <w:rsid w:val="004C67F5"/>
    <w:rsid w:val="004C6962"/>
    <w:rsid w:val="004C6BB1"/>
    <w:rsid w:val="004C6C9B"/>
    <w:rsid w:val="004C6DAD"/>
    <w:rsid w:val="004C6FD2"/>
    <w:rsid w:val="004C7087"/>
    <w:rsid w:val="004C76CF"/>
    <w:rsid w:val="004C771F"/>
    <w:rsid w:val="004C7856"/>
    <w:rsid w:val="004C7A24"/>
    <w:rsid w:val="004C7F05"/>
    <w:rsid w:val="004D02E2"/>
    <w:rsid w:val="004D0762"/>
    <w:rsid w:val="004D0CCB"/>
    <w:rsid w:val="004D11B7"/>
    <w:rsid w:val="004D11D4"/>
    <w:rsid w:val="004D1271"/>
    <w:rsid w:val="004D1382"/>
    <w:rsid w:val="004D1721"/>
    <w:rsid w:val="004D1772"/>
    <w:rsid w:val="004D1978"/>
    <w:rsid w:val="004D1ADA"/>
    <w:rsid w:val="004D1F5C"/>
    <w:rsid w:val="004D1FD1"/>
    <w:rsid w:val="004D21C6"/>
    <w:rsid w:val="004D2290"/>
    <w:rsid w:val="004D260E"/>
    <w:rsid w:val="004D2957"/>
    <w:rsid w:val="004D3467"/>
    <w:rsid w:val="004D3660"/>
    <w:rsid w:val="004D39ED"/>
    <w:rsid w:val="004D3A37"/>
    <w:rsid w:val="004D3A66"/>
    <w:rsid w:val="004D3AD4"/>
    <w:rsid w:val="004D3B66"/>
    <w:rsid w:val="004D3EE0"/>
    <w:rsid w:val="004D4308"/>
    <w:rsid w:val="004D452C"/>
    <w:rsid w:val="004D460B"/>
    <w:rsid w:val="004D4765"/>
    <w:rsid w:val="004D548D"/>
    <w:rsid w:val="004D5608"/>
    <w:rsid w:val="004D57C1"/>
    <w:rsid w:val="004D584E"/>
    <w:rsid w:val="004D5A80"/>
    <w:rsid w:val="004D5E71"/>
    <w:rsid w:val="004D61BE"/>
    <w:rsid w:val="004D61D9"/>
    <w:rsid w:val="004D6387"/>
    <w:rsid w:val="004D689C"/>
    <w:rsid w:val="004D6B71"/>
    <w:rsid w:val="004D6B7A"/>
    <w:rsid w:val="004D6C02"/>
    <w:rsid w:val="004D6C0E"/>
    <w:rsid w:val="004D6E55"/>
    <w:rsid w:val="004D707F"/>
    <w:rsid w:val="004D7B92"/>
    <w:rsid w:val="004E0299"/>
    <w:rsid w:val="004E03BF"/>
    <w:rsid w:val="004E064D"/>
    <w:rsid w:val="004E07A0"/>
    <w:rsid w:val="004E0A18"/>
    <w:rsid w:val="004E0B64"/>
    <w:rsid w:val="004E0C25"/>
    <w:rsid w:val="004E0C7F"/>
    <w:rsid w:val="004E0EDD"/>
    <w:rsid w:val="004E14EB"/>
    <w:rsid w:val="004E16A4"/>
    <w:rsid w:val="004E1B15"/>
    <w:rsid w:val="004E1DAB"/>
    <w:rsid w:val="004E1EE3"/>
    <w:rsid w:val="004E21C0"/>
    <w:rsid w:val="004E2E82"/>
    <w:rsid w:val="004E2EE9"/>
    <w:rsid w:val="004E311F"/>
    <w:rsid w:val="004E32CF"/>
    <w:rsid w:val="004E33B9"/>
    <w:rsid w:val="004E344D"/>
    <w:rsid w:val="004E389A"/>
    <w:rsid w:val="004E3D58"/>
    <w:rsid w:val="004E3D92"/>
    <w:rsid w:val="004E44B8"/>
    <w:rsid w:val="004E460B"/>
    <w:rsid w:val="004E4E3C"/>
    <w:rsid w:val="004E54A4"/>
    <w:rsid w:val="004E55B6"/>
    <w:rsid w:val="004E56FC"/>
    <w:rsid w:val="004E5E35"/>
    <w:rsid w:val="004E6091"/>
    <w:rsid w:val="004E6172"/>
    <w:rsid w:val="004E61BC"/>
    <w:rsid w:val="004E6243"/>
    <w:rsid w:val="004E64BA"/>
    <w:rsid w:val="004E6627"/>
    <w:rsid w:val="004E69D4"/>
    <w:rsid w:val="004E6CB3"/>
    <w:rsid w:val="004E6EB3"/>
    <w:rsid w:val="004E6FB0"/>
    <w:rsid w:val="004E717F"/>
    <w:rsid w:val="004E73D0"/>
    <w:rsid w:val="004E7671"/>
    <w:rsid w:val="004F00CA"/>
    <w:rsid w:val="004F0648"/>
    <w:rsid w:val="004F0AC9"/>
    <w:rsid w:val="004F0B3F"/>
    <w:rsid w:val="004F0E14"/>
    <w:rsid w:val="004F118F"/>
    <w:rsid w:val="004F15C2"/>
    <w:rsid w:val="004F19D1"/>
    <w:rsid w:val="004F22B9"/>
    <w:rsid w:val="004F2626"/>
    <w:rsid w:val="004F270D"/>
    <w:rsid w:val="004F2B13"/>
    <w:rsid w:val="004F2DFA"/>
    <w:rsid w:val="004F30A3"/>
    <w:rsid w:val="004F3855"/>
    <w:rsid w:val="004F40B7"/>
    <w:rsid w:val="004F47BD"/>
    <w:rsid w:val="004F486C"/>
    <w:rsid w:val="004F48FB"/>
    <w:rsid w:val="004F4AFF"/>
    <w:rsid w:val="004F4B43"/>
    <w:rsid w:val="004F4CDE"/>
    <w:rsid w:val="004F4DAC"/>
    <w:rsid w:val="004F4FB1"/>
    <w:rsid w:val="004F5166"/>
    <w:rsid w:val="004F544F"/>
    <w:rsid w:val="004F5A06"/>
    <w:rsid w:val="004F5BCD"/>
    <w:rsid w:val="004F5CCC"/>
    <w:rsid w:val="004F5DAB"/>
    <w:rsid w:val="004F5DB7"/>
    <w:rsid w:val="004F5E83"/>
    <w:rsid w:val="004F5FF3"/>
    <w:rsid w:val="004F604E"/>
    <w:rsid w:val="004F6359"/>
    <w:rsid w:val="004F6747"/>
    <w:rsid w:val="004F6A8E"/>
    <w:rsid w:val="004F70E5"/>
    <w:rsid w:val="004F76C3"/>
    <w:rsid w:val="004F78D7"/>
    <w:rsid w:val="004F7912"/>
    <w:rsid w:val="004F7C81"/>
    <w:rsid w:val="0050015C"/>
    <w:rsid w:val="00500279"/>
    <w:rsid w:val="005006CC"/>
    <w:rsid w:val="00500C2F"/>
    <w:rsid w:val="00500FA6"/>
    <w:rsid w:val="005012F6"/>
    <w:rsid w:val="005018AC"/>
    <w:rsid w:val="005019A8"/>
    <w:rsid w:val="00501B98"/>
    <w:rsid w:val="00501D43"/>
    <w:rsid w:val="00502018"/>
    <w:rsid w:val="00502687"/>
    <w:rsid w:val="00502BF8"/>
    <w:rsid w:val="00502DD7"/>
    <w:rsid w:val="005031DF"/>
    <w:rsid w:val="005033C3"/>
    <w:rsid w:val="00503746"/>
    <w:rsid w:val="005037A6"/>
    <w:rsid w:val="00503AE5"/>
    <w:rsid w:val="00503AF5"/>
    <w:rsid w:val="00503D50"/>
    <w:rsid w:val="00503DC9"/>
    <w:rsid w:val="005043BF"/>
    <w:rsid w:val="00504404"/>
    <w:rsid w:val="00504645"/>
    <w:rsid w:val="005046CA"/>
    <w:rsid w:val="005046ED"/>
    <w:rsid w:val="005047FC"/>
    <w:rsid w:val="00504C55"/>
    <w:rsid w:val="00504CF4"/>
    <w:rsid w:val="005050B6"/>
    <w:rsid w:val="0050524F"/>
    <w:rsid w:val="00505356"/>
    <w:rsid w:val="00505400"/>
    <w:rsid w:val="00505485"/>
    <w:rsid w:val="0050557C"/>
    <w:rsid w:val="005055BC"/>
    <w:rsid w:val="00505A76"/>
    <w:rsid w:val="00505AD9"/>
    <w:rsid w:val="00505C47"/>
    <w:rsid w:val="00505CF8"/>
    <w:rsid w:val="00505DA0"/>
    <w:rsid w:val="00506C3A"/>
    <w:rsid w:val="00506FB1"/>
    <w:rsid w:val="00507266"/>
    <w:rsid w:val="0050755F"/>
    <w:rsid w:val="005075D6"/>
    <w:rsid w:val="005075D7"/>
    <w:rsid w:val="005077D0"/>
    <w:rsid w:val="0050788D"/>
    <w:rsid w:val="0050790D"/>
    <w:rsid w:val="00507C14"/>
    <w:rsid w:val="00507F65"/>
    <w:rsid w:val="00510044"/>
    <w:rsid w:val="00510178"/>
    <w:rsid w:val="005104CE"/>
    <w:rsid w:val="0051088C"/>
    <w:rsid w:val="00510BF3"/>
    <w:rsid w:val="005113A5"/>
    <w:rsid w:val="00511A14"/>
    <w:rsid w:val="00511A63"/>
    <w:rsid w:val="00511C3A"/>
    <w:rsid w:val="00511ED4"/>
    <w:rsid w:val="00511F8D"/>
    <w:rsid w:val="005122EA"/>
    <w:rsid w:val="0051239D"/>
    <w:rsid w:val="005124A1"/>
    <w:rsid w:val="005125CA"/>
    <w:rsid w:val="00512841"/>
    <w:rsid w:val="00512AEC"/>
    <w:rsid w:val="00512EFF"/>
    <w:rsid w:val="00512FB7"/>
    <w:rsid w:val="005131A7"/>
    <w:rsid w:val="00513304"/>
    <w:rsid w:val="005134E5"/>
    <w:rsid w:val="00513518"/>
    <w:rsid w:val="00513658"/>
    <w:rsid w:val="0051374A"/>
    <w:rsid w:val="00513792"/>
    <w:rsid w:val="00513966"/>
    <w:rsid w:val="00513D82"/>
    <w:rsid w:val="005143DC"/>
    <w:rsid w:val="005144DC"/>
    <w:rsid w:val="00514529"/>
    <w:rsid w:val="00514AEE"/>
    <w:rsid w:val="00514D1C"/>
    <w:rsid w:val="00514DB4"/>
    <w:rsid w:val="00514E4E"/>
    <w:rsid w:val="00514EB6"/>
    <w:rsid w:val="005152DA"/>
    <w:rsid w:val="005152F6"/>
    <w:rsid w:val="0051571F"/>
    <w:rsid w:val="0051584F"/>
    <w:rsid w:val="00515BC8"/>
    <w:rsid w:val="00516017"/>
    <w:rsid w:val="00516142"/>
    <w:rsid w:val="00516164"/>
    <w:rsid w:val="00516245"/>
    <w:rsid w:val="005165F8"/>
    <w:rsid w:val="00516647"/>
    <w:rsid w:val="005167EE"/>
    <w:rsid w:val="00516893"/>
    <w:rsid w:val="005168F9"/>
    <w:rsid w:val="00517008"/>
    <w:rsid w:val="0051736D"/>
    <w:rsid w:val="005177BA"/>
    <w:rsid w:val="005200F9"/>
    <w:rsid w:val="0052016C"/>
    <w:rsid w:val="005201FE"/>
    <w:rsid w:val="00520320"/>
    <w:rsid w:val="00520445"/>
    <w:rsid w:val="00520618"/>
    <w:rsid w:val="0052065C"/>
    <w:rsid w:val="005206E1"/>
    <w:rsid w:val="00520D7A"/>
    <w:rsid w:val="00520E3E"/>
    <w:rsid w:val="00520F90"/>
    <w:rsid w:val="005211E6"/>
    <w:rsid w:val="005212D1"/>
    <w:rsid w:val="00521A74"/>
    <w:rsid w:val="00521C87"/>
    <w:rsid w:val="005220DA"/>
    <w:rsid w:val="00522477"/>
    <w:rsid w:val="005225A2"/>
    <w:rsid w:val="005226BC"/>
    <w:rsid w:val="00522795"/>
    <w:rsid w:val="00522F5C"/>
    <w:rsid w:val="005230DB"/>
    <w:rsid w:val="0052333C"/>
    <w:rsid w:val="0052342C"/>
    <w:rsid w:val="005235DB"/>
    <w:rsid w:val="00523642"/>
    <w:rsid w:val="00524821"/>
    <w:rsid w:val="005248EE"/>
    <w:rsid w:val="00524AFF"/>
    <w:rsid w:val="00524F8D"/>
    <w:rsid w:val="005254FD"/>
    <w:rsid w:val="005259ED"/>
    <w:rsid w:val="00525BF0"/>
    <w:rsid w:val="00525CB4"/>
    <w:rsid w:val="00525CDF"/>
    <w:rsid w:val="00527446"/>
    <w:rsid w:val="00527614"/>
    <w:rsid w:val="00527A7E"/>
    <w:rsid w:val="00527F85"/>
    <w:rsid w:val="00527FC0"/>
    <w:rsid w:val="00530242"/>
    <w:rsid w:val="00530250"/>
    <w:rsid w:val="00530825"/>
    <w:rsid w:val="0053084A"/>
    <w:rsid w:val="00530B13"/>
    <w:rsid w:val="00530B26"/>
    <w:rsid w:val="00530CBA"/>
    <w:rsid w:val="00530EE8"/>
    <w:rsid w:val="00530FAD"/>
    <w:rsid w:val="005311C8"/>
    <w:rsid w:val="00531275"/>
    <w:rsid w:val="00531780"/>
    <w:rsid w:val="00531DFA"/>
    <w:rsid w:val="00531EC0"/>
    <w:rsid w:val="00531F55"/>
    <w:rsid w:val="00532033"/>
    <w:rsid w:val="00532214"/>
    <w:rsid w:val="00532436"/>
    <w:rsid w:val="005324A7"/>
    <w:rsid w:val="0053251E"/>
    <w:rsid w:val="0053283C"/>
    <w:rsid w:val="00533559"/>
    <w:rsid w:val="0053376A"/>
    <w:rsid w:val="0053384F"/>
    <w:rsid w:val="0053387C"/>
    <w:rsid w:val="00533E05"/>
    <w:rsid w:val="00534032"/>
    <w:rsid w:val="00534103"/>
    <w:rsid w:val="00534165"/>
    <w:rsid w:val="005341DF"/>
    <w:rsid w:val="0053438C"/>
    <w:rsid w:val="00534411"/>
    <w:rsid w:val="00534537"/>
    <w:rsid w:val="00534A78"/>
    <w:rsid w:val="00535755"/>
    <w:rsid w:val="0053596C"/>
    <w:rsid w:val="00536057"/>
    <w:rsid w:val="005364AB"/>
    <w:rsid w:val="0053650A"/>
    <w:rsid w:val="00536560"/>
    <w:rsid w:val="005366C5"/>
    <w:rsid w:val="00536BAA"/>
    <w:rsid w:val="00536C6D"/>
    <w:rsid w:val="00536EC7"/>
    <w:rsid w:val="00536F9B"/>
    <w:rsid w:val="005370E4"/>
    <w:rsid w:val="005372E7"/>
    <w:rsid w:val="00537579"/>
    <w:rsid w:val="00537617"/>
    <w:rsid w:val="00537699"/>
    <w:rsid w:val="00537BF6"/>
    <w:rsid w:val="00537CDE"/>
    <w:rsid w:val="00537E83"/>
    <w:rsid w:val="00540194"/>
    <w:rsid w:val="00540219"/>
    <w:rsid w:val="005403D8"/>
    <w:rsid w:val="005403DA"/>
    <w:rsid w:val="005404DB"/>
    <w:rsid w:val="00540A51"/>
    <w:rsid w:val="00540CE5"/>
    <w:rsid w:val="00540D49"/>
    <w:rsid w:val="00541350"/>
    <w:rsid w:val="0054138C"/>
    <w:rsid w:val="005413D8"/>
    <w:rsid w:val="00541703"/>
    <w:rsid w:val="00541755"/>
    <w:rsid w:val="00541BB4"/>
    <w:rsid w:val="00541F6E"/>
    <w:rsid w:val="00542003"/>
    <w:rsid w:val="0054208E"/>
    <w:rsid w:val="005423A0"/>
    <w:rsid w:val="0054273D"/>
    <w:rsid w:val="0054284E"/>
    <w:rsid w:val="00542887"/>
    <w:rsid w:val="00542E63"/>
    <w:rsid w:val="00543051"/>
    <w:rsid w:val="0054369F"/>
    <w:rsid w:val="00543C0D"/>
    <w:rsid w:val="00543D5B"/>
    <w:rsid w:val="00543DA7"/>
    <w:rsid w:val="0054480D"/>
    <w:rsid w:val="00544BF6"/>
    <w:rsid w:val="00544F7F"/>
    <w:rsid w:val="00544FDB"/>
    <w:rsid w:val="00544FEB"/>
    <w:rsid w:val="005450C2"/>
    <w:rsid w:val="0054570E"/>
    <w:rsid w:val="00545BDB"/>
    <w:rsid w:val="00545E77"/>
    <w:rsid w:val="00545F6B"/>
    <w:rsid w:val="00545F87"/>
    <w:rsid w:val="00546329"/>
    <w:rsid w:val="0054650B"/>
    <w:rsid w:val="0054658A"/>
    <w:rsid w:val="00546825"/>
    <w:rsid w:val="0054699E"/>
    <w:rsid w:val="00546DDA"/>
    <w:rsid w:val="00546E15"/>
    <w:rsid w:val="00546FBD"/>
    <w:rsid w:val="005470FB"/>
    <w:rsid w:val="0054710C"/>
    <w:rsid w:val="005477CF"/>
    <w:rsid w:val="005479EE"/>
    <w:rsid w:val="00550346"/>
    <w:rsid w:val="00550466"/>
    <w:rsid w:val="00550679"/>
    <w:rsid w:val="00550889"/>
    <w:rsid w:val="00550B1A"/>
    <w:rsid w:val="00550CAC"/>
    <w:rsid w:val="00550D93"/>
    <w:rsid w:val="005511D2"/>
    <w:rsid w:val="005513B7"/>
    <w:rsid w:val="00551547"/>
    <w:rsid w:val="0055183F"/>
    <w:rsid w:val="00552237"/>
    <w:rsid w:val="005523E6"/>
    <w:rsid w:val="00552484"/>
    <w:rsid w:val="00552BB1"/>
    <w:rsid w:val="00552D07"/>
    <w:rsid w:val="00552E00"/>
    <w:rsid w:val="005534F3"/>
    <w:rsid w:val="0055383F"/>
    <w:rsid w:val="005538AB"/>
    <w:rsid w:val="00553CDD"/>
    <w:rsid w:val="00553ED8"/>
    <w:rsid w:val="00554736"/>
    <w:rsid w:val="00554880"/>
    <w:rsid w:val="005550F5"/>
    <w:rsid w:val="005552B7"/>
    <w:rsid w:val="00555484"/>
    <w:rsid w:val="00555881"/>
    <w:rsid w:val="005558A9"/>
    <w:rsid w:val="00555AC0"/>
    <w:rsid w:val="00555B04"/>
    <w:rsid w:val="005562A5"/>
    <w:rsid w:val="0055639C"/>
    <w:rsid w:val="00556692"/>
    <w:rsid w:val="00556E9A"/>
    <w:rsid w:val="00556ED5"/>
    <w:rsid w:val="00557001"/>
    <w:rsid w:val="005570B8"/>
    <w:rsid w:val="005572F0"/>
    <w:rsid w:val="0055735A"/>
    <w:rsid w:val="005573BB"/>
    <w:rsid w:val="00557B82"/>
    <w:rsid w:val="00557D38"/>
    <w:rsid w:val="00560079"/>
    <w:rsid w:val="005602A1"/>
    <w:rsid w:val="005606CE"/>
    <w:rsid w:val="0056080B"/>
    <w:rsid w:val="005608CD"/>
    <w:rsid w:val="00560AE3"/>
    <w:rsid w:val="00560FA0"/>
    <w:rsid w:val="00561160"/>
    <w:rsid w:val="00561161"/>
    <w:rsid w:val="00561672"/>
    <w:rsid w:val="005616D3"/>
    <w:rsid w:val="005621C5"/>
    <w:rsid w:val="005621EC"/>
    <w:rsid w:val="0056227A"/>
    <w:rsid w:val="005625C6"/>
    <w:rsid w:val="005626A2"/>
    <w:rsid w:val="005629ED"/>
    <w:rsid w:val="00562BC4"/>
    <w:rsid w:val="00563278"/>
    <w:rsid w:val="005634E5"/>
    <w:rsid w:val="00563535"/>
    <w:rsid w:val="00563DBA"/>
    <w:rsid w:val="0056411B"/>
    <w:rsid w:val="0056440E"/>
    <w:rsid w:val="005647B2"/>
    <w:rsid w:val="005647D2"/>
    <w:rsid w:val="00564A0F"/>
    <w:rsid w:val="00564BEA"/>
    <w:rsid w:val="00564E39"/>
    <w:rsid w:val="00565232"/>
    <w:rsid w:val="005654A9"/>
    <w:rsid w:val="00565B06"/>
    <w:rsid w:val="00565F96"/>
    <w:rsid w:val="005660C0"/>
    <w:rsid w:val="005663C4"/>
    <w:rsid w:val="00566544"/>
    <w:rsid w:val="00566A01"/>
    <w:rsid w:val="00566C9C"/>
    <w:rsid w:val="00566D88"/>
    <w:rsid w:val="00567086"/>
    <w:rsid w:val="005670BE"/>
    <w:rsid w:val="005670D9"/>
    <w:rsid w:val="00567AC1"/>
    <w:rsid w:val="00567E71"/>
    <w:rsid w:val="00567F5B"/>
    <w:rsid w:val="00567FF4"/>
    <w:rsid w:val="00570017"/>
    <w:rsid w:val="00570836"/>
    <w:rsid w:val="00570C36"/>
    <w:rsid w:val="00570E82"/>
    <w:rsid w:val="005718EB"/>
    <w:rsid w:val="00571CFB"/>
    <w:rsid w:val="005723BC"/>
    <w:rsid w:val="00572D66"/>
    <w:rsid w:val="00572DF8"/>
    <w:rsid w:val="00572F0B"/>
    <w:rsid w:val="00572F5A"/>
    <w:rsid w:val="0057313C"/>
    <w:rsid w:val="0057325D"/>
    <w:rsid w:val="005733DD"/>
    <w:rsid w:val="0057342A"/>
    <w:rsid w:val="005735CE"/>
    <w:rsid w:val="00573A55"/>
    <w:rsid w:val="00573B89"/>
    <w:rsid w:val="00573FF6"/>
    <w:rsid w:val="00574231"/>
    <w:rsid w:val="00574248"/>
    <w:rsid w:val="005743AF"/>
    <w:rsid w:val="005743E3"/>
    <w:rsid w:val="00574A7E"/>
    <w:rsid w:val="00574D34"/>
    <w:rsid w:val="00574F18"/>
    <w:rsid w:val="005755C9"/>
    <w:rsid w:val="00575AEF"/>
    <w:rsid w:val="00575AF4"/>
    <w:rsid w:val="00575B60"/>
    <w:rsid w:val="00575F27"/>
    <w:rsid w:val="00575F81"/>
    <w:rsid w:val="005765F2"/>
    <w:rsid w:val="00576B93"/>
    <w:rsid w:val="00577AC6"/>
    <w:rsid w:val="00577B69"/>
    <w:rsid w:val="00577C4D"/>
    <w:rsid w:val="00577CE7"/>
    <w:rsid w:val="00577D47"/>
    <w:rsid w:val="00577E27"/>
    <w:rsid w:val="00577F1A"/>
    <w:rsid w:val="0058019C"/>
    <w:rsid w:val="005806F1"/>
    <w:rsid w:val="005807AD"/>
    <w:rsid w:val="00580C90"/>
    <w:rsid w:val="00580DD7"/>
    <w:rsid w:val="005811C7"/>
    <w:rsid w:val="00581251"/>
    <w:rsid w:val="0058134B"/>
    <w:rsid w:val="005814BE"/>
    <w:rsid w:val="0058155C"/>
    <w:rsid w:val="0058197C"/>
    <w:rsid w:val="00582277"/>
    <w:rsid w:val="00582341"/>
    <w:rsid w:val="005823FB"/>
    <w:rsid w:val="005825E8"/>
    <w:rsid w:val="00582BAA"/>
    <w:rsid w:val="00582D81"/>
    <w:rsid w:val="005830DD"/>
    <w:rsid w:val="005832FA"/>
    <w:rsid w:val="005836E9"/>
    <w:rsid w:val="00583A2F"/>
    <w:rsid w:val="00583CEA"/>
    <w:rsid w:val="00583EF8"/>
    <w:rsid w:val="0058420A"/>
    <w:rsid w:val="0058429C"/>
    <w:rsid w:val="005844F4"/>
    <w:rsid w:val="00584736"/>
    <w:rsid w:val="00584745"/>
    <w:rsid w:val="00584A48"/>
    <w:rsid w:val="00584A71"/>
    <w:rsid w:val="00584B04"/>
    <w:rsid w:val="00584CB5"/>
    <w:rsid w:val="005855CB"/>
    <w:rsid w:val="00585AB8"/>
    <w:rsid w:val="0058684C"/>
    <w:rsid w:val="0058687C"/>
    <w:rsid w:val="00587026"/>
    <w:rsid w:val="0058722E"/>
    <w:rsid w:val="005873FE"/>
    <w:rsid w:val="0058774A"/>
    <w:rsid w:val="00587925"/>
    <w:rsid w:val="0059039A"/>
    <w:rsid w:val="00590887"/>
    <w:rsid w:val="00590E3B"/>
    <w:rsid w:val="00590F53"/>
    <w:rsid w:val="00590FE9"/>
    <w:rsid w:val="0059122B"/>
    <w:rsid w:val="00591D18"/>
    <w:rsid w:val="00591DCA"/>
    <w:rsid w:val="00591E77"/>
    <w:rsid w:val="00591ED1"/>
    <w:rsid w:val="00592175"/>
    <w:rsid w:val="00592593"/>
    <w:rsid w:val="005927D5"/>
    <w:rsid w:val="005927FD"/>
    <w:rsid w:val="00592BA4"/>
    <w:rsid w:val="00592E13"/>
    <w:rsid w:val="00592F18"/>
    <w:rsid w:val="00592F98"/>
    <w:rsid w:val="005932F1"/>
    <w:rsid w:val="00593477"/>
    <w:rsid w:val="005934AF"/>
    <w:rsid w:val="005934D5"/>
    <w:rsid w:val="00593583"/>
    <w:rsid w:val="00593ADE"/>
    <w:rsid w:val="00593D92"/>
    <w:rsid w:val="00593DC5"/>
    <w:rsid w:val="00593DC8"/>
    <w:rsid w:val="00593E21"/>
    <w:rsid w:val="005940C9"/>
    <w:rsid w:val="005945D0"/>
    <w:rsid w:val="00594741"/>
    <w:rsid w:val="00594CD8"/>
    <w:rsid w:val="0059639B"/>
    <w:rsid w:val="005963D6"/>
    <w:rsid w:val="005963D9"/>
    <w:rsid w:val="005963E6"/>
    <w:rsid w:val="005964AE"/>
    <w:rsid w:val="005965C3"/>
    <w:rsid w:val="00596630"/>
    <w:rsid w:val="005966C1"/>
    <w:rsid w:val="005969DA"/>
    <w:rsid w:val="00596A8E"/>
    <w:rsid w:val="00596E7C"/>
    <w:rsid w:val="005972E9"/>
    <w:rsid w:val="005974B9"/>
    <w:rsid w:val="00597A4F"/>
    <w:rsid w:val="00597E95"/>
    <w:rsid w:val="005A02C8"/>
    <w:rsid w:val="005A093C"/>
    <w:rsid w:val="005A11FE"/>
    <w:rsid w:val="005A150B"/>
    <w:rsid w:val="005A1520"/>
    <w:rsid w:val="005A156F"/>
    <w:rsid w:val="005A1799"/>
    <w:rsid w:val="005A179F"/>
    <w:rsid w:val="005A17AF"/>
    <w:rsid w:val="005A1B91"/>
    <w:rsid w:val="005A1D8C"/>
    <w:rsid w:val="005A1D9F"/>
    <w:rsid w:val="005A1F0B"/>
    <w:rsid w:val="005A1FA9"/>
    <w:rsid w:val="005A2031"/>
    <w:rsid w:val="005A24D8"/>
    <w:rsid w:val="005A253F"/>
    <w:rsid w:val="005A27FD"/>
    <w:rsid w:val="005A2D56"/>
    <w:rsid w:val="005A3035"/>
    <w:rsid w:val="005A3699"/>
    <w:rsid w:val="005A36FF"/>
    <w:rsid w:val="005A3700"/>
    <w:rsid w:val="005A39D0"/>
    <w:rsid w:val="005A3E6B"/>
    <w:rsid w:val="005A3EEB"/>
    <w:rsid w:val="005A415A"/>
    <w:rsid w:val="005A465A"/>
    <w:rsid w:val="005A4793"/>
    <w:rsid w:val="005A479C"/>
    <w:rsid w:val="005A4A08"/>
    <w:rsid w:val="005A4EE4"/>
    <w:rsid w:val="005A4FF1"/>
    <w:rsid w:val="005A53B4"/>
    <w:rsid w:val="005A55CC"/>
    <w:rsid w:val="005A593B"/>
    <w:rsid w:val="005A5B8D"/>
    <w:rsid w:val="005A5BB0"/>
    <w:rsid w:val="005A5E2A"/>
    <w:rsid w:val="005A5F68"/>
    <w:rsid w:val="005A6600"/>
    <w:rsid w:val="005A66C6"/>
    <w:rsid w:val="005A708C"/>
    <w:rsid w:val="005A79E0"/>
    <w:rsid w:val="005A7B5F"/>
    <w:rsid w:val="005A7BB7"/>
    <w:rsid w:val="005B0269"/>
    <w:rsid w:val="005B03DD"/>
    <w:rsid w:val="005B04FC"/>
    <w:rsid w:val="005B05D9"/>
    <w:rsid w:val="005B0751"/>
    <w:rsid w:val="005B0BFB"/>
    <w:rsid w:val="005B0D40"/>
    <w:rsid w:val="005B0DDF"/>
    <w:rsid w:val="005B100E"/>
    <w:rsid w:val="005B122A"/>
    <w:rsid w:val="005B1340"/>
    <w:rsid w:val="005B13E7"/>
    <w:rsid w:val="005B160B"/>
    <w:rsid w:val="005B1BED"/>
    <w:rsid w:val="005B1FB7"/>
    <w:rsid w:val="005B20AC"/>
    <w:rsid w:val="005B2E36"/>
    <w:rsid w:val="005B2EA3"/>
    <w:rsid w:val="005B2EB9"/>
    <w:rsid w:val="005B3BFD"/>
    <w:rsid w:val="005B3C03"/>
    <w:rsid w:val="005B3CBE"/>
    <w:rsid w:val="005B4141"/>
    <w:rsid w:val="005B458D"/>
    <w:rsid w:val="005B45DA"/>
    <w:rsid w:val="005B49C4"/>
    <w:rsid w:val="005B4B5E"/>
    <w:rsid w:val="005B4E71"/>
    <w:rsid w:val="005B565D"/>
    <w:rsid w:val="005B56E5"/>
    <w:rsid w:val="005B56F2"/>
    <w:rsid w:val="005B582C"/>
    <w:rsid w:val="005B5960"/>
    <w:rsid w:val="005B5B65"/>
    <w:rsid w:val="005B5F04"/>
    <w:rsid w:val="005B63C5"/>
    <w:rsid w:val="005B6497"/>
    <w:rsid w:val="005B64CA"/>
    <w:rsid w:val="005B6BA7"/>
    <w:rsid w:val="005B6D1F"/>
    <w:rsid w:val="005B7189"/>
    <w:rsid w:val="005B7347"/>
    <w:rsid w:val="005B74E9"/>
    <w:rsid w:val="005B76A7"/>
    <w:rsid w:val="005B772A"/>
    <w:rsid w:val="005B7B6A"/>
    <w:rsid w:val="005B7F63"/>
    <w:rsid w:val="005B7FB1"/>
    <w:rsid w:val="005C0A8C"/>
    <w:rsid w:val="005C0EF2"/>
    <w:rsid w:val="005C1157"/>
    <w:rsid w:val="005C121F"/>
    <w:rsid w:val="005C1363"/>
    <w:rsid w:val="005C160B"/>
    <w:rsid w:val="005C1726"/>
    <w:rsid w:val="005C17DD"/>
    <w:rsid w:val="005C183A"/>
    <w:rsid w:val="005C1A20"/>
    <w:rsid w:val="005C1E41"/>
    <w:rsid w:val="005C252F"/>
    <w:rsid w:val="005C2803"/>
    <w:rsid w:val="005C2842"/>
    <w:rsid w:val="005C2887"/>
    <w:rsid w:val="005C29DC"/>
    <w:rsid w:val="005C2A4B"/>
    <w:rsid w:val="005C2CD5"/>
    <w:rsid w:val="005C335A"/>
    <w:rsid w:val="005C34F0"/>
    <w:rsid w:val="005C3A1E"/>
    <w:rsid w:val="005C3AF9"/>
    <w:rsid w:val="005C3E0C"/>
    <w:rsid w:val="005C3FA6"/>
    <w:rsid w:val="005C49D8"/>
    <w:rsid w:val="005C4DE8"/>
    <w:rsid w:val="005C4FE8"/>
    <w:rsid w:val="005C522E"/>
    <w:rsid w:val="005C55A5"/>
    <w:rsid w:val="005C55C2"/>
    <w:rsid w:val="005C5C46"/>
    <w:rsid w:val="005C5E61"/>
    <w:rsid w:val="005C641F"/>
    <w:rsid w:val="005C6489"/>
    <w:rsid w:val="005C64D2"/>
    <w:rsid w:val="005C6995"/>
    <w:rsid w:val="005C6DAB"/>
    <w:rsid w:val="005C7452"/>
    <w:rsid w:val="005C7581"/>
    <w:rsid w:val="005C79BB"/>
    <w:rsid w:val="005C7C1A"/>
    <w:rsid w:val="005D000B"/>
    <w:rsid w:val="005D008B"/>
    <w:rsid w:val="005D0304"/>
    <w:rsid w:val="005D0312"/>
    <w:rsid w:val="005D059C"/>
    <w:rsid w:val="005D086E"/>
    <w:rsid w:val="005D0A73"/>
    <w:rsid w:val="005D1047"/>
    <w:rsid w:val="005D168C"/>
    <w:rsid w:val="005D1996"/>
    <w:rsid w:val="005D1A3D"/>
    <w:rsid w:val="005D1D15"/>
    <w:rsid w:val="005D223E"/>
    <w:rsid w:val="005D22B6"/>
    <w:rsid w:val="005D23C6"/>
    <w:rsid w:val="005D29DA"/>
    <w:rsid w:val="005D2A7E"/>
    <w:rsid w:val="005D2D21"/>
    <w:rsid w:val="005D2D7A"/>
    <w:rsid w:val="005D30CB"/>
    <w:rsid w:val="005D32F4"/>
    <w:rsid w:val="005D33E3"/>
    <w:rsid w:val="005D3592"/>
    <w:rsid w:val="005D3FBA"/>
    <w:rsid w:val="005D55FD"/>
    <w:rsid w:val="005D568E"/>
    <w:rsid w:val="005D5C12"/>
    <w:rsid w:val="005D5C9B"/>
    <w:rsid w:val="005D5D12"/>
    <w:rsid w:val="005D6165"/>
    <w:rsid w:val="005D6806"/>
    <w:rsid w:val="005D68A9"/>
    <w:rsid w:val="005D68CF"/>
    <w:rsid w:val="005D6A46"/>
    <w:rsid w:val="005D6E3A"/>
    <w:rsid w:val="005D6FB2"/>
    <w:rsid w:val="005D7010"/>
    <w:rsid w:val="005D712A"/>
    <w:rsid w:val="005D722D"/>
    <w:rsid w:val="005D7AC2"/>
    <w:rsid w:val="005E0C7B"/>
    <w:rsid w:val="005E13FA"/>
    <w:rsid w:val="005E19DE"/>
    <w:rsid w:val="005E1B67"/>
    <w:rsid w:val="005E2022"/>
    <w:rsid w:val="005E2347"/>
    <w:rsid w:val="005E238D"/>
    <w:rsid w:val="005E2478"/>
    <w:rsid w:val="005E256C"/>
    <w:rsid w:val="005E25F6"/>
    <w:rsid w:val="005E27BC"/>
    <w:rsid w:val="005E2F12"/>
    <w:rsid w:val="005E305A"/>
    <w:rsid w:val="005E30CF"/>
    <w:rsid w:val="005E30ED"/>
    <w:rsid w:val="005E3135"/>
    <w:rsid w:val="005E31D8"/>
    <w:rsid w:val="005E3296"/>
    <w:rsid w:val="005E3313"/>
    <w:rsid w:val="005E347C"/>
    <w:rsid w:val="005E39A6"/>
    <w:rsid w:val="005E3DE6"/>
    <w:rsid w:val="005E3E83"/>
    <w:rsid w:val="005E4380"/>
    <w:rsid w:val="005E4B90"/>
    <w:rsid w:val="005E4BC1"/>
    <w:rsid w:val="005E4BE5"/>
    <w:rsid w:val="005E4D4A"/>
    <w:rsid w:val="005E4DD5"/>
    <w:rsid w:val="005E5658"/>
    <w:rsid w:val="005E58FE"/>
    <w:rsid w:val="005E6205"/>
    <w:rsid w:val="005E63CB"/>
    <w:rsid w:val="005E661E"/>
    <w:rsid w:val="005E6CD2"/>
    <w:rsid w:val="005E6D4F"/>
    <w:rsid w:val="005E73E9"/>
    <w:rsid w:val="005E7670"/>
    <w:rsid w:val="005E7771"/>
    <w:rsid w:val="005E7928"/>
    <w:rsid w:val="005F01E5"/>
    <w:rsid w:val="005F0253"/>
    <w:rsid w:val="005F0672"/>
    <w:rsid w:val="005F0983"/>
    <w:rsid w:val="005F09BA"/>
    <w:rsid w:val="005F0E7D"/>
    <w:rsid w:val="005F1099"/>
    <w:rsid w:val="005F10E7"/>
    <w:rsid w:val="005F1835"/>
    <w:rsid w:val="005F1FED"/>
    <w:rsid w:val="005F2BA6"/>
    <w:rsid w:val="005F2F34"/>
    <w:rsid w:val="005F356D"/>
    <w:rsid w:val="005F3A3C"/>
    <w:rsid w:val="005F3AE4"/>
    <w:rsid w:val="005F4628"/>
    <w:rsid w:val="005F4717"/>
    <w:rsid w:val="005F47D7"/>
    <w:rsid w:val="005F4AF1"/>
    <w:rsid w:val="005F4D58"/>
    <w:rsid w:val="005F5282"/>
    <w:rsid w:val="005F5A33"/>
    <w:rsid w:val="005F5AEC"/>
    <w:rsid w:val="005F5B14"/>
    <w:rsid w:val="005F5C1F"/>
    <w:rsid w:val="005F5CB4"/>
    <w:rsid w:val="005F5FB5"/>
    <w:rsid w:val="005F60E9"/>
    <w:rsid w:val="005F6D1F"/>
    <w:rsid w:val="005F6D53"/>
    <w:rsid w:val="005F7217"/>
    <w:rsid w:val="005F72D6"/>
    <w:rsid w:val="005F73A3"/>
    <w:rsid w:val="005F73CC"/>
    <w:rsid w:val="005F73DB"/>
    <w:rsid w:val="005F79E5"/>
    <w:rsid w:val="005F7AA7"/>
    <w:rsid w:val="005F7E69"/>
    <w:rsid w:val="006002F4"/>
    <w:rsid w:val="006005BE"/>
    <w:rsid w:val="00600670"/>
    <w:rsid w:val="006008A5"/>
    <w:rsid w:val="00600BA7"/>
    <w:rsid w:val="00600DD2"/>
    <w:rsid w:val="006011D3"/>
    <w:rsid w:val="00601297"/>
    <w:rsid w:val="006012E9"/>
    <w:rsid w:val="00601466"/>
    <w:rsid w:val="00601645"/>
    <w:rsid w:val="00601779"/>
    <w:rsid w:val="006017F1"/>
    <w:rsid w:val="00601860"/>
    <w:rsid w:val="00601875"/>
    <w:rsid w:val="00601F48"/>
    <w:rsid w:val="00601F4E"/>
    <w:rsid w:val="00601FFE"/>
    <w:rsid w:val="00602141"/>
    <w:rsid w:val="0060258E"/>
    <w:rsid w:val="006025F0"/>
    <w:rsid w:val="00602817"/>
    <w:rsid w:val="00602886"/>
    <w:rsid w:val="00602D43"/>
    <w:rsid w:val="00602DE5"/>
    <w:rsid w:val="00602FE0"/>
    <w:rsid w:val="00603216"/>
    <w:rsid w:val="006035FA"/>
    <w:rsid w:val="00603AA9"/>
    <w:rsid w:val="00603D55"/>
    <w:rsid w:val="00603DD6"/>
    <w:rsid w:val="006040EB"/>
    <w:rsid w:val="006043F3"/>
    <w:rsid w:val="00604602"/>
    <w:rsid w:val="00604723"/>
    <w:rsid w:val="006047BB"/>
    <w:rsid w:val="006049D3"/>
    <w:rsid w:val="00604BD6"/>
    <w:rsid w:val="00604C6A"/>
    <w:rsid w:val="00604CE2"/>
    <w:rsid w:val="00605807"/>
    <w:rsid w:val="00605999"/>
    <w:rsid w:val="00605B53"/>
    <w:rsid w:val="00605DF9"/>
    <w:rsid w:val="00605FAE"/>
    <w:rsid w:val="006062EF"/>
    <w:rsid w:val="006066D0"/>
    <w:rsid w:val="0060675C"/>
    <w:rsid w:val="00606A8A"/>
    <w:rsid w:val="00606F7B"/>
    <w:rsid w:val="0060749C"/>
    <w:rsid w:val="0060757A"/>
    <w:rsid w:val="0060787E"/>
    <w:rsid w:val="00607905"/>
    <w:rsid w:val="00607C31"/>
    <w:rsid w:val="00607DE1"/>
    <w:rsid w:val="00607E93"/>
    <w:rsid w:val="00610233"/>
    <w:rsid w:val="00610555"/>
    <w:rsid w:val="00610767"/>
    <w:rsid w:val="00610F94"/>
    <w:rsid w:val="00610FB4"/>
    <w:rsid w:val="006114ED"/>
    <w:rsid w:val="00611527"/>
    <w:rsid w:val="00611867"/>
    <w:rsid w:val="00611CAC"/>
    <w:rsid w:val="00611DAD"/>
    <w:rsid w:val="006121AB"/>
    <w:rsid w:val="006121B4"/>
    <w:rsid w:val="00612226"/>
    <w:rsid w:val="006124A3"/>
    <w:rsid w:val="006127CC"/>
    <w:rsid w:val="00612831"/>
    <w:rsid w:val="00612AEB"/>
    <w:rsid w:val="00612CD8"/>
    <w:rsid w:val="006131C5"/>
    <w:rsid w:val="006133F1"/>
    <w:rsid w:val="00613552"/>
    <w:rsid w:val="006138AF"/>
    <w:rsid w:val="006139B8"/>
    <w:rsid w:val="00613A7F"/>
    <w:rsid w:val="00613AE4"/>
    <w:rsid w:val="00613C16"/>
    <w:rsid w:val="00613FDE"/>
    <w:rsid w:val="006141C7"/>
    <w:rsid w:val="00614301"/>
    <w:rsid w:val="006144C6"/>
    <w:rsid w:val="00614605"/>
    <w:rsid w:val="00614850"/>
    <w:rsid w:val="006148B9"/>
    <w:rsid w:val="00614D7D"/>
    <w:rsid w:val="00614DF8"/>
    <w:rsid w:val="00614DFB"/>
    <w:rsid w:val="006150C6"/>
    <w:rsid w:val="00615320"/>
    <w:rsid w:val="006158A0"/>
    <w:rsid w:val="00615A35"/>
    <w:rsid w:val="00615B54"/>
    <w:rsid w:val="00615B62"/>
    <w:rsid w:val="00615EF0"/>
    <w:rsid w:val="00615FFF"/>
    <w:rsid w:val="00616206"/>
    <w:rsid w:val="00616F38"/>
    <w:rsid w:val="0061702A"/>
    <w:rsid w:val="006174E9"/>
    <w:rsid w:val="0061755D"/>
    <w:rsid w:val="006179B6"/>
    <w:rsid w:val="00617CF9"/>
    <w:rsid w:val="00617E7F"/>
    <w:rsid w:val="006205E8"/>
    <w:rsid w:val="00620B1E"/>
    <w:rsid w:val="00620BAC"/>
    <w:rsid w:val="00620CF5"/>
    <w:rsid w:val="00620EE9"/>
    <w:rsid w:val="0062157A"/>
    <w:rsid w:val="006217F0"/>
    <w:rsid w:val="006218F0"/>
    <w:rsid w:val="00621B9E"/>
    <w:rsid w:val="00621C9E"/>
    <w:rsid w:val="00621CDB"/>
    <w:rsid w:val="00621D42"/>
    <w:rsid w:val="00621D94"/>
    <w:rsid w:val="00622120"/>
    <w:rsid w:val="0062216C"/>
    <w:rsid w:val="006228D7"/>
    <w:rsid w:val="006228E6"/>
    <w:rsid w:val="00622E55"/>
    <w:rsid w:val="006234D2"/>
    <w:rsid w:val="00623DF4"/>
    <w:rsid w:val="00623F2C"/>
    <w:rsid w:val="00623F49"/>
    <w:rsid w:val="00624310"/>
    <w:rsid w:val="00624943"/>
    <w:rsid w:val="00624A7E"/>
    <w:rsid w:val="00624A8A"/>
    <w:rsid w:val="00624C49"/>
    <w:rsid w:val="00624EC9"/>
    <w:rsid w:val="006250FB"/>
    <w:rsid w:val="006253FA"/>
    <w:rsid w:val="006255B3"/>
    <w:rsid w:val="00625734"/>
    <w:rsid w:val="006257FD"/>
    <w:rsid w:val="00625822"/>
    <w:rsid w:val="00626276"/>
    <w:rsid w:val="006263CD"/>
    <w:rsid w:val="00626C28"/>
    <w:rsid w:val="00626D24"/>
    <w:rsid w:val="00626E31"/>
    <w:rsid w:val="00627306"/>
    <w:rsid w:val="006273A7"/>
    <w:rsid w:val="006273AD"/>
    <w:rsid w:val="00627C6C"/>
    <w:rsid w:val="00627CCE"/>
    <w:rsid w:val="00627D15"/>
    <w:rsid w:val="006300F3"/>
    <w:rsid w:val="006304C9"/>
    <w:rsid w:val="00630C96"/>
    <w:rsid w:val="006310CC"/>
    <w:rsid w:val="006311F0"/>
    <w:rsid w:val="0063136B"/>
    <w:rsid w:val="00631388"/>
    <w:rsid w:val="00631602"/>
    <w:rsid w:val="00631607"/>
    <w:rsid w:val="006317F6"/>
    <w:rsid w:val="006318A6"/>
    <w:rsid w:val="0063194D"/>
    <w:rsid w:val="0063199C"/>
    <w:rsid w:val="00631D08"/>
    <w:rsid w:val="006323E1"/>
    <w:rsid w:val="006324C6"/>
    <w:rsid w:val="00632571"/>
    <w:rsid w:val="00632BCF"/>
    <w:rsid w:val="0063301E"/>
    <w:rsid w:val="006331C1"/>
    <w:rsid w:val="006334E9"/>
    <w:rsid w:val="00633510"/>
    <w:rsid w:val="0063352F"/>
    <w:rsid w:val="006335FA"/>
    <w:rsid w:val="006338AD"/>
    <w:rsid w:val="00633986"/>
    <w:rsid w:val="00633BEC"/>
    <w:rsid w:val="00633C6D"/>
    <w:rsid w:val="00633CE6"/>
    <w:rsid w:val="00633D4C"/>
    <w:rsid w:val="00633D61"/>
    <w:rsid w:val="00633F0A"/>
    <w:rsid w:val="0063447E"/>
    <w:rsid w:val="00634F2D"/>
    <w:rsid w:val="006350FF"/>
    <w:rsid w:val="0063554A"/>
    <w:rsid w:val="006356D2"/>
    <w:rsid w:val="00635796"/>
    <w:rsid w:val="00635BF8"/>
    <w:rsid w:val="00635C04"/>
    <w:rsid w:val="00635F28"/>
    <w:rsid w:val="006363F5"/>
    <w:rsid w:val="00636690"/>
    <w:rsid w:val="006369FE"/>
    <w:rsid w:val="0063760E"/>
    <w:rsid w:val="00637A89"/>
    <w:rsid w:val="00637ED7"/>
    <w:rsid w:val="006403E6"/>
    <w:rsid w:val="006408FD"/>
    <w:rsid w:val="00640927"/>
    <w:rsid w:val="00640BE3"/>
    <w:rsid w:val="00640CD6"/>
    <w:rsid w:val="0064118D"/>
    <w:rsid w:val="00641485"/>
    <w:rsid w:val="0064150E"/>
    <w:rsid w:val="0064271F"/>
    <w:rsid w:val="00642897"/>
    <w:rsid w:val="00642EEF"/>
    <w:rsid w:val="006430BA"/>
    <w:rsid w:val="00643503"/>
    <w:rsid w:val="00643505"/>
    <w:rsid w:val="006439BE"/>
    <w:rsid w:val="006439C7"/>
    <w:rsid w:val="00643AC0"/>
    <w:rsid w:val="00643B2A"/>
    <w:rsid w:val="00643D1E"/>
    <w:rsid w:val="006445FB"/>
    <w:rsid w:val="006448BC"/>
    <w:rsid w:val="00644C12"/>
    <w:rsid w:val="00644D18"/>
    <w:rsid w:val="00644EBE"/>
    <w:rsid w:val="00644FB3"/>
    <w:rsid w:val="00644FE8"/>
    <w:rsid w:val="0064535D"/>
    <w:rsid w:val="006453E2"/>
    <w:rsid w:val="006454BD"/>
    <w:rsid w:val="0064593F"/>
    <w:rsid w:val="00645CF2"/>
    <w:rsid w:val="00645FE6"/>
    <w:rsid w:val="00645FF0"/>
    <w:rsid w:val="00646623"/>
    <w:rsid w:val="006467B9"/>
    <w:rsid w:val="00646B44"/>
    <w:rsid w:val="00646B48"/>
    <w:rsid w:val="00646E12"/>
    <w:rsid w:val="00646FB1"/>
    <w:rsid w:val="00646FC9"/>
    <w:rsid w:val="006474A8"/>
    <w:rsid w:val="006475AB"/>
    <w:rsid w:val="00647673"/>
    <w:rsid w:val="00647C77"/>
    <w:rsid w:val="00647FEB"/>
    <w:rsid w:val="00650129"/>
    <w:rsid w:val="006501CB"/>
    <w:rsid w:val="0065036E"/>
    <w:rsid w:val="006505A7"/>
    <w:rsid w:val="00650642"/>
    <w:rsid w:val="00650F02"/>
    <w:rsid w:val="00650FCF"/>
    <w:rsid w:val="00651092"/>
    <w:rsid w:val="0065136F"/>
    <w:rsid w:val="00651622"/>
    <w:rsid w:val="006519F5"/>
    <w:rsid w:val="00651B22"/>
    <w:rsid w:val="00651DCC"/>
    <w:rsid w:val="00652120"/>
    <w:rsid w:val="006521F6"/>
    <w:rsid w:val="00652448"/>
    <w:rsid w:val="0065261B"/>
    <w:rsid w:val="00652715"/>
    <w:rsid w:val="00652A7B"/>
    <w:rsid w:val="00652FA8"/>
    <w:rsid w:val="006531FE"/>
    <w:rsid w:val="0065345E"/>
    <w:rsid w:val="0065350A"/>
    <w:rsid w:val="006535ED"/>
    <w:rsid w:val="00653A59"/>
    <w:rsid w:val="00653AF4"/>
    <w:rsid w:val="00653F6E"/>
    <w:rsid w:val="00653FFD"/>
    <w:rsid w:val="006544DC"/>
    <w:rsid w:val="00654D25"/>
    <w:rsid w:val="0065523F"/>
    <w:rsid w:val="0065547E"/>
    <w:rsid w:val="0065591E"/>
    <w:rsid w:val="00655B00"/>
    <w:rsid w:val="00655B35"/>
    <w:rsid w:val="00656129"/>
    <w:rsid w:val="006561E7"/>
    <w:rsid w:val="00656202"/>
    <w:rsid w:val="0065625B"/>
    <w:rsid w:val="006562FF"/>
    <w:rsid w:val="0065666D"/>
    <w:rsid w:val="006566B1"/>
    <w:rsid w:val="0065676D"/>
    <w:rsid w:val="00656BA7"/>
    <w:rsid w:val="00656C62"/>
    <w:rsid w:val="00656F0B"/>
    <w:rsid w:val="006571DB"/>
    <w:rsid w:val="006574BE"/>
    <w:rsid w:val="00657AD1"/>
    <w:rsid w:val="00657D11"/>
    <w:rsid w:val="006606F0"/>
    <w:rsid w:val="00660A53"/>
    <w:rsid w:val="0066141C"/>
    <w:rsid w:val="006614B8"/>
    <w:rsid w:val="0066176E"/>
    <w:rsid w:val="00661A97"/>
    <w:rsid w:val="006622C5"/>
    <w:rsid w:val="00662AD7"/>
    <w:rsid w:val="00662CDB"/>
    <w:rsid w:val="0066314F"/>
    <w:rsid w:val="00663259"/>
    <w:rsid w:val="006632BE"/>
    <w:rsid w:val="00663875"/>
    <w:rsid w:val="00663ACF"/>
    <w:rsid w:val="00663BA0"/>
    <w:rsid w:val="006640F7"/>
    <w:rsid w:val="006647D8"/>
    <w:rsid w:val="00664874"/>
    <w:rsid w:val="00664B01"/>
    <w:rsid w:val="00665160"/>
    <w:rsid w:val="006651FC"/>
    <w:rsid w:val="006654F3"/>
    <w:rsid w:val="00665851"/>
    <w:rsid w:val="00665AA7"/>
    <w:rsid w:val="006665DC"/>
    <w:rsid w:val="00666B4D"/>
    <w:rsid w:val="00666CD0"/>
    <w:rsid w:val="006671CF"/>
    <w:rsid w:val="006674F7"/>
    <w:rsid w:val="0066766F"/>
    <w:rsid w:val="00667C30"/>
    <w:rsid w:val="00667DC1"/>
    <w:rsid w:val="00667E41"/>
    <w:rsid w:val="00667E51"/>
    <w:rsid w:val="006700E4"/>
    <w:rsid w:val="00670162"/>
    <w:rsid w:val="00670793"/>
    <w:rsid w:val="00670A21"/>
    <w:rsid w:val="00671390"/>
    <w:rsid w:val="00671BE9"/>
    <w:rsid w:val="00671D96"/>
    <w:rsid w:val="00671F3C"/>
    <w:rsid w:val="00672FE1"/>
    <w:rsid w:val="00673313"/>
    <w:rsid w:val="006733BF"/>
    <w:rsid w:val="00673847"/>
    <w:rsid w:val="006738A5"/>
    <w:rsid w:val="00673A3B"/>
    <w:rsid w:val="00673B77"/>
    <w:rsid w:val="00673C7F"/>
    <w:rsid w:val="00673DF0"/>
    <w:rsid w:val="006744EF"/>
    <w:rsid w:val="0067460F"/>
    <w:rsid w:val="006749D7"/>
    <w:rsid w:val="006749F0"/>
    <w:rsid w:val="00674AEA"/>
    <w:rsid w:val="00674B8C"/>
    <w:rsid w:val="00674C86"/>
    <w:rsid w:val="00674E2E"/>
    <w:rsid w:val="006750D0"/>
    <w:rsid w:val="00675614"/>
    <w:rsid w:val="00675691"/>
    <w:rsid w:val="006757C6"/>
    <w:rsid w:val="00675AD8"/>
    <w:rsid w:val="006762D8"/>
    <w:rsid w:val="00676C0B"/>
    <w:rsid w:val="00676E02"/>
    <w:rsid w:val="0067724A"/>
    <w:rsid w:val="0067756C"/>
    <w:rsid w:val="006778C1"/>
    <w:rsid w:val="006779B3"/>
    <w:rsid w:val="006779EF"/>
    <w:rsid w:val="00677B57"/>
    <w:rsid w:val="00677E52"/>
    <w:rsid w:val="00677E74"/>
    <w:rsid w:val="006800F5"/>
    <w:rsid w:val="0068013B"/>
    <w:rsid w:val="00680144"/>
    <w:rsid w:val="006809C1"/>
    <w:rsid w:val="00680A2F"/>
    <w:rsid w:val="0068157D"/>
    <w:rsid w:val="00681AE4"/>
    <w:rsid w:val="00681FE6"/>
    <w:rsid w:val="00682205"/>
    <w:rsid w:val="0068259C"/>
    <w:rsid w:val="0068285B"/>
    <w:rsid w:val="0068288F"/>
    <w:rsid w:val="00682C69"/>
    <w:rsid w:val="00682D23"/>
    <w:rsid w:val="0068307C"/>
    <w:rsid w:val="00683103"/>
    <w:rsid w:val="00683124"/>
    <w:rsid w:val="00683367"/>
    <w:rsid w:val="006833C4"/>
    <w:rsid w:val="006834BC"/>
    <w:rsid w:val="006836E2"/>
    <w:rsid w:val="00683701"/>
    <w:rsid w:val="006838D7"/>
    <w:rsid w:val="006841E7"/>
    <w:rsid w:val="00684264"/>
    <w:rsid w:val="00684DDA"/>
    <w:rsid w:val="00684EAA"/>
    <w:rsid w:val="00685265"/>
    <w:rsid w:val="006855D1"/>
    <w:rsid w:val="00685681"/>
    <w:rsid w:val="006856E8"/>
    <w:rsid w:val="006859E5"/>
    <w:rsid w:val="00685B0F"/>
    <w:rsid w:val="00685DB3"/>
    <w:rsid w:val="00685E2B"/>
    <w:rsid w:val="00686013"/>
    <w:rsid w:val="0068624C"/>
    <w:rsid w:val="00686371"/>
    <w:rsid w:val="00686975"/>
    <w:rsid w:val="00686D6A"/>
    <w:rsid w:val="00687483"/>
    <w:rsid w:val="00687719"/>
    <w:rsid w:val="0068774B"/>
    <w:rsid w:val="00687821"/>
    <w:rsid w:val="00687C06"/>
    <w:rsid w:val="006905D5"/>
    <w:rsid w:val="00690BEA"/>
    <w:rsid w:val="00690C21"/>
    <w:rsid w:val="006915CC"/>
    <w:rsid w:val="0069177A"/>
    <w:rsid w:val="00691DD2"/>
    <w:rsid w:val="00691F15"/>
    <w:rsid w:val="00691FAF"/>
    <w:rsid w:val="00692031"/>
    <w:rsid w:val="00692127"/>
    <w:rsid w:val="0069213E"/>
    <w:rsid w:val="00692339"/>
    <w:rsid w:val="006924C2"/>
    <w:rsid w:val="0069279F"/>
    <w:rsid w:val="00692973"/>
    <w:rsid w:val="00692AA4"/>
    <w:rsid w:val="00692D34"/>
    <w:rsid w:val="00692D8F"/>
    <w:rsid w:val="00692E7C"/>
    <w:rsid w:val="006932DD"/>
    <w:rsid w:val="00693311"/>
    <w:rsid w:val="0069343A"/>
    <w:rsid w:val="006935B7"/>
    <w:rsid w:val="00693664"/>
    <w:rsid w:val="0069370F"/>
    <w:rsid w:val="0069390D"/>
    <w:rsid w:val="00693A5C"/>
    <w:rsid w:val="00693BEB"/>
    <w:rsid w:val="006941D0"/>
    <w:rsid w:val="006945C4"/>
    <w:rsid w:val="006946E0"/>
    <w:rsid w:val="00694DBC"/>
    <w:rsid w:val="00694FA8"/>
    <w:rsid w:val="00695540"/>
    <w:rsid w:val="00695CA8"/>
    <w:rsid w:val="00695FE6"/>
    <w:rsid w:val="0069642B"/>
    <w:rsid w:val="006964B1"/>
    <w:rsid w:val="0069657F"/>
    <w:rsid w:val="0069661D"/>
    <w:rsid w:val="00696684"/>
    <w:rsid w:val="0069719A"/>
    <w:rsid w:val="00697213"/>
    <w:rsid w:val="006976EB"/>
    <w:rsid w:val="00697893"/>
    <w:rsid w:val="006978CB"/>
    <w:rsid w:val="00697D76"/>
    <w:rsid w:val="006A04F7"/>
    <w:rsid w:val="006A083E"/>
    <w:rsid w:val="006A0DBB"/>
    <w:rsid w:val="006A16DA"/>
    <w:rsid w:val="006A19EA"/>
    <w:rsid w:val="006A1C07"/>
    <w:rsid w:val="006A1E3E"/>
    <w:rsid w:val="006A1F0B"/>
    <w:rsid w:val="006A2092"/>
    <w:rsid w:val="006A209F"/>
    <w:rsid w:val="006A2165"/>
    <w:rsid w:val="006A2291"/>
    <w:rsid w:val="006A2B73"/>
    <w:rsid w:val="006A32AD"/>
    <w:rsid w:val="006A3358"/>
    <w:rsid w:val="006A3375"/>
    <w:rsid w:val="006A351B"/>
    <w:rsid w:val="006A35CE"/>
    <w:rsid w:val="006A3AAB"/>
    <w:rsid w:val="006A3C89"/>
    <w:rsid w:val="006A3EA1"/>
    <w:rsid w:val="006A4046"/>
    <w:rsid w:val="006A44B7"/>
    <w:rsid w:val="006A4973"/>
    <w:rsid w:val="006A4B89"/>
    <w:rsid w:val="006A4FFF"/>
    <w:rsid w:val="006A5753"/>
    <w:rsid w:val="006A575A"/>
    <w:rsid w:val="006A5C77"/>
    <w:rsid w:val="006A67A3"/>
    <w:rsid w:val="006A69CF"/>
    <w:rsid w:val="006A6D6E"/>
    <w:rsid w:val="006A6F96"/>
    <w:rsid w:val="006A7474"/>
    <w:rsid w:val="006A758E"/>
    <w:rsid w:val="006A7A64"/>
    <w:rsid w:val="006A7BA6"/>
    <w:rsid w:val="006A7FF3"/>
    <w:rsid w:val="006A7FFB"/>
    <w:rsid w:val="006B0168"/>
    <w:rsid w:val="006B0188"/>
    <w:rsid w:val="006B0433"/>
    <w:rsid w:val="006B04FD"/>
    <w:rsid w:val="006B04FE"/>
    <w:rsid w:val="006B084D"/>
    <w:rsid w:val="006B087B"/>
    <w:rsid w:val="006B0969"/>
    <w:rsid w:val="006B0C02"/>
    <w:rsid w:val="006B0EE1"/>
    <w:rsid w:val="006B132E"/>
    <w:rsid w:val="006B144F"/>
    <w:rsid w:val="006B1FC1"/>
    <w:rsid w:val="006B24A2"/>
    <w:rsid w:val="006B26B5"/>
    <w:rsid w:val="006B2960"/>
    <w:rsid w:val="006B2C8D"/>
    <w:rsid w:val="006B30A4"/>
    <w:rsid w:val="006B3176"/>
    <w:rsid w:val="006B32B9"/>
    <w:rsid w:val="006B3679"/>
    <w:rsid w:val="006B38E8"/>
    <w:rsid w:val="006B38FF"/>
    <w:rsid w:val="006B395D"/>
    <w:rsid w:val="006B3ADC"/>
    <w:rsid w:val="006B3B35"/>
    <w:rsid w:val="006B3FB5"/>
    <w:rsid w:val="006B41AE"/>
    <w:rsid w:val="006B430E"/>
    <w:rsid w:val="006B4531"/>
    <w:rsid w:val="006B4585"/>
    <w:rsid w:val="006B4640"/>
    <w:rsid w:val="006B48E1"/>
    <w:rsid w:val="006B4AB2"/>
    <w:rsid w:val="006B4C26"/>
    <w:rsid w:val="006B52DB"/>
    <w:rsid w:val="006B542A"/>
    <w:rsid w:val="006B551A"/>
    <w:rsid w:val="006B59AF"/>
    <w:rsid w:val="006B6345"/>
    <w:rsid w:val="006B67E2"/>
    <w:rsid w:val="006B688E"/>
    <w:rsid w:val="006B6C2B"/>
    <w:rsid w:val="006B6EBE"/>
    <w:rsid w:val="006B7279"/>
    <w:rsid w:val="006B73EE"/>
    <w:rsid w:val="006B7644"/>
    <w:rsid w:val="006B783B"/>
    <w:rsid w:val="006B79E0"/>
    <w:rsid w:val="006B7CB5"/>
    <w:rsid w:val="006C01C3"/>
    <w:rsid w:val="006C024E"/>
    <w:rsid w:val="006C040A"/>
    <w:rsid w:val="006C0642"/>
    <w:rsid w:val="006C0943"/>
    <w:rsid w:val="006C09E0"/>
    <w:rsid w:val="006C0EAE"/>
    <w:rsid w:val="006C1333"/>
    <w:rsid w:val="006C14D5"/>
    <w:rsid w:val="006C14F3"/>
    <w:rsid w:val="006C1719"/>
    <w:rsid w:val="006C1A59"/>
    <w:rsid w:val="006C1C0A"/>
    <w:rsid w:val="006C2854"/>
    <w:rsid w:val="006C2DB6"/>
    <w:rsid w:val="006C3221"/>
    <w:rsid w:val="006C38D5"/>
    <w:rsid w:val="006C3DCC"/>
    <w:rsid w:val="006C418F"/>
    <w:rsid w:val="006C43F7"/>
    <w:rsid w:val="006C43FE"/>
    <w:rsid w:val="006C459E"/>
    <w:rsid w:val="006C480E"/>
    <w:rsid w:val="006C4B59"/>
    <w:rsid w:val="006C53C8"/>
    <w:rsid w:val="006C5BB9"/>
    <w:rsid w:val="006C5FCD"/>
    <w:rsid w:val="006C63F0"/>
    <w:rsid w:val="006C66D1"/>
    <w:rsid w:val="006C6C22"/>
    <w:rsid w:val="006C6DAB"/>
    <w:rsid w:val="006C6F2F"/>
    <w:rsid w:val="006C71BF"/>
    <w:rsid w:val="006C7B7D"/>
    <w:rsid w:val="006D010B"/>
    <w:rsid w:val="006D054C"/>
    <w:rsid w:val="006D0640"/>
    <w:rsid w:val="006D0740"/>
    <w:rsid w:val="006D08AD"/>
    <w:rsid w:val="006D0AD7"/>
    <w:rsid w:val="006D0DB1"/>
    <w:rsid w:val="006D0DD7"/>
    <w:rsid w:val="006D106C"/>
    <w:rsid w:val="006D12F1"/>
    <w:rsid w:val="006D1D1B"/>
    <w:rsid w:val="006D1E73"/>
    <w:rsid w:val="006D200B"/>
    <w:rsid w:val="006D20D3"/>
    <w:rsid w:val="006D242D"/>
    <w:rsid w:val="006D257B"/>
    <w:rsid w:val="006D2670"/>
    <w:rsid w:val="006D28CF"/>
    <w:rsid w:val="006D2B17"/>
    <w:rsid w:val="006D2DA1"/>
    <w:rsid w:val="006D2E30"/>
    <w:rsid w:val="006D3402"/>
    <w:rsid w:val="006D37AC"/>
    <w:rsid w:val="006D38A0"/>
    <w:rsid w:val="006D3B5E"/>
    <w:rsid w:val="006D4103"/>
    <w:rsid w:val="006D455A"/>
    <w:rsid w:val="006D4837"/>
    <w:rsid w:val="006D4950"/>
    <w:rsid w:val="006D4CF6"/>
    <w:rsid w:val="006D50B1"/>
    <w:rsid w:val="006D5B75"/>
    <w:rsid w:val="006D5EBA"/>
    <w:rsid w:val="006D67E5"/>
    <w:rsid w:val="006D6B87"/>
    <w:rsid w:val="006D6E84"/>
    <w:rsid w:val="006D7497"/>
    <w:rsid w:val="006D74E2"/>
    <w:rsid w:val="006D764B"/>
    <w:rsid w:val="006D77FF"/>
    <w:rsid w:val="006D7812"/>
    <w:rsid w:val="006D78DC"/>
    <w:rsid w:val="006D7D69"/>
    <w:rsid w:val="006E01D1"/>
    <w:rsid w:val="006E03F8"/>
    <w:rsid w:val="006E094D"/>
    <w:rsid w:val="006E0C40"/>
    <w:rsid w:val="006E0C88"/>
    <w:rsid w:val="006E0CA2"/>
    <w:rsid w:val="006E0CC6"/>
    <w:rsid w:val="006E1253"/>
    <w:rsid w:val="006E1403"/>
    <w:rsid w:val="006E16D9"/>
    <w:rsid w:val="006E1ACE"/>
    <w:rsid w:val="006E1B00"/>
    <w:rsid w:val="006E202C"/>
    <w:rsid w:val="006E2126"/>
    <w:rsid w:val="006E2134"/>
    <w:rsid w:val="006E22D4"/>
    <w:rsid w:val="006E2736"/>
    <w:rsid w:val="006E2B8D"/>
    <w:rsid w:val="006E2D46"/>
    <w:rsid w:val="006E304C"/>
    <w:rsid w:val="006E314F"/>
    <w:rsid w:val="006E3672"/>
    <w:rsid w:val="006E3802"/>
    <w:rsid w:val="006E3B8B"/>
    <w:rsid w:val="006E41E8"/>
    <w:rsid w:val="006E4988"/>
    <w:rsid w:val="006E49E9"/>
    <w:rsid w:val="006E4B79"/>
    <w:rsid w:val="006E4D7A"/>
    <w:rsid w:val="006E4DAE"/>
    <w:rsid w:val="006E5079"/>
    <w:rsid w:val="006E537E"/>
    <w:rsid w:val="006E5A6B"/>
    <w:rsid w:val="006E5B54"/>
    <w:rsid w:val="006E5BD5"/>
    <w:rsid w:val="006E5E5B"/>
    <w:rsid w:val="006E60F7"/>
    <w:rsid w:val="006E6606"/>
    <w:rsid w:val="006E6626"/>
    <w:rsid w:val="006E66FF"/>
    <w:rsid w:val="006E6792"/>
    <w:rsid w:val="006E691A"/>
    <w:rsid w:val="006E6A7F"/>
    <w:rsid w:val="006E6F1B"/>
    <w:rsid w:val="006E7154"/>
    <w:rsid w:val="006E7300"/>
    <w:rsid w:val="006E7AF7"/>
    <w:rsid w:val="006F01BA"/>
    <w:rsid w:val="006F0702"/>
    <w:rsid w:val="006F0751"/>
    <w:rsid w:val="006F0B80"/>
    <w:rsid w:val="006F115F"/>
    <w:rsid w:val="006F12CF"/>
    <w:rsid w:val="006F1792"/>
    <w:rsid w:val="006F2702"/>
    <w:rsid w:val="006F28F3"/>
    <w:rsid w:val="006F2C40"/>
    <w:rsid w:val="006F2D4D"/>
    <w:rsid w:val="006F2E90"/>
    <w:rsid w:val="006F2F6A"/>
    <w:rsid w:val="006F34BC"/>
    <w:rsid w:val="006F34CF"/>
    <w:rsid w:val="006F39A1"/>
    <w:rsid w:val="006F3DAE"/>
    <w:rsid w:val="006F425A"/>
    <w:rsid w:val="006F44CB"/>
    <w:rsid w:val="006F4C7E"/>
    <w:rsid w:val="006F4CFE"/>
    <w:rsid w:val="006F4D33"/>
    <w:rsid w:val="006F5379"/>
    <w:rsid w:val="006F5470"/>
    <w:rsid w:val="006F5553"/>
    <w:rsid w:val="006F5C11"/>
    <w:rsid w:val="006F5C9D"/>
    <w:rsid w:val="006F5CE0"/>
    <w:rsid w:val="006F6072"/>
    <w:rsid w:val="006F6113"/>
    <w:rsid w:val="006F63BD"/>
    <w:rsid w:val="006F649F"/>
    <w:rsid w:val="006F6636"/>
    <w:rsid w:val="006F6DE9"/>
    <w:rsid w:val="006F6FE6"/>
    <w:rsid w:val="006F7323"/>
    <w:rsid w:val="006F74BB"/>
    <w:rsid w:val="006F7630"/>
    <w:rsid w:val="006F7794"/>
    <w:rsid w:val="00700235"/>
    <w:rsid w:val="0070087E"/>
    <w:rsid w:val="007009FF"/>
    <w:rsid w:val="00700EBF"/>
    <w:rsid w:val="00701764"/>
    <w:rsid w:val="00702273"/>
    <w:rsid w:val="00702557"/>
    <w:rsid w:val="0070260C"/>
    <w:rsid w:val="007026C5"/>
    <w:rsid w:val="00702BB5"/>
    <w:rsid w:val="00702ED8"/>
    <w:rsid w:val="007033CD"/>
    <w:rsid w:val="00703435"/>
    <w:rsid w:val="00703680"/>
    <w:rsid w:val="007039EB"/>
    <w:rsid w:val="007039F7"/>
    <w:rsid w:val="00703A36"/>
    <w:rsid w:val="00703A4A"/>
    <w:rsid w:val="00703C1F"/>
    <w:rsid w:val="007042EC"/>
    <w:rsid w:val="00704656"/>
    <w:rsid w:val="0070466C"/>
    <w:rsid w:val="007048F9"/>
    <w:rsid w:val="0070495F"/>
    <w:rsid w:val="007055BF"/>
    <w:rsid w:val="00705A6D"/>
    <w:rsid w:val="00705F09"/>
    <w:rsid w:val="00705FAF"/>
    <w:rsid w:val="00705FFE"/>
    <w:rsid w:val="007060D6"/>
    <w:rsid w:val="00706176"/>
    <w:rsid w:val="007063AB"/>
    <w:rsid w:val="007067D2"/>
    <w:rsid w:val="00706931"/>
    <w:rsid w:val="00706947"/>
    <w:rsid w:val="00706D55"/>
    <w:rsid w:val="00706F78"/>
    <w:rsid w:val="00706FFC"/>
    <w:rsid w:val="0070726F"/>
    <w:rsid w:val="00707B52"/>
    <w:rsid w:val="00707B8A"/>
    <w:rsid w:val="007102A6"/>
    <w:rsid w:val="007102F3"/>
    <w:rsid w:val="00710DD3"/>
    <w:rsid w:val="0071105A"/>
    <w:rsid w:val="0071128F"/>
    <w:rsid w:val="0071163E"/>
    <w:rsid w:val="0071186F"/>
    <w:rsid w:val="007120E9"/>
    <w:rsid w:val="00712343"/>
    <w:rsid w:val="007123BC"/>
    <w:rsid w:val="007125EB"/>
    <w:rsid w:val="0071264C"/>
    <w:rsid w:val="00712742"/>
    <w:rsid w:val="00712CCB"/>
    <w:rsid w:val="00712E31"/>
    <w:rsid w:val="00712FAD"/>
    <w:rsid w:val="0071350C"/>
    <w:rsid w:val="00713807"/>
    <w:rsid w:val="00713895"/>
    <w:rsid w:val="00713D38"/>
    <w:rsid w:val="0071400C"/>
    <w:rsid w:val="007141EB"/>
    <w:rsid w:val="00714AC8"/>
    <w:rsid w:val="00714BCC"/>
    <w:rsid w:val="00714C10"/>
    <w:rsid w:val="00714D96"/>
    <w:rsid w:val="00714DEB"/>
    <w:rsid w:val="00714F94"/>
    <w:rsid w:val="007157CF"/>
    <w:rsid w:val="00715BCE"/>
    <w:rsid w:val="007161EF"/>
    <w:rsid w:val="007165A9"/>
    <w:rsid w:val="007167D8"/>
    <w:rsid w:val="00716AF9"/>
    <w:rsid w:val="00716D23"/>
    <w:rsid w:val="00716E56"/>
    <w:rsid w:val="0071713D"/>
    <w:rsid w:val="0071717E"/>
    <w:rsid w:val="0071752D"/>
    <w:rsid w:val="007175D0"/>
    <w:rsid w:val="00717868"/>
    <w:rsid w:val="00717CAD"/>
    <w:rsid w:val="00717F6A"/>
    <w:rsid w:val="00720140"/>
    <w:rsid w:val="007205CA"/>
    <w:rsid w:val="007207E8"/>
    <w:rsid w:val="00720D00"/>
    <w:rsid w:val="00720F61"/>
    <w:rsid w:val="00720F68"/>
    <w:rsid w:val="007210D1"/>
    <w:rsid w:val="007213A1"/>
    <w:rsid w:val="0072145B"/>
    <w:rsid w:val="007214ED"/>
    <w:rsid w:val="007216F2"/>
    <w:rsid w:val="0072172A"/>
    <w:rsid w:val="00721B16"/>
    <w:rsid w:val="00721C7A"/>
    <w:rsid w:val="00721CB4"/>
    <w:rsid w:val="0072216F"/>
    <w:rsid w:val="0072227A"/>
    <w:rsid w:val="007226AB"/>
    <w:rsid w:val="0072279F"/>
    <w:rsid w:val="00722804"/>
    <w:rsid w:val="0072291A"/>
    <w:rsid w:val="00722A75"/>
    <w:rsid w:val="00722BD9"/>
    <w:rsid w:val="00723219"/>
    <w:rsid w:val="00723568"/>
    <w:rsid w:val="0072387A"/>
    <w:rsid w:val="0072387C"/>
    <w:rsid w:val="007238B8"/>
    <w:rsid w:val="00723939"/>
    <w:rsid w:val="0072398C"/>
    <w:rsid w:val="00723CB7"/>
    <w:rsid w:val="0072460E"/>
    <w:rsid w:val="007247EF"/>
    <w:rsid w:val="0072485E"/>
    <w:rsid w:val="00724A83"/>
    <w:rsid w:val="00724B49"/>
    <w:rsid w:val="00724E1E"/>
    <w:rsid w:val="0072506F"/>
    <w:rsid w:val="007250FF"/>
    <w:rsid w:val="00725809"/>
    <w:rsid w:val="00725BA1"/>
    <w:rsid w:val="00725D6F"/>
    <w:rsid w:val="00726049"/>
    <w:rsid w:val="0072630F"/>
    <w:rsid w:val="007268B0"/>
    <w:rsid w:val="00726B5F"/>
    <w:rsid w:val="0072740B"/>
    <w:rsid w:val="007279AA"/>
    <w:rsid w:val="00727A60"/>
    <w:rsid w:val="00727D0D"/>
    <w:rsid w:val="00727E3F"/>
    <w:rsid w:val="00727F87"/>
    <w:rsid w:val="0073044D"/>
    <w:rsid w:val="007304DD"/>
    <w:rsid w:val="007306BD"/>
    <w:rsid w:val="007307F5"/>
    <w:rsid w:val="00730DBA"/>
    <w:rsid w:val="007318CA"/>
    <w:rsid w:val="007318F4"/>
    <w:rsid w:val="00731A56"/>
    <w:rsid w:val="00731D8F"/>
    <w:rsid w:val="00731E83"/>
    <w:rsid w:val="007322D9"/>
    <w:rsid w:val="007325B2"/>
    <w:rsid w:val="007325B3"/>
    <w:rsid w:val="00732640"/>
    <w:rsid w:val="0073265A"/>
    <w:rsid w:val="007326D9"/>
    <w:rsid w:val="0073299D"/>
    <w:rsid w:val="00732AD2"/>
    <w:rsid w:val="00732AF1"/>
    <w:rsid w:val="00732B49"/>
    <w:rsid w:val="00732F3B"/>
    <w:rsid w:val="00733877"/>
    <w:rsid w:val="00733E47"/>
    <w:rsid w:val="00734294"/>
    <w:rsid w:val="00734365"/>
    <w:rsid w:val="0073438E"/>
    <w:rsid w:val="007348C0"/>
    <w:rsid w:val="00734CF2"/>
    <w:rsid w:val="00734FC1"/>
    <w:rsid w:val="0073538D"/>
    <w:rsid w:val="00735488"/>
    <w:rsid w:val="007354D2"/>
    <w:rsid w:val="0073581B"/>
    <w:rsid w:val="0073587F"/>
    <w:rsid w:val="00735BE5"/>
    <w:rsid w:val="00735CC6"/>
    <w:rsid w:val="0073624C"/>
    <w:rsid w:val="00736B6C"/>
    <w:rsid w:val="0073704D"/>
    <w:rsid w:val="007370E4"/>
    <w:rsid w:val="00737101"/>
    <w:rsid w:val="00737799"/>
    <w:rsid w:val="00737B78"/>
    <w:rsid w:val="00737C4A"/>
    <w:rsid w:val="00737C4B"/>
    <w:rsid w:val="007400DF"/>
    <w:rsid w:val="007401BC"/>
    <w:rsid w:val="007401F9"/>
    <w:rsid w:val="00740206"/>
    <w:rsid w:val="00740337"/>
    <w:rsid w:val="00740447"/>
    <w:rsid w:val="007405E7"/>
    <w:rsid w:val="00740A8F"/>
    <w:rsid w:val="00740B40"/>
    <w:rsid w:val="00740C2B"/>
    <w:rsid w:val="00740EAC"/>
    <w:rsid w:val="00740F90"/>
    <w:rsid w:val="00740FC9"/>
    <w:rsid w:val="00740FDE"/>
    <w:rsid w:val="007410A0"/>
    <w:rsid w:val="007413C8"/>
    <w:rsid w:val="00741407"/>
    <w:rsid w:val="0074192E"/>
    <w:rsid w:val="00741B14"/>
    <w:rsid w:val="00741B3D"/>
    <w:rsid w:val="00741C78"/>
    <w:rsid w:val="00741E4A"/>
    <w:rsid w:val="007422E5"/>
    <w:rsid w:val="007422F3"/>
    <w:rsid w:val="00742A87"/>
    <w:rsid w:val="00742CAF"/>
    <w:rsid w:val="00742DC7"/>
    <w:rsid w:val="00742DD0"/>
    <w:rsid w:val="00742EBF"/>
    <w:rsid w:val="007430CF"/>
    <w:rsid w:val="00743259"/>
    <w:rsid w:val="007432C4"/>
    <w:rsid w:val="007434F3"/>
    <w:rsid w:val="007437D5"/>
    <w:rsid w:val="00743A63"/>
    <w:rsid w:val="00743A69"/>
    <w:rsid w:val="00743BE9"/>
    <w:rsid w:val="00743CAE"/>
    <w:rsid w:val="00743EE5"/>
    <w:rsid w:val="00743F65"/>
    <w:rsid w:val="00744456"/>
    <w:rsid w:val="007444BC"/>
    <w:rsid w:val="007444E6"/>
    <w:rsid w:val="007445FC"/>
    <w:rsid w:val="007446E6"/>
    <w:rsid w:val="00744D76"/>
    <w:rsid w:val="00745057"/>
    <w:rsid w:val="0074529C"/>
    <w:rsid w:val="007452C0"/>
    <w:rsid w:val="007454A7"/>
    <w:rsid w:val="00745AC9"/>
    <w:rsid w:val="0074603A"/>
    <w:rsid w:val="007461E3"/>
    <w:rsid w:val="007462D5"/>
    <w:rsid w:val="007467A6"/>
    <w:rsid w:val="00746AE1"/>
    <w:rsid w:val="00746DFD"/>
    <w:rsid w:val="00746FE3"/>
    <w:rsid w:val="00747017"/>
    <w:rsid w:val="00747BA3"/>
    <w:rsid w:val="00747C5E"/>
    <w:rsid w:val="00747CA0"/>
    <w:rsid w:val="00747D0A"/>
    <w:rsid w:val="00747E75"/>
    <w:rsid w:val="00747F4D"/>
    <w:rsid w:val="00750293"/>
    <w:rsid w:val="0075069C"/>
    <w:rsid w:val="00750CFE"/>
    <w:rsid w:val="00750E50"/>
    <w:rsid w:val="007511F3"/>
    <w:rsid w:val="00751BC0"/>
    <w:rsid w:val="00751DD4"/>
    <w:rsid w:val="00751E0E"/>
    <w:rsid w:val="00751F02"/>
    <w:rsid w:val="00751FE8"/>
    <w:rsid w:val="00752242"/>
    <w:rsid w:val="0075264A"/>
    <w:rsid w:val="00752C34"/>
    <w:rsid w:val="00752CCD"/>
    <w:rsid w:val="00752EB9"/>
    <w:rsid w:val="00753018"/>
    <w:rsid w:val="00753254"/>
    <w:rsid w:val="00753720"/>
    <w:rsid w:val="0075383C"/>
    <w:rsid w:val="00753F43"/>
    <w:rsid w:val="00753F74"/>
    <w:rsid w:val="00754122"/>
    <w:rsid w:val="007542A6"/>
    <w:rsid w:val="007548BB"/>
    <w:rsid w:val="00754EDD"/>
    <w:rsid w:val="00755C80"/>
    <w:rsid w:val="00755EDB"/>
    <w:rsid w:val="007568B3"/>
    <w:rsid w:val="00756CF0"/>
    <w:rsid w:val="00756DAD"/>
    <w:rsid w:val="00756DBC"/>
    <w:rsid w:val="0075725A"/>
    <w:rsid w:val="0075726B"/>
    <w:rsid w:val="00757453"/>
    <w:rsid w:val="007575C3"/>
    <w:rsid w:val="00757831"/>
    <w:rsid w:val="00757D53"/>
    <w:rsid w:val="00757DBA"/>
    <w:rsid w:val="00757F2B"/>
    <w:rsid w:val="0076004E"/>
    <w:rsid w:val="0076029B"/>
    <w:rsid w:val="00760B6E"/>
    <w:rsid w:val="00760DC8"/>
    <w:rsid w:val="00760EA2"/>
    <w:rsid w:val="00761086"/>
    <w:rsid w:val="0076129D"/>
    <w:rsid w:val="00761528"/>
    <w:rsid w:val="00761639"/>
    <w:rsid w:val="00761666"/>
    <w:rsid w:val="007617AD"/>
    <w:rsid w:val="00761BDD"/>
    <w:rsid w:val="0076211A"/>
    <w:rsid w:val="007623ED"/>
    <w:rsid w:val="00762405"/>
    <w:rsid w:val="007624B1"/>
    <w:rsid w:val="0076264E"/>
    <w:rsid w:val="007629CD"/>
    <w:rsid w:val="00762BA6"/>
    <w:rsid w:val="00763209"/>
    <w:rsid w:val="00763749"/>
    <w:rsid w:val="00763775"/>
    <w:rsid w:val="007639D4"/>
    <w:rsid w:val="007639EB"/>
    <w:rsid w:val="00763BD3"/>
    <w:rsid w:val="00763CE3"/>
    <w:rsid w:val="00763D40"/>
    <w:rsid w:val="00763F0F"/>
    <w:rsid w:val="0076408B"/>
    <w:rsid w:val="007642E4"/>
    <w:rsid w:val="007647AC"/>
    <w:rsid w:val="00764857"/>
    <w:rsid w:val="00764B1D"/>
    <w:rsid w:val="00764E1A"/>
    <w:rsid w:val="00765042"/>
    <w:rsid w:val="007651A9"/>
    <w:rsid w:val="007651BA"/>
    <w:rsid w:val="00765564"/>
    <w:rsid w:val="00765599"/>
    <w:rsid w:val="007656C4"/>
    <w:rsid w:val="0076583F"/>
    <w:rsid w:val="00765C54"/>
    <w:rsid w:val="00765E4C"/>
    <w:rsid w:val="00766456"/>
    <w:rsid w:val="0076654E"/>
    <w:rsid w:val="00766696"/>
    <w:rsid w:val="007666D2"/>
    <w:rsid w:val="0076675B"/>
    <w:rsid w:val="00766768"/>
    <w:rsid w:val="007667D4"/>
    <w:rsid w:val="00766AC8"/>
    <w:rsid w:val="00766B56"/>
    <w:rsid w:val="00766BD8"/>
    <w:rsid w:val="00766E27"/>
    <w:rsid w:val="00766E47"/>
    <w:rsid w:val="00766EB4"/>
    <w:rsid w:val="00767040"/>
    <w:rsid w:val="007670C1"/>
    <w:rsid w:val="0076714C"/>
    <w:rsid w:val="0076756B"/>
    <w:rsid w:val="00767714"/>
    <w:rsid w:val="0076774D"/>
    <w:rsid w:val="00767D30"/>
    <w:rsid w:val="00767DAD"/>
    <w:rsid w:val="00767E08"/>
    <w:rsid w:val="00767E85"/>
    <w:rsid w:val="007700A9"/>
    <w:rsid w:val="007700BC"/>
    <w:rsid w:val="00770112"/>
    <w:rsid w:val="0077013A"/>
    <w:rsid w:val="00770146"/>
    <w:rsid w:val="007701FD"/>
    <w:rsid w:val="0077061B"/>
    <w:rsid w:val="007711CE"/>
    <w:rsid w:val="007713AE"/>
    <w:rsid w:val="00771730"/>
    <w:rsid w:val="00771CEC"/>
    <w:rsid w:val="00771CFA"/>
    <w:rsid w:val="00771D9A"/>
    <w:rsid w:val="0077211F"/>
    <w:rsid w:val="007724CF"/>
    <w:rsid w:val="00772C43"/>
    <w:rsid w:val="00772DE6"/>
    <w:rsid w:val="00772FD3"/>
    <w:rsid w:val="007730A6"/>
    <w:rsid w:val="00773134"/>
    <w:rsid w:val="0077316C"/>
    <w:rsid w:val="007731BE"/>
    <w:rsid w:val="00773285"/>
    <w:rsid w:val="007732DB"/>
    <w:rsid w:val="00773317"/>
    <w:rsid w:val="007733E0"/>
    <w:rsid w:val="007734DE"/>
    <w:rsid w:val="007739E4"/>
    <w:rsid w:val="00773B7C"/>
    <w:rsid w:val="0077495A"/>
    <w:rsid w:val="00774ABF"/>
    <w:rsid w:val="00774B96"/>
    <w:rsid w:val="00774D4F"/>
    <w:rsid w:val="00774E16"/>
    <w:rsid w:val="00774F08"/>
    <w:rsid w:val="007750CF"/>
    <w:rsid w:val="0077517E"/>
    <w:rsid w:val="00775261"/>
    <w:rsid w:val="00775819"/>
    <w:rsid w:val="00775B57"/>
    <w:rsid w:val="00775B8A"/>
    <w:rsid w:val="0077604A"/>
    <w:rsid w:val="0077651D"/>
    <w:rsid w:val="007767E4"/>
    <w:rsid w:val="00776CFE"/>
    <w:rsid w:val="00776D79"/>
    <w:rsid w:val="00776E36"/>
    <w:rsid w:val="007770D5"/>
    <w:rsid w:val="007771D7"/>
    <w:rsid w:val="007772C0"/>
    <w:rsid w:val="007772C1"/>
    <w:rsid w:val="00777386"/>
    <w:rsid w:val="0077747F"/>
    <w:rsid w:val="00777EC2"/>
    <w:rsid w:val="00780286"/>
    <w:rsid w:val="00780298"/>
    <w:rsid w:val="00780583"/>
    <w:rsid w:val="0078079F"/>
    <w:rsid w:val="007807D5"/>
    <w:rsid w:val="00780B03"/>
    <w:rsid w:val="00780BAA"/>
    <w:rsid w:val="007815A9"/>
    <w:rsid w:val="00781A16"/>
    <w:rsid w:val="00781B10"/>
    <w:rsid w:val="0078224D"/>
    <w:rsid w:val="00782661"/>
    <w:rsid w:val="0078267A"/>
    <w:rsid w:val="00782D15"/>
    <w:rsid w:val="00782EF2"/>
    <w:rsid w:val="007830BC"/>
    <w:rsid w:val="00783172"/>
    <w:rsid w:val="0078337D"/>
    <w:rsid w:val="00783703"/>
    <w:rsid w:val="007837E7"/>
    <w:rsid w:val="0078397B"/>
    <w:rsid w:val="00783BF7"/>
    <w:rsid w:val="00784291"/>
    <w:rsid w:val="007842AF"/>
    <w:rsid w:val="007845B6"/>
    <w:rsid w:val="00784901"/>
    <w:rsid w:val="00784B59"/>
    <w:rsid w:val="00784E12"/>
    <w:rsid w:val="00784E85"/>
    <w:rsid w:val="00784E8B"/>
    <w:rsid w:val="00785003"/>
    <w:rsid w:val="007854FA"/>
    <w:rsid w:val="0078566B"/>
    <w:rsid w:val="0078567F"/>
    <w:rsid w:val="00785B92"/>
    <w:rsid w:val="00785BEA"/>
    <w:rsid w:val="00785D59"/>
    <w:rsid w:val="00785F51"/>
    <w:rsid w:val="0078680D"/>
    <w:rsid w:val="00786A01"/>
    <w:rsid w:val="00786C6B"/>
    <w:rsid w:val="0078744D"/>
    <w:rsid w:val="0078764C"/>
    <w:rsid w:val="00787960"/>
    <w:rsid w:val="00790307"/>
    <w:rsid w:val="00790B51"/>
    <w:rsid w:val="00790E20"/>
    <w:rsid w:val="00790F61"/>
    <w:rsid w:val="00790FD4"/>
    <w:rsid w:val="0079194A"/>
    <w:rsid w:val="00791BA9"/>
    <w:rsid w:val="00791CED"/>
    <w:rsid w:val="00791D89"/>
    <w:rsid w:val="00792539"/>
    <w:rsid w:val="00792A14"/>
    <w:rsid w:val="00792AD5"/>
    <w:rsid w:val="00792D39"/>
    <w:rsid w:val="00793432"/>
    <w:rsid w:val="007936A5"/>
    <w:rsid w:val="00793CBE"/>
    <w:rsid w:val="00793D4E"/>
    <w:rsid w:val="007942DD"/>
    <w:rsid w:val="00794496"/>
    <w:rsid w:val="00794CF2"/>
    <w:rsid w:val="00794D79"/>
    <w:rsid w:val="00795232"/>
    <w:rsid w:val="0079533D"/>
    <w:rsid w:val="00795387"/>
    <w:rsid w:val="007953E3"/>
    <w:rsid w:val="00795853"/>
    <w:rsid w:val="00795875"/>
    <w:rsid w:val="00795C96"/>
    <w:rsid w:val="00795D1D"/>
    <w:rsid w:val="00795D8C"/>
    <w:rsid w:val="00795F8C"/>
    <w:rsid w:val="00796197"/>
    <w:rsid w:val="007961BB"/>
    <w:rsid w:val="0079640D"/>
    <w:rsid w:val="007967DE"/>
    <w:rsid w:val="00796C5A"/>
    <w:rsid w:val="00796E45"/>
    <w:rsid w:val="007971F0"/>
    <w:rsid w:val="007973A5"/>
    <w:rsid w:val="00797782"/>
    <w:rsid w:val="0079796B"/>
    <w:rsid w:val="00797B50"/>
    <w:rsid w:val="00797E1D"/>
    <w:rsid w:val="00797E4D"/>
    <w:rsid w:val="00797F29"/>
    <w:rsid w:val="007A045B"/>
    <w:rsid w:val="007A04B9"/>
    <w:rsid w:val="007A07DF"/>
    <w:rsid w:val="007A0ADE"/>
    <w:rsid w:val="007A0BEF"/>
    <w:rsid w:val="007A0CD4"/>
    <w:rsid w:val="007A0E22"/>
    <w:rsid w:val="007A11AA"/>
    <w:rsid w:val="007A16AF"/>
    <w:rsid w:val="007A185E"/>
    <w:rsid w:val="007A1AEB"/>
    <w:rsid w:val="007A2341"/>
    <w:rsid w:val="007A2393"/>
    <w:rsid w:val="007A31D5"/>
    <w:rsid w:val="007A36A0"/>
    <w:rsid w:val="007A3880"/>
    <w:rsid w:val="007A38D4"/>
    <w:rsid w:val="007A3B40"/>
    <w:rsid w:val="007A3C82"/>
    <w:rsid w:val="007A3F88"/>
    <w:rsid w:val="007A421A"/>
    <w:rsid w:val="007A442C"/>
    <w:rsid w:val="007A51DE"/>
    <w:rsid w:val="007A5623"/>
    <w:rsid w:val="007A588F"/>
    <w:rsid w:val="007A5915"/>
    <w:rsid w:val="007A5D8E"/>
    <w:rsid w:val="007A5DE1"/>
    <w:rsid w:val="007A5DEE"/>
    <w:rsid w:val="007A62ED"/>
    <w:rsid w:val="007A63DE"/>
    <w:rsid w:val="007A6FB5"/>
    <w:rsid w:val="007A71A5"/>
    <w:rsid w:val="007A7223"/>
    <w:rsid w:val="007A735A"/>
    <w:rsid w:val="007A78E5"/>
    <w:rsid w:val="007A7B15"/>
    <w:rsid w:val="007A7BCB"/>
    <w:rsid w:val="007A7C7C"/>
    <w:rsid w:val="007A7D41"/>
    <w:rsid w:val="007B01AD"/>
    <w:rsid w:val="007B038C"/>
    <w:rsid w:val="007B05C5"/>
    <w:rsid w:val="007B071B"/>
    <w:rsid w:val="007B0B4B"/>
    <w:rsid w:val="007B120A"/>
    <w:rsid w:val="007B192B"/>
    <w:rsid w:val="007B1AA3"/>
    <w:rsid w:val="007B1B74"/>
    <w:rsid w:val="007B1B87"/>
    <w:rsid w:val="007B1BB8"/>
    <w:rsid w:val="007B1BE1"/>
    <w:rsid w:val="007B1C00"/>
    <w:rsid w:val="007B1E4C"/>
    <w:rsid w:val="007B2031"/>
    <w:rsid w:val="007B2148"/>
    <w:rsid w:val="007B23FE"/>
    <w:rsid w:val="007B2520"/>
    <w:rsid w:val="007B2688"/>
    <w:rsid w:val="007B2777"/>
    <w:rsid w:val="007B287E"/>
    <w:rsid w:val="007B28DA"/>
    <w:rsid w:val="007B294F"/>
    <w:rsid w:val="007B2AA4"/>
    <w:rsid w:val="007B3659"/>
    <w:rsid w:val="007B38EC"/>
    <w:rsid w:val="007B3D2C"/>
    <w:rsid w:val="007B45B9"/>
    <w:rsid w:val="007B4856"/>
    <w:rsid w:val="007B4CC7"/>
    <w:rsid w:val="007B4F23"/>
    <w:rsid w:val="007B4F99"/>
    <w:rsid w:val="007B54FD"/>
    <w:rsid w:val="007B553F"/>
    <w:rsid w:val="007B55C2"/>
    <w:rsid w:val="007B583E"/>
    <w:rsid w:val="007B5912"/>
    <w:rsid w:val="007B59F1"/>
    <w:rsid w:val="007B5E4A"/>
    <w:rsid w:val="007B6234"/>
    <w:rsid w:val="007B6532"/>
    <w:rsid w:val="007B6646"/>
    <w:rsid w:val="007B6BE2"/>
    <w:rsid w:val="007B6C05"/>
    <w:rsid w:val="007B6F50"/>
    <w:rsid w:val="007B7919"/>
    <w:rsid w:val="007B7A60"/>
    <w:rsid w:val="007B7EE5"/>
    <w:rsid w:val="007B7F6A"/>
    <w:rsid w:val="007C02D7"/>
    <w:rsid w:val="007C0351"/>
    <w:rsid w:val="007C03A8"/>
    <w:rsid w:val="007C069D"/>
    <w:rsid w:val="007C0780"/>
    <w:rsid w:val="007C0928"/>
    <w:rsid w:val="007C0A29"/>
    <w:rsid w:val="007C0A68"/>
    <w:rsid w:val="007C1023"/>
    <w:rsid w:val="007C1061"/>
    <w:rsid w:val="007C142B"/>
    <w:rsid w:val="007C1815"/>
    <w:rsid w:val="007C1876"/>
    <w:rsid w:val="007C1912"/>
    <w:rsid w:val="007C191E"/>
    <w:rsid w:val="007C209D"/>
    <w:rsid w:val="007C2183"/>
    <w:rsid w:val="007C2478"/>
    <w:rsid w:val="007C24E2"/>
    <w:rsid w:val="007C2503"/>
    <w:rsid w:val="007C2A83"/>
    <w:rsid w:val="007C2DBF"/>
    <w:rsid w:val="007C306B"/>
    <w:rsid w:val="007C3257"/>
    <w:rsid w:val="007C3363"/>
    <w:rsid w:val="007C3499"/>
    <w:rsid w:val="007C3EC6"/>
    <w:rsid w:val="007C3FA4"/>
    <w:rsid w:val="007C4676"/>
    <w:rsid w:val="007C4D49"/>
    <w:rsid w:val="007C4FFE"/>
    <w:rsid w:val="007C5032"/>
    <w:rsid w:val="007C57C5"/>
    <w:rsid w:val="007C5946"/>
    <w:rsid w:val="007C594C"/>
    <w:rsid w:val="007C5F8B"/>
    <w:rsid w:val="007C617B"/>
    <w:rsid w:val="007C6362"/>
    <w:rsid w:val="007C636D"/>
    <w:rsid w:val="007C6664"/>
    <w:rsid w:val="007C67B5"/>
    <w:rsid w:val="007C6C91"/>
    <w:rsid w:val="007C6E56"/>
    <w:rsid w:val="007C7092"/>
    <w:rsid w:val="007C763A"/>
    <w:rsid w:val="007C78F2"/>
    <w:rsid w:val="007D012E"/>
    <w:rsid w:val="007D02B2"/>
    <w:rsid w:val="007D03B1"/>
    <w:rsid w:val="007D0653"/>
    <w:rsid w:val="007D07FC"/>
    <w:rsid w:val="007D0CC7"/>
    <w:rsid w:val="007D0EB1"/>
    <w:rsid w:val="007D0F55"/>
    <w:rsid w:val="007D10D9"/>
    <w:rsid w:val="007D10E2"/>
    <w:rsid w:val="007D1145"/>
    <w:rsid w:val="007D1586"/>
    <w:rsid w:val="007D170B"/>
    <w:rsid w:val="007D1788"/>
    <w:rsid w:val="007D1934"/>
    <w:rsid w:val="007D217D"/>
    <w:rsid w:val="007D2F81"/>
    <w:rsid w:val="007D30C5"/>
    <w:rsid w:val="007D32C3"/>
    <w:rsid w:val="007D334E"/>
    <w:rsid w:val="007D3561"/>
    <w:rsid w:val="007D37B1"/>
    <w:rsid w:val="007D37EA"/>
    <w:rsid w:val="007D38CE"/>
    <w:rsid w:val="007D450F"/>
    <w:rsid w:val="007D45ED"/>
    <w:rsid w:val="007D4961"/>
    <w:rsid w:val="007D4AC4"/>
    <w:rsid w:val="007D4C43"/>
    <w:rsid w:val="007D4F67"/>
    <w:rsid w:val="007D5262"/>
    <w:rsid w:val="007D52EF"/>
    <w:rsid w:val="007D57CC"/>
    <w:rsid w:val="007D5A08"/>
    <w:rsid w:val="007D5ADD"/>
    <w:rsid w:val="007D5B6E"/>
    <w:rsid w:val="007D5FDC"/>
    <w:rsid w:val="007D668D"/>
    <w:rsid w:val="007D6801"/>
    <w:rsid w:val="007D6926"/>
    <w:rsid w:val="007D6B08"/>
    <w:rsid w:val="007D6E70"/>
    <w:rsid w:val="007D6E88"/>
    <w:rsid w:val="007D715A"/>
    <w:rsid w:val="007D7214"/>
    <w:rsid w:val="007D74E5"/>
    <w:rsid w:val="007D750E"/>
    <w:rsid w:val="007D76A9"/>
    <w:rsid w:val="007D7B36"/>
    <w:rsid w:val="007E01E2"/>
    <w:rsid w:val="007E04EC"/>
    <w:rsid w:val="007E0629"/>
    <w:rsid w:val="007E0732"/>
    <w:rsid w:val="007E0965"/>
    <w:rsid w:val="007E0A59"/>
    <w:rsid w:val="007E127C"/>
    <w:rsid w:val="007E1C8A"/>
    <w:rsid w:val="007E1F02"/>
    <w:rsid w:val="007E2B25"/>
    <w:rsid w:val="007E2B2D"/>
    <w:rsid w:val="007E2EDE"/>
    <w:rsid w:val="007E301A"/>
    <w:rsid w:val="007E34D2"/>
    <w:rsid w:val="007E34FE"/>
    <w:rsid w:val="007E383F"/>
    <w:rsid w:val="007E39A6"/>
    <w:rsid w:val="007E3DD4"/>
    <w:rsid w:val="007E41C3"/>
    <w:rsid w:val="007E43B8"/>
    <w:rsid w:val="007E49C7"/>
    <w:rsid w:val="007E4C94"/>
    <w:rsid w:val="007E52EF"/>
    <w:rsid w:val="007E53CD"/>
    <w:rsid w:val="007E53D9"/>
    <w:rsid w:val="007E5938"/>
    <w:rsid w:val="007E5C90"/>
    <w:rsid w:val="007E5F49"/>
    <w:rsid w:val="007E63DF"/>
    <w:rsid w:val="007E646C"/>
    <w:rsid w:val="007E65C8"/>
    <w:rsid w:val="007E6CEF"/>
    <w:rsid w:val="007E6D98"/>
    <w:rsid w:val="007E6E86"/>
    <w:rsid w:val="007E709B"/>
    <w:rsid w:val="007E72CE"/>
    <w:rsid w:val="007E7728"/>
    <w:rsid w:val="007E7937"/>
    <w:rsid w:val="007E79E8"/>
    <w:rsid w:val="007E7D4C"/>
    <w:rsid w:val="007E7E6E"/>
    <w:rsid w:val="007F0688"/>
    <w:rsid w:val="007F0744"/>
    <w:rsid w:val="007F11B8"/>
    <w:rsid w:val="007F12C9"/>
    <w:rsid w:val="007F1445"/>
    <w:rsid w:val="007F157F"/>
    <w:rsid w:val="007F1B87"/>
    <w:rsid w:val="007F1D22"/>
    <w:rsid w:val="007F23EA"/>
    <w:rsid w:val="007F24F8"/>
    <w:rsid w:val="007F2C49"/>
    <w:rsid w:val="007F2CE4"/>
    <w:rsid w:val="007F382A"/>
    <w:rsid w:val="007F3BC9"/>
    <w:rsid w:val="007F3BDA"/>
    <w:rsid w:val="007F3C81"/>
    <w:rsid w:val="007F4050"/>
    <w:rsid w:val="007F448C"/>
    <w:rsid w:val="007F47ED"/>
    <w:rsid w:val="007F4D24"/>
    <w:rsid w:val="007F4E20"/>
    <w:rsid w:val="007F527B"/>
    <w:rsid w:val="007F529A"/>
    <w:rsid w:val="007F5363"/>
    <w:rsid w:val="007F5423"/>
    <w:rsid w:val="007F5555"/>
    <w:rsid w:val="007F55E3"/>
    <w:rsid w:val="007F56F8"/>
    <w:rsid w:val="007F57A5"/>
    <w:rsid w:val="007F6303"/>
    <w:rsid w:val="007F6333"/>
    <w:rsid w:val="007F666F"/>
    <w:rsid w:val="007F68D2"/>
    <w:rsid w:val="007F6C12"/>
    <w:rsid w:val="007F73C7"/>
    <w:rsid w:val="007F75BE"/>
    <w:rsid w:val="007F7637"/>
    <w:rsid w:val="007F7B66"/>
    <w:rsid w:val="007F7E1A"/>
    <w:rsid w:val="007F7E43"/>
    <w:rsid w:val="0080047C"/>
    <w:rsid w:val="00800984"/>
    <w:rsid w:val="00800E9F"/>
    <w:rsid w:val="00801222"/>
    <w:rsid w:val="00801933"/>
    <w:rsid w:val="00801A7B"/>
    <w:rsid w:val="00801BE5"/>
    <w:rsid w:val="00801DB0"/>
    <w:rsid w:val="008020E8"/>
    <w:rsid w:val="008021F3"/>
    <w:rsid w:val="00802443"/>
    <w:rsid w:val="0080261D"/>
    <w:rsid w:val="00802871"/>
    <w:rsid w:val="00802BD3"/>
    <w:rsid w:val="00802C90"/>
    <w:rsid w:val="008030BA"/>
    <w:rsid w:val="008031DA"/>
    <w:rsid w:val="00803769"/>
    <w:rsid w:val="00803B02"/>
    <w:rsid w:val="00803CD8"/>
    <w:rsid w:val="00804405"/>
    <w:rsid w:val="00804863"/>
    <w:rsid w:val="00804B92"/>
    <w:rsid w:val="00805195"/>
    <w:rsid w:val="00805A43"/>
    <w:rsid w:val="00805C41"/>
    <w:rsid w:val="0080611A"/>
    <w:rsid w:val="00806B12"/>
    <w:rsid w:val="00806DA1"/>
    <w:rsid w:val="0080724E"/>
    <w:rsid w:val="00807363"/>
    <w:rsid w:val="008077AE"/>
    <w:rsid w:val="00807850"/>
    <w:rsid w:val="00807AB5"/>
    <w:rsid w:val="00807D00"/>
    <w:rsid w:val="00807EC7"/>
    <w:rsid w:val="008101C8"/>
    <w:rsid w:val="00810485"/>
    <w:rsid w:val="00810552"/>
    <w:rsid w:val="008106BB"/>
    <w:rsid w:val="00811177"/>
    <w:rsid w:val="00811319"/>
    <w:rsid w:val="00811484"/>
    <w:rsid w:val="0081166E"/>
    <w:rsid w:val="008116F7"/>
    <w:rsid w:val="00811850"/>
    <w:rsid w:val="00811A3C"/>
    <w:rsid w:val="00811FF4"/>
    <w:rsid w:val="00812056"/>
    <w:rsid w:val="0081217A"/>
    <w:rsid w:val="00812A99"/>
    <w:rsid w:val="00812CF6"/>
    <w:rsid w:val="00813313"/>
    <w:rsid w:val="00813452"/>
    <w:rsid w:val="00813648"/>
    <w:rsid w:val="008138C2"/>
    <w:rsid w:val="008139CF"/>
    <w:rsid w:val="00813DCC"/>
    <w:rsid w:val="00813E49"/>
    <w:rsid w:val="00814010"/>
    <w:rsid w:val="008147AE"/>
    <w:rsid w:val="00814853"/>
    <w:rsid w:val="00814F31"/>
    <w:rsid w:val="00815023"/>
    <w:rsid w:val="008157DF"/>
    <w:rsid w:val="00815B96"/>
    <w:rsid w:val="00815E92"/>
    <w:rsid w:val="00815F4A"/>
    <w:rsid w:val="008164F5"/>
    <w:rsid w:val="008166C2"/>
    <w:rsid w:val="008167F7"/>
    <w:rsid w:val="00816ADF"/>
    <w:rsid w:val="00816B43"/>
    <w:rsid w:val="008172FA"/>
    <w:rsid w:val="008174E0"/>
    <w:rsid w:val="008177DC"/>
    <w:rsid w:val="00817892"/>
    <w:rsid w:val="00817899"/>
    <w:rsid w:val="00817B2D"/>
    <w:rsid w:val="00820063"/>
    <w:rsid w:val="0082037A"/>
    <w:rsid w:val="008204BC"/>
    <w:rsid w:val="00821047"/>
    <w:rsid w:val="0082110B"/>
    <w:rsid w:val="00821365"/>
    <w:rsid w:val="0082146D"/>
    <w:rsid w:val="008215C2"/>
    <w:rsid w:val="008219E6"/>
    <w:rsid w:val="00821BD9"/>
    <w:rsid w:val="00822099"/>
    <w:rsid w:val="0082246A"/>
    <w:rsid w:val="008224E0"/>
    <w:rsid w:val="00822554"/>
    <w:rsid w:val="0082280F"/>
    <w:rsid w:val="008231D7"/>
    <w:rsid w:val="008235F3"/>
    <w:rsid w:val="008236B0"/>
    <w:rsid w:val="008237B0"/>
    <w:rsid w:val="00823844"/>
    <w:rsid w:val="00823F2F"/>
    <w:rsid w:val="00823FE4"/>
    <w:rsid w:val="00824074"/>
    <w:rsid w:val="00824283"/>
    <w:rsid w:val="0082456E"/>
    <w:rsid w:val="00824BED"/>
    <w:rsid w:val="00824F96"/>
    <w:rsid w:val="0082516F"/>
    <w:rsid w:val="008255AE"/>
    <w:rsid w:val="00825845"/>
    <w:rsid w:val="008259B7"/>
    <w:rsid w:val="00825AD6"/>
    <w:rsid w:val="00825C78"/>
    <w:rsid w:val="00825D96"/>
    <w:rsid w:val="00825DA9"/>
    <w:rsid w:val="00825E2C"/>
    <w:rsid w:val="00826750"/>
    <w:rsid w:val="00826861"/>
    <w:rsid w:val="00826A4A"/>
    <w:rsid w:val="008271DF"/>
    <w:rsid w:val="008274B7"/>
    <w:rsid w:val="008274DE"/>
    <w:rsid w:val="0082774A"/>
    <w:rsid w:val="00827BAF"/>
    <w:rsid w:val="008301D9"/>
    <w:rsid w:val="0083093E"/>
    <w:rsid w:val="00830948"/>
    <w:rsid w:val="00830D33"/>
    <w:rsid w:val="0083123E"/>
    <w:rsid w:val="008312FC"/>
    <w:rsid w:val="0083157F"/>
    <w:rsid w:val="0083170F"/>
    <w:rsid w:val="0083176B"/>
    <w:rsid w:val="00831AD3"/>
    <w:rsid w:val="00831ED7"/>
    <w:rsid w:val="008322A2"/>
    <w:rsid w:val="0083256E"/>
    <w:rsid w:val="0083259E"/>
    <w:rsid w:val="0083264D"/>
    <w:rsid w:val="00832D12"/>
    <w:rsid w:val="00832EDF"/>
    <w:rsid w:val="00833173"/>
    <w:rsid w:val="00833373"/>
    <w:rsid w:val="00833553"/>
    <w:rsid w:val="008336D7"/>
    <w:rsid w:val="00833868"/>
    <w:rsid w:val="00833878"/>
    <w:rsid w:val="00833882"/>
    <w:rsid w:val="00833D62"/>
    <w:rsid w:val="00833DB4"/>
    <w:rsid w:val="00833E50"/>
    <w:rsid w:val="00833F32"/>
    <w:rsid w:val="0083404E"/>
    <w:rsid w:val="008340FC"/>
    <w:rsid w:val="008342EC"/>
    <w:rsid w:val="00834336"/>
    <w:rsid w:val="00834672"/>
    <w:rsid w:val="00834970"/>
    <w:rsid w:val="00835499"/>
    <w:rsid w:val="008355DB"/>
    <w:rsid w:val="00835607"/>
    <w:rsid w:val="00835710"/>
    <w:rsid w:val="0083602B"/>
    <w:rsid w:val="00836599"/>
    <w:rsid w:val="00836728"/>
    <w:rsid w:val="00836990"/>
    <w:rsid w:val="00836AAE"/>
    <w:rsid w:val="00836D5D"/>
    <w:rsid w:val="00836F4E"/>
    <w:rsid w:val="00836F5D"/>
    <w:rsid w:val="008370B4"/>
    <w:rsid w:val="008376C6"/>
    <w:rsid w:val="008400AB"/>
    <w:rsid w:val="00840297"/>
    <w:rsid w:val="00840305"/>
    <w:rsid w:val="008405C4"/>
    <w:rsid w:val="00840795"/>
    <w:rsid w:val="00840B13"/>
    <w:rsid w:val="008411BC"/>
    <w:rsid w:val="0084138A"/>
    <w:rsid w:val="008414E8"/>
    <w:rsid w:val="008415C3"/>
    <w:rsid w:val="008416A7"/>
    <w:rsid w:val="008421D5"/>
    <w:rsid w:val="00842453"/>
    <w:rsid w:val="00842971"/>
    <w:rsid w:val="00842C7C"/>
    <w:rsid w:val="00842E28"/>
    <w:rsid w:val="0084374D"/>
    <w:rsid w:val="00843965"/>
    <w:rsid w:val="008439B4"/>
    <w:rsid w:val="00843D16"/>
    <w:rsid w:val="00843D2F"/>
    <w:rsid w:val="00843EDC"/>
    <w:rsid w:val="00843F62"/>
    <w:rsid w:val="00844426"/>
    <w:rsid w:val="00844718"/>
    <w:rsid w:val="00844738"/>
    <w:rsid w:val="00845060"/>
    <w:rsid w:val="00845143"/>
    <w:rsid w:val="00845152"/>
    <w:rsid w:val="008455EC"/>
    <w:rsid w:val="00845733"/>
    <w:rsid w:val="008458FD"/>
    <w:rsid w:val="00845AFC"/>
    <w:rsid w:val="00845DD8"/>
    <w:rsid w:val="00845E9D"/>
    <w:rsid w:val="008466E9"/>
    <w:rsid w:val="00846717"/>
    <w:rsid w:val="00846A15"/>
    <w:rsid w:val="00846B9F"/>
    <w:rsid w:val="00846C6B"/>
    <w:rsid w:val="008471B4"/>
    <w:rsid w:val="00847961"/>
    <w:rsid w:val="00847A49"/>
    <w:rsid w:val="00847B59"/>
    <w:rsid w:val="00847D5D"/>
    <w:rsid w:val="00847F5E"/>
    <w:rsid w:val="00850076"/>
    <w:rsid w:val="00850138"/>
    <w:rsid w:val="008507EF"/>
    <w:rsid w:val="00850A5B"/>
    <w:rsid w:val="00851105"/>
    <w:rsid w:val="0085190D"/>
    <w:rsid w:val="00851B07"/>
    <w:rsid w:val="00851B0A"/>
    <w:rsid w:val="0085208C"/>
    <w:rsid w:val="00852208"/>
    <w:rsid w:val="0085220B"/>
    <w:rsid w:val="00852274"/>
    <w:rsid w:val="00852488"/>
    <w:rsid w:val="00852B61"/>
    <w:rsid w:val="00853037"/>
    <w:rsid w:val="00853403"/>
    <w:rsid w:val="0085364E"/>
    <w:rsid w:val="00853D41"/>
    <w:rsid w:val="00853D96"/>
    <w:rsid w:val="008540D2"/>
    <w:rsid w:val="00854572"/>
    <w:rsid w:val="00854633"/>
    <w:rsid w:val="00854B1D"/>
    <w:rsid w:val="00854C48"/>
    <w:rsid w:val="00854F2F"/>
    <w:rsid w:val="00854F3B"/>
    <w:rsid w:val="00855A8A"/>
    <w:rsid w:val="008562A8"/>
    <w:rsid w:val="0085643A"/>
    <w:rsid w:val="00856765"/>
    <w:rsid w:val="008567AC"/>
    <w:rsid w:val="008569D4"/>
    <w:rsid w:val="00856EAD"/>
    <w:rsid w:val="008579E2"/>
    <w:rsid w:val="00857F6E"/>
    <w:rsid w:val="0086010D"/>
    <w:rsid w:val="00860462"/>
    <w:rsid w:val="0086067F"/>
    <w:rsid w:val="00860862"/>
    <w:rsid w:val="00860A18"/>
    <w:rsid w:val="00860AB4"/>
    <w:rsid w:val="00860B44"/>
    <w:rsid w:val="00860D9F"/>
    <w:rsid w:val="00860DA3"/>
    <w:rsid w:val="008613E7"/>
    <w:rsid w:val="008616FA"/>
    <w:rsid w:val="00861B38"/>
    <w:rsid w:val="00861F10"/>
    <w:rsid w:val="0086209D"/>
    <w:rsid w:val="008622D1"/>
    <w:rsid w:val="008623AE"/>
    <w:rsid w:val="008627CF"/>
    <w:rsid w:val="00862AC0"/>
    <w:rsid w:val="00862C51"/>
    <w:rsid w:val="0086324F"/>
    <w:rsid w:val="008632D4"/>
    <w:rsid w:val="00863D90"/>
    <w:rsid w:val="00863DE3"/>
    <w:rsid w:val="0086423C"/>
    <w:rsid w:val="008645E6"/>
    <w:rsid w:val="0086466C"/>
    <w:rsid w:val="008648CC"/>
    <w:rsid w:val="00864A2A"/>
    <w:rsid w:val="00864CC5"/>
    <w:rsid w:val="00864DBF"/>
    <w:rsid w:val="00864E6E"/>
    <w:rsid w:val="0086511D"/>
    <w:rsid w:val="0086512B"/>
    <w:rsid w:val="00865713"/>
    <w:rsid w:val="008657C4"/>
    <w:rsid w:val="00865A55"/>
    <w:rsid w:val="00865D2B"/>
    <w:rsid w:val="00865F93"/>
    <w:rsid w:val="00866187"/>
    <w:rsid w:val="008663C1"/>
    <w:rsid w:val="00866420"/>
    <w:rsid w:val="0086646D"/>
    <w:rsid w:val="00866E5C"/>
    <w:rsid w:val="00867038"/>
    <w:rsid w:val="008672B9"/>
    <w:rsid w:val="0086730F"/>
    <w:rsid w:val="008673BE"/>
    <w:rsid w:val="008703B3"/>
    <w:rsid w:val="00870733"/>
    <w:rsid w:val="00870925"/>
    <w:rsid w:val="00870DE7"/>
    <w:rsid w:val="0087106E"/>
    <w:rsid w:val="00871582"/>
    <w:rsid w:val="00871584"/>
    <w:rsid w:val="008715B5"/>
    <w:rsid w:val="00871675"/>
    <w:rsid w:val="00871BE5"/>
    <w:rsid w:val="00871CF1"/>
    <w:rsid w:val="0087200B"/>
    <w:rsid w:val="00872102"/>
    <w:rsid w:val="008722A7"/>
    <w:rsid w:val="00872B46"/>
    <w:rsid w:val="0087339D"/>
    <w:rsid w:val="008733D1"/>
    <w:rsid w:val="008735D5"/>
    <w:rsid w:val="008739A0"/>
    <w:rsid w:val="0087418A"/>
    <w:rsid w:val="0087438E"/>
    <w:rsid w:val="00874583"/>
    <w:rsid w:val="00874877"/>
    <w:rsid w:val="00874993"/>
    <w:rsid w:val="0087568E"/>
    <w:rsid w:val="008757C7"/>
    <w:rsid w:val="008758EF"/>
    <w:rsid w:val="00875CD2"/>
    <w:rsid w:val="00875F06"/>
    <w:rsid w:val="008762F8"/>
    <w:rsid w:val="00876B6E"/>
    <w:rsid w:val="00877305"/>
    <w:rsid w:val="00877385"/>
    <w:rsid w:val="00877D08"/>
    <w:rsid w:val="0088016F"/>
    <w:rsid w:val="008802AD"/>
    <w:rsid w:val="008804D4"/>
    <w:rsid w:val="0088113A"/>
    <w:rsid w:val="00881530"/>
    <w:rsid w:val="0088222D"/>
    <w:rsid w:val="0088238B"/>
    <w:rsid w:val="0088328C"/>
    <w:rsid w:val="0088385E"/>
    <w:rsid w:val="00883D61"/>
    <w:rsid w:val="00883E60"/>
    <w:rsid w:val="008841CD"/>
    <w:rsid w:val="0088463A"/>
    <w:rsid w:val="00884714"/>
    <w:rsid w:val="00884767"/>
    <w:rsid w:val="0088484B"/>
    <w:rsid w:val="00884AFC"/>
    <w:rsid w:val="00884EFC"/>
    <w:rsid w:val="00885085"/>
    <w:rsid w:val="00886211"/>
    <w:rsid w:val="008868F5"/>
    <w:rsid w:val="008879DD"/>
    <w:rsid w:val="0089020C"/>
    <w:rsid w:val="008907B7"/>
    <w:rsid w:val="00890822"/>
    <w:rsid w:val="008909B8"/>
    <w:rsid w:val="00890B8A"/>
    <w:rsid w:val="00890C78"/>
    <w:rsid w:val="00890DE2"/>
    <w:rsid w:val="00890E2D"/>
    <w:rsid w:val="008913C3"/>
    <w:rsid w:val="00891426"/>
    <w:rsid w:val="00891434"/>
    <w:rsid w:val="00891ADF"/>
    <w:rsid w:val="00891D50"/>
    <w:rsid w:val="00891E8B"/>
    <w:rsid w:val="00892191"/>
    <w:rsid w:val="00892229"/>
    <w:rsid w:val="00892280"/>
    <w:rsid w:val="0089279C"/>
    <w:rsid w:val="00892AF6"/>
    <w:rsid w:val="00892EB8"/>
    <w:rsid w:val="00892EDD"/>
    <w:rsid w:val="008935C3"/>
    <w:rsid w:val="00893672"/>
    <w:rsid w:val="0089371F"/>
    <w:rsid w:val="00893AFB"/>
    <w:rsid w:val="00893BDE"/>
    <w:rsid w:val="00894672"/>
    <w:rsid w:val="00894761"/>
    <w:rsid w:val="008949C4"/>
    <w:rsid w:val="00894D98"/>
    <w:rsid w:val="00894EBD"/>
    <w:rsid w:val="00894F2A"/>
    <w:rsid w:val="008956FB"/>
    <w:rsid w:val="00895989"/>
    <w:rsid w:val="00895AAA"/>
    <w:rsid w:val="00895D41"/>
    <w:rsid w:val="00896485"/>
    <w:rsid w:val="00896ADF"/>
    <w:rsid w:val="00896BB8"/>
    <w:rsid w:val="00896C58"/>
    <w:rsid w:val="00896EA0"/>
    <w:rsid w:val="008979B1"/>
    <w:rsid w:val="00897CD5"/>
    <w:rsid w:val="008A02C6"/>
    <w:rsid w:val="008A0533"/>
    <w:rsid w:val="008A05B9"/>
    <w:rsid w:val="008A0646"/>
    <w:rsid w:val="008A07CB"/>
    <w:rsid w:val="008A1721"/>
    <w:rsid w:val="008A18D4"/>
    <w:rsid w:val="008A1BD8"/>
    <w:rsid w:val="008A20CF"/>
    <w:rsid w:val="008A25F3"/>
    <w:rsid w:val="008A29A2"/>
    <w:rsid w:val="008A29D3"/>
    <w:rsid w:val="008A2A51"/>
    <w:rsid w:val="008A306C"/>
    <w:rsid w:val="008A33C7"/>
    <w:rsid w:val="008A34F8"/>
    <w:rsid w:val="008A35FB"/>
    <w:rsid w:val="008A36A1"/>
    <w:rsid w:val="008A3B2A"/>
    <w:rsid w:val="008A3CA1"/>
    <w:rsid w:val="008A3EAC"/>
    <w:rsid w:val="008A4664"/>
    <w:rsid w:val="008A4C29"/>
    <w:rsid w:val="008A4D6E"/>
    <w:rsid w:val="008A4F0B"/>
    <w:rsid w:val="008A5176"/>
    <w:rsid w:val="008A51B4"/>
    <w:rsid w:val="008A56FF"/>
    <w:rsid w:val="008A5E5B"/>
    <w:rsid w:val="008A60B1"/>
    <w:rsid w:val="008A6323"/>
    <w:rsid w:val="008A67B0"/>
    <w:rsid w:val="008A6D3A"/>
    <w:rsid w:val="008A6F9C"/>
    <w:rsid w:val="008A7371"/>
    <w:rsid w:val="008A739B"/>
    <w:rsid w:val="008A75BF"/>
    <w:rsid w:val="008A78E3"/>
    <w:rsid w:val="008A7E8E"/>
    <w:rsid w:val="008A7F43"/>
    <w:rsid w:val="008A7F45"/>
    <w:rsid w:val="008B013C"/>
    <w:rsid w:val="008B0323"/>
    <w:rsid w:val="008B040C"/>
    <w:rsid w:val="008B0420"/>
    <w:rsid w:val="008B05D6"/>
    <w:rsid w:val="008B0672"/>
    <w:rsid w:val="008B0A8F"/>
    <w:rsid w:val="008B0C33"/>
    <w:rsid w:val="008B1422"/>
    <w:rsid w:val="008B166C"/>
    <w:rsid w:val="008B16F5"/>
    <w:rsid w:val="008B1A63"/>
    <w:rsid w:val="008B1D14"/>
    <w:rsid w:val="008B1D93"/>
    <w:rsid w:val="008B2243"/>
    <w:rsid w:val="008B2248"/>
    <w:rsid w:val="008B25EA"/>
    <w:rsid w:val="008B2781"/>
    <w:rsid w:val="008B27CB"/>
    <w:rsid w:val="008B2B60"/>
    <w:rsid w:val="008B2E60"/>
    <w:rsid w:val="008B2F25"/>
    <w:rsid w:val="008B2F90"/>
    <w:rsid w:val="008B32AD"/>
    <w:rsid w:val="008B3494"/>
    <w:rsid w:val="008B3573"/>
    <w:rsid w:val="008B37DC"/>
    <w:rsid w:val="008B380C"/>
    <w:rsid w:val="008B3894"/>
    <w:rsid w:val="008B38B2"/>
    <w:rsid w:val="008B3D99"/>
    <w:rsid w:val="008B4058"/>
    <w:rsid w:val="008B43CF"/>
    <w:rsid w:val="008B487E"/>
    <w:rsid w:val="008B4BA0"/>
    <w:rsid w:val="008B4C54"/>
    <w:rsid w:val="008B4C7D"/>
    <w:rsid w:val="008B502B"/>
    <w:rsid w:val="008B53B0"/>
    <w:rsid w:val="008B5499"/>
    <w:rsid w:val="008B58A1"/>
    <w:rsid w:val="008B5A77"/>
    <w:rsid w:val="008B5BD8"/>
    <w:rsid w:val="008B5FCA"/>
    <w:rsid w:val="008B624C"/>
    <w:rsid w:val="008B644F"/>
    <w:rsid w:val="008B660A"/>
    <w:rsid w:val="008B67D0"/>
    <w:rsid w:val="008B687F"/>
    <w:rsid w:val="008B6E5F"/>
    <w:rsid w:val="008B7006"/>
    <w:rsid w:val="008B721A"/>
    <w:rsid w:val="008B7223"/>
    <w:rsid w:val="008B74A3"/>
    <w:rsid w:val="008B76E3"/>
    <w:rsid w:val="008B788C"/>
    <w:rsid w:val="008B7A0A"/>
    <w:rsid w:val="008B7DBF"/>
    <w:rsid w:val="008B7DDE"/>
    <w:rsid w:val="008C0412"/>
    <w:rsid w:val="008C0597"/>
    <w:rsid w:val="008C0C52"/>
    <w:rsid w:val="008C0DDF"/>
    <w:rsid w:val="008C149C"/>
    <w:rsid w:val="008C1752"/>
    <w:rsid w:val="008C1B5A"/>
    <w:rsid w:val="008C1C09"/>
    <w:rsid w:val="008C1FB4"/>
    <w:rsid w:val="008C2038"/>
    <w:rsid w:val="008C20D1"/>
    <w:rsid w:val="008C2325"/>
    <w:rsid w:val="008C2840"/>
    <w:rsid w:val="008C2A7E"/>
    <w:rsid w:val="008C2CDF"/>
    <w:rsid w:val="008C2DF6"/>
    <w:rsid w:val="008C2E5F"/>
    <w:rsid w:val="008C2F5E"/>
    <w:rsid w:val="008C30FC"/>
    <w:rsid w:val="008C32EB"/>
    <w:rsid w:val="008C3851"/>
    <w:rsid w:val="008C3E5B"/>
    <w:rsid w:val="008C3EC6"/>
    <w:rsid w:val="008C3EEC"/>
    <w:rsid w:val="008C4088"/>
    <w:rsid w:val="008C409B"/>
    <w:rsid w:val="008C4294"/>
    <w:rsid w:val="008C4882"/>
    <w:rsid w:val="008C4FB8"/>
    <w:rsid w:val="008C5132"/>
    <w:rsid w:val="008C5503"/>
    <w:rsid w:val="008C5560"/>
    <w:rsid w:val="008C6801"/>
    <w:rsid w:val="008C6873"/>
    <w:rsid w:val="008C68A5"/>
    <w:rsid w:val="008C6BA9"/>
    <w:rsid w:val="008C6BE0"/>
    <w:rsid w:val="008C6C61"/>
    <w:rsid w:val="008C708C"/>
    <w:rsid w:val="008C7164"/>
    <w:rsid w:val="008C77B5"/>
    <w:rsid w:val="008C7885"/>
    <w:rsid w:val="008C7E73"/>
    <w:rsid w:val="008C7EEE"/>
    <w:rsid w:val="008C7FBE"/>
    <w:rsid w:val="008D01D4"/>
    <w:rsid w:val="008D06C5"/>
    <w:rsid w:val="008D083E"/>
    <w:rsid w:val="008D08A4"/>
    <w:rsid w:val="008D092E"/>
    <w:rsid w:val="008D096E"/>
    <w:rsid w:val="008D0B94"/>
    <w:rsid w:val="008D0D0C"/>
    <w:rsid w:val="008D0D4C"/>
    <w:rsid w:val="008D14DA"/>
    <w:rsid w:val="008D1501"/>
    <w:rsid w:val="008D15A8"/>
    <w:rsid w:val="008D17C9"/>
    <w:rsid w:val="008D1A32"/>
    <w:rsid w:val="008D1CDE"/>
    <w:rsid w:val="008D279B"/>
    <w:rsid w:val="008D28D9"/>
    <w:rsid w:val="008D2FE8"/>
    <w:rsid w:val="008D31B1"/>
    <w:rsid w:val="008D36C3"/>
    <w:rsid w:val="008D3828"/>
    <w:rsid w:val="008D3A74"/>
    <w:rsid w:val="008D3C77"/>
    <w:rsid w:val="008D3CBC"/>
    <w:rsid w:val="008D3CF8"/>
    <w:rsid w:val="008D3D98"/>
    <w:rsid w:val="008D3E78"/>
    <w:rsid w:val="008D3F4F"/>
    <w:rsid w:val="008D472F"/>
    <w:rsid w:val="008D4D38"/>
    <w:rsid w:val="008D59C7"/>
    <w:rsid w:val="008D5BD1"/>
    <w:rsid w:val="008D5DED"/>
    <w:rsid w:val="008D5E48"/>
    <w:rsid w:val="008D61E6"/>
    <w:rsid w:val="008D61E8"/>
    <w:rsid w:val="008D61EA"/>
    <w:rsid w:val="008D645F"/>
    <w:rsid w:val="008D64DD"/>
    <w:rsid w:val="008D679A"/>
    <w:rsid w:val="008D691B"/>
    <w:rsid w:val="008D6CEE"/>
    <w:rsid w:val="008D6D1C"/>
    <w:rsid w:val="008D7086"/>
    <w:rsid w:val="008D7221"/>
    <w:rsid w:val="008D7487"/>
    <w:rsid w:val="008D7A04"/>
    <w:rsid w:val="008D7B5E"/>
    <w:rsid w:val="008D7F09"/>
    <w:rsid w:val="008E00D5"/>
    <w:rsid w:val="008E0677"/>
    <w:rsid w:val="008E0CEF"/>
    <w:rsid w:val="008E0F34"/>
    <w:rsid w:val="008E13D6"/>
    <w:rsid w:val="008E1F97"/>
    <w:rsid w:val="008E20EB"/>
    <w:rsid w:val="008E2196"/>
    <w:rsid w:val="008E22FB"/>
    <w:rsid w:val="008E29B2"/>
    <w:rsid w:val="008E3156"/>
    <w:rsid w:val="008E3186"/>
    <w:rsid w:val="008E3316"/>
    <w:rsid w:val="008E33EE"/>
    <w:rsid w:val="008E3C1C"/>
    <w:rsid w:val="008E3EE9"/>
    <w:rsid w:val="008E40F2"/>
    <w:rsid w:val="008E4804"/>
    <w:rsid w:val="008E4E5D"/>
    <w:rsid w:val="008E4F9A"/>
    <w:rsid w:val="008E5939"/>
    <w:rsid w:val="008E5952"/>
    <w:rsid w:val="008E5B24"/>
    <w:rsid w:val="008E5BD6"/>
    <w:rsid w:val="008E5C58"/>
    <w:rsid w:val="008E66E8"/>
    <w:rsid w:val="008E6F37"/>
    <w:rsid w:val="008E7246"/>
    <w:rsid w:val="008E7308"/>
    <w:rsid w:val="008E76EF"/>
    <w:rsid w:val="008E791E"/>
    <w:rsid w:val="008E79FE"/>
    <w:rsid w:val="008E7AB0"/>
    <w:rsid w:val="008E7BB9"/>
    <w:rsid w:val="008E7D74"/>
    <w:rsid w:val="008E7ED3"/>
    <w:rsid w:val="008E7F36"/>
    <w:rsid w:val="008F07C1"/>
    <w:rsid w:val="008F135B"/>
    <w:rsid w:val="008F1397"/>
    <w:rsid w:val="008F1562"/>
    <w:rsid w:val="008F15F5"/>
    <w:rsid w:val="008F1691"/>
    <w:rsid w:val="008F171D"/>
    <w:rsid w:val="008F19C0"/>
    <w:rsid w:val="008F2020"/>
    <w:rsid w:val="008F232F"/>
    <w:rsid w:val="008F23DD"/>
    <w:rsid w:val="008F2876"/>
    <w:rsid w:val="008F327D"/>
    <w:rsid w:val="008F347C"/>
    <w:rsid w:val="008F3AD8"/>
    <w:rsid w:val="008F3B9D"/>
    <w:rsid w:val="008F4154"/>
    <w:rsid w:val="008F42D5"/>
    <w:rsid w:val="008F46BD"/>
    <w:rsid w:val="008F4730"/>
    <w:rsid w:val="008F4B5C"/>
    <w:rsid w:val="008F4C27"/>
    <w:rsid w:val="008F4C9F"/>
    <w:rsid w:val="008F4CCA"/>
    <w:rsid w:val="008F5175"/>
    <w:rsid w:val="008F5D2C"/>
    <w:rsid w:val="008F5D98"/>
    <w:rsid w:val="008F5EF1"/>
    <w:rsid w:val="008F5FE2"/>
    <w:rsid w:val="008F62D5"/>
    <w:rsid w:val="008F6875"/>
    <w:rsid w:val="008F6A1A"/>
    <w:rsid w:val="008F75A3"/>
    <w:rsid w:val="008F75A7"/>
    <w:rsid w:val="008F7651"/>
    <w:rsid w:val="008F785C"/>
    <w:rsid w:val="008F7DDB"/>
    <w:rsid w:val="00900138"/>
    <w:rsid w:val="009001A2"/>
    <w:rsid w:val="009004F3"/>
    <w:rsid w:val="0090072F"/>
    <w:rsid w:val="0090079F"/>
    <w:rsid w:val="00900974"/>
    <w:rsid w:val="00900AA0"/>
    <w:rsid w:val="00900AF0"/>
    <w:rsid w:val="00900BA5"/>
    <w:rsid w:val="00900F4A"/>
    <w:rsid w:val="009014A1"/>
    <w:rsid w:val="009015CC"/>
    <w:rsid w:val="009020A4"/>
    <w:rsid w:val="0090250F"/>
    <w:rsid w:val="00902641"/>
    <w:rsid w:val="00902864"/>
    <w:rsid w:val="009028EB"/>
    <w:rsid w:val="00902A02"/>
    <w:rsid w:val="00902CB7"/>
    <w:rsid w:val="00902D6D"/>
    <w:rsid w:val="00902F16"/>
    <w:rsid w:val="00902F5E"/>
    <w:rsid w:val="00902FF4"/>
    <w:rsid w:val="00903052"/>
    <w:rsid w:val="00903219"/>
    <w:rsid w:val="009034C3"/>
    <w:rsid w:val="009036D1"/>
    <w:rsid w:val="00903A87"/>
    <w:rsid w:val="00903B03"/>
    <w:rsid w:val="00903BB8"/>
    <w:rsid w:val="00904208"/>
    <w:rsid w:val="0090453E"/>
    <w:rsid w:val="0090455A"/>
    <w:rsid w:val="009046B8"/>
    <w:rsid w:val="009049D5"/>
    <w:rsid w:val="00904B3B"/>
    <w:rsid w:val="00904D07"/>
    <w:rsid w:val="00904D22"/>
    <w:rsid w:val="00904FDA"/>
    <w:rsid w:val="0090526B"/>
    <w:rsid w:val="00905463"/>
    <w:rsid w:val="009055F0"/>
    <w:rsid w:val="00905841"/>
    <w:rsid w:val="00905B3D"/>
    <w:rsid w:val="00905CE9"/>
    <w:rsid w:val="0090617A"/>
    <w:rsid w:val="00906A22"/>
    <w:rsid w:val="009070B4"/>
    <w:rsid w:val="009075D2"/>
    <w:rsid w:val="00907CDA"/>
    <w:rsid w:val="00907CE0"/>
    <w:rsid w:val="00907D64"/>
    <w:rsid w:val="00907E86"/>
    <w:rsid w:val="00907F7A"/>
    <w:rsid w:val="00907F92"/>
    <w:rsid w:val="00907FB2"/>
    <w:rsid w:val="00910127"/>
    <w:rsid w:val="0091025B"/>
    <w:rsid w:val="009103AC"/>
    <w:rsid w:val="0091047D"/>
    <w:rsid w:val="009104D9"/>
    <w:rsid w:val="00910821"/>
    <w:rsid w:val="00910DEA"/>
    <w:rsid w:val="00910E1B"/>
    <w:rsid w:val="00910EBF"/>
    <w:rsid w:val="009111A7"/>
    <w:rsid w:val="00911269"/>
    <w:rsid w:val="00911387"/>
    <w:rsid w:val="0091173D"/>
    <w:rsid w:val="00911DF6"/>
    <w:rsid w:val="00911E58"/>
    <w:rsid w:val="00911EC6"/>
    <w:rsid w:val="00912100"/>
    <w:rsid w:val="00912101"/>
    <w:rsid w:val="00912671"/>
    <w:rsid w:val="00912774"/>
    <w:rsid w:val="00912787"/>
    <w:rsid w:val="00912A55"/>
    <w:rsid w:val="00912B39"/>
    <w:rsid w:val="0091434C"/>
    <w:rsid w:val="009144ED"/>
    <w:rsid w:val="00914776"/>
    <w:rsid w:val="009147A9"/>
    <w:rsid w:val="009148B8"/>
    <w:rsid w:val="00914B49"/>
    <w:rsid w:val="00914E15"/>
    <w:rsid w:val="009152D4"/>
    <w:rsid w:val="009159CD"/>
    <w:rsid w:val="009159D6"/>
    <w:rsid w:val="00915D19"/>
    <w:rsid w:val="009161E6"/>
    <w:rsid w:val="00916420"/>
    <w:rsid w:val="009164F1"/>
    <w:rsid w:val="0091679E"/>
    <w:rsid w:val="009168B8"/>
    <w:rsid w:val="00916BE1"/>
    <w:rsid w:val="0091784B"/>
    <w:rsid w:val="00917955"/>
    <w:rsid w:val="00917C06"/>
    <w:rsid w:val="00917CF5"/>
    <w:rsid w:val="00920807"/>
    <w:rsid w:val="009208C0"/>
    <w:rsid w:val="00920C63"/>
    <w:rsid w:val="009210C7"/>
    <w:rsid w:val="009212E6"/>
    <w:rsid w:val="0092146D"/>
    <w:rsid w:val="00921695"/>
    <w:rsid w:val="009216A4"/>
    <w:rsid w:val="00921A3B"/>
    <w:rsid w:val="00921E8C"/>
    <w:rsid w:val="009220CB"/>
    <w:rsid w:val="00922330"/>
    <w:rsid w:val="00922381"/>
    <w:rsid w:val="009226FD"/>
    <w:rsid w:val="0092287C"/>
    <w:rsid w:val="00922ACD"/>
    <w:rsid w:val="00922BDC"/>
    <w:rsid w:val="00922FA9"/>
    <w:rsid w:val="0092319E"/>
    <w:rsid w:val="0092335F"/>
    <w:rsid w:val="00923556"/>
    <w:rsid w:val="0092368B"/>
    <w:rsid w:val="009237B5"/>
    <w:rsid w:val="00923A6F"/>
    <w:rsid w:val="00923B94"/>
    <w:rsid w:val="00923DE6"/>
    <w:rsid w:val="00923E35"/>
    <w:rsid w:val="00923E6E"/>
    <w:rsid w:val="0092417E"/>
    <w:rsid w:val="00924311"/>
    <w:rsid w:val="009244B3"/>
    <w:rsid w:val="009246FD"/>
    <w:rsid w:val="00924C24"/>
    <w:rsid w:val="00924E5D"/>
    <w:rsid w:val="0092539E"/>
    <w:rsid w:val="009255DA"/>
    <w:rsid w:val="00925876"/>
    <w:rsid w:val="00925C5A"/>
    <w:rsid w:val="00925D0C"/>
    <w:rsid w:val="00925D3E"/>
    <w:rsid w:val="00925F96"/>
    <w:rsid w:val="00925FEC"/>
    <w:rsid w:val="009260E3"/>
    <w:rsid w:val="00926754"/>
    <w:rsid w:val="0092689A"/>
    <w:rsid w:val="00926A8D"/>
    <w:rsid w:val="00926E56"/>
    <w:rsid w:val="00926E5A"/>
    <w:rsid w:val="00926E6A"/>
    <w:rsid w:val="00926FD2"/>
    <w:rsid w:val="00927330"/>
    <w:rsid w:val="009275D3"/>
    <w:rsid w:val="00927663"/>
    <w:rsid w:val="00927C5B"/>
    <w:rsid w:val="00927E33"/>
    <w:rsid w:val="0093064F"/>
    <w:rsid w:val="00930C4A"/>
    <w:rsid w:val="00931043"/>
    <w:rsid w:val="0093117A"/>
    <w:rsid w:val="00931182"/>
    <w:rsid w:val="009316AF"/>
    <w:rsid w:val="009318AB"/>
    <w:rsid w:val="00931B5A"/>
    <w:rsid w:val="00931F14"/>
    <w:rsid w:val="00932798"/>
    <w:rsid w:val="00932887"/>
    <w:rsid w:val="00932CB4"/>
    <w:rsid w:val="0093312B"/>
    <w:rsid w:val="00933218"/>
    <w:rsid w:val="0093379B"/>
    <w:rsid w:val="00933B18"/>
    <w:rsid w:val="00933BCB"/>
    <w:rsid w:val="00933C31"/>
    <w:rsid w:val="00933C3D"/>
    <w:rsid w:val="00934025"/>
    <w:rsid w:val="00934060"/>
    <w:rsid w:val="00934065"/>
    <w:rsid w:val="009342D0"/>
    <w:rsid w:val="00934918"/>
    <w:rsid w:val="009349A1"/>
    <w:rsid w:val="00934A18"/>
    <w:rsid w:val="00934FF6"/>
    <w:rsid w:val="0093587B"/>
    <w:rsid w:val="00935907"/>
    <w:rsid w:val="00935F78"/>
    <w:rsid w:val="0093628F"/>
    <w:rsid w:val="00936701"/>
    <w:rsid w:val="0093680C"/>
    <w:rsid w:val="009369C6"/>
    <w:rsid w:val="00936F30"/>
    <w:rsid w:val="00936F47"/>
    <w:rsid w:val="009373BC"/>
    <w:rsid w:val="009374CC"/>
    <w:rsid w:val="00937735"/>
    <w:rsid w:val="009400CC"/>
    <w:rsid w:val="009401A4"/>
    <w:rsid w:val="00940373"/>
    <w:rsid w:val="009408C7"/>
    <w:rsid w:val="009409B7"/>
    <w:rsid w:val="00940AA8"/>
    <w:rsid w:val="00941101"/>
    <w:rsid w:val="00941324"/>
    <w:rsid w:val="00941540"/>
    <w:rsid w:val="00941784"/>
    <w:rsid w:val="00941B89"/>
    <w:rsid w:val="00941D65"/>
    <w:rsid w:val="00941E6D"/>
    <w:rsid w:val="00941E9C"/>
    <w:rsid w:val="00941EA6"/>
    <w:rsid w:val="00942111"/>
    <w:rsid w:val="009421DE"/>
    <w:rsid w:val="0094222F"/>
    <w:rsid w:val="00942534"/>
    <w:rsid w:val="00942739"/>
    <w:rsid w:val="009428E0"/>
    <w:rsid w:val="00942A75"/>
    <w:rsid w:val="00942E35"/>
    <w:rsid w:val="009431D2"/>
    <w:rsid w:val="0094339E"/>
    <w:rsid w:val="00943914"/>
    <w:rsid w:val="00943AD9"/>
    <w:rsid w:val="00943F49"/>
    <w:rsid w:val="00944408"/>
    <w:rsid w:val="00944432"/>
    <w:rsid w:val="009445E0"/>
    <w:rsid w:val="00944637"/>
    <w:rsid w:val="0094477E"/>
    <w:rsid w:val="009448CA"/>
    <w:rsid w:val="00944B1D"/>
    <w:rsid w:val="00944DAB"/>
    <w:rsid w:val="009450D9"/>
    <w:rsid w:val="00945199"/>
    <w:rsid w:val="00945651"/>
    <w:rsid w:val="00945934"/>
    <w:rsid w:val="00945AD4"/>
    <w:rsid w:val="00945DB2"/>
    <w:rsid w:val="0094635E"/>
    <w:rsid w:val="00946668"/>
    <w:rsid w:val="00946BC5"/>
    <w:rsid w:val="00946D92"/>
    <w:rsid w:val="00946DD5"/>
    <w:rsid w:val="00946E84"/>
    <w:rsid w:val="009471B9"/>
    <w:rsid w:val="0094722F"/>
    <w:rsid w:val="009473D2"/>
    <w:rsid w:val="009474DF"/>
    <w:rsid w:val="00947BBD"/>
    <w:rsid w:val="00947C27"/>
    <w:rsid w:val="00947D4D"/>
    <w:rsid w:val="00947FD3"/>
    <w:rsid w:val="0095007E"/>
    <w:rsid w:val="00950090"/>
    <w:rsid w:val="00950507"/>
    <w:rsid w:val="0095054A"/>
    <w:rsid w:val="00950907"/>
    <w:rsid w:val="00950B3E"/>
    <w:rsid w:val="00950F99"/>
    <w:rsid w:val="009510F7"/>
    <w:rsid w:val="00951466"/>
    <w:rsid w:val="00951B70"/>
    <w:rsid w:val="00951D6E"/>
    <w:rsid w:val="009522D7"/>
    <w:rsid w:val="00952411"/>
    <w:rsid w:val="00952502"/>
    <w:rsid w:val="009525EA"/>
    <w:rsid w:val="009526A8"/>
    <w:rsid w:val="00952804"/>
    <w:rsid w:val="00952849"/>
    <w:rsid w:val="009529CA"/>
    <w:rsid w:val="00952D1D"/>
    <w:rsid w:val="00952E50"/>
    <w:rsid w:val="00952E75"/>
    <w:rsid w:val="00952E91"/>
    <w:rsid w:val="00953045"/>
    <w:rsid w:val="009530B0"/>
    <w:rsid w:val="009533A5"/>
    <w:rsid w:val="00953549"/>
    <w:rsid w:val="009536E2"/>
    <w:rsid w:val="00953BB7"/>
    <w:rsid w:val="00953EDB"/>
    <w:rsid w:val="00954735"/>
    <w:rsid w:val="009549E5"/>
    <w:rsid w:val="00954B60"/>
    <w:rsid w:val="00954E9D"/>
    <w:rsid w:val="00954EFA"/>
    <w:rsid w:val="00954FE4"/>
    <w:rsid w:val="009551AB"/>
    <w:rsid w:val="009551AD"/>
    <w:rsid w:val="00955559"/>
    <w:rsid w:val="00955626"/>
    <w:rsid w:val="0095566B"/>
    <w:rsid w:val="00955E23"/>
    <w:rsid w:val="00955FAD"/>
    <w:rsid w:val="009560E6"/>
    <w:rsid w:val="009562BA"/>
    <w:rsid w:val="00956623"/>
    <w:rsid w:val="009566E4"/>
    <w:rsid w:val="00956E49"/>
    <w:rsid w:val="00957033"/>
    <w:rsid w:val="00957884"/>
    <w:rsid w:val="009578F5"/>
    <w:rsid w:val="0095792C"/>
    <w:rsid w:val="009602C0"/>
    <w:rsid w:val="00960354"/>
    <w:rsid w:val="00960545"/>
    <w:rsid w:val="009611EA"/>
    <w:rsid w:val="009616B9"/>
    <w:rsid w:val="00961B62"/>
    <w:rsid w:val="00961D16"/>
    <w:rsid w:val="00961DD9"/>
    <w:rsid w:val="0096219B"/>
    <w:rsid w:val="009621F1"/>
    <w:rsid w:val="009623C2"/>
    <w:rsid w:val="009625D7"/>
    <w:rsid w:val="00962AA0"/>
    <w:rsid w:val="00962DA8"/>
    <w:rsid w:val="00962ED2"/>
    <w:rsid w:val="00962F70"/>
    <w:rsid w:val="00962FEA"/>
    <w:rsid w:val="0096330D"/>
    <w:rsid w:val="009633F5"/>
    <w:rsid w:val="00963B62"/>
    <w:rsid w:val="00964125"/>
    <w:rsid w:val="00964DFA"/>
    <w:rsid w:val="009650E0"/>
    <w:rsid w:val="00965260"/>
    <w:rsid w:val="009655E9"/>
    <w:rsid w:val="0096579D"/>
    <w:rsid w:val="00965A3A"/>
    <w:rsid w:val="00966391"/>
    <w:rsid w:val="009666CA"/>
    <w:rsid w:val="00966901"/>
    <w:rsid w:val="00966AA7"/>
    <w:rsid w:val="00966BAF"/>
    <w:rsid w:val="00966CD3"/>
    <w:rsid w:val="00966CF9"/>
    <w:rsid w:val="00966F22"/>
    <w:rsid w:val="0096743B"/>
    <w:rsid w:val="0096757C"/>
    <w:rsid w:val="00967644"/>
    <w:rsid w:val="009677C3"/>
    <w:rsid w:val="00967B91"/>
    <w:rsid w:val="00967DA3"/>
    <w:rsid w:val="0097010E"/>
    <w:rsid w:val="009709BB"/>
    <w:rsid w:val="00970E95"/>
    <w:rsid w:val="00970EC3"/>
    <w:rsid w:val="0097101F"/>
    <w:rsid w:val="00971175"/>
    <w:rsid w:val="009712ED"/>
    <w:rsid w:val="009713E2"/>
    <w:rsid w:val="0097161D"/>
    <w:rsid w:val="00971968"/>
    <w:rsid w:val="00971BFC"/>
    <w:rsid w:val="00972503"/>
    <w:rsid w:val="00972D6B"/>
    <w:rsid w:val="00973518"/>
    <w:rsid w:val="00973553"/>
    <w:rsid w:val="00973763"/>
    <w:rsid w:val="00973810"/>
    <w:rsid w:val="009744E1"/>
    <w:rsid w:val="00974A89"/>
    <w:rsid w:val="00974C8F"/>
    <w:rsid w:val="009750D4"/>
    <w:rsid w:val="009750DD"/>
    <w:rsid w:val="00975523"/>
    <w:rsid w:val="00975583"/>
    <w:rsid w:val="00975691"/>
    <w:rsid w:val="00975752"/>
    <w:rsid w:val="00975778"/>
    <w:rsid w:val="009758E3"/>
    <w:rsid w:val="00975948"/>
    <w:rsid w:val="00975FCD"/>
    <w:rsid w:val="0097607E"/>
    <w:rsid w:val="009762C1"/>
    <w:rsid w:val="009767CB"/>
    <w:rsid w:val="00976B66"/>
    <w:rsid w:val="00976C4C"/>
    <w:rsid w:val="009770F9"/>
    <w:rsid w:val="00977329"/>
    <w:rsid w:val="0097761A"/>
    <w:rsid w:val="00977841"/>
    <w:rsid w:val="00977938"/>
    <w:rsid w:val="00977D17"/>
    <w:rsid w:val="009801FA"/>
    <w:rsid w:val="0098022D"/>
    <w:rsid w:val="0098064D"/>
    <w:rsid w:val="00980710"/>
    <w:rsid w:val="00980775"/>
    <w:rsid w:val="00980C3F"/>
    <w:rsid w:val="009811A2"/>
    <w:rsid w:val="00981229"/>
    <w:rsid w:val="00981475"/>
    <w:rsid w:val="009817A8"/>
    <w:rsid w:val="00981915"/>
    <w:rsid w:val="00981C16"/>
    <w:rsid w:val="00982232"/>
    <w:rsid w:val="009822EA"/>
    <w:rsid w:val="00982579"/>
    <w:rsid w:val="009828AD"/>
    <w:rsid w:val="009829C3"/>
    <w:rsid w:val="00982B54"/>
    <w:rsid w:val="00982D4B"/>
    <w:rsid w:val="00982D84"/>
    <w:rsid w:val="00983074"/>
    <w:rsid w:val="0098322A"/>
    <w:rsid w:val="00983673"/>
    <w:rsid w:val="00983CF6"/>
    <w:rsid w:val="00983D4E"/>
    <w:rsid w:val="00983F56"/>
    <w:rsid w:val="00984028"/>
    <w:rsid w:val="009840CB"/>
    <w:rsid w:val="0098426D"/>
    <w:rsid w:val="0098430C"/>
    <w:rsid w:val="0098438A"/>
    <w:rsid w:val="0098457D"/>
    <w:rsid w:val="0098474C"/>
    <w:rsid w:val="009848A9"/>
    <w:rsid w:val="00984AB6"/>
    <w:rsid w:val="00984B4E"/>
    <w:rsid w:val="00984E3B"/>
    <w:rsid w:val="009850DE"/>
    <w:rsid w:val="00985439"/>
    <w:rsid w:val="00985464"/>
    <w:rsid w:val="00985484"/>
    <w:rsid w:val="00985548"/>
    <w:rsid w:val="00985AE8"/>
    <w:rsid w:val="00985BE2"/>
    <w:rsid w:val="00985DFC"/>
    <w:rsid w:val="0098602D"/>
    <w:rsid w:val="0098607F"/>
    <w:rsid w:val="00986399"/>
    <w:rsid w:val="00986534"/>
    <w:rsid w:val="00986BE2"/>
    <w:rsid w:val="00986C49"/>
    <w:rsid w:val="00987223"/>
    <w:rsid w:val="0098735C"/>
    <w:rsid w:val="009873C8"/>
    <w:rsid w:val="009877D7"/>
    <w:rsid w:val="00987932"/>
    <w:rsid w:val="00987A68"/>
    <w:rsid w:val="00987C53"/>
    <w:rsid w:val="00987D6D"/>
    <w:rsid w:val="00990257"/>
    <w:rsid w:val="0099044A"/>
    <w:rsid w:val="00990934"/>
    <w:rsid w:val="00990AD7"/>
    <w:rsid w:val="00990C8A"/>
    <w:rsid w:val="00990EAA"/>
    <w:rsid w:val="009915C5"/>
    <w:rsid w:val="00991918"/>
    <w:rsid w:val="00991B0D"/>
    <w:rsid w:val="00991C03"/>
    <w:rsid w:val="00991E8C"/>
    <w:rsid w:val="0099205D"/>
    <w:rsid w:val="00992086"/>
    <w:rsid w:val="009920DF"/>
    <w:rsid w:val="00992277"/>
    <w:rsid w:val="00992941"/>
    <w:rsid w:val="00992A84"/>
    <w:rsid w:val="00992B44"/>
    <w:rsid w:val="00992C38"/>
    <w:rsid w:val="00992C42"/>
    <w:rsid w:val="00992E62"/>
    <w:rsid w:val="00992FA7"/>
    <w:rsid w:val="0099367B"/>
    <w:rsid w:val="00993DB2"/>
    <w:rsid w:val="00993F31"/>
    <w:rsid w:val="009942B7"/>
    <w:rsid w:val="009944F8"/>
    <w:rsid w:val="009948B0"/>
    <w:rsid w:val="00994DE7"/>
    <w:rsid w:val="00994E04"/>
    <w:rsid w:val="00994F3D"/>
    <w:rsid w:val="00995083"/>
    <w:rsid w:val="00995A60"/>
    <w:rsid w:val="00995BEB"/>
    <w:rsid w:val="00995FB1"/>
    <w:rsid w:val="009965CE"/>
    <w:rsid w:val="00996A0B"/>
    <w:rsid w:val="00996B70"/>
    <w:rsid w:val="009977A6"/>
    <w:rsid w:val="00997DCD"/>
    <w:rsid w:val="00997F3E"/>
    <w:rsid w:val="009A02AC"/>
    <w:rsid w:val="009A034A"/>
    <w:rsid w:val="009A0599"/>
    <w:rsid w:val="009A0D6A"/>
    <w:rsid w:val="009A114E"/>
    <w:rsid w:val="009A11F7"/>
    <w:rsid w:val="009A19BA"/>
    <w:rsid w:val="009A1E28"/>
    <w:rsid w:val="009A1FDE"/>
    <w:rsid w:val="009A2149"/>
    <w:rsid w:val="009A2210"/>
    <w:rsid w:val="009A222B"/>
    <w:rsid w:val="009A23F9"/>
    <w:rsid w:val="009A2599"/>
    <w:rsid w:val="009A25A4"/>
    <w:rsid w:val="009A263A"/>
    <w:rsid w:val="009A2A8F"/>
    <w:rsid w:val="009A2CDC"/>
    <w:rsid w:val="009A2D56"/>
    <w:rsid w:val="009A3058"/>
    <w:rsid w:val="009A3447"/>
    <w:rsid w:val="009A3852"/>
    <w:rsid w:val="009A39FC"/>
    <w:rsid w:val="009A3BF3"/>
    <w:rsid w:val="009A407C"/>
    <w:rsid w:val="009A411D"/>
    <w:rsid w:val="009A439E"/>
    <w:rsid w:val="009A43A4"/>
    <w:rsid w:val="009A455F"/>
    <w:rsid w:val="009A4891"/>
    <w:rsid w:val="009A4B1B"/>
    <w:rsid w:val="009A4DD8"/>
    <w:rsid w:val="009A4DDD"/>
    <w:rsid w:val="009A50FC"/>
    <w:rsid w:val="009A512A"/>
    <w:rsid w:val="009A52BE"/>
    <w:rsid w:val="009A54EB"/>
    <w:rsid w:val="009A557C"/>
    <w:rsid w:val="009A5625"/>
    <w:rsid w:val="009A577C"/>
    <w:rsid w:val="009A595F"/>
    <w:rsid w:val="009A59F4"/>
    <w:rsid w:val="009A5A53"/>
    <w:rsid w:val="009A5E20"/>
    <w:rsid w:val="009A5E5B"/>
    <w:rsid w:val="009A5FF3"/>
    <w:rsid w:val="009A60E6"/>
    <w:rsid w:val="009A6C32"/>
    <w:rsid w:val="009A6C5F"/>
    <w:rsid w:val="009A6D20"/>
    <w:rsid w:val="009A709D"/>
    <w:rsid w:val="009A71B3"/>
    <w:rsid w:val="009A7307"/>
    <w:rsid w:val="009A74A8"/>
    <w:rsid w:val="009A759E"/>
    <w:rsid w:val="009A7E8A"/>
    <w:rsid w:val="009A7F12"/>
    <w:rsid w:val="009B0033"/>
    <w:rsid w:val="009B008C"/>
    <w:rsid w:val="009B04F3"/>
    <w:rsid w:val="009B0B96"/>
    <w:rsid w:val="009B0D2D"/>
    <w:rsid w:val="009B1A43"/>
    <w:rsid w:val="009B1BCF"/>
    <w:rsid w:val="009B206D"/>
    <w:rsid w:val="009B2619"/>
    <w:rsid w:val="009B2766"/>
    <w:rsid w:val="009B27AC"/>
    <w:rsid w:val="009B28A3"/>
    <w:rsid w:val="009B2E81"/>
    <w:rsid w:val="009B2F2D"/>
    <w:rsid w:val="009B2F8C"/>
    <w:rsid w:val="009B346E"/>
    <w:rsid w:val="009B38F3"/>
    <w:rsid w:val="009B39A3"/>
    <w:rsid w:val="009B404A"/>
    <w:rsid w:val="009B4284"/>
    <w:rsid w:val="009B4634"/>
    <w:rsid w:val="009B4E7D"/>
    <w:rsid w:val="009B519E"/>
    <w:rsid w:val="009B56EE"/>
    <w:rsid w:val="009B58B2"/>
    <w:rsid w:val="009B5CD1"/>
    <w:rsid w:val="009B5D01"/>
    <w:rsid w:val="009B5E30"/>
    <w:rsid w:val="009B5E45"/>
    <w:rsid w:val="009B5EF7"/>
    <w:rsid w:val="009B6000"/>
    <w:rsid w:val="009B619D"/>
    <w:rsid w:val="009B6300"/>
    <w:rsid w:val="009B68EE"/>
    <w:rsid w:val="009B7583"/>
    <w:rsid w:val="009B7C34"/>
    <w:rsid w:val="009B7CA6"/>
    <w:rsid w:val="009B7E93"/>
    <w:rsid w:val="009C002E"/>
    <w:rsid w:val="009C00E8"/>
    <w:rsid w:val="009C070A"/>
    <w:rsid w:val="009C099D"/>
    <w:rsid w:val="009C0AE5"/>
    <w:rsid w:val="009C0FDE"/>
    <w:rsid w:val="009C1413"/>
    <w:rsid w:val="009C19FC"/>
    <w:rsid w:val="009C1FF3"/>
    <w:rsid w:val="009C1FFB"/>
    <w:rsid w:val="009C201C"/>
    <w:rsid w:val="009C26BD"/>
    <w:rsid w:val="009C28DA"/>
    <w:rsid w:val="009C2DAE"/>
    <w:rsid w:val="009C324D"/>
    <w:rsid w:val="009C34B4"/>
    <w:rsid w:val="009C3512"/>
    <w:rsid w:val="009C3752"/>
    <w:rsid w:val="009C392A"/>
    <w:rsid w:val="009C40B7"/>
    <w:rsid w:val="009C4179"/>
    <w:rsid w:val="009C458A"/>
    <w:rsid w:val="009C49D4"/>
    <w:rsid w:val="009C4BF1"/>
    <w:rsid w:val="009C4CAE"/>
    <w:rsid w:val="009C570E"/>
    <w:rsid w:val="009C6108"/>
    <w:rsid w:val="009C6124"/>
    <w:rsid w:val="009C6672"/>
    <w:rsid w:val="009C6870"/>
    <w:rsid w:val="009C6901"/>
    <w:rsid w:val="009C6D13"/>
    <w:rsid w:val="009C6F97"/>
    <w:rsid w:val="009C7563"/>
    <w:rsid w:val="009C77C1"/>
    <w:rsid w:val="009C7CFA"/>
    <w:rsid w:val="009C7E5C"/>
    <w:rsid w:val="009C7E9D"/>
    <w:rsid w:val="009D04BE"/>
    <w:rsid w:val="009D0624"/>
    <w:rsid w:val="009D0875"/>
    <w:rsid w:val="009D099E"/>
    <w:rsid w:val="009D0A5F"/>
    <w:rsid w:val="009D0B97"/>
    <w:rsid w:val="009D0C96"/>
    <w:rsid w:val="009D0CEF"/>
    <w:rsid w:val="009D0D74"/>
    <w:rsid w:val="009D0ECD"/>
    <w:rsid w:val="009D0EF3"/>
    <w:rsid w:val="009D1A40"/>
    <w:rsid w:val="009D1B98"/>
    <w:rsid w:val="009D1F6E"/>
    <w:rsid w:val="009D20C0"/>
    <w:rsid w:val="009D2A5D"/>
    <w:rsid w:val="009D2B34"/>
    <w:rsid w:val="009D2BC1"/>
    <w:rsid w:val="009D3422"/>
    <w:rsid w:val="009D36A2"/>
    <w:rsid w:val="009D36EB"/>
    <w:rsid w:val="009D378D"/>
    <w:rsid w:val="009D3CD9"/>
    <w:rsid w:val="009D3E30"/>
    <w:rsid w:val="009D3F91"/>
    <w:rsid w:val="009D3FB2"/>
    <w:rsid w:val="009D403D"/>
    <w:rsid w:val="009D422A"/>
    <w:rsid w:val="009D481A"/>
    <w:rsid w:val="009D4896"/>
    <w:rsid w:val="009D4E38"/>
    <w:rsid w:val="009D5624"/>
    <w:rsid w:val="009D574F"/>
    <w:rsid w:val="009D6246"/>
    <w:rsid w:val="009D6328"/>
    <w:rsid w:val="009D660D"/>
    <w:rsid w:val="009D69FF"/>
    <w:rsid w:val="009D6BFE"/>
    <w:rsid w:val="009D6F5E"/>
    <w:rsid w:val="009D70FC"/>
    <w:rsid w:val="009D71DE"/>
    <w:rsid w:val="009D7696"/>
    <w:rsid w:val="009D76AD"/>
    <w:rsid w:val="009D7727"/>
    <w:rsid w:val="009D7D38"/>
    <w:rsid w:val="009D7D99"/>
    <w:rsid w:val="009E00A1"/>
    <w:rsid w:val="009E02B9"/>
    <w:rsid w:val="009E03A4"/>
    <w:rsid w:val="009E04B5"/>
    <w:rsid w:val="009E0923"/>
    <w:rsid w:val="009E0984"/>
    <w:rsid w:val="009E0CFF"/>
    <w:rsid w:val="009E166D"/>
    <w:rsid w:val="009E1710"/>
    <w:rsid w:val="009E17F8"/>
    <w:rsid w:val="009E1864"/>
    <w:rsid w:val="009E1B2C"/>
    <w:rsid w:val="009E1B76"/>
    <w:rsid w:val="009E1E20"/>
    <w:rsid w:val="009E1F99"/>
    <w:rsid w:val="009E202F"/>
    <w:rsid w:val="009E2664"/>
    <w:rsid w:val="009E2ADF"/>
    <w:rsid w:val="009E2BAF"/>
    <w:rsid w:val="009E2F0F"/>
    <w:rsid w:val="009E39A6"/>
    <w:rsid w:val="009E3A5B"/>
    <w:rsid w:val="009E3AFE"/>
    <w:rsid w:val="009E3BC1"/>
    <w:rsid w:val="009E3C1F"/>
    <w:rsid w:val="009E3EBD"/>
    <w:rsid w:val="009E3F12"/>
    <w:rsid w:val="009E413A"/>
    <w:rsid w:val="009E44E8"/>
    <w:rsid w:val="009E45D4"/>
    <w:rsid w:val="009E4A84"/>
    <w:rsid w:val="009E4AD9"/>
    <w:rsid w:val="009E4B8A"/>
    <w:rsid w:val="009E4D03"/>
    <w:rsid w:val="009E508A"/>
    <w:rsid w:val="009E543A"/>
    <w:rsid w:val="009E56C3"/>
    <w:rsid w:val="009E5953"/>
    <w:rsid w:val="009E5B7F"/>
    <w:rsid w:val="009E5BC9"/>
    <w:rsid w:val="009E5CA7"/>
    <w:rsid w:val="009E6170"/>
    <w:rsid w:val="009E61C2"/>
    <w:rsid w:val="009E6459"/>
    <w:rsid w:val="009E716B"/>
    <w:rsid w:val="009E74D4"/>
    <w:rsid w:val="009E7794"/>
    <w:rsid w:val="009E7818"/>
    <w:rsid w:val="009E7A21"/>
    <w:rsid w:val="009E7BC5"/>
    <w:rsid w:val="009F026F"/>
    <w:rsid w:val="009F03BD"/>
    <w:rsid w:val="009F03EB"/>
    <w:rsid w:val="009F08C9"/>
    <w:rsid w:val="009F0F5D"/>
    <w:rsid w:val="009F125F"/>
    <w:rsid w:val="009F13C4"/>
    <w:rsid w:val="009F18E1"/>
    <w:rsid w:val="009F1BB9"/>
    <w:rsid w:val="009F1BCD"/>
    <w:rsid w:val="009F2145"/>
    <w:rsid w:val="009F2225"/>
    <w:rsid w:val="009F26B8"/>
    <w:rsid w:val="009F27CE"/>
    <w:rsid w:val="009F2813"/>
    <w:rsid w:val="009F29CF"/>
    <w:rsid w:val="009F2C76"/>
    <w:rsid w:val="009F2F79"/>
    <w:rsid w:val="009F2FAA"/>
    <w:rsid w:val="009F3048"/>
    <w:rsid w:val="009F368F"/>
    <w:rsid w:val="009F3F44"/>
    <w:rsid w:val="009F459F"/>
    <w:rsid w:val="009F4B35"/>
    <w:rsid w:val="009F4BA6"/>
    <w:rsid w:val="009F4BCA"/>
    <w:rsid w:val="009F4F86"/>
    <w:rsid w:val="009F5063"/>
    <w:rsid w:val="009F50F8"/>
    <w:rsid w:val="009F55BC"/>
    <w:rsid w:val="009F5ECF"/>
    <w:rsid w:val="009F5FD1"/>
    <w:rsid w:val="009F62AD"/>
    <w:rsid w:val="009F6304"/>
    <w:rsid w:val="009F6A43"/>
    <w:rsid w:val="009F70F5"/>
    <w:rsid w:val="009F744C"/>
    <w:rsid w:val="009F752A"/>
    <w:rsid w:val="009F7732"/>
    <w:rsid w:val="009F7C7B"/>
    <w:rsid w:val="009F7E02"/>
    <w:rsid w:val="009F7F49"/>
    <w:rsid w:val="00A00444"/>
    <w:rsid w:val="00A00A62"/>
    <w:rsid w:val="00A00AC2"/>
    <w:rsid w:val="00A00BF6"/>
    <w:rsid w:val="00A00E7E"/>
    <w:rsid w:val="00A00FDF"/>
    <w:rsid w:val="00A0106B"/>
    <w:rsid w:val="00A01918"/>
    <w:rsid w:val="00A02054"/>
    <w:rsid w:val="00A02168"/>
    <w:rsid w:val="00A022C4"/>
    <w:rsid w:val="00A0271E"/>
    <w:rsid w:val="00A029DC"/>
    <w:rsid w:val="00A02A71"/>
    <w:rsid w:val="00A02FE5"/>
    <w:rsid w:val="00A03364"/>
    <w:rsid w:val="00A036C4"/>
    <w:rsid w:val="00A0388C"/>
    <w:rsid w:val="00A038D6"/>
    <w:rsid w:val="00A039D9"/>
    <w:rsid w:val="00A03A49"/>
    <w:rsid w:val="00A042C9"/>
    <w:rsid w:val="00A04A60"/>
    <w:rsid w:val="00A04C01"/>
    <w:rsid w:val="00A05204"/>
    <w:rsid w:val="00A053FE"/>
    <w:rsid w:val="00A05511"/>
    <w:rsid w:val="00A055B7"/>
    <w:rsid w:val="00A05740"/>
    <w:rsid w:val="00A057F1"/>
    <w:rsid w:val="00A058E7"/>
    <w:rsid w:val="00A05A0B"/>
    <w:rsid w:val="00A05A3F"/>
    <w:rsid w:val="00A05AEE"/>
    <w:rsid w:val="00A061D3"/>
    <w:rsid w:val="00A061D5"/>
    <w:rsid w:val="00A06A6E"/>
    <w:rsid w:val="00A074E9"/>
    <w:rsid w:val="00A07590"/>
    <w:rsid w:val="00A0775E"/>
    <w:rsid w:val="00A07797"/>
    <w:rsid w:val="00A07CCD"/>
    <w:rsid w:val="00A07CE2"/>
    <w:rsid w:val="00A100D3"/>
    <w:rsid w:val="00A105D3"/>
    <w:rsid w:val="00A10638"/>
    <w:rsid w:val="00A10683"/>
    <w:rsid w:val="00A1087E"/>
    <w:rsid w:val="00A10FB6"/>
    <w:rsid w:val="00A11339"/>
    <w:rsid w:val="00A11369"/>
    <w:rsid w:val="00A1136E"/>
    <w:rsid w:val="00A114EE"/>
    <w:rsid w:val="00A11951"/>
    <w:rsid w:val="00A119AC"/>
    <w:rsid w:val="00A11E38"/>
    <w:rsid w:val="00A122AB"/>
    <w:rsid w:val="00A122C9"/>
    <w:rsid w:val="00A1231E"/>
    <w:rsid w:val="00A128F5"/>
    <w:rsid w:val="00A12A0F"/>
    <w:rsid w:val="00A13125"/>
    <w:rsid w:val="00A1339D"/>
    <w:rsid w:val="00A13812"/>
    <w:rsid w:val="00A13C29"/>
    <w:rsid w:val="00A13C62"/>
    <w:rsid w:val="00A13FB6"/>
    <w:rsid w:val="00A13FCD"/>
    <w:rsid w:val="00A14388"/>
    <w:rsid w:val="00A148E8"/>
    <w:rsid w:val="00A14BF0"/>
    <w:rsid w:val="00A15089"/>
    <w:rsid w:val="00A15410"/>
    <w:rsid w:val="00A1543B"/>
    <w:rsid w:val="00A15506"/>
    <w:rsid w:val="00A15C57"/>
    <w:rsid w:val="00A161EA"/>
    <w:rsid w:val="00A16D86"/>
    <w:rsid w:val="00A171A0"/>
    <w:rsid w:val="00A176E6"/>
    <w:rsid w:val="00A176E8"/>
    <w:rsid w:val="00A201C7"/>
    <w:rsid w:val="00A20290"/>
    <w:rsid w:val="00A204FD"/>
    <w:rsid w:val="00A2080A"/>
    <w:rsid w:val="00A20D36"/>
    <w:rsid w:val="00A20D41"/>
    <w:rsid w:val="00A20D4A"/>
    <w:rsid w:val="00A20F3A"/>
    <w:rsid w:val="00A2139E"/>
    <w:rsid w:val="00A2148D"/>
    <w:rsid w:val="00A218F6"/>
    <w:rsid w:val="00A21C9C"/>
    <w:rsid w:val="00A21DBC"/>
    <w:rsid w:val="00A221A1"/>
    <w:rsid w:val="00A22261"/>
    <w:rsid w:val="00A222B8"/>
    <w:rsid w:val="00A225F9"/>
    <w:rsid w:val="00A22689"/>
    <w:rsid w:val="00A22B8D"/>
    <w:rsid w:val="00A22C4F"/>
    <w:rsid w:val="00A234A2"/>
    <w:rsid w:val="00A2361D"/>
    <w:rsid w:val="00A237A2"/>
    <w:rsid w:val="00A238AF"/>
    <w:rsid w:val="00A240AA"/>
    <w:rsid w:val="00A2454A"/>
    <w:rsid w:val="00A24754"/>
    <w:rsid w:val="00A24C21"/>
    <w:rsid w:val="00A24CD3"/>
    <w:rsid w:val="00A24D09"/>
    <w:rsid w:val="00A2512D"/>
    <w:rsid w:val="00A25594"/>
    <w:rsid w:val="00A258A4"/>
    <w:rsid w:val="00A25A93"/>
    <w:rsid w:val="00A25B87"/>
    <w:rsid w:val="00A25C22"/>
    <w:rsid w:val="00A26017"/>
    <w:rsid w:val="00A2639F"/>
    <w:rsid w:val="00A26D32"/>
    <w:rsid w:val="00A26EA1"/>
    <w:rsid w:val="00A277F6"/>
    <w:rsid w:val="00A27B43"/>
    <w:rsid w:val="00A27C0C"/>
    <w:rsid w:val="00A27D7D"/>
    <w:rsid w:val="00A27FB4"/>
    <w:rsid w:val="00A27FDC"/>
    <w:rsid w:val="00A30349"/>
    <w:rsid w:val="00A303E1"/>
    <w:rsid w:val="00A3072B"/>
    <w:rsid w:val="00A3085A"/>
    <w:rsid w:val="00A30D64"/>
    <w:rsid w:val="00A30E35"/>
    <w:rsid w:val="00A3101A"/>
    <w:rsid w:val="00A3126E"/>
    <w:rsid w:val="00A313A6"/>
    <w:rsid w:val="00A31856"/>
    <w:rsid w:val="00A31858"/>
    <w:rsid w:val="00A319BB"/>
    <w:rsid w:val="00A31B11"/>
    <w:rsid w:val="00A31B33"/>
    <w:rsid w:val="00A32280"/>
    <w:rsid w:val="00A32555"/>
    <w:rsid w:val="00A325F3"/>
    <w:rsid w:val="00A328B6"/>
    <w:rsid w:val="00A32DD8"/>
    <w:rsid w:val="00A3327B"/>
    <w:rsid w:val="00A334E5"/>
    <w:rsid w:val="00A3357F"/>
    <w:rsid w:val="00A33BFA"/>
    <w:rsid w:val="00A34309"/>
    <w:rsid w:val="00A34A4B"/>
    <w:rsid w:val="00A34E11"/>
    <w:rsid w:val="00A34F0A"/>
    <w:rsid w:val="00A350FE"/>
    <w:rsid w:val="00A353D1"/>
    <w:rsid w:val="00A35824"/>
    <w:rsid w:val="00A3590B"/>
    <w:rsid w:val="00A35925"/>
    <w:rsid w:val="00A359E5"/>
    <w:rsid w:val="00A35CC6"/>
    <w:rsid w:val="00A35D2D"/>
    <w:rsid w:val="00A36023"/>
    <w:rsid w:val="00A36592"/>
    <w:rsid w:val="00A365C6"/>
    <w:rsid w:val="00A36786"/>
    <w:rsid w:val="00A36C9C"/>
    <w:rsid w:val="00A36D28"/>
    <w:rsid w:val="00A37489"/>
    <w:rsid w:val="00A374AE"/>
    <w:rsid w:val="00A378DA"/>
    <w:rsid w:val="00A37ADC"/>
    <w:rsid w:val="00A37C2D"/>
    <w:rsid w:val="00A37D7E"/>
    <w:rsid w:val="00A37FE0"/>
    <w:rsid w:val="00A40021"/>
    <w:rsid w:val="00A401F7"/>
    <w:rsid w:val="00A4030F"/>
    <w:rsid w:val="00A40CB5"/>
    <w:rsid w:val="00A4115B"/>
    <w:rsid w:val="00A411BA"/>
    <w:rsid w:val="00A413DD"/>
    <w:rsid w:val="00A416E5"/>
    <w:rsid w:val="00A41736"/>
    <w:rsid w:val="00A41970"/>
    <w:rsid w:val="00A41E51"/>
    <w:rsid w:val="00A42091"/>
    <w:rsid w:val="00A42ABA"/>
    <w:rsid w:val="00A42BDC"/>
    <w:rsid w:val="00A42E65"/>
    <w:rsid w:val="00A431E2"/>
    <w:rsid w:val="00A4338A"/>
    <w:rsid w:val="00A433CC"/>
    <w:rsid w:val="00A433F2"/>
    <w:rsid w:val="00A435CF"/>
    <w:rsid w:val="00A43797"/>
    <w:rsid w:val="00A43939"/>
    <w:rsid w:val="00A43C34"/>
    <w:rsid w:val="00A43EE2"/>
    <w:rsid w:val="00A44404"/>
    <w:rsid w:val="00A44E83"/>
    <w:rsid w:val="00A455CD"/>
    <w:rsid w:val="00A45A48"/>
    <w:rsid w:val="00A45C51"/>
    <w:rsid w:val="00A46183"/>
    <w:rsid w:val="00A463BD"/>
    <w:rsid w:val="00A4648D"/>
    <w:rsid w:val="00A46835"/>
    <w:rsid w:val="00A46F2D"/>
    <w:rsid w:val="00A4774C"/>
    <w:rsid w:val="00A47BFC"/>
    <w:rsid w:val="00A47C3B"/>
    <w:rsid w:val="00A47ED9"/>
    <w:rsid w:val="00A47F90"/>
    <w:rsid w:val="00A47FEF"/>
    <w:rsid w:val="00A504B9"/>
    <w:rsid w:val="00A507AE"/>
    <w:rsid w:val="00A50B97"/>
    <w:rsid w:val="00A50EFF"/>
    <w:rsid w:val="00A51159"/>
    <w:rsid w:val="00A51361"/>
    <w:rsid w:val="00A5162A"/>
    <w:rsid w:val="00A516AE"/>
    <w:rsid w:val="00A517EB"/>
    <w:rsid w:val="00A51832"/>
    <w:rsid w:val="00A520CD"/>
    <w:rsid w:val="00A522CE"/>
    <w:rsid w:val="00A523E3"/>
    <w:rsid w:val="00A527A6"/>
    <w:rsid w:val="00A52CA1"/>
    <w:rsid w:val="00A5330C"/>
    <w:rsid w:val="00A536ED"/>
    <w:rsid w:val="00A53B7C"/>
    <w:rsid w:val="00A53D2E"/>
    <w:rsid w:val="00A54327"/>
    <w:rsid w:val="00A54A8E"/>
    <w:rsid w:val="00A54B03"/>
    <w:rsid w:val="00A54EF2"/>
    <w:rsid w:val="00A54F54"/>
    <w:rsid w:val="00A5534E"/>
    <w:rsid w:val="00A553A4"/>
    <w:rsid w:val="00A5565B"/>
    <w:rsid w:val="00A55674"/>
    <w:rsid w:val="00A5594B"/>
    <w:rsid w:val="00A55B76"/>
    <w:rsid w:val="00A55BEC"/>
    <w:rsid w:val="00A560D4"/>
    <w:rsid w:val="00A56281"/>
    <w:rsid w:val="00A56A9C"/>
    <w:rsid w:val="00A56BAA"/>
    <w:rsid w:val="00A56BBF"/>
    <w:rsid w:val="00A56E40"/>
    <w:rsid w:val="00A57333"/>
    <w:rsid w:val="00A575E8"/>
    <w:rsid w:val="00A57671"/>
    <w:rsid w:val="00A57716"/>
    <w:rsid w:val="00A57740"/>
    <w:rsid w:val="00A57B04"/>
    <w:rsid w:val="00A57B8D"/>
    <w:rsid w:val="00A57BCD"/>
    <w:rsid w:val="00A57DB7"/>
    <w:rsid w:val="00A60131"/>
    <w:rsid w:val="00A601FC"/>
    <w:rsid w:val="00A60796"/>
    <w:rsid w:val="00A6125C"/>
    <w:rsid w:val="00A612C0"/>
    <w:rsid w:val="00A61B35"/>
    <w:rsid w:val="00A61E08"/>
    <w:rsid w:val="00A6202F"/>
    <w:rsid w:val="00A62071"/>
    <w:rsid w:val="00A626E2"/>
    <w:rsid w:val="00A626F4"/>
    <w:rsid w:val="00A62706"/>
    <w:rsid w:val="00A62837"/>
    <w:rsid w:val="00A628A4"/>
    <w:rsid w:val="00A62ADA"/>
    <w:rsid w:val="00A62D80"/>
    <w:rsid w:val="00A62F28"/>
    <w:rsid w:val="00A62FD0"/>
    <w:rsid w:val="00A63A30"/>
    <w:rsid w:val="00A63A95"/>
    <w:rsid w:val="00A63B9E"/>
    <w:rsid w:val="00A63C14"/>
    <w:rsid w:val="00A63D81"/>
    <w:rsid w:val="00A64074"/>
    <w:rsid w:val="00A643BF"/>
    <w:rsid w:val="00A64610"/>
    <w:rsid w:val="00A64AE6"/>
    <w:rsid w:val="00A64D27"/>
    <w:rsid w:val="00A6500F"/>
    <w:rsid w:val="00A65124"/>
    <w:rsid w:val="00A651AF"/>
    <w:rsid w:val="00A65291"/>
    <w:rsid w:val="00A65365"/>
    <w:rsid w:val="00A6597E"/>
    <w:rsid w:val="00A65ADC"/>
    <w:rsid w:val="00A65DEA"/>
    <w:rsid w:val="00A65FB0"/>
    <w:rsid w:val="00A65FEE"/>
    <w:rsid w:val="00A661A4"/>
    <w:rsid w:val="00A661FD"/>
    <w:rsid w:val="00A6646B"/>
    <w:rsid w:val="00A6646F"/>
    <w:rsid w:val="00A66A9C"/>
    <w:rsid w:val="00A66C9D"/>
    <w:rsid w:val="00A671F2"/>
    <w:rsid w:val="00A67D03"/>
    <w:rsid w:val="00A67E51"/>
    <w:rsid w:val="00A67F8C"/>
    <w:rsid w:val="00A70522"/>
    <w:rsid w:val="00A70623"/>
    <w:rsid w:val="00A70902"/>
    <w:rsid w:val="00A70A63"/>
    <w:rsid w:val="00A70E71"/>
    <w:rsid w:val="00A7144F"/>
    <w:rsid w:val="00A71562"/>
    <w:rsid w:val="00A71669"/>
    <w:rsid w:val="00A71796"/>
    <w:rsid w:val="00A71999"/>
    <w:rsid w:val="00A719D1"/>
    <w:rsid w:val="00A71FBE"/>
    <w:rsid w:val="00A7249D"/>
    <w:rsid w:val="00A724C1"/>
    <w:rsid w:val="00A7258A"/>
    <w:rsid w:val="00A725D3"/>
    <w:rsid w:val="00A72A38"/>
    <w:rsid w:val="00A72B29"/>
    <w:rsid w:val="00A72F2F"/>
    <w:rsid w:val="00A72F8D"/>
    <w:rsid w:val="00A73033"/>
    <w:rsid w:val="00A7323A"/>
    <w:rsid w:val="00A73422"/>
    <w:rsid w:val="00A734BE"/>
    <w:rsid w:val="00A734D5"/>
    <w:rsid w:val="00A73804"/>
    <w:rsid w:val="00A73C6F"/>
    <w:rsid w:val="00A73F41"/>
    <w:rsid w:val="00A74025"/>
    <w:rsid w:val="00A7429F"/>
    <w:rsid w:val="00A7486C"/>
    <w:rsid w:val="00A74E9B"/>
    <w:rsid w:val="00A74FB2"/>
    <w:rsid w:val="00A75034"/>
    <w:rsid w:val="00A7503A"/>
    <w:rsid w:val="00A75607"/>
    <w:rsid w:val="00A75B11"/>
    <w:rsid w:val="00A76B7E"/>
    <w:rsid w:val="00A76CCF"/>
    <w:rsid w:val="00A7776B"/>
    <w:rsid w:val="00A7788A"/>
    <w:rsid w:val="00A778AA"/>
    <w:rsid w:val="00A77A80"/>
    <w:rsid w:val="00A77E0C"/>
    <w:rsid w:val="00A77EE2"/>
    <w:rsid w:val="00A800B9"/>
    <w:rsid w:val="00A80105"/>
    <w:rsid w:val="00A8016D"/>
    <w:rsid w:val="00A80560"/>
    <w:rsid w:val="00A80A80"/>
    <w:rsid w:val="00A80ACF"/>
    <w:rsid w:val="00A80BE6"/>
    <w:rsid w:val="00A811FE"/>
    <w:rsid w:val="00A81425"/>
    <w:rsid w:val="00A8171D"/>
    <w:rsid w:val="00A81C60"/>
    <w:rsid w:val="00A8245F"/>
    <w:rsid w:val="00A827CB"/>
    <w:rsid w:val="00A828BF"/>
    <w:rsid w:val="00A82A84"/>
    <w:rsid w:val="00A82A8E"/>
    <w:rsid w:val="00A82C18"/>
    <w:rsid w:val="00A82FC1"/>
    <w:rsid w:val="00A830D7"/>
    <w:rsid w:val="00A833A3"/>
    <w:rsid w:val="00A833F3"/>
    <w:rsid w:val="00A834E9"/>
    <w:rsid w:val="00A83AC9"/>
    <w:rsid w:val="00A83B3B"/>
    <w:rsid w:val="00A83CEA"/>
    <w:rsid w:val="00A83EC5"/>
    <w:rsid w:val="00A840A0"/>
    <w:rsid w:val="00A842C7"/>
    <w:rsid w:val="00A844D6"/>
    <w:rsid w:val="00A84558"/>
    <w:rsid w:val="00A846C4"/>
    <w:rsid w:val="00A84B3F"/>
    <w:rsid w:val="00A84B75"/>
    <w:rsid w:val="00A84ED1"/>
    <w:rsid w:val="00A84FBB"/>
    <w:rsid w:val="00A8539D"/>
    <w:rsid w:val="00A8545A"/>
    <w:rsid w:val="00A85486"/>
    <w:rsid w:val="00A854D9"/>
    <w:rsid w:val="00A8571F"/>
    <w:rsid w:val="00A85A5E"/>
    <w:rsid w:val="00A85A9E"/>
    <w:rsid w:val="00A85B46"/>
    <w:rsid w:val="00A85F3C"/>
    <w:rsid w:val="00A861FE"/>
    <w:rsid w:val="00A862FC"/>
    <w:rsid w:val="00A86653"/>
    <w:rsid w:val="00A867EB"/>
    <w:rsid w:val="00A8687B"/>
    <w:rsid w:val="00A86DF7"/>
    <w:rsid w:val="00A870A8"/>
    <w:rsid w:val="00A87250"/>
    <w:rsid w:val="00A87335"/>
    <w:rsid w:val="00A87711"/>
    <w:rsid w:val="00A87756"/>
    <w:rsid w:val="00A87B2A"/>
    <w:rsid w:val="00A87E6D"/>
    <w:rsid w:val="00A87FB8"/>
    <w:rsid w:val="00A90225"/>
    <w:rsid w:val="00A90D85"/>
    <w:rsid w:val="00A91517"/>
    <w:rsid w:val="00A917DB"/>
    <w:rsid w:val="00A91AF5"/>
    <w:rsid w:val="00A91E52"/>
    <w:rsid w:val="00A9208C"/>
    <w:rsid w:val="00A92676"/>
    <w:rsid w:val="00A928C9"/>
    <w:rsid w:val="00A92EB3"/>
    <w:rsid w:val="00A930EC"/>
    <w:rsid w:val="00A9334A"/>
    <w:rsid w:val="00A93AC2"/>
    <w:rsid w:val="00A93BA1"/>
    <w:rsid w:val="00A9436B"/>
    <w:rsid w:val="00A9458B"/>
    <w:rsid w:val="00A94BB8"/>
    <w:rsid w:val="00A94C99"/>
    <w:rsid w:val="00A94D9C"/>
    <w:rsid w:val="00A95241"/>
    <w:rsid w:val="00A959AD"/>
    <w:rsid w:val="00A959D5"/>
    <w:rsid w:val="00A95BD4"/>
    <w:rsid w:val="00A95C3B"/>
    <w:rsid w:val="00A95C5A"/>
    <w:rsid w:val="00A95E28"/>
    <w:rsid w:val="00A95E8E"/>
    <w:rsid w:val="00A961BF"/>
    <w:rsid w:val="00A96270"/>
    <w:rsid w:val="00A96479"/>
    <w:rsid w:val="00A964E4"/>
    <w:rsid w:val="00A96653"/>
    <w:rsid w:val="00A96A70"/>
    <w:rsid w:val="00A96C26"/>
    <w:rsid w:val="00A96D02"/>
    <w:rsid w:val="00A96D67"/>
    <w:rsid w:val="00A975B9"/>
    <w:rsid w:val="00A976BB"/>
    <w:rsid w:val="00A97B57"/>
    <w:rsid w:val="00A97CA7"/>
    <w:rsid w:val="00A97D8D"/>
    <w:rsid w:val="00AA0747"/>
    <w:rsid w:val="00AA07AE"/>
    <w:rsid w:val="00AA0C20"/>
    <w:rsid w:val="00AA0F45"/>
    <w:rsid w:val="00AA0FE6"/>
    <w:rsid w:val="00AA1140"/>
    <w:rsid w:val="00AA1761"/>
    <w:rsid w:val="00AA1D61"/>
    <w:rsid w:val="00AA1F98"/>
    <w:rsid w:val="00AA2903"/>
    <w:rsid w:val="00AA2E30"/>
    <w:rsid w:val="00AA2E7D"/>
    <w:rsid w:val="00AA3341"/>
    <w:rsid w:val="00AA36D3"/>
    <w:rsid w:val="00AA3878"/>
    <w:rsid w:val="00AA3AB0"/>
    <w:rsid w:val="00AA4672"/>
    <w:rsid w:val="00AA483D"/>
    <w:rsid w:val="00AA4EDC"/>
    <w:rsid w:val="00AA5086"/>
    <w:rsid w:val="00AA540A"/>
    <w:rsid w:val="00AA572F"/>
    <w:rsid w:val="00AA58F9"/>
    <w:rsid w:val="00AA5E23"/>
    <w:rsid w:val="00AA60FA"/>
    <w:rsid w:val="00AA61D7"/>
    <w:rsid w:val="00AA694B"/>
    <w:rsid w:val="00AA6E6D"/>
    <w:rsid w:val="00AA7464"/>
    <w:rsid w:val="00AA763D"/>
    <w:rsid w:val="00AA7682"/>
    <w:rsid w:val="00AA7790"/>
    <w:rsid w:val="00AA7848"/>
    <w:rsid w:val="00AA7A1C"/>
    <w:rsid w:val="00AA7A40"/>
    <w:rsid w:val="00AA7CE9"/>
    <w:rsid w:val="00AA7DD9"/>
    <w:rsid w:val="00AA7DE9"/>
    <w:rsid w:val="00AA7FBA"/>
    <w:rsid w:val="00AB0327"/>
    <w:rsid w:val="00AB0384"/>
    <w:rsid w:val="00AB067F"/>
    <w:rsid w:val="00AB0767"/>
    <w:rsid w:val="00AB0A2A"/>
    <w:rsid w:val="00AB0A4E"/>
    <w:rsid w:val="00AB0ABA"/>
    <w:rsid w:val="00AB0D64"/>
    <w:rsid w:val="00AB0E5F"/>
    <w:rsid w:val="00AB1096"/>
    <w:rsid w:val="00AB10DE"/>
    <w:rsid w:val="00AB21CC"/>
    <w:rsid w:val="00AB2499"/>
    <w:rsid w:val="00AB25C6"/>
    <w:rsid w:val="00AB25E0"/>
    <w:rsid w:val="00AB2B9B"/>
    <w:rsid w:val="00AB2F26"/>
    <w:rsid w:val="00AB37B0"/>
    <w:rsid w:val="00AB37CB"/>
    <w:rsid w:val="00AB3891"/>
    <w:rsid w:val="00AB3AA7"/>
    <w:rsid w:val="00AB3AB8"/>
    <w:rsid w:val="00AB3CBF"/>
    <w:rsid w:val="00AB3CC7"/>
    <w:rsid w:val="00AB3D9D"/>
    <w:rsid w:val="00AB3DAF"/>
    <w:rsid w:val="00AB4098"/>
    <w:rsid w:val="00AB4136"/>
    <w:rsid w:val="00AB449B"/>
    <w:rsid w:val="00AB467F"/>
    <w:rsid w:val="00AB4CFF"/>
    <w:rsid w:val="00AB57DC"/>
    <w:rsid w:val="00AB582B"/>
    <w:rsid w:val="00AB6104"/>
    <w:rsid w:val="00AB620D"/>
    <w:rsid w:val="00AB6433"/>
    <w:rsid w:val="00AB6917"/>
    <w:rsid w:val="00AB6AD0"/>
    <w:rsid w:val="00AB733B"/>
    <w:rsid w:val="00AB73A4"/>
    <w:rsid w:val="00AB74AC"/>
    <w:rsid w:val="00AB766A"/>
    <w:rsid w:val="00AB7925"/>
    <w:rsid w:val="00AB7BCE"/>
    <w:rsid w:val="00AB7CA5"/>
    <w:rsid w:val="00AB7F11"/>
    <w:rsid w:val="00AC016F"/>
    <w:rsid w:val="00AC0397"/>
    <w:rsid w:val="00AC03F3"/>
    <w:rsid w:val="00AC0BC2"/>
    <w:rsid w:val="00AC0D13"/>
    <w:rsid w:val="00AC15E3"/>
    <w:rsid w:val="00AC1A4D"/>
    <w:rsid w:val="00AC1A66"/>
    <w:rsid w:val="00AC1BEA"/>
    <w:rsid w:val="00AC20FB"/>
    <w:rsid w:val="00AC21DE"/>
    <w:rsid w:val="00AC294A"/>
    <w:rsid w:val="00AC2EEB"/>
    <w:rsid w:val="00AC30F1"/>
    <w:rsid w:val="00AC32D2"/>
    <w:rsid w:val="00AC33BF"/>
    <w:rsid w:val="00AC3495"/>
    <w:rsid w:val="00AC3674"/>
    <w:rsid w:val="00AC3878"/>
    <w:rsid w:val="00AC39C4"/>
    <w:rsid w:val="00AC3BE3"/>
    <w:rsid w:val="00AC3D0B"/>
    <w:rsid w:val="00AC3EAA"/>
    <w:rsid w:val="00AC3EAB"/>
    <w:rsid w:val="00AC42CF"/>
    <w:rsid w:val="00AC42D0"/>
    <w:rsid w:val="00AC44AE"/>
    <w:rsid w:val="00AC471A"/>
    <w:rsid w:val="00AC484A"/>
    <w:rsid w:val="00AC4A52"/>
    <w:rsid w:val="00AC4ADD"/>
    <w:rsid w:val="00AC4E78"/>
    <w:rsid w:val="00AC517D"/>
    <w:rsid w:val="00AC52CD"/>
    <w:rsid w:val="00AC53A2"/>
    <w:rsid w:val="00AC563B"/>
    <w:rsid w:val="00AC57E7"/>
    <w:rsid w:val="00AC617F"/>
    <w:rsid w:val="00AC61F6"/>
    <w:rsid w:val="00AC63A9"/>
    <w:rsid w:val="00AC65CB"/>
    <w:rsid w:val="00AC6D05"/>
    <w:rsid w:val="00AC7116"/>
    <w:rsid w:val="00AC7AF4"/>
    <w:rsid w:val="00AC7F02"/>
    <w:rsid w:val="00AD002E"/>
    <w:rsid w:val="00AD0164"/>
    <w:rsid w:val="00AD066C"/>
    <w:rsid w:val="00AD068B"/>
    <w:rsid w:val="00AD0A08"/>
    <w:rsid w:val="00AD0BF8"/>
    <w:rsid w:val="00AD0CC4"/>
    <w:rsid w:val="00AD0F78"/>
    <w:rsid w:val="00AD187B"/>
    <w:rsid w:val="00AD1A03"/>
    <w:rsid w:val="00AD1E80"/>
    <w:rsid w:val="00AD248A"/>
    <w:rsid w:val="00AD2A33"/>
    <w:rsid w:val="00AD2D73"/>
    <w:rsid w:val="00AD318A"/>
    <w:rsid w:val="00AD3446"/>
    <w:rsid w:val="00AD3708"/>
    <w:rsid w:val="00AD383A"/>
    <w:rsid w:val="00AD3ACB"/>
    <w:rsid w:val="00AD3B2F"/>
    <w:rsid w:val="00AD3C30"/>
    <w:rsid w:val="00AD3D18"/>
    <w:rsid w:val="00AD3DE0"/>
    <w:rsid w:val="00AD409C"/>
    <w:rsid w:val="00AD4543"/>
    <w:rsid w:val="00AD46C0"/>
    <w:rsid w:val="00AD4B31"/>
    <w:rsid w:val="00AD4C12"/>
    <w:rsid w:val="00AD5137"/>
    <w:rsid w:val="00AD5387"/>
    <w:rsid w:val="00AD5543"/>
    <w:rsid w:val="00AD5773"/>
    <w:rsid w:val="00AD5A93"/>
    <w:rsid w:val="00AD5AB3"/>
    <w:rsid w:val="00AD5EDE"/>
    <w:rsid w:val="00AD6235"/>
    <w:rsid w:val="00AD6631"/>
    <w:rsid w:val="00AD6E28"/>
    <w:rsid w:val="00AD6EFE"/>
    <w:rsid w:val="00AD701D"/>
    <w:rsid w:val="00AD7131"/>
    <w:rsid w:val="00AD73E8"/>
    <w:rsid w:val="00AD7B43"/>
    <w:rsid w:val="00AD7E64"/>
    <w:rsid w:val="00AE0045"/>
    <w:rsid w:val="00AE0C78"/>
    <w:rsid w:val="00AE0EDA"/>
    <w:rsid w:val="00AE0EF3"/>
    <w:rsid w:val="00AE0F9F"/>
    <w:rsid w:val="00AE1036"/>
    <w:rsid w:val="00AE1311"/>
    <w:rsid w:val="00AE1905"/>
    <w:rsid w:val="00AE1FE5"/>
    <w:rsid w:val="00AE212E"/>
    <w:rsid w:val="00AE2563"/>
    <w:rsid w:val="00AE2A91"/>
    <w:rsid w:val="00AE2D1C"/>
    <w:rsid w:val="00AE2D9D"/>
    <w:rsid w:val="00AE3166"/>
    <w:rsid w:val="00AE35E6"/>
    <w:rsid w:val="00AE3D4D"/>
    <w:rsid w:val="00AE3EF1"/>
    <w:rsid w:val="00AE4108"/>
    <w:rsid w:val="00AE411E"/>
    <w:rsid w:val="00AE4332"/>
    <w:rsid w:val="00AE4E0C"/>
    <w:rsid w:val="00AE4F1F"/>
    <w:rsid w:val="00AE5111"/>
    <w:rsid w:val="00AE5728"/>
    <w:rsid w:val="00AE5789"/>
    <w:rsid w:val="00AE59EB"/>
    <w:rsid w:val="00AE5E84"/>
    <w:rsid w:val="00AE5FBD"/>
    <w:rsid w:val="00AE62D7"/>
    <w:rsid w:val="00AE6643"/>
    <w:rsid w:val="00AE67A1"/>
    <w:rsid w:val="00AE69F2"/>
    <w:rsid w:val="00AE6E77"/>
    <w:rsid w:val="00AE7170"/>
    <w:rsid w:val="00AE721E"/>
    <w:rsid w:val="00AE72B7"/>
    <w:rsid w:val="00AE754A"/>
    <w:rsid w:val="00AE7563"/>
    <w:rsid w:val="00AE756F"/>
    <w:rsid w:val="00AE7B2E"/>
    <w:rsid w:val="00AE7D00"/>
    <w:rsid w:val="00AF035F"/>
    <w:rsid w:val="00AF0365"/>
    <w:rsid w:val="00AF046E"/>
    <w:rsid w:val="00AF046F"/>
    <w:rsid w:val="00AF0471"/>
    <w:rsid w:val="00AF1339"/>
    <w:rsid w:val="00AF1341"/>
    <w:rsid w:val="00AF13DB"/>
    <w:rsid w:val="00AF14A7"/>
    <w:rsid w:val="00AF1E27"/>
    <w:rsid w:val="00AF1EF8"/>
    <w:rsid w:val="00AF284B"/>
    <w:rsid w:val="00AF2A0B"/>
    <w:rsid w:val="00AF2DF6"/>
    <w:rsid w:val="00AF34B5"/>
    <w:rsid w:val="00AF3662"/>
    <w:rsid w:val="00AF38E8"/>
    <w:rsid w:val="00AF38F4"/>
    <w:rsid w:val="00AF3D55"/>
    <w:rsid w:val="00AF3DDC"/>
    <w:rsid w:val="00AF40F6"/>
    <w:rsid w:val="00AF4214"/>
    <w:rsid w:val="00AF48D2"/>
    <w:rsid w:val="00AF4B44"/>
    <w:rsid w:val="00AF4C39"/>
    <w:rsid w:val="00AF501C"/>
    <w:rsid w:val="00AF5283"/>
    <w:rsid w:val="00AF5338"/>
    <w:rsid w:val="00AF53FF"/>
    <w:rsid w:val="00AF5580"/>
    <w:rsid w:val="00AF5A18"/>
    <w:rsid w:val="00AF5B0A"/>
    <w:rsid w:val="00AF5FFC"/>
    <w:rsid w:val="00AF61B8"/>
    <w:rsid w:val="00AF6691"/>
    <w:rsid w:val="00AF6714"/>
    <w:rsid w:val="00AF6829"/>
    <w:rsid w:val="00AF6A14"/>
    <w:rsid w:val="00AF6C2C"/>
    <w:rsid w:val="00AF6C96"/>
    <w:rsid w:val="00AF75A2"/>
    <w:rsid w:val="00AF75E3"/>
    <w:rsid w:val="00AF7B16"/>
    <w:rsid w:val="00B000BF"/>
    <w:rsid w:val="00B001AB"/>
    <w:rsid w:val="00B001B9"/>
    <w:rsid w:val="00B00266"/>
    <w:rsid w:val="00B002C8"/>
    <w:rsid w:val="00B002F5"/>
    <w:rsid w:val="00B00428"/>
    <w:rsid w:val="00B00869"/>
    <w:rsid w:val="00B00CB8"/>
    <w:rsid w:val="00B00EFE"/>
    <w:rsid w:val="00B01102"/>
    <w:rsid w:val="00B011BB"/>
    <w:rsid w:val="00B016D7"/>
    <w:rsid w:val="00B01A20"/>
    <w:rsid w:val="00B01E0C"/>
    <w:rsid w:val="00B01E6F"/>
    <w:rsid w:val="00B01F96"/>
    <w:rsid w:val="00B01FFB"/>
    <w:rsid w:val="00B022F7"/>
    <w:rsid w:val="00B02412"/>
    <w:rsid w:val="00B02935"/>
    <w:rsid w:val="00B029C1"/>
    <w:rsid w:val="00B02D4F"/>
    <w:rsid w:val="00B02E0B"/>
    <w:rsid w:val="00B02F2C"/>
    <w:rsid w:val="00B031BD"/>
    <w:rsid w:val="00B03487"/>
    <w:rsid w:val="00B03F8A"/>
    <w:rsid w:val="00B041BB"/>
    <w:rsid w:val="00B04474"/>
    <w:rsid w:val="00B046E0"/>
    <w:rsid w:val="00B04974"/>
    <w:rsid w:val="00B050AB"/>
    <w:rsid w:val="00B05235"/>
    <w:rsid w:val="00B0576B"/>
    <w:rsid w:val="00B057C2"/>
    <w:rsid w:val="00B057CA"/>
    <w:rsid w:val="00B05841"/>
    <w:rsid w:val="00B062B1"/>
    <w:rsid w:val="00B062D2"/>
    <w:rsid w:val="00B06A18"/>
    <w:rsid w:val="00B06B43"/>
    <w:rsid w:val="00B06F17"/>
    <w:rsid w:val="00B07210"/>
    <w:rsid w:val="00B07329"/>
    <w:rsid w:val="00B07B19"/>
    <w:rsid w:val="00B07D65"/>
    <w:rsid w:val="00B10084"/>
    <w:rsid w:val="00B101BA"/>
    <w:rsid w:val="00B10301"/>
    <w:rsid w:val="00B10B50"/>
    <w:rsid w:val="00B115A2"/>
    <w:rsid w:val="00B11791"/>
    <w:rsid w:val="00B1234F"/>
    <w:rsid w:val="00B1274D"/>
    <w:rsid w:val="00B12783"/>
    <w:rsid w:val="00B127C9"/>
    <w:rsid w:val="00B12CCC"/>
    <w:rsid w:val="00B12D23"/>
    <w:rsid w:val="00B12E75"/>
    <w:rsid w:val="00B13078"/>
    <w:rsid w:val="00B130E0"/>
    <w:rsid w:val="00B13175"/>
    <w:rsid w:val="00B131D6"/>
    <w:rsid w:val="00B1332D"/>
    <w:rsid w:val="00B1336D"/>
    <w:rsid w:val="00B136CD"/>
    <w:rsid w:val="00B13F28"/>
    <w:rsid w:val="00B13F4B"/>
    <w:rsid w:val="00B13FC0"/>
    <w:rsid w:val="00B14618"/>
    <w:rsid w:val="00B1473B"/>
    <w:rsid w:val="00B14AB4"/>
    <w:rsid w:val="00B14CBF"/>
    <w:rsid w:val="00B14D1C"/>
    <w:rsid w:val="00B15115"/>
    <w:rsid w:val="00B1528E"/>
    <w:rsid w:val="00B157EB"/>
    <w:rsid w:val="00B1590A"/>
    <w:rsid w:val="00B15CDD"/>
    <w:rsid w:val="00B15E45"/>
    <w:rsid w:val="00B167E2"/>
    <w:rsid w:val="00B16C1E"/>
    <w:rsid w:val="00B16DE6"/>
    <w:rsid w:val="00B16E96"/>
    <w:rsid w:val="00B1703E"/>
    <w:rsid w:val="00B1722D"/>
    <w:rsid w:val="00B17518"/>
    <w:rsid w:val="00B17857"/>
    <w:rsid w:val="00B17B0B"/>
    <w:rsid w:val="00B2033F"/>
    <w:rsid w:val="00B2035E"/>
    <w:rsid w:val="00B20506"/>
    <w:rsid w:val="00B20628"/>
    <w:rsid w:val="00B20722"/>
    <w:rsid w:val="00B20752"/>
    <w:rsid w:val="00B207AE"/>
    <w:rsid w:val="00B20F75"/>
    <w:rsid w:val="00B21596"/>
    <w:rsid w:val="00B215E9"/>
    <w:rsid w:val="00B21701"/>
    <w:rsid w:val="00B217FA"/>
    <w:rsid w:val="00B21A6B"/>
    <w:rsid w:val="00B21D78"/>
    <w:rsid w:val="00B220FC"/>
    <w:rsid w:val="00B22264"/>
    <w:rsid w:val="00B2236D"/>
    <w:rsid w:val="00B2241E"/>
    <w:rsid w:val="00B224F3"/>
    <w:rsid w:val="00B2291A"/>
    <w:rsid w:val="00B22B02"/>
    <w:rsid w:val="00B22BA5"/>
    <w:rsid w:val="00B22FB6"/>
    <w:rsid w:val="00B22FC0"/>
    <w:rsid w:val="00B234AA"/>
    <w:rsid w:val="00B236CB"/>
    <w:rsid w:val="00B2373D"/>
    <w:rsid w:val="00B23871"/>
    <w:rsid w:val="00B239FF"/>
    <w:rsid w:val="00B23B2F"/>
    <w:rsid w:val="00B240AE"/>
    <w:rsid w:val="00B240F3"/>
    <w:rsid w:val="00B24126"/>
    <w:rsid w:val="00B2412D"/>
    <w:rsid w:val="00B246F9"/>
    <w:rsid w:val="00B24C29"/>
    <w:rsid w:val="00B24CB3"/>
    <w:rsid w:val="00B24CBA"/>
    <w:rsid w:val="00B24EF4"/>
    <w:rsid w:val="00B24F68"/>
    <w:rsid w:val="00B25097"/>
    <w:rsid w:val="00B250AC"/>
    <w:rsid w:val="00B251DB"/>
    <w:rsid w:val="00B25666"/>
    <w:rsid w:val="00B2593F"/>
    <w:rsid w:val="00B25AD0"/>
    <w:rsid w:val="00B25B78"/>
    <w:rsid w:val="00B2633A"/>
    <w:rsid w:val="00B269D5"/>
    <w:rsid w:val="00B27C20"/>
    <w:rsid w:val="00B27DD5"/>
    <w:rsid w:val="00B305C1"/>
    <w:rsid w:val="00B306D6"/>
    <w:rsid w:val="00B307E8"/>
    <w:rsid w:val="00B31193"/>
    <w:rsid w:val="00B313D9"/>
    <w:rsid w:val="00B31581"/>
    <w:rsid w:val="00B3175F"/>
    <w:rsid w:val="00B317BB"/>
    <w:rsid w:val="00B31939"/>
    <w:rsid w:val="00B31BB6"/>
    <w:rsid w:val="00B31D2F"/>
    <w:rsid w:val="00B329D5"/>
    <w:rsid w:val="00B32A08"/>
    <w:rsid w:val="00B32E13"/>
    <w:rsid w:val="00B3318D"/>
    <w:rsid w:val="00B3343E"/>
    <w:rsid w:val="00B3368B"/>
    <w:rsid w:val="00B3376C"/>
    <w:rsid w:val="00B33812"/>
    <w:rsid w:val="00B33864"/>
    <w:rsid w:val="00B33CAF"/>
    <w:rsid w:val="00B33F9E"/>
    <w:rsid w:val="00B34159"/>
    <w:rsid w:val="00B3447A"/>
    <w:rsid w:val="00B34BB5"/>
    <w:rsid w:val="00B34C15"/>
    <w:rsid w:val="00B35434"/>
    <w:rsid w:val="00B359C5"/>
    <w:rsid w:val="00B35C25"/>
    <w:rsid w:val="00B3628A"/>
    <w:rsid w:val="00B36663"/>
    <w:rsid w:val="00B3688C"/>
    <w:rsid w:val="00B36B00"/>
    <w:rsid w:val="00B36D10"/>
    <w:rsid w:val="00B36D30"/>
    <w:rsid w:val="00B3764C"/>
    <w:rsid w:val="00B37ECD"/>
    <w:rsid w:val="00B37FFB"/>
    <w:rsid w:val="00B40327"/>
    <w:rsid w:val="00B409C8"/>
    <w:rsid w:val="00B409CF"/>
    <w:rsid w:val="00B40A74"/>
    <w:rsid w:val="00B40E12"/>
    <w:rsid w:val="00B40EA6"/>
    <w:rsid w:val="00B40EFC"/>
    <w:rsid w:val="00B41D9E"/>
    <w:rsid w:val="00B424B4"/>
    <w:rsid w:val="00B4280E"/>
    <w:rsid w:val="00B42964"/>
    <w:rsid w:val="00B42C44"/>
    <w:rsid w:val="00B42EF6"/>
    <w:rsid w:val="00B42F00"/>
    <w:rsid w:val="00B431F5"/>
    <w:rsid w:val="00B432D8"/>
    <w:rsid w:val="00B433AB"/>
    <w:rsid w:val="00B43AF0"/>
    <w:rsid w:val="00B43C53"/>
    <w:rsid w:val="00B43CAC"/>
    <w:rsid w:val="00B44036"/>
    <w:rsid w:val="00B441CB"/>
    <w:rsid w:val="00B4435B"/>
    <w:rsid w:val="00B444F0"/>
    <w:rsid w:val="00B44D94"/>
    <w:rsid w:val="00B44DAA"/>
    <w:rsid w:val="00B44E45"/>
    <w:rsid w:val="00B44F74"/>
    <w:rsid w:val="00B4518A"/>
    <w:rsid w:val="00B45469"/>
    <w:rsid w:val="00B454DD"/>
    <w:rsid w:val="00B458A2"/>
    <w:rsid w:val="00B4612E"/>
    <w:rsid w:val="00B46921"/>
    <w:rsid w:val="00B46AE5"/>
    <w:rsid w:val="00B46D8F"/>
    <w:rsid w:val="00B47433"/>
    <w:rsid w:val="00B474EA"/>
    <w:rsid w:val="00B4789B"/>
    <w:rsid w:val="00B47975"/>
    <w:rsid w:val="00B47A53"/>
    <w:rsid w:val="00B47D52"/>
    <w:rsid w:val="00B47F24"/>
    <w:rsid w:val="00B507E6"/>
    <w:rsid w:val="00B509DF"/>
    <w:rsid w:val="00B50BAC"/>
    <w:rsid w:val="00B50BBF"/>
    <w:rsid w:val="00B50D2B"/>
    <w:rsid w:val="00B51625"/>
    <w:rsid w:val="00B517A6"/>
    <w:rsid w:val="00B51D04"/>
    <w:rsid w:val="00B5267C"/>
    <w:rsid w:val="00B52703"/>
    <w:rsid w:val="00B52932"/>
    <w:rsid w:val="00B52BE6"/>
    <w:rsid w:val="00B52E43"/>
    <w:rsid w:val="00B5308C"/>
    <w:rsid w:val="00B53208"/>
    <w:rsid w:val="00B53292"/>
    <w:rsid w:val="00B53435"/>
    <w:rsid w:val="00B53668"/>
    <w:rsid w:val="00B536FB"/>
    <w:rsid w:val="00B53BCC"/>
    <w:rsid w:val="00B53F73"/>
    <w:rsid w:val="00B54125"/>
    <w:rsid w:val="00B54B60"/>
    <w:rsid w:val="00B55318"/>
    <w:rsid w:val="00B55751"/>
    <w:rsid w:val="00B557D3"/>
    <w:rsid w:val="00B558DE"/>
    <w:rsid w:val="00B55BBD"/>
    <w:rsid w:val="00B55BE5"/>
    <w:rsid w:val="00B55D58"/>
    <w:rsid w:val="00B56563"/>
    <w:rsid w:val="00B565DB"/>
    <w:rsid w:val="00B566D6"/>
    <w:rsid w:val="00B57994"/>
    <w:rsid w:val="00B57A38"/>
    <w:rsid w:val="00B57B91"/>
    <w:rsid w:val="00B57D17"/>
    <w:rsid w:val="00B57D48"/>
    <w:rsid w:val="00B57DB6"/>
    <w:rsid w:val="00B600BA"/>
    <w:rsid w:val="00B6014A"/>
    <w:rsid w:val="00B601AF"/>
    <w:rsid w:val="00B603FB"/>
    <w:rsid w:val="00B6064E"/>
    <w:rsid w:val="00B60C6D"/>
    <w:rsid w:val="00B6135B"/>
    <w:rsid w:val="00B618D0"/>
    <w:rsid w:val="00B61A69"/>
    <w:rsid w:val="00B61D98"/>
    <w:rsid w:val="00B61DB3"/>
    <w:rsid w:val="00B62244"/>
    <w:rsid w:val="00B62AAB"/>
    <w:rsid w:val="00B62B71"/>
    <w:rsid w:val="00B638CA"/>
    <w:rsid w:val="00B63B31"/>
    <w:rsid w:val="00B63C00"/>
    <w:rsid w:val="00B63C20"/>
    <w:rsid w:val="00B640B1"/>
    <w:rsid w:val="00B64146"/>
    <w:rsid w:val="00B641FA"/>
    <w:rsid w:val="00B64318"/>
    <w:rsid w:val="00B6473C"/>
    <w:rsid w:val="00B64F12"/>
    <w:rsid w:val="00B65026"/>
    <w:rsid w:val="00B65341"/>
    <w:rsid w:val="00B659A3"/>
    <w:rsid w:val="00B65C61"/>
    <w:rsid w:val="00B66B3D"/>
    <w:rsid w:val="00B67266"/>
    <w:rsid w:val="00B678D4"/>
    <w:rsid w:val="00B701A3"/>
    <w:rsid w:val="00B70458"/>
    <w:rsid w:val="00B7077D"/>
    <w:rsid w:val="00B7096A"/>
    <w:rsid w:val="00B70C78"/>
    <w:rsid w:val="00B70C97"/>
    <w:rsid w:val="00B70EF1"/>
    <w:rsid w:val="00B71287"/>
    <w:rsid w:val="00B7156E"/>
    <w:rsid w:val="00B71926"/>
    <w:rsid w:val="00B71AE0"/>
    <w:rsid w:val="00B71D55"/>
    <w:rsid w:val="00B72A70"/>
    <w:rsid w:val="00B72C7B"/>
    <w:rsid w:val="00B72CF2"/>
    <w:rsid w:val="00B72EEC"/>
    <w:rsid w:val="00B72FD5"/>
    <w:rsid w:val="00B7309D"/>
    <w:rsid w:val="00B735DB"/>
    <w:rsid w:val="00B7378C"/>
    <w:rsid w:val="00B73862"/>
    <w:rsid w:val="00B73AA0"/>
    <w:rsid w:val="00B7449F"/>
    <w:rsid w:val="00B74849"/>
    <w:rsid w:val="00B74B37"/>
    <w:rsid w:val="00B74D69"/>
    <w:rsid w:val="00B74F4F"/>
    <w:rsid w:val="00B7569C"/>
    <w:rsid w:val="00B76088"/>
    <w:rsid w:val="00B76536"/>
    <w:rsid w:val="00B7653F"/>
    <w:rsid w:val="00B7655C"/>
    <w:rsid w:val="00B76591"/>
    <w:rsid w:val="00B7672C"/>
    <w:rsid w:val="00B76969"/>
    <w:rsid w:val="00B76CC9"/>
    <w:rsid w:val="00B76F26"/>
    <w:rsid w:val="00B76FE4"/>
    <w:rsid w:val="00B771C9"/>
    <w:rsid w:val="00B77464"/>
    <w:rsid w:val="00B77622"/>
    <w:rsid w:val="00B800A8"/>
    <w:rsid w:val="00B80250"/>
    <w:rsid w:val="00B80463"/>
    <w:rsid w:val="00B805A5"/>
    <w:rsid w:val="00B80641"/>
    <w:rsid w:val="00B80719"/>
    <w:rsid w:val="00B80844"/>
    <w:rsid w:val="00B80D56"/>
    <w:rsid w:val="00B80E3B"/>
    <w:rsid w:val="00B81785"/>
    <w:rsid w:val="00B81CB5"/>
    <w:rsid w:val="00B82613"/>
    <w:rsid w:val="00B82831"/>
    <w:rsid w:val="00B828DE"/>
    <w:rsid w:val="00B82B2A"/>
    <w:rsid w:val="00B82B2F"/>
    <w:rsid w:val="00B82E36"/>
    <w:rsid w:val="00B83055"/>
    <w:rsid w:val="00B8308F"/>
    <w:rsid w:val="00B8309D"/>
    <w:rsid w:val="00B83294"/>
    <w:rsid w:val="00B8382A"/>
    <w:rsid w:val="00B83AC9"/>
    <w:rsid w:val="00B83C79"/>
    <w:rsid w:val="00B83CF6"/>
    <w:rsid w:val="00B83E69"/>
    <w:rsid w:val="00B84AAE"/>
    <w:rsid w:val="00B84F5F"/>
    <w:rsid w:val="00B850A4"/>
    <w:rsid w:val="00B850C3"/>
    <w:rsid w:val="00B851A3"/>
    <w:rsid w:val="00B8582F"/>
    <w:rsid w:val="00B85882"/>
    <w:rsid w:val="00B85A1C"/>
    <w:rsid w:val="00B85BA4"/>
    <w:rsid w:val="00B85BB6"/>
    <w:rsid w:val="00B85BBA"/>
    <w:rsid w:val="00B85BDC"/>
    <w:rsid w:val="00B85D46"/>
    <w:rsid w:val="00B85D8D"/>
    <w:rsid w:val="00B860BE"/>
    <w:rsid w:val="00B86411"/>
    <w:rsid w:val="00B86652"/>
    <w:rsid w:val="00B8673D"/>
    <w:rsid w:val="00B8678D"/>
    <w:rsid w:val="00B86E15"/>
    <w:rsid w:val="00B86E2A"/>
    <w:rsid w:val="00B86E72"/>
    <w:rsid w:val="00B86F72"/>
    <w:rsid w:val="00B87593"/>
    <w:rsid w:val="00B87600"/>
    <w:rsid w:val="00B8763C"/>
    <w:rsid w:val="00B87D36"/>
    <w:rsid w:val="00B87D66"/>
    <w:rsid w:val="00B90248"/>
    <w:rsid w:val="00B90361"/>
    <w:rsid w:val="00B903E0"/>
    <w:rsid w:val="00B907CC"/>
    <w:rsid w:val="00B90B3F"/>
    <w:rsid w:val="00B90E62"/>
    <w:rsid w:val="00B91943"/>
    <w:rsid w:val="00B9197D"/>
    <w:rsid w:val="00B91A64"/>
    <w:rsid w:val="00B91BB5"/>
    <w:rsid w:val="00B91BCA"/>
    <w:rsid w:val="00B91C00"/>
    <w:rsid w:val="00B91C56"/>
    <w:rsid w:val="00B91F10"/>
    <w:rsid w:val="00B9219D"/>
    <w:rsid w:val="00B9263F"/>
    <w:rsid w:val="00B9271D"/>
    <w:rsid w:val="00B92742"/>
    <w:rsid w:val="00B92A2C"/>
    <w:rsid w:val="00B92D81"/>
    <w:rsid w:val="00B930C9"/>
    <w:rsid w:val="00B93150"/>
    <w:rsid w:val="00B93B3F"/>
    <w:rsid w:val="00B93BA2"/>
    <w:rsid w:val="00B93DBB"/>
    <w:rsid w:val="00B94358"/>
    <w:rsid w:val="00B9440A"/>
    <w:rsid w:val="00B94DA5"/>
    <w:rsid w:val="00B94DE2"/>
    <w:rsid w:val="00B95155"/>
    <w:rsid w:val="00B95164"/>
    <w:rsid w:val="00B952E9"/>
    <w:rsid w:val="00B95945"/>
    <w:rsid w:val="00B95A46"/>
    <w:rsid w:val="00B95F1B"/>
    <w:rsid w:val="00B96363"/>
    <w:rsid w:val="00B96483"/>
    <w:rsid w:val="00B96780"/>
    <w:rsid w:val="00B96B74"/>
    <w:rsid w:val="00B96E4E"/>
    <w:rsid w:val="00B973CF"/>
    <w:rsid w:val="00B97462"/>
    <w:rsid w:val="00B975BA"/>
    <w:rsid w:val="00B976B7"/>
    <w:rsid w:val="00B978AC"/>
    <w:rsid w:val="00B97B24"/>
    <w:rsid w:val="00B97CD9"/>
    <w:rsid w:val="00B97DB2"/>
    <w:rsid w:val="00BA002D"/>
    <w:rsid w:val="00BA0735"/>
    <w:rsid w:val="00BA0BDC"/>
    <w:rsid w:val="00BA0C92"/>
    <w:rsid w:val="00BA0E54"/>
    <w:rsid w:val="00BA10D0"/>
    <w:rsid w:val="00BA117B"/>
    <w:rsid w:val="00BA1280"/>
    <w:rsid w:val="00BA1776"/>
    <w:rsid w:val="00BA18E3"/>
    <w:rsid w:val="00BA190D"/>
    <w:rsid w:val="00BA1DDD"/>
    <w:rsid w:val="00BA2080"/>
    <w:rsid w:val="00BA2122"/>
    <w:rsid w:val="00BA26FF"/>
    <w:rsid w:val="00BA29BA"/>
    <w:rsid w:val="00BA2A85"/>
    <w:rsid w:val="00BA2E73"/>
    <w:rsid w:val="00BA2F15"/>
    <w:rsid w:val="00BA2F88"/>
    <w:rsid w:val="00BA365B"/>
    <w:rsid w:val="00BA370F"/>
    <w:rsid w:val="00BA3BBD"/>
    <w:rsid w:val="00BA3CDC"/>
    <w:rsid w:val="00BA40EB"/>
    <w:rsid w:val="00BA4264"/>
    <w:rsid w:val="00BA4B73"/>
    <w:rsid w:val="00BA4B9F"/>
    <w:rsid w:val="00BA4E63"/>
    <w:rsid w:val="00BA4F17"/>
    <w:rsid w:val="00BA511D"/>
    <w:rsid w:val="00BA54EE"/>
    <w:rsid w:val="00BA5974"/>
    <w:rsid w:val="00BA5CD2"/>
    <w:rsid w:val="00BA5D56"/>
    <w:rsid w:val="00BA60BC"/>
    <w:rsid w:val="00BA6822"/>
    <w:rsid w:val="00BA6896"/>
    <w:rsid w:val="00BA6A8B"/>
    <w:rsid w:val="00BA6D89"/>
    <w:rsid w:val="00BA719B"/>
    <w:rsid w:val="00BA7C39"/>
    <w:rsid w:val="00BA7CA3"/>
    <w:rsid w:val="00BA7DE9"/>
    <w:rsid w:val="00BA7F33"/>
    <w:rsid w:val="00BA7FD0"/>
    <w:rsid w:val="00BB0797"/>
    <w:rsid w:val="00BB08E4"/>
    <w:rsid w:val="00BB09E3"/>
    <w:rsid w:val="00BB1266"/>
    <w:rsid w:val="00BB16EE"/>
    <w:rsid w:val="00BB1920"/>
    <w:rsid w:val="00BB1BCC"/>
    <w:rsid w:val="00BB1BFF"/>
    <w:rsid w:val="00BB1F40"/>
    <w:rsid w:val="00BB215D"/>
    <w:rsid w:val="00BB235F"/>
    <w:rsid w:val="00BB2461"/>
    <w:rsid w:val="00BB2822"/>
    <w:rsid w:val="00BB2AC5"/>
    <w:rsid w:val="00BB2CE6"/>
    <w:rsid w:val="00BB2FA8"/>
    <w:rsid w:val="00BB304A"/>
    <w:rsid w:val="00BB3087"/>
    <w:rsid w:val="00BB3373"/>
    <w:rsid w:val="00BB39AC"/>
    <w:rsid w:val="00BB3AC6"/>
    <w:rsid w:val="00BB3D78"/>
    <w:rsid w:val="00BB3D91"/>
    <w:rsid w:val="00BB42D4"/>
    <w:rsid w:val="00BB4405"/>
    <w:rsid w:val="00BB4AAC"/>
    <w:rsid w:val="00BB504F"/>
    <w:rsid w:val="00BB528F"/>
    <w:rsid w:val="00BB529E"/>
    <w:rsid w:val="00BB53A5"/>
    <w:rsid w:val="00BB561D"/>
    <w:rsid w:val="00BB596F"/>
    <w:rsid w:val="00BB5FC9"/>
    <w:rsid w:val="00BB6271"/>
    <w:rsid w:val="00BB66E9"/>
    <w:rsid w:val="00BB6B56"/>
    <w:rsid w:val="00BB6BDC"/>
    <w:rsid w:val="00BB7775"/>
    <w:rsid w:val="00BB7B07"/>
    <w:rsid w:val="00BB7B7F"/>
    <w:rsid w:val="00BB7EE5"/>
    <w:rsid w:val="00BB7EEE"/>
    <w:rsid w:val="00BC0613"/>
    <w:rsid w:val="00BC064D"/>
    <w:rsid w:val="00BC065B"/>
    <w:rsid w:val="00BC0AAA"/>
    <w:rsid w:val="00BC0CFF"/>
    <w:rsid w:val="00BC1033"/>
    <w:rsid w:val="00BC1074"/>
    <w:rsid w:val="00BC10B2"/>
    <w:rsid w:val="00BC1460"/>
    <w:rsid w:val="00BC1555"/>
    <w:rsid w:val="00BC15E0"/>
    <w:rsid w:val="00BC23D1"/>
    <w:rsid w:val="00BC27CD"/>
    <w:rsid w:val="00BC2BF5"/>
    <w:rsid w:val="00BC2CE9"/>
    <w:rsid w:val="00BC2E08"/>
    <w:rsid w:val="00BC2FCE"/>
    <w:rsid w:val="00BC35AA"/>
    <w:rsid w:val="00BC36B3"/>
    <w:rsid w:val="00BC396B"/>
    <w:rsid w:val="00BC443A"/>
    <w:rsid w:val="00BC46B9"/>
    <w:rsid w:val="00BC4A3F"/>
    <w:rsid w:val="00BC4AA0"/>
    <w:rsid w:val="00BC4DF9"/>
    <w:rsid w:val="00BC565B"/>
    <w:rsid w:val="00BC5660"/>
    <w:rsid w:val="00BC5A97"/>
    <w:rsid w:val="00BC5CBF"/>
    <w:rsid w:val="00BC5DD9"/>
    <w:rsid w:val="00BC60FE"/>
    <w:rsid w:val="00BC65C3"/>
    <w:rsid w:val="00BC6607"/>
    <w:rsid w:val="00BC6B1F"/>
    <w:rsid w:val="00BC6F3C"/>
    <w:rsid w:val="00BC75D6"/>
    <w:rsid w:val="00BC7C23"/>
    <w:rsid w:val="00BD0039"/>
    <w:rsid w:val="00BD003E"/>
    <w:rsid w:val="00BD0345"/>
    <w:rsid w:val="00BD035F"/>
    <w:rsid w:val="00BD04AB"/>
    <w:rsid w:val="00BD07DA"/>
    <w:rsid w:val="00BD1A7A"/>
    <w:rsid w:val="00BD1AAD"/>
    <w:rsid w:val="00BD234E"/>
    <w:rsid w:val="00BD2AB4"/>
    <w:rsid w:val="00BD2B16"/>
    <w:rsid w:val="00BD2E49"/>
    <w:rsid w:val="00BD2EAE"/>
    <w:rsid w:val="00BD3023"/>
    <w:rsid w:val="00BD3991"/>
    <w:rsid w:val="00BD39F4"/>
    <w:rsid w:val="00BD3B9B"/>
    <w:rsid w:val="00BD4173"/>
    <w:rsid w:val="00BD4747"/>
    <w:rsid w:val="00BD4917"/>
    <w:rsid w:val="00BD4B1E"/>
    <w:rsid w:val="00BD4B38"/>
    <w:rsid w:val="00BD4C3F"/>
    <w:rsid w:val="00BD4DA4"/>
    <w:rsid w:val="00BD5057"/>
    <w:rsid w:val="00BD55BD"/>
    <w:rsid w:val="00BD56F5"/>
    <w:rsid w:val="00BD5897"/>
    <w:rsid w:val="00BD5A16"/>
    <w:rsid w:val="00BD5D8F"/>
    <w:rsid w:val="00BD5E72"/>
    <w:rsid w:val="00BD64E2"/>
    <w:rsid w:val="00BD67FA"/>
    <w:rsid w:val="00BD6870"/>
    <w:rsid w:val="00BD690A"/>
    <w:rsid w:val="00BD7270"/>
    <w:rsid w:val="00BD7303"/>
    <w:rsid w:val="00BD76B8"/>
    <w:rsid w:val="00BD7857"/>
    <w:rsid w:val="00BD79ED"/>
    <w:rsid w:val="00BD7DE4"/>
    <w:rsid w:val="00BE0174"/>
    <w:rsid w:val="00BE02F5"/>
    <w:rsid w:val="00BE040E"/>
    <w:rsid w:val="00BE0424"/>
    <w:rsid w:val="00BE05F6"/>
    <w:rsid w:val="00BE07EE"/>
    <w:rsid w:val="00BE0828"/>
    <w:rsid w:val="00BE09B9"/>
    <w:rsid w:val="00BE0AFE"/>
    <w:rsid w:val="00BE0DDD"/>
    <w:rsid w:val="00BE110E"/>
    <w:rsid w:val="00BE1A98"/>
    <w:rsid w:val="00BE219F"/>
    <w:rsid w:val="00BE27CF"/>
    <w:rsid w:val="00BE2D44"/>
    <w:rsid w:val="00BE2F1E"/>
    <w:rsid w:val="00BE2F8A"/>
    <w:rsid w:val="00BE3058"/>
    <w:rsid w:val="00BE346F"/>
    <w:rsid w:val="00BE3905"/>
    <w:rsid w:val="00BE3A04"/>
    <w:rsid w:val="00BE3F23"/>
    <w:rsid w:val="00BE3F71"/>
    <w:rsid w:val="00BE4670"/>
    <w:rsid w:val="00BE4750"/>
    <w:rsid w:val="00BE4E7E"/>
    <w:rsid w:val="00BE541A"/>
    <w:rsid w:val="00BE5558"/>
    <w:rsid w:val="00BE5795"/>
    <w:rsid w:val="00BE5BA7"/>
    <w:rsid w:val="00BE606C"/>
    <w:rsid w:val="00BE65F9"/>
    <w:rsid w:val="00BE6BBA"/>
    <w:rsid w:val="00BE6E19"/>
    <w:rsid w:val="00BE6EE5"/>
    <w:rsid w:val="00BE778B"/>
    <w:rsid w:val="00BE78FF"/>
    <w:rsid w:val="00BE7A6B"/>
    <w:rsid w:val="00BE7A6F"/>
    <w:rsid w:val="00BF010E"/>
    <w:rsid w:val="00BF033B"/>
    <w:rsid w:val="00BF08BB"/>
    <w:rsid w:val="00BF093A"/>
    <w:rsid w:val="00BF14DB"/>
    <w:rsid w:val="00BF1817"/>
    <w:rsid w:val="00BF1DA4"/>
    <w:rsid w:val="00BF2227"/>
    <w:rsid w:val="00BF23D8"/>
    <w:rsid w:val="00BF26C1"/>
    <w:rsid w:val="00BF26F7"/>
    <w:rsid w:val="00BF2BDF"/>
    <w:rsid w:val="00BF2CAC"/>
    <w:rsid w:val="00BF2E3D"/>
    <w:rsid w:val="00BF2FAA"/>
    <w:rsid w:val="00BF2FC3"/>
    <w:rsid w:val="00BF3429"/>
    <w:rsid w:val="00BF3525"/>
    <w:rsid w:val="00BF368A"/>
    <w:rsid w:val="00BF3876"/>
    <w:rsid w:val="00BF39B2"/>
    <w:rsid w:val="00BF3AE1"/>
    <w:rsid w:val="00BF3BCF"/>
    <w:rsid w:val="00BF406C"/>
    <w:rsid w:val="00BF423F"/>
    <w:rsid w:val="00BF44EE"/>
    <w:rsid w:val="00BF4546"/>
    <w:rsid w:val="00BF467F"/>
    <w:rsid w:val="00BF4861"/>
    <w:rsid w:val="00BF4C24"/>
    <w:rsid w:val="00BF4D16"/>
    <w:rsid w:val="00BF4F31"/>
    <w:rsid w:val="00BF521D"/>
    <w:rsid w:val="00BF5764"/>
    <w:rsid w:val="00BF68A0"/>
    <w:rsid w:val="00BF69AA"/>
    <w:rsid w:val="00BF6B2B"/>
    <w:rsid w:val="00BF6E0C"/>
    <w:rsid w:val="00BF70F4"/>
    <w:rsid w:val="00BF726B"/>
    <w:rsid w:val="00BF79AB"/>
    <w:rsid w:val="00C000EF"/>
    <w:rsid w:val="00C002B7"/>
    <w:rsid w:val="00C003CC"/>
    <w:rsid w:val="00C003E5"/>
    <w:rsid w:val="00C004F0"/>
    <w:rsid w:val="00C00802"/>
    <w:rsid w:val="00C00CAD"/>
    <w:rsid w:val="00C01048"/>
    <w:rsid w:val="00C0136B"/>
    <w:rsid w:val="00C01669"/>
    <w:rsid w:val="00C016CE"/>
    <w:rsid w:val="00C01A45"/>
    <w:rsid w:val="00C01DF2"/>
    <w:rsid w:val="00C024F4"/>
    <w:rsid w:val="00C0250A"/>
    <w:rsid w:val="00C0257A"/>
    <w:rsid w:val="00C02806"/>
    <w:rsid w:val="00C02A2A"/>
    <w:rsid w:val="00C03423"/>
    <w:rsid w:val="00C03A6B"/>
    <w:rsid w:val="00C03D69"/>
    <w:rsid w:val="00C045A7"/>
    <w:rsid w:val="00C04F8D"/>
    <w:rsid w:val="00C051D8"/>
    <w:rsid w:val="00C057B0"/>
    <w:rsid w:val="00C05AB0"/>
    <w:rsid w:val="00C06374"/>
    <w:rsid w:val="00C06400"/>
    <w:rsid w:val="00C065C8"/>
    <w:rsid w:val="00C0680D"/>
    <w:rsid w:val="00C0686C"/>
    <w:rsid w:val="00C07147"/>
    <w:rsid w:val="00C07540"/>
    <w:rsid w:val="00C075E2"/>
    <w:rsid w:val="00C075F7"/>
    <w:rsid w:val="00C0787D"/>
    <w:rsid w:val="00C07CEF"/>
    <w:rsid w:val="00C1009F"/>
    <w:rsid w:val="00C101BF"/>
    <w:rsid w:val="00C103C5"/>
    <w:rsid w:val="00C10785"/>
    <w:rsid w:val="00C1097C"/>
    <w:rsid w:val="00C116C4"/>
    <w:rsid w:val="00C116F1"/>
    <w:rsid w:val="00C11F3B"/>
    <w:rsid w:val="00C12172"/>
    <w:rsid w:val="00C12237"/>
    <w:rsid w:val="00C125B9"/>
    <w:rsid w:val="00C13906"/>
    <w:rsid w:val="00C13A3E"/>
    <w:rsid w:val="00C13E5E"/>
    <w:rsid w:val="00C140AF"/>
    <w:rsid w:val="00C14231"/>
    <w:rsid w:val="00C1444D"/>
    <w:rsid w:val="00C149B6"/>
    <w:rsid w:val="00C15281"/>
    <w:rsid w:val="00C15455"/>
    <w:rsid w:val="00C154C0"/>
    <w:rsid w:val="00C1567B"/>
    <w:rsid w:val="00C1602E"/>
    <w:rsid w:val="00C16538"/>
    <w:rsid w:val="00C16C40"/>
    <w:rsid w:val="00C16DA2"/>
    <w:rsid w:val="00C16F45"/>
    <w:rsid w:val="00C170D8"/>
    <w:rsid w:val="00C17473"/>
    <w:rsid w:val="00C17D6E"/>
    <w:rsid w:val="00C17FBA"/>
    <w:rsid w:val="00C20740"/>
    <w:rsid w:val="00C20810"/>
    <w:rsid w:val="00C20A8E"/>
    <w:rsid w:val="00C20AF1"/>
    <w:rsid w:val="00C20CD8"/>
    <w:rsid w:val="00C212D4"/>
    <w:rsid w:val="00C21359"/>
    <w:rsid w:val="00C213D3"/>
    <w:rsid w:val="00C21467"/>
    <w:rsid w:val="00C21899"/>
    <w:rsid w:val="00C21E8F"/>
    <w:rsid w:val="00C21EEB"/>
    <w:rsid w:val="00C22071"/>
    <w:rsid w:val="00C22237"/>
    <w:rsid w:val="00C222B8"/>
    <w:rsid w:val="00C225B5"/>
    <w:rsid w:val="00C22620"/>
    <w:rsid w:val="00C22992"/>
    <w:rsid w:val="00C22C1B"/>
    <w:rsid w:val="00C22E3B"/>
    <w:rsid w:val="00C22ED4"/>
    <w:rsid w:val="00C22FCF"/>
    <w:rsid w:val="00C23327"/>
    <w:rsid w:val="00C2346E"/>
    <w:rsid w:val="00C237FB"/>
    <w:rsid w:val="00C23E15"/>
    <w:rsid w:val="00C23E43"/>
    <w:rsid w:val="00C24086"/>
    <w:rsid w:val="00C243D2"/>
    <w:rsid w:val="00C2455C"/>
    <w:rsid w:val="00C245D7"/>
    <w:rsid w:val="00C24B22"/>
    <w:rsid w:val="00C24B9B"/>
    <w:rsid w:val="00C24C6B"/>
    <w:rsid w:val="00C25405"/>
    <w:rsid w:val="00C2547B"/>
    <w:rsid w:val="00C25496"/>
    <w:rsid w:val="00C254FD"/>
    <w:rsid w:val="00C257D3"/>
    <w:rsid w:val="00C258BE"/>
    <w:rsid w:val="00C25931"/>
    <w:rsid w:val="00C25AD7"/>
    <w:rsid w:val="00C25E07"/>
    <w:rsid w:val="00C25EA7"/>
    <w:rsid w:val="00C25EB3"/>
    <w:rsid w:val="00C26190"/>
    <w:rsid w:val="00C26BE0"/>
    <w:rsid w:val="00C26C2C"/>
    <w:rsid w:val="00C26E40"/>
    <w:rsid w:val="00C274A2"/>
    <w:rsid w:val="00C275B6"/>
    <w:rsid w:val="00C276F2"/>
    <w:rsid w:val="00C27B07"/>
    <w:rsid w:val="00C27C5D"/>
    <w:rsid w:val="00C27F15"/>
    <w:rsid w:val="00C27FFA"/>
    <w:rsid w:val="00C30771"/>
    <w:rsid w:val="00C30CB1"/>
    <w:rsid w:val="00C316EB"/>
    <w:rsid w:val="00C318D9"/>
    <w:rsid w:val="00C31ADC"/>
    <w:rsid w:val="00C31B60"/>
    <w:rsid w:val="00C31D5D"/>
    <w:rsid w:val="00C31EF2"/>
    <w:rsid w:val="00C31F6F"/>
    <w:rsid w:val="00C31FD1"/>
    <w:rsid w:val="00C3225D"/>
    <w:rsid w:val="00C323FE"/>
    <w:rsid w:val="00C32759"/>
    <w:rsid w:val="00C32BD1"/>
    <w:rsid w:val="00C33400"/>
    <w:rsid w:val="00C33417"/>
    <w:rsid w:val="00C33538"/>
    <w:rsid w:val="00C336BE"/>
    <w:rsid w:val="00C33849"/>
    <w:rsid w:val="00C33903"/>
    <w:rsid w:val="00C33C22"/>
    <w:rsid w:val="00C33D2D"/>
    <w:rsid w:val="00C34011"/>
    <w:rsid w:val="00C342C3"/>
    <w:rsid w:val="00C3431E"/>
    <w:rsid w:val="00C343B7"/>
    <w:rsid w:val="00C34748"/>
    <w:rsid w:val="00C34B56"/>
    <w:rsid w:val="00C34BB5"/>
    <w:rsid w:val="00C34CDD"/>
    <w:rsid w:val="00C34E3E"/>
    <w:rsid w:val="00C35089"/>
    <w:rsid w:val="00C354B5"/>
    <w:rsid w:val="00C355D1"/>
    <w:rsid w:val="00C35744"/>
    <w:rsid w:val="00C35B35"/>
    <w:rsid w:val="00C35E14"/>
    <w:rsid w:val="00C35EED"/>
    <w:rsid w:val="00C361C3"/>
    <w:rsid w:val="00C36C18"/>
    <w:rsid w:val="00C36C49"/>
    <w:rsid w:val="00C36FC2"/>
    <w:rsid w:val="00C36FD0"/>
    <w:rsid w:val="00C37253"/>
    <w:rsid w:val="00C3742E"/>
    <w:rsid w:val="00C376CC"/>
    <w:rsid w:val="00C37754"/>
    <w:rsid w:val="00C378AD"/>
    <w:rsid w:val="00C37C52"/>
    <w:rsid w:val="00C37E65"/>
    <w:rsid w:val="00C37F5B"/>
    <w:rsid w:val="00C37F61"/>
    <w:rsid w:val="00C40211"/>
    <w:rsid w:val="00C402EF"/>
    <w:rsid w:val="00C404B3"/>
    <w:rsid w:val="00C404DD"/>
    <w:rsid w:val="00C407F3"/>
    <w:rsid w:val="00C40811"/>
    <w:rsid w:val="00C40831"/>
    <w:rsid w:val="00C40904"/>
    <w:rsid w:val="00C40962"/>
    <w:rsid w:val="00C40994"/>
    <w:rsid w:val="00C409DB"/>
    <w:rsid w:val="00C40AEA"/>
    <w:rsid w:val="00C40B19"/>
    <w:rsid w:val="00C40C77"/>
    <w:rsid w:val="00C40CA0"/>
    <w:rsid w:val="00C41067"/>
    <w:rsid w:val="00C412CD"/>
    <w:rsid w:val="00C41329"/>
    <w:rsid w:val="00C41BCD"/>
    <w:rsid w:val="00C420AA"/>
    <w:rsid w:val="00C421B3"/>
    <w:rsid w:val="00C4233C"/>
    <w:rsid w:val="00C424B6"/>
    <w:rsid w:val="00C42C4D"/>
    <w:rsid w:val="00C42EF5"/>
    <w:rsid w:val="00C4355D"/>
    <w:rsid w:val="00C43B2F"/>
    <w:rsid w:val="00C43C1B"/>
    <w:rsid w:val="00C43D74"/>
    <w:rsid w:val="00C43F41"/>
    <w:rsid w:val="00C440E6"/>
    <w:rsid w:val="00C445B8"/>
    <w:rsid w:val="00C44876"/>
    <w:rsid w:val="00C44C7B"/>
    <w:rsid w:val="00C4520C"/>
    <w:rsid w:val="00C45236"/>
    <w:rsid w:val="00C45408"/>
    <w:rsid w:val="00C4545D"/>
    <w:rsid w:val="00C45507"/>
    <w:rsid w:val="00C457C8"/>
    <w:rsid w:val="00C4590C"/>
    <w:rsid w:val="00C45BF2"/>
    <w:rsid w:val="00C45EF4"/>
    <w:rsid w:val="00C45FBB"/>
    <w:rsid w:val="00C45FD2"/>
    <w:rsid w:val="00C46095"/>
    <w:rsid w:val="00C461BD"/>
    <w:rsid w:val="00C462D6"/>
    <w:rsid w:val="00C465F3"/>
    <w:rsid w:val="00C4672E"/>
    <w:rsid w:val="00C46BA9"/>
    <w:rsid w:val="00C46C2D"/>
    <w:rsid w:val="00C46DD5"/>
    <w:rsid w:val="00C46DFA"/>
    <w:rsid w:val="00C47B17"/>
    <w:rsid w:val="00C47D76"/>
    <w:rsid w:val="00C5026E"/>
    <w:rsid w:val="00C502DC"/>
    <w:rsid w:val="00C50B8F"/>
    <w:rsid w:val="00C50BA3"/>
    <w:rsid w:val="00C50DB5"/>
    <w:rsid w:val="00C513DE"/>
    <w:rsid w:val="00C51DC9"/>
    <w:rsid w:val="00C51FED"/>
    <w:rsid w:val="00C5246F"/>
    <w:rsid w:val="00C52639"/>
    <w:rsid w:val="00C52843"/>
    <w:rsid w:val="00C528E6"/>
    <w:rsid w:val="00C52966"/>
    <w:rsid w:val="00C52A1B"/>
    <w:rsid w:val="00C52B97"/>
    <w:rsid w:val="00C52D30"/>
    <w:rsid w:val="00C52D5D"/>
    <w:rsid w:val="00C52E19"/>
    <w:rsid w:val="00C52F7D"/>
    <w:rsid w:val="00C53081"/>
    <w:rsid w:val="00C5308D"/>
    <w:rsid w:val="00C53304"/>
    <w:rsid w:val="00C545AF"/>
    <w:rsid w:val="00C54707"/>
    <w:rsid w:val="00C54895"/>
    <w:rsid w:val="00C55037"/>
    <w:rsid w:val="00C55458"/>
    <w:rsid w:val="00C55A24"/>
    <w:rsid w:val="00C55B05"/>
    <w:rsid w:val="00C55D88"/>
    <w:rsid w:val="00C55D8C"/>
    <w:rsid w:val="00C55DEC"/>
    <w:rsid w:val="00C568BF"/>
    <w:rsid w:val="00C56CDC"/>
    <w:rsid w:val="00C56D06"/>
    <w:rsid w:val="00C56F35"/>
    <w:rsid w:val="00C56F61"/>
    <w:rsid w:val="00C57187"/>
    <w:rsid w:val="00C57507"/>
    <w:rsid w:val="00C5755F"/>
    <w:rsid w:val="00C575A3"/>
    <w:rsid w:val="00C57752"/>
    <w:rsid w:val="00C57CE0"/>
    <w:rsid w:val="00C600FE"/>
    <w:rsid w:val="00C605C9"/>
    <w:rsid w:val="00C60643"/>
    <w:rsid w:val="00C60C34"/>
    <w:rsid w:val="00C615CF"/>
    <w:rsid w:val="00C616C2"/>
    <w:rsid w:val="00C61717"/>
    <w:rsid w:val="00C6188B"/>
    <w:rsid w:val="00C61B1B"/>
    <w:rsid w:val="00C61B46"/>
    <w:rsid w:val="00C61BE0"/>
    <w:rsid w:val="00C61C2F"/>
    <w:rsid w:val="00C61CC7"/>
    <w:rsid w:val="00C620B5"/>
    <w:rsid w:val="00C624B6"/>
    <w:rsid w:val="00C6252F"/>
    <w:rsid w:val="00C62AB8"/>
    <w:rsid w:val="00C62ABC"/>
    <w:rsid w:val="00C62B0F"/>
    <w:rsid w:val="00C62D5E"/>
    <w:rsid w:val="00C63342"/>
    <w:rsid w:val="00C634F9"/>
    <w:rsid w:val="00C63551"/>
    <w:rsid w:val="00C63C1F"/>
    <w:rsid w:val="00C63CAA"/>
    <w:rsid w:val="00C63D92"/>
    <w:rsid w:val="00C63E88"/>
    <w:rsid w:val="00C640E2"/>
    <w:rsid w:val="00C6443E"/>
    <w:rsid w:val="00C6468D"/>
    <w:rsid w:val="00C647FF"/>
    <w:rsid w:val="00C6481D"/>
    <w:rsid w:val="00C6492F"/>
    <w:rsid w:val="00C64B13"/>
    <w:rsid w:val="00C6533B"/>
    <w:rsid w:val="00C65601"/>
    <w:rsid w:val="00C65851"/>
    <w:rsid w:val="00C65C7B"/>
    <w:rsid w:val="00C66129"/>
    <w:rsid w:val="00C6616E"/>
    <w:rsid w:val="00C664D8"/>
    <w:rsid w:val="00C66993"/>
    <w:rsid w:val="00C66ABB"/>
    <w:rsid w:val="00C66B62"/>
    <w:rsid w:val="00C66CF7"/>
    <w:rsid w:val="00C67500"/>
    <w:rsid w:val="00C675AC"/>
    <w:rsid w:val="00C67789"/>
    <w:rsid w:val="00C67873"/>
    <w:rsid w:val="00C67874"/>
    <w:rsid w:val="00C67D80"/>
    <w:rsid w:val="00C67D8A"/>
    <w:rsid w:val="00C67FDA"/>
    <w:rsid w:val="00C7042E"/>
    <w:rsid w:val="00C704F4"/>
    <w:rsid w:val="00C708A7"/>
    <w:rsid w:val="00C7096A"/>
    <w:rsid w:val="00C70A5F"/>
    <w:rsid w:val="00C7106C"/>
    <w:rsid w:val="00C7116C"/>
    <w:rsid w:val="00C7124E"/>
    <w:rsid w:val="00C71AC3"/>
    <w:rsid w:val="00C71EB3"/>
    <w:rsid w:val="00C71ED6"/>
    <w:rsid w:val="00C72194"/>
    <w:rsid w:val="00C7222C"/>
    <w:rsid w:val="00C72475"/>
    <w:rsid w:val="00C728F3"/>
    <w:rsid w:val="00C72C15"/>
    <w:rsid w:val="00C72C8D"/>
    <w:rsid w:val="00C7349D"/>
    <w:rsid w:val="00C735E9"/>
    <w:rsid w:val="00C738D8"/>
    <w:rsid w:val="00C73964"/>
    <w:rsid w:val="00C73A73"/>
    <w:rsid w:val="00C73BB5"/>
    <w:rsid w:val="00C73BFF"/>
    <w:rsid w:val="00C73D8C"/>
    <w:rsid w:val="00C73E61"/>
    <w:rsid w:val="00C740D4"/>
    <w:rsid w:val="00C745C0"/>
    <w:rsid w:val="00C7479F"/>
    <w:rsid w:val="00C749FE"/>
    <w:rsid w:val="00C74DB2"/>
    <w:rsid w:val="00C74ED4"/>
    <w:rsid w:val="00C754B4"/>
    <w:rsid w:val="00C75617"/>
    <w:rsid w:val="00C75833"/>
    <w:rsid w:val="00C75C63"/>
    <w:rsid w:val="00C75EB6"/>
    <w:rsid w:val="00C75EDA"/>
    <w:rsid w:val="00C7642B"/>
    <w:rsid w:val="00C765FE"/>
    <w:rsid w:val="00C76CA7"/>
    <w:rsid w:val="00C76CF5"/>
    <w:rsid w:val="00C77083"/>
    <w:rsid w:val="00C77878"/>
    <w:rsid w:val="00C77B20"/>
    <w:rsid w:val="00C77BD4"/>
    <w:rsid w:val="00C77D1C"/>
    <w:rsid w:val="00C8007D"/>
    <w:rsid w:val="00C8078A"/>
    <w:rsid w:val="00C80C05"/>
    <w:rsid w:val="00C80E0E"/>
    <w:rsid w:val="00C812F7"/>
    <w:rsid w:val="00C8135C"/>
    <w:rsid w:val="00C813E8"/>
    <w:rsid w:val="00C817E6"/>
    <w:rsid w:val="00C8182C"/>
    <w:rsid w:val="00C8186F"/>
    <w:rsid w:val="00C81B79"/>
    <w:rsid w:val="00C81FC1"/>
    <w:rsid w:val="00C820C1"/>
    <w:rsid w:val="00C82990"/>
    <w:rsid w:val="00C82CD7"/>
    <w:rsid w:val="00C82CFF"/>
    <w:rsid w:val="00C82D60"/>
    <w:rsid w:val="00C83177"/>
    <w:rsid w:val="00C83403"/>
    <w:rsid w:val="00C8345F"/>
    <w:rsid w:val="00C83502"/>
    <w:rsid w:val="00C83689"/>
    <w:rsid w:val="00C83A31"/>
    <w:rsid w:val="00C84535"/>
    <w:rsid w:val="00C8503D"/>
    <w:rsid w:val="00C85263"/>
    <w:rsid w:val="00C855A4"/>
    <w:rsid w:val="00C85727"/>
    <w:rsid w:val="00C85ACB"/>
    <w:rsid w:val="00C8607C"/>
    <w:rsid w:val="00C861E8"/>
    <w:rsid w:val="00C8633D"/>
    <w:rsid w:val="00C869EB"/>
    <w:rsid w:val="00C86B25"/>
    <w:rsid w:val="00C86B53"/>
    <w:rsid w:val="00C86B57"/>
    <w:rsid w:val="00C86B6C"/>
    <w:rsid w:val="00C8709F"/>
    <w:rsid w:val="00C87130"/>
    <w:rsid w:val="00C876DA"/>
    <w:rsid w:val="00C90260"/>
    <w:rsid w:val="00C90389"/>
    <w:rsid w:val="00C905CD"/>
    <w:rsid w:val="00C9073F"/>
    <w:rsid w:val="00C90777"/>
    <w:rsid w:val="00C90A83"/>
    <w:rsid w:val="00C90CC5"/>
    <w:rsid w:val="00C90E8B"/>
    <w:rsid w:val="00C90EEA"/>
    <w:rsid w:val="00C9171B"/>
    <w:rsid w:val="00C917E8"/>
    <w:rsid w:val="00C91B5E"/>
    <w:rsid w:val="00C91F1B"/>
    <w:rsid w:val="00C921DB"/>
    <w:rsid w:val="00C9266A"/>
    <w:rsid w:val="00C928C1"/>
    <w:rsid w:val="00C92D79"/>
    <w:rsid w:val="00C92DCE"/>
    <w:rsid w:val="00C93017"/>
    <w:rsid w:val="00C93320"/>
    <w:rsid w:val="00C93718"/>
    <w:rsid w:val="00C93891"/>
    <w:rsid w:val="00C93C93"/>
    <w:rsid w:val="00C94164"/>
    <w:rsid w:val="00C94198"/>
    <w:rsid w:val="00C945B7"/>
    <w:rsid w:val="00C946A1"/>
    <w:rsid w:val="00C94A0D"/>
    <w:rsid w:val="00C95248"/>
    <w:rsid w:val="00C954E7"/>
    <w:rsid w:val="00C954F6"/>
    <w:rsid w:val="00C95739"/>
    <w:rsid w:val="00C95BB5"/>
    <w:rsid w:val="00C95D1F"/>
    <w:rsid w:val="00C95EC9"/>
    <w:rsid w:val="00C95FD1"/>
    <w:rsid w:val="00C96219"/>
    <w:rsid w:val="00C9655D"/>
    <w:rsid w:val="00C96CAA"/>
    <w:rsid w:val="00C97114"/>
    <w:rsid w:val="00C97A76"/>
    <w:rsid w:val="00C97B03"/>
    <w:rsid w:val="00C97BB6"/>
    <w:rsid w:val="00C97E18"/>
    <w:rsid w:val="00CA0327"/>
    <w:rsid w:val="00CA06EB"/>
    <w:rsid w:val="00CA0793"/>
    <w:rsid w:val="00CA0E09"/>
    <w:rsid w:val="00CA0E65"/>
    <w:rsid w:val="00CA1066"/>
    <w:rsid w:val="00CA12EF"/>
    <w:rsid w:val="00CA142D"/>
    <w:rsid w:val="00CA165A"/>
    <w:rsid w:val="00CA1858"/>
    <w:rsid w:val="00CA1A1F"/>
    <w:rsid w:val="00CA1C1E"/>
    <w:rsid w:val="00CA206E"/>
    <w:rsid w:val="00CA214C"/>
    <w:rsid w:val="00CA21E6"/>
    <w:rsid w:val="00CA2E2A"/>
    <w:rsid w:val="00CA34F4"/>
    <w:rsid w:val="00CA35E0"/>
    <w:rsid w:val="00CA3CE8"/>
    <w:rsid w:val="00CA3D0A"/>
    <w:rsid w:val="00CA3D41"/>
    <w:rsid w:val="00CA42FE"/>
    <w:rsid w:val="00CA43E0"/>
    <w:rsid w:val="00CA44A4"/>
    <w:rsid w:val="00CA451A"/>
    <w:rsid w:val="00CA46D8"/>
    <w:rsid w:val="00CA4B4E"/>
    <w:rsid w:val="00CA4EAB"/>
    <w:rsid w:val="00CA5049"/>
    <w:rsid w:val="00CA6275"/>
    <w:rsid w:val="00CA662F"/>
    <w:rsid w:val="00CA6E0F"/>
    <w:rsid w:val="00CA6FA7"/>
    <w:rsid w:val="00CA705D"/>
    <w:rsid w:val="00CA7131"/>
    <w:rsid w:val="00CA7644"/>
    <w:rsid w:val="00CA78C4"/>
    <w:rsid w:val="00CA79DF"/>
    <w:rsid w:val="00CA7C88"/>
    <w:rsid w:val="00CB04FA"/>
    <w:rsid w:val="00CB0878"/>
    <w:rsid w:val="00CB0CE7"/>
    <w:rsid w:val="00CB0FD3"/>
    <w:rsid w:val="00CB13F3"/>
    <w:rsid w:val="00CB1586"/>
    <w:rsid w:val="00CB1C51"/>
    <w:rsid w:val="00CB1D3C"/>
    <w:rsid w:val="00CB1E4B"/>
    <w:rsid w:val="00CB1E7E"/>
    <w:rsid w:val="00CB2031"/>
    <w:rsid w:val="00CB21D2"/>
    <w:rsid w:val="00CB280D"/>
    <w:rsid w:val="00CB2E1C"/>
    <w:rsid w:val="00CB2F3C"/>
    <w:rsid w:val="00CB2FD0"/>
    <w:rsid w:val="00CB3019"/>
    <w:rsid w:val="00CB30DB"/>
    <w:rsid w:val="00CB30F4"/>
    <w:rsid w:val="00CB399D"/>
    <w:rsid w:val="00CB3E2B"/>
    <w:rsid w:val="00CB3FBD"/>
    <w:rsid w:val="00CB4194"/>
    <w:rsid w:val="00CB4444"/>
    <w:rsid w:val="00CB4547"/>
    <w:rsid w:val="00CB4607"/>
    <w:rsid w:val="00CB466F"/>
    <w:rsid w:val="00CB46C5"/>
    <w:rsid w:val="00CB485A"/>
    <w:rsid w:val="00CB4A0E"/>
    <w:rsid w:val="00CB5225"/>
    <w:rsid w:val="00CB523C"/>
    <w:rsid w:val="00CB5469"/>
    <w:rsid w:val="00CB55B1"/>
    <w:rsid w:val="00CB569F"/>
    <w:rsid w:val="00CB5755"/>
    <w:rsid w:val="00CB59D2"/>
    <w:rsid w:val="00CB5F04"/>
    <w:rsid w:val="00CB5F2E"/>
    <w:rsid w:val="00CB5F6B"/>
    <w:rsid w:val="00CB604F"/>
    <w:rsid w:val="00CB6352"/>
    <w:rsid w:val="00CB66A1"/>
    <w:rsid w:val="00CB6861"/>
    <w:rsid w:val="00CB6864"/>
    <w:rsid w:val="00CB6DDD"/>
    <w:rsid w:val="00CB6E8D"/>
    <w:rsid w:val="00CB7163"/>
    <w:rsid w:val="00CB71A3"/>
    <w:rsid w:val="00CB7574"/>
    <w:rsid w:val="00CB7750"/>
    <w:rsid w:val="00CB7B6F"/>
    <w:rsid w:val="00CB7BAA"/>
    <w:rsid w:val="00CB7BBE"/>
    <w:rsid w:val="00CB7C92"/>
    <w:rsid w:val="00CC01F3"/>
    <w:rsid w:val="00CC035D"/>
    <w:rsid w:val="00CC04D5"/>
    <w:rsid w:val="00CC05A6"/>
    <w:rsid w:val="00CC05F3"/>
    <w:rsid w:val="00CC0735"/>
    <w:rsid w:val="00CC0EB0"/>
    <w:rsid w:val="00CC10C7"/>
    <w:rsid w:val="00CC114E"/>
    <w:rsid w:val="00CC1191"/>
    <w:rsid w:val="00CC13DC"/>
    <w:rsid w:val="00CC184A"/>
    <w:rsid w:val="00CC1ADF"/>
    <w:rsid w:val="00CC1BE8"/>
    <w:rsid w:val="00CC1C6A"/>
    <w:rsid w:val="00CC1DC3"/>
    <w:rsid w:val="00CC1DEE"/>
    <w:rsid w:val="00CC2092"/>
    <w:rsid w:val="00CC2252"/>
    <w:rsid w:val="00CC2353"/>
    <w:rsid w:val="00CC2777"/>
    <w:rsid w:val="00CC2801"/>
    <w:rsid w:val="00CC291B"/>
    <w:rsid w:val="00CC2978"/>
    <w:rsid w:val="00CC29DF"/>
    <w:rsid w:val="00CC2ADE"/>
    <w:rsid w:val="00CC37AE"/>
    <w:rsid w:val="00CC384D"/>
    <w:rsid w:val="00CC3896"/>
    <w:rsid w:val="00CC38C8"/>
    <w:rsid w:val="00CC3D85"/>
    <w:rsid w:val="00CC3F89"/>
    <w:rsid w:val="00CC4130"/>
    <w:rsid w:val="00CC418A"/>
    <w:rsid w:val="00CC4194"/>
    <w:rsid w:val="00CC4713"/>
    <w:rsid w:val="00CC4BD3"/>
    <w:rsid w:val="00CC4D4B"/>
    <w:rsid w:val="00CC4ED4"/>
    <w:rsid w:val="00CC504E"/>
    <w:rsid w:val="00CC5310"/>
    <w:rsid w:val="00CC569D"/>
    <w:rsid w:val="00CC56C8"/>
    <w:rsid w:val="00CC56CD"/>
    <w:rsid w:val="00CC5767"/>
    <w:rsid w:val="00CC58FA"/>
    <w:rsid w:val="00CC5AC3"/>
    <w:rsid w:val="00CC5D98"/>
    <w:rsid w:val="00CC6167"/>
    <w:rsid w:val="00CC6227"/>
    <w:rsid w:val="00CC63BA"/>
    <w:rsid w:val="00CC63FD"/>
    <w:rsid w:val="00CC676E"/>
    <w:rsid w:val="00CC689E"/>
    <w:rsid w:val="00CC69F0"/>
    <w:rsid w:val="00CC69FD"/>
    <w:rsid w:val="00CC6D18"/>
    <w:rsid w:val="00CC6FAC"/>
    <w:rsid w:val="00CC7061"/>
    <w:rsid w:val="00CC7077"/>
    <w:rsid w:val="00CC7079"/>
    <w:rsid w:val="00CC73E1"/>
    <w:rsid w:val="00CC7524"/>
    <w:rsid w:val="00CC7650"/>
    <w:rsid w:val="00CC7686"/>
    <w:rsid w:val="00CC7BF2"/>
    <w:rsid w:val="00CC7D2E"/>
    <w:rsid w:val="00CD01FF"/>
    <w:rsid w:val="00CD0675"/>
    <w:rsid w:val="00CD07B6"/>
    <w:rsid w:val="00CD0DAF"/>
    <w:rsid w:val="00CD0DE6"/>
    <w:rsid w:val="00CD0F55"/>
    <w:rsid w:val="00CD1546"/>
    <w:rsid w:val="00CD16DE"/>
    <w:rsid w:val="00CD1C39"/>
    <w:rsid w:val="00CD1F71"/>
    <w:rsid w:val="00CD1FBA"/>
    <w:rsid w:val="00CD225C"/>
    <w:rsid w:val="00CD22F1"/>
    <w:rsid w:val="00CD2662"/>
    <w:rsid w:val="00CD2C66"/>
    <w:rsid w:val="00CD2C79"/>
    <w:rsid w:val="00CD2CDC"/>
    <w:rsid w:val="00CD350D"/>
    <w:rsid w:val="00CD3530"/>
    <w:rsid w:val="00CD35CE"/>
    <w:rsid w:val="00CD38CA"/>
    <w:rsid w:val="00CD3E6F"/>
    <w:rsid w:val="00CD404C"/>
    <w:rsid w:val="00CD4217"/>
    <w:rsid w:val="00CD42C3"/>
    <w:rsid w:val="00CD4334"/>
    <w:rsid w:val="00CD4391"/>
    <w:rsid w:val="00CD44DE"/>
    <w:rsid w:val="00CD4763"/>
    <w:rsid w:val="00CD53CE"/>
    <w:rsid w:val="00CD56D7"/>
    <w:rsid w:val="00CD59EA"/>
    <w:rsid w:val="00CD5AE4"/>
    <w:rsid w:val="00CD5E4A"/>
    <w:rsid w:val="00CD6376"/>
    <w:rsid w:val="00CD63BF"/>
    <w:rsid w:val="00CD6B55"/>
    <w:rsid w:val="00CD6D84"/>
    <w:rsid w:val="00CD6DEA"/>
    <w:rsid w:val="00CD7155"/>
    <w:rsid w:val="00CD7159"/>
    <w:rsid w:val="00CD71E0"/>
    <w:rsid w:val="00CD7278"/>
    <w:rsid w:val="00CD7834"/>
    <w:rsid w:val="00CD7F35"/>
    <w:rsid w:val="00CD7FD3"/>
    <w:rsid w:val="00CE04B6"/>
    <w:rsid w:val="00CE0631"/>
    <w:rsid w:val="00CE0698"/>
    <w:rsid w:val="00CE097E"/>
    <w:rsid w:val="00CE09F0"/>
    <w:rsid w:val="00CE0A42"/>
    <w:rsid w:val="00CE0BB2"/>
    <w:rsid w:val="00CE0C33"/>
    <w:rsid w:val="00CE0DA4"/>
    <w:rsid w:val="00CE0EDA"/>
    <w:rsid w:val="00CE104C"/>
    <w:rsid w:val="00CE120E"/>
    <w:rsid w:val="00CE1365"/>
    <w:rsid w:val="00CE1578"/>
    <w:rsid w:val="00CE15F8"/>
    <w:rsid w:val="00CE183F"/>
    <w:rsid w:val="00CE1AF8"/>
    <w:rsid w:val="00CE1B7B"/>
    <w:rsid w:val="00CE25E7"/>
    <w:rsid w:val="00CE2615"/>
    <w:rsid w:val="00CE2C4B"/>
    <w:rsid w:val="00CE2DC1"/>
    <w:rsid w:val="00CE2DF7"/>
    <w:rsid w:val="00CE2F31"/>
    <w:rsid w:val="00CE3213"/>
    <w:rsid w:val="00CE3397"/>
    <w:rsid w:val="00CE33D3"/>
    <w:rsid w:val="00CE33EC"/>
    <w:rsid w:val="00CE36D9"/>
    <w:rsid w:val="00CE3B39"/>
    <w:rsid w:val="00CE3DCB"/>
    <w:rsid w:val="00CE3F3C"/>
    <w:rsid w:val="00CE4366"/>
    <w:rsid w:val="00CE4370"/>
    <w:rsid w:val="00CE4693"/>
    <w:rsid w:val="00CE4802"/>
    <w:rsid w:val="00CE4827"/>
    <w:rsid w:val="00CE4BFC"/>
    <w:rsid w:val="00CE4D20"/>
    <w:rsid w:val="00CE4E0F"/>
    <w:rsid w:val="00CE4EDA"/>
    <w:rsid w:val="00CE5147"/>
    <w:rsid w:val="00CE5448"/>
    <w:rsid w:val="00CE54E2"/>
    <w:rsid w:val="00CE5845"/>
    <w:rsid w:val="00CE59D6"/>
    <w:rsid w:val="00CE5DCF"/>
    <w:rsid w:val="00CE5F0E"/>
    <w:rsid w:val="00CE6982"/>
    <w:rsid w:val="00CE6B85"/>
    <w:rsid w:val="00CE6D61"/>
    <w:rsid w:val="00CE71B2"/>
    <w:rsid w:val="00CE74A5"/>
    <w:rsid w:val="00CE756C"/>
    <w:rsid w:val="00CE756F"/>
    <w:rsid w:val="00CE758E"/>
    <w:rsid w:val="00CE78A1"/>
    <w:rsid w:val="00CE7BF6"/>
    <w:rsid w:val="00CE7FE2"/>
    <w:rsid w:val="00CF01A2"/>
    <w:rsid w:val="00CF06C0"/>
    <w:rsid w:val="00CF0C17"/>
    <w:rsid w:val="00CF0EA7"/>
    <w:rsid w:val="00CF10D5"/>
    <w:rsid w:val="00CF12B3"/>
    <w:rsid w:val="00CF1593"/>
    <w:rsid w:val="00CF19EE"/>
    <w:rsid w:val="00CF2267"/>
    <w:rsid w:val="00CF24A1"/>
    <w:rsid w:val="00CF259C"/>
    <w:rsid w:val="00CF2634"/>
    <w:rsid w:val="00CF2877"/>
    <w:rsid w:val="00CF2A44"/>
    <w:rsid w:val="00CF2CB7"/>
    <w:rsid w:val="00CF338C"/>
    <w:rsid w:val="00CF3786"/>
    <w:rsid w:val="00CF37E8"/>
    <w:rsid w:val="00CF384E"/>
    <w:rsid w:val="00CF38DC"/>
    <w:rsid w:val="00CF43FF"/>
    <w:rsid w:val="00CF467C"/>
    <w:rsid w:val="00CF469A"/>
    <w:rsid w:val="00CF495D"/>
    <w:rsid w:val="00CF4A32"/>
    <w:rsid w:val="00CF4A62"/>
    <w:rsid w:val="00CF4B5D"/>
    <w:rsid w:val="00CF4D5C"/>
    <w:rsid w:val="00CF4DF9"/>
    <w:rsid w:val="00CF534D"/>
    <w:rsid w:val="00CF5A00"/>
    <w:rsid w:val="00CF5D12"/>
    <w:rsid w:val="00CF5D94"/>
    <w:rsid w:val="00CF5D9B"/>
    <w:rsid w:val="00CF62F8"/>
    <w:rsid w:val="00CF64D2"/>
    <w:rsid w:val="00CF65C8"/>
    <w:rsid w:val="00CF660F"/>
    <w:rsid w:val="00CF6ACC"/>
    <w:rsid w:val="00CF6CEF"/>
    <w:rsid w:val="00CF701F"/>
    <w:rsid w:val="00CF71C0"/>
    <w:rsid w:val="00CF75BA"/>
    <w:rsid w:val="00CF7AA2"/>
    <w:rsid w:val="00CF7AC3"/>
    <w:rsid w:val="00CF7E6E"/>
    <w:rsid w:val="00CF7F2E"/>
    <w:rsid w:val="00D00AAD"/>
    <w:rsid w:val="00D00C98"/>
    <w:rsid w:val="00D00DFF"/>
    <w:rsid w:val="00D00E04"/>
    <w:rsid w:val="00D01832"/>
    <w:rsid w:val="00D01E2D"/>
    <w:rsid w:val="00D01E55"/>
    <w:rsid w:val="00D02026"/>
    <w:rsid w:val="00D02197"/>
    <w:rsid w:val="00D026BC"/>
    <w:rsid w:val="00D02718"/>
    <w:rsid w:val="00D0274E"/>
    <w:rsid w:val="00D02785"/>
    <w:rsid w:val="00D02941"/>
    <w:rsid w:val="00D029EF"/>
    <w:rsid w:val="00D02E2C"/>
    <w:rsid w:val="00D030E9"/>
    <w:rsid w:val="00D0316B"/>
    <w:rsid w:val="00D03707"/>
    <w:rsid w:val="00D03F62"/>
    <w:rsid w:val="00D03F65"/>
    <w:rsid w:val="00D04088"/>
    <w:rsid w:val="00D0422C"/>
    <w:rsid w:val="00D045F9"/>
    <w:rsid w:val="00D047E3"/>
    <w:rsid w:val="00D04930"/>
    <w:rsid w:val="00D04AA5"/>
    <w:rsid w:val="00D04BC8"/>
    <w:rsid w:val="00D05024"/>
    <w:rsid w:val="00D05066"/>
    <w:rsid w:val="00D051C5"/>
    <w:rsid w:val="00D05469"/>
    <w:rsid w:val="00D0563B"/>
    <w:rsid w:val="00D05817"/>
    <w:rsid w:val="00D0592B"/>
    <w:rsid w:val="00D05D37"/>
    <w:rsid w:val="00D05E89"/>
    <w:rsid w:val="00D06221"/>
    <w:rsid w:val="00D0673A"/>
    <w:rsid w:val="00D0686F"/>
    <w:rsid w:val="00D06B99"/>
    <w:rsid w:val="00D06DB5"/>
    <w:rsid w:val="00D070D2"/>
    <w:rsid w:val="00D0722C"/>
    <w:rsid w:val="00D07D77"/>
    <w:rsid w:val="00D101B9"/>
    <w:rsid w:val="00D10401"/>
    <w:rsid w:val="00D10412"/>
    <w:rsid w:val="00D1046D"/>
    <w:rsid w:val="00D10573"/>
    <w:rsid w:val="00D1059D"/>
    <w:rsid w:val="00D108D2"/>
    <w:rsid w:val="00D10A56"/>
    <w:rsid w:val="00D10C75"/>
    <w:rsid w:val="00D1117A"/>
    <w:rsid w:val="00D118DA"/>
    <w:rsid w:val="00D12043"/>
    <w:rsid w:val="00D12384"/>
    <w:rsid w:val="00D12387"/>
    <w:rsid w:val="00D126F0"/>
    <w:rsid w:val="00D12837"/>
    <w:rsid w:val="00D12F51"/>
    <w:rsid w:val="00D13416"/>
    <w:rsid w:val="00D1382F"/>
    <w:rsid w:val="00D13D31"/>
    <w:rsid w:val="00D13DE4"/>
    <w:rsid w:val="00D142A3"/>
    <w:rsid w:val="00D145A8"/>
    <w:rsid w:val="00D1467C"/>
    <w:rsid w:val="00D146BD"/>
    <w:rsid w:val="00D14A16"/>
    <w:rsid w:val="00D14A55"/>
    <w:rsid w:val="00D14BC8"/>
    <w:rsid w:val="00D14E00"/>
    <w:rsid w:val="00D14EE9"/>
    <w:rsid w:val="00D14FDD"/>
    <w:rsid w:val="00D150A8"/>
    <w:rsid w:val="00D1559D"/>
    <w:rsid w:val="00D15A4A"/>
    <w:rsid w:val="00D15CEB"/>
    <w:rsid w:val="00D15EB5"/>
    <w:rsid w:val="00D1603A"/>
    <w:rsid w:val="00D160E9"/>
    <w:rsid w:val="00D1673E"/>
    <w:rsid w:val="00D167C9"/>
    <w:rsid w:val="00D16806"/>
    <w:rsid w:val="00D16CC2"/>
    <w:rsid w:val="00D16DB5"/>
    <w:rsid w:val="00D1752D"/>
    <w:rsid w:val="00D17A46"/>
    <w:rsid w:val="00D17D7E"/>
    <w:rsid w:val="00D17EBE"/>
    <w:rsid w:val="00D20006"/>
    <w:rsid w:val="00D20428"/>
    <w:rsid w:val="00D205B0"/>
    <w:rsid w:val="00D206AF"/>
    <w:rsid w:val="00D20810"/>
    <w:rsid w:val="00D20C22"/>
    <w:rsid w:val="00D20F41"/>
    <w:rsid w:val="00D2143A"/>
    <w:rsid w:val="00D21A00"/>
    <w:rsid w:val="00D21A93"/>
    <w:rsid w:val="00D21ADC"/>
    <w:rsid w:val="00D21B69"/>
    <w:rsid w:val="00D21D7D"/>
    <w:rsid w:val="00D2216E"/>
    <w:rsid w:val="00D22B7D"/>
    <w:rsid w:val="00D22E0B"/>
    <w:rsid w:val="00D22E63"/>
    <w:rsid w:val="00D22F06"/>
    <w:rsid w:val="00D233F7"/>
    <w:rsid w:val="00D2344A"/>
    <w:rsid w:val="00D234F6"/>
    <w:rsid w:val="00D23715"/>
    <w:rsid w:val="00D2385E"/>
    <w:rsid w:val="00D23CD6"/>
    <w:rsid w:val="00D2415D"/>
    <w:rsid w:val="00D2451E"/>
    <w:rsid w:val="00D2461A"/>
    <w:rsid w:val="00D24623"/>
    <w:rsid w:val="00D24820"/>
    <w:rsid w:val="00D24C21"/>
    <w:rsid w:val="00D24CF1"/>
    <w:rsid w:val="00D25047"/>
    <w:rsid w:val="00D25536"/>
    <w:rsid w:val="00D25670"/>
    <w:rsid w:val="00D25CEB"/>
    <w:rsid w:val="00D26073"/>
    <w:rsid w:val="00D2626F"/>
    <w:rsid w:val="00D26A1E"/>
    <w:rsid w:val="00D26F18"/>
    <w:rsid w:val="00D2711F"/>
    <w:rsid w:val="00D275AE"/>
    <w:rsid w:val="00D275B2"/>
    <w:rsid w:val="00D2778B"/>
    <w:rsid w:val="00D27BDF"/>
    <w:rsid w:val="00D27D36"/>
    <w:rsid w:val="00D27F3A"/>
    <w:rsid w:val="00D300BF"/>
    <w:rsid w:val="00D3011A"/>
    <w:rsid w:val="00D30801"/>
    <w:rsid w:val="00D30A1C"/>
    <w:rsid w:val="00D30DF0"/>
    <w:rsid w:val="00D30E0D"/>
    <w:rsid w:val="00D3123D"/>
    <w:rsid w:val="00D315D3"/>
    <w:rsid w:val="00D316E9"/>
    <w:rsid w:val="00D31792"/>
    <w:rsid w:val="00D3187D"/>
    <w:rsid w:val="00D318AB"/>
    <w:rsid w:val="00D318D8"/>
    <w:rsid w:val="00D31CD7"/>
    <w:rsid w:val="00D3254D"/>
    <w:rsid w:val="00D328A6"/>
    <w:rsid w:val="00D32949"/>
    <w:rsid w:val="00D32A7C"/>
    <w:rsid w:val="00D335F5"/>
    <w:rsid w:val="00D33666"/>
    <w:rsid w:val="00D3369C"/>
    <w:rsid w:val="00D3374E"/>
    <w:rsid w:val="00D33969"/>
    <w:rsid w:val="00D33F59"/>
    <w:rsid w:val="00D34163"/>
    <w:rsid w:val="00D34288"/>
    <w:rsid w:val="00D3431E"/>
    <w:rsid w:val="00D348FC"/>
    <w:rsid w:val="00D34CB0"/>
    <w:rsid w:val="00D3522F"/>
    <w:rsid w:val="00D356C0"/>
    <w:rsid w:val="00D356E6"/>
    <w:rsid w:val="00D3583A"/>
    <w:rsid w:val="00D35C9B"/>
    <w:rsid w:val="00D35D87"/>
    <w:rsid w:val="00D35E40"/>
    <w:rsid w:val="00D35E60"/>
    <w:rsid w:val="00D35EA8"/>
    <w:rsid w:val="00D35EC1"/>
    <w:rsid w:val="00D361A3"/>
    <w:rsid w:val="00D362DD"/>
    <w:rsid w:val="00D3640C"/>
    <w:rsid w:val="00D3656F"/>
    <w:rsid w:val="00D36618"/>
    <w:rsid w:val="00D367C1"/>
    <w:rsid w:val="00D37455"/>
    <w:rsid w:val="00D3767F"/>
    <w:rsid w:val="00D37A40"/>
    <w:rsid w:val="00D37DC8"/>
    <w:rsid w:val="00D37E6E"/>
    <w:rsid w:val="00D403FF"/>
    <w:rsid w:val="00D40E8B"/>
    <w:rsid w:val="00D410B2"/>
    <w:rsid w:val="00D413B1"/>
    <w:rsid w:val="00D416E7"/>
    <w:rsid w:val="00D418B8"/>
    <w:rsid w:val="00D41940"/>
    <w:rsid w:val="00D41B75"/>
    <w:rsid w:val="00D41BC9"/>
    <w:rsid w:val="00D41C32"/>
    <w:rsid w:val="00D41CD3"/>
    <w:rsid w:val="00D41E96"/>
    <w:rsid w:val="00D41F70"/>
    <w:rsid w:val="00D42163"/>
    <w:rsid w:val="00D422BF"/>
    <w:rsid w:val="00D424F7"/>
    <w:rsid w:val="00D4251F"/>
    <w:rsid w:val="00D42777"/>
    <w:rsid w:val="00D42ADA"/>
    <w:rsid w:val="00D42C6E"/>
    <w:rsid w:val="00D43069"/>
    <w:rsid w:val="00D4380F"/>
    <w:rsid w:val="00D43C3A"/>
    <w:rsid w:val="00D43E1B"/>
    <w:rsid w:val="00D43E38"/>
    <w:rsid w:val="00D4407C"/>
    <w:rsid w:val="00D441B2"/>
    <w:rsid w:val="00D44216"/>
    <w:rsid w:val="00D444D4"/>
    <w:rsid w:val="00D44729"/>
    <w:rsid w:val="00D4480E"/>
    <w:rsid w:val="00D44D31"/>
    <w:rsid w:val="00D44D62"/>
    <w:rsid w:val="00D4527A"/>
    <w:rsid w:val="00D45753"/>
    <w:rsid w:val="00D45871"/>
    <w:rsid w:val="00D46044"/>
    <w:rsid w:val="00D4610C"/>
    <w:rsid w:val="00D461D9"/>
    <w:rsid w:val="00D46454"/>
    <w:rsid w:val="00D46552"/>
    <w:rsid w:val="00D46723"/>
    <w:rsid w:val="00D46900"/>
    <w:rsid w:val="00D46A1F"/>
    <w:rsid w:val="00D46A5F"/>
    <w:rsid w:val="00D4701F"/>
    <w:rsid w:val="00D47097"/>
    <w:rsid w:val="00D478FA"/>
    <w:rsid w:val="00D47FD8"/>
    <w:rsid w:val="00D500E0"/>
    <w:rsid w:val="00D501C0"/>
    <w:rsid w:val="00D5027A"/>
    <w:rsid w:val="00D502E8"/>
    <w:rsid w:val="00D50564"/>
    <w:rsid w:val="00D506D6"/>
    <w:rsid w:val="00D507D6"/>
    <w:rsid w:val="00D509E7"/>
    <w:rsid w:val="00D50D4F"/>
    <w:rsid w:val="00D50DBE"/>
    <w:rsid w:val="00D51343"/>
    <w:rsid w:val="00D51AE9"/>
    <w:rsid w:val="00D524B0"/>
    <w:rsid w:val="00D526D0"/>
    <w:rsid w:val="00D526E9"/>
    <w:rsid w:val="00D5286B"/>
    <w:rsid w:val="00D52BBE"/>
    <w:rsid w:val="00D52D38"/>
    <w:rsid w:val="00D530BB"/>
    <w:rsid w:val="00D533F5"/>
    <w:rsid w:val="00D53550"/>
    <w:rsid w:val="00D53A3D"/>
    <w:rsid w:val="00D53BCF"/>
    <w:rsid w:val="00D53CA5"/>
    <w:rsid w:val="00D53F5D"/>
    <w:rsid w:val="00D54147"/>
    <w:rsid w:val="00D54165"/>
    <w:rsid w:val="00D54218"/>
    <w:rsid w:val="00D543E2"/>
    <w:rsid w:val="00D54512"/>
    <w:rsid w:val="00D5482D"/>
    <w:rsid w:val="00D54C96"/>
    <w:rsid w:val="00D54D90"/>
    <w:rsid w:val="00D54E31"/>
    <w:rsid w:val="00D559C2"/>
    <w:rsid w:val="00D55B72"/>
    <w:rsid w:val="00D55C7C"/>
    <w:rsid w:val="00D56305"/>
    <w:rsid w:val="00D565F0"/>
    <w:rsid w:val="00D56831"/>
    <w:rsid w:val="00D56E3C"/>
    <w:rsid w:val="00D56E99"/>
    <w:rsid w:val="00D571CF"/>
    <w:rsid w:val="00D571DF"/>
    <w:rsid w:val="00D575D1"/>
    <w:rsid w:val="00D57B24"/>
    <w:rsid w:val="00D602FA"/>
    <w:rsid w:val="00D604E1"/>
    <w:rsid w:val="00D60513"/>
    <w:rsid w:val="00D61117"/>
    <w:rsid w:val="00D6113D"/>
    <w:rsid w:val="00D61862"/>
    <w:rsid w:val="00D61AA7"/>
    <w:rsid w:val="00D61C09"/>
    <w:rsid w:val="00D61DF2"/>
    <w:rsid w:val="00D6208B"/>
    <w:rsid w:val="00D6214C"/>
    <w:rsid w:val="00D623C2"/>
    <w:rsid w:val="00D6246D"/>
    <w:rsid w:val="00D627F9"/>
    <w:rsid w:val="00D62887"/>
    <w:rsid w:val="00D62967"/>
    <w:rsid w:val="00D62D18"/>
    <w:rsid w:val="00D62DEF"/>
    <w:rsid w:val="00D63062"/>
    <w:rsid w:val="00D631BA"/>
    <w:rsid w:val="00D63315"/>
    <w:rsid w:val="00D63385"/>
    <w:rsid w:val="00D6348C"/>
    <w:rsid w:val="00D6361F"/>
    <w:rsid w:val="00D636F8"/>
    <w:rsid w:val="00D63758"/>
    <w:rsid w:val="00D63A5E"/>
    <w:rsid w:val="00D63B39"/>
    <w:rsid w:val="00D63BC9"/>
    <w:rsid w:val="00D64639"/>
    <w:rsid w:val="00D649FF"/>
    <w:rsid w:val="00D64C4D"/>
    <w:rsid w:val="00D64D22"/>
    <w:rsid w:val="00D64E57"/>
    <w:rsid w:val="00D652E2"/>
    <w:rsid w:val="00D654F9"/>
    <w:rsid w:val="00D65931"/>
    <w:rsid w:val="00D66155"/>
    <w:rsid w:val="00D661C8"/>
    <w:rsid w:val="00D66B1A"/>
    <w:rsid w:val="00D66BCF"/>
    <w:rsid w:val="00D66C33"/>
    <w:rsid w:val="00D66EB4"/>
    <w:rsid w:val="00D670F7"/>
    <w:rsid w:val="00D6738D"/>
    <w:rsid w:val="00D67843"/>
    <w:rsid w:val="00D67BC5"/>
    <w:rsid w:val="00D67FB9"/>
    <w:rsid w:val="00D7026C"/>
    <w:rsid w:val="00D7071F"/>
    <w:rsid w:val="00D70788"/>
    <w:rsid w:val="00D70806"/>
    <w:rsid w:val="00D70943"/>
    <w:rsid w:val="00D714B6"/>
    <w:rsid w:val="00D71872"/>
    <w:rsid w:val="00D71B84"/>
    <w:rsid w:val="00D71DEF"/>
    <w:rsid w:val="00D71E4C"/>
    <w:rsid w:val="00D720CF"/>
    <w:rsid w:val="00D7213C"/>
    <w:rsid w:val="00D721EC"/>
    <w:rsid w:val="00D72B8E"/>
    <w:rsid w:val="00D7310F"/>
    <w:rsid w:val="00D7330B"/>
    <w:rsid w:val="00D73511"/>
    <w:rsid w:val="00D73801"/>
    <w:rsid w:val="00D73DFE"/>
    <w:rsid w:val="00D73E11"/>
    <w:rsid w:val="00D74077"/>
    <w:rsid w:val="00D74551"/>
    <w:rsid w:val="00D7486E"/>
    <w:rsid w:val="00D74B1C"/>
    <w:rsid w:val="00D750DB"/>
    <w:rsid w:val="00D75214"/>
    <w:rsid w:val="00D75B19"/>
    <w:rsid w:val="00D7663B"/>
    <w:rsid w:val="00D76663"/>
    <w:rsid w:val="00D76672"/>
    <w:rsid w:val="00D76BBA"/>
    <w:rsid w:val="00D77001"/>
    <w:rsid w:val="00D77288"/>
    <w:rsid w:val="00D777EE"/>
    <w:rsid w:val="00D77A3D"/>
    <w:rsid w:val="00D77D38"/>
    <w:rsid w:val="00D80193"/>
    <w:rsid w:val="00D803CE"/>
    <w:rsid w:val="00D80629"/>
    <w:rsid w:val="00D80BB2"/>
    <w:rsid w:val="00D80D5D"/>
    <w:rsid w:val="00D80FC6"/>
    <w:rsid w:val="00D8109B"/>
    <w:rsid w:val="00D810E0"/>
    <w:rsid w:val="00D81199"/>
    <w:rsid w:val="00D81216"/>
    <w:rsid w:val="00D816C0"/>
    <w:rsid w:val="00D81773"/>
    <w:rsid w:val="00D81851"/>
    <w:rsid w:val="00D81B17"/>
    <w:rsid w:val="00D81C36"/>
    <w:rsid w:val="00D81C92"/>
    <w:rsid w:val="00D822DF"/>
    <w:rsid w:val="00D82389"/>
    <w:rsid w:val="00D82529"/>
    <w:rsid w:val="00D82682"/>
    <w:rsid w:val="00D82699"/>
    <w:rsid w:val="00D82859"/>
    <w:rsid w:val="00D82C16"/>
    <w:rsid w:val="00D8361B"/>
    <w:rsid w:val="00D8362C"/>
    <w:rsid w:val="00D83CC0"/>
    <w:rsid w:val="00D83DCB"/>
    <w:rsid w:val="00D83E2A"/>
    <w:rsid w:val="00D84C44"/>
    <w:rsid w:val="00D84E95"/>
    <w:rsid w:val="00D85073"/>
    <w:rsid w:val="00D854A2"/>
    <w:rsid w:val="00D85903"/>
    <w:rsid w:val="00D85949"/>
    <w:rsid w:val="00D85C11"/>
    <w:rsid w:val="00D86141"/>
    <w:rsid w:val="00D86A94"/>
    <w:rsid w:val="00D86AA6"/>
    <w:rsid w:val="00D86D1A"/>
    <w:rsid w:val="00D87326"/>
    <w:rsid w:val="00D90279"/>
    <w:rsid w:val="00D90396"/>
    <w:rsid w:val="00D9052B"/>
    <w:rsid w:val="00D90720"/>
    <w:rsid w:val="00D90B3B"/>
    <w:rsid w:val="00D90C81"/>
    <w:rsid w:val="00D9103D"/>
    <w:rsid w:val="00D91151"/>
    <w:rsid w:val="00D917E8"/>
    <w:rsid w:val="00D919B2"/>
    <w:rsid w:val="00D91DB2"/>
    <w:rsid w:val="00D927E1"/>
    <w:rsid w:val="00D9286B"/>
    <w:rsid w:val="00D92AA0"/>
    <w:rsid w:val="00D9308C"/>
    <w:rsid w:val="00D93290"/>
    <w:rsid w:val="00D9357C"/>
    <w:rsid w:val="00D936AE"/>
    <w:rsid w:val="00D93D8F"/>
    <w:rsid w:val="00D93F40"/>
    <w:rsid w:val="00D9425F"/>
    <w:rsid w:val="00D94591"/>
    <w:rsid w:val="00D945D9"/>
    <w:rsid w:val="00D94911"/>
    <w:rsid w:val="00D94D17"/>
    <w:rsid w:val="00D94DE8"/>
    <w:rsid w:val="00D94DEF"/>
    <w:rsid w:val="00D94F06"/>
    <w:rsid w:val="00D94F69"/>
    <w:rsid w:val="00D956AB"/>
    <w:rsid w:val="00D957DB"/>
    <w:rsid w:val="00D96720"/>
    <w:rsid w:val="00D96B97"/>
    <w:rsid w:val="00D96BB0"/>
    <w:rsid w:val="00D96D26"/>
    <w:rsid w:val="00D96E10"/>
    <w:rsid w:val="00D973DB"/>
    <w:rsid w:val="00D974D1"/>
    <w:rsid w:val="00D97588"/>
    <w:rsid w:val="00D978A1"/>
    <w:rsid w:val="00D97942"/>
    <w:rsid w:val="00D97B1D"/>
    <w:rsid w:val="00DA01D6"/>
    <w:rsid w:val="00DA02ED"/>
    <w:rsid w:val="00DA0380"/>
    <w:rsid w:val="00DA03BB"/>
    <w:rsid w:val="00DA0524"/>
    <w:rsid w:val="00DA0AE3"/>
    <w:rsid w:val="00DA0B2B"/>
    <w:rsid w:val="00DA0B2C"/>
    <w:rsid w:val="00DA0C7B"/>
    <w:rsid w:val="00DA0D80"/>
    <w:rsid w:val="00DA0F0D"/>
    <w:rsid w:val="00DA12A9"/>
    <w:rsid w:val="00DA151A"/>
    <w:rsid w:val="00DA17D8"/>
    <w:rsid w:val="00DA193D"/>
    <w:rsid w:val="00DA1C53"/>
    <w:rsid w:val="00DA1EA1"/>
    <w:rsid w:val="00DA2087"/>
    <w:rsid w:val="00DA2319"/>
    <w:rsid w:val="00DA24BE"/>
    <w:rsid w:val="00DA279E"/>
    <w:rsid w:val="00DA2A11"/>
    <w:rsid w:val="00DA2FDE"/>
    <w:rsid w:val="00DA3380"/>
    <w:rsid w:val="00DA3392"/>
    <w:rsid w:val="00DA34AB"/>
    <w:rsid w:val="00DA3F90"/>
    <w:rsid w:val="00DA41FF"/>
    <w:rsid w:val="00DA434D"/>
    <w:rsid w:val="00DA4E78"/>
    <w:rsid w:val="00DA52A5"/>
    <w:rsid w:val="00DA57B1"/>
    <w:rsid w:val="00DA5C28"/>
    <w:rsid w:val="00DA5C66"/>
    <w:rsid w:val="00DA5D18"/>
    <w:rsid w:val="00DA5D71"/>
    <w:rsid w:val="00DA5E66"/>
    <w:rsid w:val="00DA5E95"/>
    <w:rsid w:val="00DA66C4"/>
    <w:rsid w:val="00DA695A"/>
    <w:rsid w:val="00DA6B11"/>
    <w:rsid w:val="00DA6DDC"/>
    <w:rsid w:val="00DA6EB2"/>
    <w:rsid w:val="00DA7002"/>
    <w:rsid w:val="00DA70BE"/>
    <w:rsid w:val="00DA71E4"/>
    <w:rsid w:val="00DA724C"/>
    <w:rsid w:val="00DA734C"/>
    <w:rsid w:val="00DA764C"/>
    <w:rsid w:val="00DA7674"/>
    <w:rsid w:val="00DA769D"/>
    <w:rsid w:val="00DA76A2"/>
    <w:rsid w:val="00DA76A5"/>
    <w:rsid w:val="00DA7A61"/>
    <w:rsid w:val="00DB006E"/>
    <w:rsid w:val="00DB0318"/>
    <w:rsid w:val="00DB0A20"/>
    <w:rsid w:val="00DB0FD6"/>
    <w:rsid w:val="00DB1417"/>
    <w:rsid w:val="00DB15F8"/>
    <w:rsid w:val="00DB183F"/>
    <w:rsid w:val="00DB1CAB"/>
    <w:rsid w:val="00DB2588"/>
    <w:rsid w:val="00DB2BFC"/>
    <w:rsid w:val="00DB2D9A"/>
    <w:rsid w:val="00DB2FDC"/>
    <w:rsid w:val="00DB3408"/>
    <w:rsid w:val="00DB348F"/>
    <w:rsid w:val="00DB3A06"/>
    <w:rsid w:val="00DB3D59"/>
    <w:rsid w:val="00DB3E1D"/>
    <w:rsid w:val="00DB3E79"/>
    <w:rsid w:val="00DB44C6"/>
    <w:rsid w:val="00DB47BE"/>
    <w:rsid w:val="00DB4954"/>
    <w:rsid w:val="00DB4B15"/>
    <w:rsid w:val="00DB4B2B"/>
    <w:rsid w:val="00DB4E4F"/>
    <w:rsid w:val="00DB53ED"/>
    <w:rsid w:val="00DB5773"/>
    <w:rsid w:val="00DB5B57"/>
    <w:rsid w:val="00DB5CE2"/>
    <w:rsid w:val="00DB61BE"/>
    <w:rsid w:val="00DB65B8"/>
    <w:rsid w:val="00DB6734"/>
    <w:rsid w:val="00DB6924"/>
    <w:rsid w:val="00DB6980"/>
    <w:rsid w:val="00DB6A63"/>
    <w:rsid w:val="00DB6BB0"/>
    <w:rsid w:val="00DB6C8A"/>
    <w:rsid w:val="00DB7261"/>
    <w:rsid w:val="00DB748C"/>
    <w:rsid w:val="00DB7557"/>
    <w:rsid w:val="00DB7FEA"/>
    <w:rsid w:val="00DC007C"/>
    <w:rsid w:val="00DC01DD"/>
    <w:rsid w:val="00DC020C"/>
    <w:rsid w:val="00DC028A"/>
    <w:rsid w:val="00DC02A2"/>
    <w:rsid w:val="00DC07D1"/>
    <w:rsid w:val="00DC09E2"/>
    <w:rsid w:val="00DC0B46"/>
    <w:rsid w:val="00DC0D5E"/>
    <w:rsid w:val="00DC10C0"/>
    <w:rsid w:val="00DC110D"/>
    <w:rsid w:val="00DC1289"/>
    <w:rsid w:val="00DC146D"/>
    <w:rsid w:val="00DC151F"/>
    <w:rsid w:val="00DC1627"/>
    <w:rsid w:val="00DC1A25"/>
    <w:rsid w:val="00DC1A2F"/>
    <w:rsid w:val="00DC1CB0"/>
    <w:rsid w:val="00DC20B0"/>
    <w:rsid w:val="00DC20C6"/>
    <w:rsid w:val="00DC2741"/>
    <w:rsid w:val="00DC27F6"/>
    <w:rsid w:val="00DC2A42"/>
    <w:rsid w:val="00DC3277"/>
    <w:rsid w:val="00DC3659"/>
    <w:rsid w:val="00DC421E"/>
    <w:rsid w:val="00DC42CD"/>
    <w:rsid w:val="00DC439A"/>
    <w:rsid w:val="00DC49E6"/>
    <w:rsid w:val="00DC4AD6"/>
    <w:rsid w:val="00DC4B24"/>
    <w:rsid w:val="00DC4EDA"/>
    <w:rsid w:val="00DC4F98"/>
    <w:rsid w:val="00DC54F4"/>
    <w:rsid w:val="00DC5525"/>
    <w:rsid w:val="00DC5BFF"/>
    <w:rsid w:val="00DC5DF5"/>
    <w:rsid w:val="00DC5EA1"/>
    <w:rsid w:val="00DC64B9"/>
    <w:rsid w:val="00DC6711"/>
    <w:rsid w:val="00DC67D7"/>
    <w:rsid w:val="00DC6A83"/>
    <w:rsid w:val="00DC6A98"/>
    <w:rsid w:val="00DC6BFA"/>
    <w:rsid w:val="00DC6C61"/>
    <w:rsid w:val="00DC6D1A"/>
    <w:rsid w:val="00DC6E76"/>
    <w:rsid w:val="00DC75BD"/>
    <w:rsid w:val="00DD0225"/>
    <w:rsid w:val="00DD04E5"/>
    <w:rsid w:val="00DD0607"/>
    <w:rsid w:val="00DD0743"/>
    <w:rsid w:val="00DD0860"/>
    <w:rsid w:val="00DD0D8D"/>
    <w:rsid w:val="00DD0DD8"/>
    <w:rsid w:val="00DD0ED5"/>
    <w:rsid w:val="00DD10B3"/>
    <w:rsid w:val="00DD11A1"/>
    <w:rsid w:val="00DD1563"/>
    <w:rsid w:val="00DD15C9"/>
    <w:rsid w:val="00DD15CC"/>
    <w:rsid w:val="00DD19AF"/>
    <w:rsid w:val="00DD1A71"/>
    <w:rsid w:val="00DD2010"/>
    <w:rsid w:val="00DD2BAD"/>
    <w:rsid w:val="00DD2C33"/>
    <w:rsid w:val="00DD2DA6"/>
    <w:rsid w:val="00DD2F40"/>
    <w:rsid w:val="00DD35EC"/>
    <w:rsid w:val="00DD3711"/>
    <w:rsid w:val="00DD3814"/>
    <w:rsid w:val="00DD3C2D"/>
    <w:rsid w:val="00DD4604"/>
    <w:rsid w:val="00DD486B"/>
    <w:rsid w:val="00DD4870"/>
    <w:rsid w:val="00DD4950"/>
    <w:rsid w:val="00DD4B2F"/>
    <w:rsid w:val="00DD5688"/>
    <w:rsid w:val="00DD5BB4"/>
    <w:rsid w:val="00DD626A"/>
    <w:rsid w:val="00DD635B"/>
    <w:rsid w:val="00DD63CC"/>
    <w:rsid w:val="00DD64C4"/>
    <w:rsid w:val="00DD6A99"/>
    <w:rsid w:val="00DD6AC0"/>
    <w:rsid w:val="00DD6C7C"/>
    <w:rsid w:val="00DD706F"/>
    <w:rsid w:val="00DD714F"/>
    <w:rsid w:val="00DD7205"/>
    <w:rsid w:val="00DD72AF"/>
    <w:rsid w:val="00DD73E7"/>
    <w:rsid w:val="00DD762D"/>
    <w:rsid w:val="00DD7909"/>
    <w:rsid w:val="00DD791C"/>
    <w:rsid w:val="00DD7CC2"/>
    <w:rsid w:val="00DE0BC8"/>
    <w:rsid w:val="00DE175B"/>
    <w:rsid w:val="00DE1B44"/>
    <w:rsid w:val="00DE20C7"/>
    <w:rsid w:val="00DE2980"/>
    <w:rsid w:val="00DE2F5A"/>
    <w:rsid w:val="00DE30AB"/>
    <w:rsid w:val="00DE3261"/>
    <w:rsid w:val="00DE3777"/>
    <w:rsid w:val="00DE39C1"/>
    <w:rsid w:val="00DE3A7C"/>
    <w:rsid w:val="00DE3CAF"/>
    <w:rsid w:val="00DE3D16"/>
    <w:rsid w:val="00DE3FC6"/>
    <w:rsid w:val="00DE4042"/>
    <w:rsid w:val="00DE439D"/>
    <w:rsid w:val="00DE43BB"/>
    <w:rsid w:val="00DE4588"/>
    <w:rsid w:val="00DE4A85"/>
    <w:rsid w:val="00DE4D29"/>
    <w:rsid w:val="00DE4D89"/>
    <w:rsid w:val="00DE539F"/>
    <w:rsid w:val="00DE53F7"/>
    <w:rsid w:val="00DE56A6"/>
    <w:rsid w:val="00DE5A7D"/>
    <w:rsid w:val="00DE5D23"/>
    <w:rsid w:val="00DE6062"/>
    <w:rsid w:val="00DE623D"/>
    <w:rsid w:val="00DE6A3F"/>
    <w:rsid w:val="00DE6A6A"/>
    <w:rsid w:val="00DE6C57"/>
    <w:rsid w:val="00DE6E6E"/>
    <w:rsid w:val="00DE6ED1"/>
    <w:rsid w:val="00DE6ED8"/>
    <w:rsid w:val="00DE7035"/>
    <w:rsid w:val="00DE7193"/>
    <w:rsid w:val="00DE7356"/>
    <w:rsid w:val="00DE75E4"/>
    <w:rsid w:val="00DE7781"/>
    <w:rsid w:val="00DE77C7"/>
    <w:rsid w:val="00DE78DA"/>
    <w:rsid w:val="00DE7A92"/>
    <w:rsid w:val="00DE7DAA"/>
    <w:rsid w:val="00DF01A8"/>
    <w:rsid w:val="00DF01DE"/>
    <w:rsid w:val="00DF0521"/>
    <w:rsid w:val="00DF054C"/>
    <w:rsid w:val="00DF072C"/>
    <w:rsid w:val="00DF079B"/>
    <w:rsid w:val="00DF07B5"/>
    <w:rsid w:val="00DF0C2E"/>
    <w:rsid w:val="00DF0DA9"/>
    <w:rsid w:val="00DF1029"/>
    <w:rsid w:val="00DF108A"/>
    <w:rsid w:val="00DF110A"/>
    <w:rsid w:val="00DF11C8"/>
    <w:rsid w:val="00DF1DAF"/>
    <w:rsid w:val="00DF1F07"/>
    <w:rsid w:val="00DF1F2E"/>
    <w:rsid w:val="00DF2137"/>
    <w:rsid w:val="00DF2458"/>
    <w:rsid w:val="00DF2E6F"/>
    <w:rsid w:val="00DF351E"/>
    <w:rsid w:val="00DF370F"/>
    <w:rsid w:val="00DF3791"/>
    <w:rsid w:val="00DF3DF1"/>
    <w:rsid w:val="00DF3F6F"/>
    <w:rsid w:val="00DF41E8"/>
    <w:rsid w:val="00DF4209"/>
    <w:rsid w:val="00DF441C"/>
    <w:rsid w:val="00DF454A"/>
    <w:rsid w:val="00DF4999"/>
    <w:rsid w:val="00DF4AA0"/>
    <w:rsid w:val="00DF4AD3"/>
    <w:rsid w:val="00DF4E81"/>
    <w:rsid w:val="00DF4ED0"/>
    <w:rsid w:val="00DF4F1C"/>
    <w:rsid w:val="00DF4F98"/>
    <w:rsid w:val="00DF516F"/>
    <w:rsid w:val="00DF525A"/>
    <w:rsid w:val="00DF5326"/>
    <w:rsid w:val="00DF552E"/>
    <w:rsid w:val="00DF594B"/>
    <w:rsid w:val="00DF5A93"/>
    <w:rsid w:val="00DF61F9"/>
    <w:rsid w:val="00DF6812"/>
    <w:rsid w:val="00DF6A97"/>
    <w:rsid w:val="00DF6B10"/>
    <w:rsid w:val="00DF6B65"/>
    <w:rsid w:val="00DF6E3D"/>
    <w:rsid w:val="00DF737E"/>
    <w:rsid w:val="00DF74F5"/>
    <w:rsid w:val="00DF7B44"/>
    <w:rsid w:val="00E000FE"/>
    <w:rsid w:val="00E001D0"/>
    <w:rsid w:val="00E002BF"/>
    <w:rsid w:val="00E00307"/>
    <w:rsid w:val="00E00667"/>
    <w:rsid w:val="00E00786"/>
    <w:rsid w:val="00E00FAA"/>
    <w:rsid w:val="00E00FE5"/>
    <w:rsid w:val="00E01003"/>
    <w:rsid w:val="00E010E5"/>
    <w:rsid w:val="00E0125D"/>
    <w:rsid w:val="00E014A2"/>
    <w:rsid w:val="00E01513"/>
    <w:rsid w:val="00E01616"/>
    <w:rsid w:val="00E01714"/>
    <w:rsid w:val="00E01C11"/>
    <w:rsid w:val="00E01DDB"/>
    <w:rsid w:val="00E02167"/>
    <w:rsid w:val="00E0216A"/>
    <w:rsid w:val="00E022A3"/>
    <w:rsid w:val="00E022DF"/>
    <w:rsid w:val="00E02428"/>
    <w:rsid w:val="00E0295D"/>
    <w:rsid w:val="00E02D20"/>
    <w:rsid w:val="00E03093"/>
    <w:rsid w:val="00E03329"/>
    <w:rsid w:val="00E03AF7"/>
    <w:rsid w:val="00E03D0D"/>
    <w:rsid w:val="00E03DA9"/>
    <w:rsid w:val="00E03E5A"/>
    <w:rsid w:val="00E03FA3"/>
    <w:rsid w:val="00E040BB"/>
    <w:rsid w:val="00E0414E"/>
    <w:rsid w:val="00E04253"/>
    <w:rsid w:val="00E04296"/>
    <w:rsid w:val="00E042B5"/>
    <w:rsid w:val="00E04351"/>
    <w:rsid w:val="00E04BF1"/>
    <w:rsid w:val="00E04C26"/>
    <w:rsid w:val="00E05033"/>
    <w:rsid w:val="00E0516D"/>
    <w:rsid w:val="00E05296"/>
    <w:rsid w:val="00E0592A"/>
    <w:rsid w:val="00E05B93"/>
    <w:rsid w:val="00E05D4D"/>
    <w:rsid w:val="00E065C3"/>
    <w:rsid w:val="00E069FE"/>
    <w:rsid w:val="00E0729C"/>
    <w:rsid w:val="00E07384"/>
    <w:rsid w:val="00E074C7"/>
    <w:rsid w:val="00E07688"/>
    <w:rsid w:val="00E077EA"/>
    <w:rsid w:val="00E079B1"/>
    <w:rsid w:val="00E07BC6"/>
    <w:rsid w:val="00E07DED"/>
    <w:rsid w:val="00E07DF6"/>
    <w:rsid w:val="00E07F46"/>
    <w:rsid w:val="00E1017B"/>
    <w:rsid w:val="00E105DE"/>
    <w:rsid w:val="00E10828"/>
    <w:rsid w:val="00E10B04"/>
    <w:rsid w:val="00E10B3E"/>
    <w:rsid w:val="00E10BCC"/>
    <w:rsid w:val="00E10C9C"/>
    <w:rsid w:val="00E10EE2"/>
    <w:rsid w:val="00E11665"/>
    <w:rsid w:val="00E1194C"/>
    <w:rsid w:val="00E120A2"/>
    <w:rsid w:val="00E124F3"/>
    <w:rsid w:val="00E12772"/>
    <w:rsid w:val="00E1292E"/>
    <w:rsid w:val="00E12AB7"/>
    <w:rsid w:val="00E12F1C"/>
    <w:rsid w:val="00E12F5B"/>
    <w:rsid w:val="00E12FDD"/>
    <w:rsid w:val="00E13191"/>
    <w:rsid w:val="00E131A8"/>
    <w:rsid w:val="00E13626"/>
    <w:rsid w:val="00E1395E"/>
    <w:rsid w:val="00E13C04"/>
    <w:rsid w:val="00E13DAA"/>
    <w:rsid w:val="00E13E74"/>
    <w:rsid w:val="00E13F56"/>
    <w:rsid w:val="00E143F4"/>
    <w:rsid w:val="00E14ABF"/>
    <w:rsid w:val="00E14DD7"/>
    <w:rsid w:val="00E14F3C"/>
    <w:rsid w:val="00E151F3"/>
    <w:rsid w:val="00E153B7"/>
    <w:rsid w:val="00E1556A"/>
    <w:rsid w:val="00E155B3"/>
    <w:rsid w:val="00E157B0"/>
    <w:rsid w:val="00E15A11"/>
    <w:rsid w:val="00E15AB0"/>
    <w:rsid w:val="00E15C3A"/>
    <w:rsid w:val="00E15F51"/>
    <w:rsid w:val="00E15F73"/>
    <w:rsid w:val="00E163DD"/>
    <w:rsid w:val="00E166A9"/>
    <w:rsid w:val="00E16ADB"/>
    <w:rsid w:val="00E16CCF"/>
    <w:rsid w:val="00E16EE5"/>
    <w:rsid w:val="00E170B3"/>
    <w:rsid w:val="00E17260"/>
    <w:rsid w:val="00E1767C"/>
    <w:rsid w:val="00E177EE"/>
    <w:rsid w:val="00E178BF"/>
    <w:rsid w:val="00E17B72"/>
    <w:rsid w:val="00E17DD9"/>
    <w:rsid w:val="00E2055F"/>
    <w:rsid w:val="00E206F0"/>
    <w:rsid w:val="00E20A6B"/>
    <w:rsid w:val="00E20F31"/>
    <w:rsid w:val="00E21055"/>
    <w:rsid w:val="00E21153"/>
    <w:rsid w:val="00E21413"/>
    <w:rsid w:val="00E21730"/>
    <w:rsid w:val="00E218A6"/>
    <w:rsid w:val="00E219F9"/>
    <w:rsid w:val="00E21DBA"/>
    <w:rsid w:val="00E21E1E"/>
    <w:rsid w:val="00E21F22"/>
    <w:rsid w:val="00E21F87"/>
    <w:rsid w:val="00E22203"/>
    <w:rsid w:val="00E22454"/>
    <w:rsid w:val="00E22946"/>
    <w:rsid w:val="00E22B5F"/>
    <w:rsid w:val="00E23011"/>
    <w:rsid w:val="00E2317F"/>
    <w:rsid w:val="00E231B8"/>
    <w:rsid w:val="00E23303"/>
    <w:rsid w:val="00E23376"/>
    <w:rsid w:val="00E23A40"/>
    <w:rsid w:val="00E23AA4"/>
    <w:rsid w:val="00E24226"/>
    <w:rsid w:val="00E24821"/>
    <w:rsid w:val="00E25409"/>
    <w:rsid w:val="00E25851"/>
    <w:rsid w:val="00E259A7"/>
    <w:rsid w:val="00E25D65"/>
    <w:rsid w:val="00E26039"/>
    <w:rsid w:val="00E26079"/>
    <w:rsid w:val="00E268BF"/>
    <w:rsid w:val="00E27281"/>
    <w:rsid w:val="00E273A0"/>
    <w:rsid w:val="00E277BE"/>
    <w:rsid w:val="00E27C1E"/>
    <w:rsid w:val="00E27C23"/>
    <w:rsid w:val="00E27EEE"/>
    <w:rsid w:val="00E3000D"/>
    <w:rsid w:val="00E306C4"/>
    <w:rsid w:val="00E30991"/>
    <w:rsid w:val="00E30BC6"/>
    <w:rsid w:val="00E30BF8"/>
    <w:rsid w:val="00E30D4A"/>
    <w:rsid w:val="00E30DDB"/>
    <w:rsid w:val="00E31027"/>
    <w:rsid w:val="00E3103F"/>
    <w:rsid w:val="00E313BE"/>
    <w:rsid w:val="00E3165B"/>
    <w:rsid w:val="00E316AE"/>
    <w:rsid w:val="00E32173"/>
    <w:rsid w:val="00E32192"/>
    <w:rsid w:val="00E32265"/>
    <w:rsid w:val="00E3239B"/>
    <w:rsid w:val="00E327E3"/>
    <w:rsid w:val="00E32B0E"/>
    <w:rsid w:val="00E32B80"/>
    <w:rsid w:val="00E32FB9"/>
    <w:rsid w:val="00E330AC"/>
    <w:rsid w:val="00E33386"/>
    <w:rsid w:val="00E33D1E"/>
    <w:rsid w:val="00E33D1F"/>
    <w:rsid w:val="00E34037"/>
    <w:rsid w:val="00E3406E"/>
    <w:rsid w:val="00E3430C"/>
    <w:rsid w:val="00E34345"/>
    <w:rsid w:val="00E34368"/>
    <w:rsid w:val="00E34525"/>
    <w:rsid w:val="00E346CA"/>
    <w:rsid w:val="00E349B7"/>
    <w:rsid w:val="00E34A9C"/>
    <w:rsid w:val="00E34B5F"/>
    <w:rsid w:val="00E34CA4"/>
    <w:rsid w:val="00E34E5C"/>
    <w:rsid w:val="00E3503A"/>
    <w:rsid w:val="00E356BB"/>
    <w:rsid w:val="00E356E8"/>
    <w:rsid w:val="00E35874"/>
    <w:rsid w:val="00E35976"/>
    <w:rsid w:val="00E35CF1"/>
    <w:rsid w:val="00E35FDD"/>
    <w:rsid w:val="00E364AB"/>
    <w:rsid w:val="00E36542"/>
    <w:rsid w:val="00E366DA"/>
    <w:rsid w:val="00E366DE"/>
    <w:rsid w:val="00E36911"/>
    <w:rsid w:val="00E36BB8"/>
    <w:rsid w:val="00E36F24"/>
    <w:rsid w:val="00E37532"/>
    <w:rsid w:val="00E375C5"/>
    <w:rsid w:val="00E37C2E"/>
    <w:rsid w:val="00E37F48"/>
    <w:rsid w:val="00E4009D"/>
    <w:rsid w:val="00E401C5"/>
    <w:rsid w:val="00E40566"/>
    <w:rsid w:val="00E405E0"/>
    <w:rsid w:val="00E40AA0"/>
    <w:rsid w:val="00E40ADE"/>
    <w:rsid w:val="00E41269"/>
    <w:rsid w:val="00E4152C"/>
    <w:rsid w:val="00E415F7"/>
    <w:rsid w:val="00E41675"/>
    <w:rsid w:val="00E416A5"/>
    <w:rsid w:val="00E41724"/>
    <w:rsid w:val="00E4187D"/>
    <w:rsid w:val="00E418B7"/>
    <w:rsid w:val="00E41B8A"/>
    <w:rsid w:val="00E41BF6"/>
    <w:rsid w:val="00E41EA8"/>
    <w:rsid w:val="00E4212C"/>
    <w:rsid w:val="00E42AB4"/>
    <w:rsid w:val="00E42DE5"/>
    <w:rsid w:val="00E42F7A"/>
    <w:rsid w:val="00E430E1"/>
    <w:rsid w:val="00E4313E"/>
    <w:rsid w:val="00E4367F"/>
    <w:rsid w:val="00E43870"/>
    <w:rsid w:val="00E43B77"/>
    <w:rsid w:val="00E43FB9"/>
    <w:rsid w:val="00E442AB"/>
    <w:rsid w:val="00E44307"/>
    <w:rsid w:val="00E4484A"/>
    <w:rsid w:val="00E448C6"/>
    <w:rsid w:val="00E44A5D"/>
    <w:rsid w:val="00E44D4E"/>
    <w:rsid w:val="00E453B5"/>
    <w:rsid w:val="00E4569F"/>
    <w:rsid w:val="00E457A8"/>
    <w:rsid w:val="00E45835"/>
    <w:rsid w:val="00E4598E"/>
    <w:rsid w:val="00E45FAF"/>
    <w:rsid w:val="00E462F4"/>
    <w:rsid w:val="00E46412"/>
    <w:rsid w:val="00E46A44"/>
    <w:rsid w:val="00E46BAB"/>
    <w:rsid w:val="00E46C7A"/>
    <w:rsid w:val="00E46D00"/>
    <w:rsid w:val="00E46EA5"/>
    <w:rsid w:val="00E478DD"/>
    <w:rsid w:val="00E47B35"/>
    <w:rsid w:val="00E47D22"/>
    <w:rsid w:val="00E47DB3"/>
    <w:rsid w:val="00E47DEC"/>
    <w:rsid w:val="00E50716"/>
    <w:rsid w:val="00E50E42"/>
    <w:rsid w:val="00E5104B"/>
    <w:rsid w:val="00E513B4"/>
    <w:rsid w:val="00E515B6"/>
    <w:rsid w:val="00E5160B"/>
    <w:rsid w:val="00E51740"/>
    <w:rsid w:val="00E5176A"/>
    <w:rsid w:val="00E51A3B"/>
    <w:rsid w:val="00E51DBB"/>
    <w:rsid w:val="00E51FB2"/>
    <w:rsid w:val="00E520CE"/>
    <w:rsid w:val="00E5239C"/>
    <w:rsid w:val="00E5254C"/>
    <w:rsid w:val="00E525A8"/>
    <w:rsid w:val="00E52A49"/>
    <w:rsid w:val="00E52B07"/>
    <w:rsid w:val="00E52B1F"/>
    <w:rsid w:val="00E52DA1"/>
    <w:rsid w:val="00E53748"/>
    <w:rsid w:val="00E537C1"/>
    <w:rsid w:val="00E539A4"/>
    <w:rsid w:val="00E541BE"/>
    <w:rsid w:val="00E543B5"/>
    <w:rsid w:val="00E54811"/>
    <w:rsid w:val="00E5505F"/>
    <w:rsid w:val="00E554D6"/>
    <w:rsid w:val="00E55678"/>
    <w:rsid w:val="00E5567C"/>
    <w:rsid w:val="00E55848"/>
    <w:rsid w:val="00E55BB0"/>
    <w:rsid w:val="00E55EE6"/>
    <w:rsid w:val="00E5602B"/>
    <w:rsid w:val="00E56356"/>
    <w:rsid w:val="00E564A5"/>
    <w:rsid w:val="00E567F9"/>
    <w:rsid w:val="00E56A67"/>
    <w:rsid w:val="00E56DF6"/>
    <w:rsid w:val="00E572BC"/>
    <w:rsid w:val="00E57D10"/>
    <w:rsid w:val="00E60221"/>
    <w:rsid w:val="00E60284"/>
    <w:rsid w:val="00E604A2"/>
    <w:rsid w:val="00E605F1"/>
    <w:rsid w:val="00E6088E"/>
    <w:rsid w:val="00E60A7D"/>
    <w:rsid w:val="00E60BDC"/>
    <w:rsid w:val="00E610FF"/>
    <w:rsid w:val="00E6110B"/>
    <w:rsid w:val="00E613CA"/>
    <w:rsid w:val="00E6193B"/>
    <w:rsid w:val="00E61A31"/>
    <w:rsid w:val="00E61C5D"/>
    <w:rsid w:val="00E61CC0"/>
    <w:rsid w:val="00E61F69"/>
    <w:rsid w:val="00E6215F"/>
    <w:rsid w:val="00E6236D"/>
    <w:rsid w:val="00E62410"/>
    <w:rsid w:val="00E62432"/>
    <w:rsid w:val="00E6295C"/>
    <w:rsid w:val="00E62D4B"/>
    <w:rsid w:val="00E6349A"/>
    <w:rsid w:val="00E63680"/>
    <w:rsid w:val="00E647DA"/>
    <w:rsid w:val="00E6495C"/>
    <w:rsid w:val="00E64D40"/>
    <w:rsid w:val="00E64FE8"/>
    <w:rsid w:val="00E65698"/>
    <w:rsid w:val="00E65958"/>
    <w:rsid w:val="00E65970"/>
    <w:rsid w:val="00E65BF0"/>
    <w:rsid w:val="00E65DB5"/>
    <w:rsid w:val="00E65DFD"/>
    <w:rsid w:val="00E6603F"/>
    <w:rsid w:val="00E6692A"/>
    <w:rsid w:val="00E66C49"/>
    <w:rsid w:val="00E66C71"/>
    <w:rsid w:val="00E676BF"/>
    <w:rsid w:val="00E67E5F"/>
    <w:rsid w:val="00E700F7"/>
    <w:rsid w:val="00E702F8"/>
    <w:rsid w:val="00E7035E"/>
    <w:rsid w:val="00E70726"/>
    <w:rsid w:val="00E7083E"/>
    <w:rsid w:val="00E709A9"/>
    <w:rsid w:val="00E70A0A"/>
    <w:rsid w:val="00E70A14"/>
    <w:rsid w:val="00E70B9F"/>
    <w:rsid w:val="00E71241"/>
    <w:rsid w:val="00E71C0B"/>
    <w:rsid w:val="00E71FAB"/>
    <w:rsid w:val="00E721D4"/>
    <w:rsid w:val="00E72750"/>
    <w:rsid w:val="00E72B49"/>
    <w:rsid w:val="00E73040"/>
    <w:rsid w:val="00E73199"/>
    <w:rsid w:val="00E732AC"/>
    <w:rsid w:val="00E73515"/>
    <w:rsid w:val="00E7351D"/>
    <w:rsid w:val="00E73581"/>
    <w:rsid w:val="00E7376E"/>
    <w:rsid w:val="00E737E6"/>
    <w:rsid w:val="00E73B57"/>
    <w:rsid w:val="00E73D0F"/>
    <w:rsid w:val="00E7454C"/>
    <w:rsid w:val="00E7480B"/>
    <w:rsid w:val="00E74843"/>
    <w:rsid w:val="00E74B47"/>
    <w:rsid w:val="00E74C83"/>
    <w:rsid w:val="00E74CFD"/>
    <w:rsid w:val="00E74E28"/>
    <w:rsid w:val="00E750BB"/>
    <w:rsid w:val="00E7595D"/>
    <w:rsid w:val="00E75AEA"/>
    <w:rsid w:val="00E75EB8"/>
    <w:rsid w:val="00E768B6"/>
    <w:rsid w:val="00E769B7"/>
    <w:rsid w:val="00E7706C"/>
    <w:rsid w:val="00E77632"/>
    <w:rsid w:val="00E77F53"/>
    <w:rsid w:val="00E801D5"/>
    <w:rsid w:val="00E80FF3"/>
    <w:rsid w:val="00E812AD"/>
    <w:rsid w:val="00E8136E"/>
    <w:rsid w:val="00E81524"/>
    <w:rsid w:val="00E815A1"/>
    <w:rsid w:val="00E81684"/>
    <w:rsid w:val="00E8168D"/>
    <w:rsid w:val="00E816BC"/>
    <w:rsid w:val="00E81A0E"/>
    <w:rsid w:val="00E81B72"/>
    <w:rsid w:val="00E82363"/>
    <w:rsid w:val="00E82C82"/>
    <w:rsid w:val="00E82F2D"/>
    <w:rsid w:val="00E832C4"/>
    <w:rsid w:val="00E8369D"/>
    <w:rsid w:val="00E837F8"/>
    <w:rsid w:val="00E83AA2"/>
    <w:rsid w:val="00E83B60"/>
    <w:rsid w:val="00E83C09"/>
    <w:rsid w:val="00E8419D"/>
    <w:rsid w:val="00E844E2"/>
    <w:rsid w:val="00E845C8"/>
    <w:rsid w:val="00E847BE"/>
    <w:rsid w:val="00E84A28"/>
    <w:rsid w:val="00E84B8E"/>
    <w:rsid w:val="00E84D7A"/>
    <w:rsid w:val="00E851BE"/>
    <w:rsid w:val="00E85252"/>
    <w:rsid w:val="00E855AE"/>
    <w:rsid w:val="00E8584A"/>
    <w:rsid w:val="00E85900"/>
    <w:rsid w:val="00E85C53"/>
    <w:rsid w:val="00E85C55"/>
    <w:rsid w:val="00E8633C"/>
    <w:rsid w:val="00E868A1"/>
    <w:rsid w:val="00E86A20"/>
    <w:rsid w:val="00E86DD8"/>
    <w:rsid w:val="00E86F44"/>
    <w:rsid w:val="00E8769B"/>
    <w:rsid w:val="00E876A1"/>
    <w:rsid w:val="00E8774A"/>
    <w:rsid w:val="00E87BC8"/>
    <w:rsid w:val="00E87EA8"/>
    <w:rsid w:val="00E904FB"/>
    <w:rsid w:val="00E906C7"/>
    <w:rsid w:val="00E907B7"/>
    <w:rsid w:val="00E90932"/>
    <w:rsid w:val="00E90A71"/>
    <w:rsid w:val="00E90B0F"/>
    <w:rsid w:val="00E90E7C"/>
    <w:rsid w:val="00E912F4"/>
    <w:rsid w:val="00E9193E"/>
    <w:rsid w:val="00E91FA3"/>
    <w:rsid w:val="00E91FDB"/>
    <w:rsid w:val="00E921F6"/>
    <w:rsid w:val="00E92227"/>
    <w:rsid w:val="00E92514"/>
    <w:rsid w:val="00E927E0"/>
    <w:rsid w:val="00E92A31"/>
    <w:rsid w:val="00E92D5C"/>
    <w:rsid w:val="00E92EE5"/>
    <w:rsid w:val="00E9306B"/>
    <w:rsid w:val="00E933D4"/>
    <w:rsid w:val="00E937F2"/>
    <w:rsid w:val="00E93A8E"/>
    <w:rsid w:val="00E94122"/>
    <w:rsid w:val="00E9414D"/>
    <w:rsid w:val="00E94597"/>
    <w:rsid w:val="00E94981"/>
    <w:rsid w:val="00E94A65"/>
    <w:rsid w:val="00E94BAB"/>
    <w:rsid w:val="00E94DD6"/>
    <w:rsid w:val="00E95357"/>
    <w:rsid w:val="00E95B6A"/>
    <w:rsid w:val="00E95B9A"/>
    <w:rsid w:val="00E95CE8"/>
    <w:rsid w:val="00E9608A"/>
    <w:rsid w:val="00E96097"/>
    <w:rsid w:val="00E96182"/>
    <w:rsid w:val="00E9683D"/>
    <w:rsid w:val="00E96DB3"/>
    <w:rsid w:val="00E96EE0"/>
    <w:rsid w:val="00E97020"/>
    <w:rsid w:val="00E974E8"/>
    <w:rsid w:val="00E97658"/>
    <w:rsid w:val="00E97851"/>
    <w:rsid w:val="00E979CB"/>
    <w:rsid w:val="00E97E9E"/>
    <w:rsid w:val="00EA009E"/>
    <w:rsid w:val="00EA06A5"/>
    <w:rsid w:val="00EA06A7"/>
    <w:rsid w:val="00EA0E66"/>
    <w:rsid w:val="00EA15B2"/>
    <w:rsid w:val="00EA1649"/>
    <w:rsid w:val="00EA1739"/>
    <w:rsid w:val="00EA186E"/>
    <w:rsid w:val="00EA1BF0"/>
    <w:rsid w:val="00EA1D78"/>
    <w:rsid w:val="00EA23E9"/>
    <w:rsid w:val="00EA2837"/>
    <w:rsid w:val="00EA286A"/>
    <w:rsid w:val="00EA2E2F"/>
    <w:rsid w:val="00EA304A"/>
    <w:rsid w:val="00EA3142"/>
    <w:rsid w:val="00EA33D3"/>
    <w:rsid w:val="00EA3599"/>
    <w:rsid w:val="00EA37D5"/>
    <w:rsid w:val="00EA400C"/>
    <w:rsid w:val="00EA412A"/>
    <w:rsid w:val="00EA4147"/>
    <w:rsid w:val="00EA4B4B"/>
    <w:rsid w:val="00EA4C0D"/>
    <w:rsid w:val="00EA4FCB"/>
    <w:rsid w:val="00EA50D1"/>
    <w:rsid w:val="00EA5461"/>
    <w:rsid w:val="00EA5617"/>
    <w:rsid w:val="00EA571F"/>
    <w:rsid w:val="00EA576D"/>
    <w:rsid w:val="00EA5DE3"/>
    <w:rsid w:val="00EA5FBF"/>
    <w:rsid w:val="00EA6A58"/>
    <w:rsid w:val="00EA6B1E"/>
    <w:rsid w:val="00EA73E0"/>
    <w:rsid w:val="00EA7A17"/>
    <w:rsid w:val="00EA7CBA"/>
    <w:rsid w:val="00EA7EBC"/>
    <w:rsid w:val="00EB034F"/>
    <w:rsid w:val="00EB0503"/>
    <w:rsid w:val="00EB0A98"/>
    <w:rsid w:val="00EB0B0F"/>
    <w:rsid w:val="00EB0C1E"/>
    <w:rsid w:val="00EB1037"/>
    <w:rsid w:val="00EB1295"/>
    <w:rsid w:val="00EB15F0"/>
    <w:rsid w:val="00EB17E3"/>
    <w:rsid w:val="00EB2689"/>
    <w:rsid w:val="00EB26BA"/>
    <w:rsid w:val="00EB2875"/>
    <w:rsid w:val="00EB28CA"/>
    <w:rsid w:val="00EB2A76"/>
    <w:rsid w:val="00EB2C39"/>
    <w:rsid w:val="00EB2D72"/>
    <w:rsid w:val="00EB2F52"/>
    <w:rsid w:val="00EB2F55"/>
    <w:rsid w:val="00EB31FC"/>
    <w:rsid w:val="00EB3507"/>
    <w:rsid w:val="00EB3530"/>
    <w:rsid w:val="00EB3551"/>
    <w:rsid w:val="00EB3844"/>
    <w:rsid w:val="00EB3AD4"/>
    <w:rsid w:val="00EB3E5D"/>
    <w:rsid w:val="00EB3ED9"/>
    <w:rsid w:val="00EB4723"/>
    <w:rsid w:val="00EB4B41"/>
    <w:rsid w:val="00EB4D1F"/>
    <w:rsid w:val="00EB4D5F"/>
    <w:rsid w:val="00EB52D2"/>
    <w:rsid w:val="00EB531B"/>
    <w:rsid w:val="00EB5448"/>
    <w:rsid w:val="00EB5461"/>
    <w:rsid w:val="00EB56B9"/>
    <w:rsid w:val="00EB5D0F"/>
    <w:rsid w:val="00EB5DFB"/>
    <w:rsid w:val="00EB6164"/>
    <w:rsid w:val="00EB67DB"/>
    <w:rsid w:val="00EB6EF8"/>
    <w:rsid w:val="00EB6F55"/>
    <w:rsid w:val="00EB71D4"/>
    <w:rsid w:val="00EB73B5"/>
    <w:rsid w:val="00EB7429"/>
    <w:rsid w:val="00EB7563"/>
    <w:rsid w:val="00EB7980"/>
    <w:rsid w:val="00EB7F81"/>
    <w:rsid w:val="00EC04B5"/>
    <w:rsid w:val="00EC0539"/>
    <w:rsid w:val="00EC0807"/>
    <w:rsid w:val="00EC09B9"/>
    <w:rsid w:val="00EC09F2"/>
    <w:rsid w:val="00EC0AC3"/>
    <w:rsid w:val="00EC0C81"/>
    <w:rsid w:val="00EC0F1A"/>
    <w:rsid w:val="00EC12A7"/>
    <w:rsid w:val="00EC15CC"/>
    <w:rsid w:val="00EC1701"/>
    <w:rsid w:val="00EC199B"/>
    <w:rsid w:val="00EC1D3B"/>
    <w:rsid w:val="00EC20F8"/>
    <w:rsid w:val="00EC2138"/>
    <w:rsid w:val="00EC2451"/>
    <w:rsid w:val="00EC261C"/>
    <w:rsid w:val="00EC2D91"/>
    <w:rsid w:val="00EC32A4"/>
    <w:rsid w:val="00EC32AE"/>
    <w:rsid w:val="00EC32F3"/>
    <w:rsid w:val="00EC370A"/>
    <w:rsid w:val="00EC3850"/>
    <w:rsid w:val="00EC39B5"/>
    <w:rsid w:val="00EC3A7C"/>
    <w:rsid w:val="00EC42F8"/>
    <w:rsid w:val="00EC4B07"/>
    <w:rsid w:val="00EC4DA5"/>
    <w:rsid w:val="00EC4DC0"/>
    <w:rsid w:val="00EC50DC"/>
    <w:rsid w:val="00EC5141"/>
    <w:rsid w:val="00EC5401"/>
    <w:rsid w:val="00EC56B8"/>
    <w:rsid w:val="00EC5D0A"/>
    <w:rsid w:val="00EC5E8B"/>
    <w:rsid w:val="00EC6280"/>
    <w:rsid w:val="00EC64E0"/>
    <w:rsid w:val="00EC697F"/>
    <w:rsid w:val="00EC6A5A"/>
    <w:rsid w:val="00EC6BEA"/>
    <w:rsid w:val="00EC72C6"/>
    <w:rsid w:val="00EC73CB"/>
    <w:rsid w:val="00EC73F8"/>
    <w:rsid w:val="00EC7627"/>
    <w:rsid w:val="00EC787C"/>
    <w:rsid w:val="00EC7A52"/>
    <w:rsid w:val="00EC7C5A"/>
    <w:rsid w:val="00EC7E24"/>
    <w:rsid w:val="00EC7E2C"/>
    <w:rsid w:val="00ED0778"/>
    <w:rsid w:val="00ED0974"/>
    <w:rsid w:val="00ED0BC1"/>
    <w:rsid w:val="00ED0BDC"/>
    <w:rsid w:val="00ED0D79"/>
    <w:rsid w:val="00ED0EB1"/>
    <w:rsid w:val="00ED12D5"/>
    <w:rsid w:val="00ED163E"/>
    <w:rsid w:val="00ED19F4"/>
    <w:rsid w:val="00ED1FCE"/>
    <w:rsid w:val="00ED2320"/>
    <w:rsid w:val="00ED2380"/>
    <w:rsid w:val="00ED23D8"/>
    <w:rsid w:val="00ED25C7"/>
    <w:rsid w:val="00ED26EC"/>
    <w:rsid w:val="00ED28E9"/>
    <w:rsid w:val="00ED2961"/>
    <w:rsid w:val="00ED2A29"/>
    <w:rsid w:val="00ED2A38"/>
    <w:rsid w:val="00ED2AA3"/>
    <w:rsid w:val="00ED2B1D"/>
    <w:rsid w:val="00ED2D90"/>
    <w:rsid w:val="00ED30B4"/>
    <w:rsid w:val="00ED3325"/>
    <w:rsid w:val="00ED348D"/>
    <w:rsid w:val="00ED3729"/>
    <w:rsid w:val="00ED381C"/>
    <w:rsid w:val="00ED38B4"/>
    <w:rsid w:val="00ED3960"/>
    <w:rsid w:val="00ED3A7B"/>
    <w:rsid w:val="00ED3C1C"/>
    <w:rsid w:val="00ED3CC8"/>
    <w:rsid w:val="00ED3DBB"/>
    <w:rsid w:val="00ED4170"/>
    <w:rsid w:val="00ED43C4"/>
    <w:rsid w:val="00ED4547"/>
    <w:rsid w:val="00ED4598"/>
    <w:rsid w:val="00ED4874"/>
    <w:rsid w:val="00ED4D10"/>
    <w:rsid w:val="00ED4D19"/>
    <w:rsid w:val="00ED4E39"/>
    <w:rsid w:val="00ED5300"/>
    <w:rsid w:val="00ED53F2"/>
    <w:rsid w:val="00ED5819"/>
    <w:rsid w:val="00ED5830"/>
    <w:rsid w:val="00ED5A71"/>
    <w:rsid w:val="00ED5DFD"/>
    <w:rsid w:val="00ED5E64"/>
    <w:rsid w:val="00ED617E"/>
    <w:rsid w:val="00ED6400"/>
    <w:rsid w:val="00ED675E"/>
    <w:rsid w:val="00ED6978"/>
    <w:rsid w:val="00ED6AB3"/>
    <w:rsid w:val="00ED6DD7"/>
    <w:rsid w:val="00ED6E45"/>
    <w:rsid w:val="00ED6F87"/>
    <w:rsid w:val="00ED7569"/>
    <w:rsid w:val="00ED7A90"/>
    <w:rsid w:val="00ED7DD3"/>
    <w:rsid w:val="00EE002F"/>
    <w:rsid w:val="00EE0032"/>
    <w:rsid w:val="00EE012E"/>
    <w:rsid w:val="00EE0474"/>
    <w:rsid w:val="00EE04DC"/>
    <w:rsid w:val="00EE0699"/>
    <w:rsid w:val="00EE0A79"/>
    <w:rsid w:val="00EE0BFA"/>
    <w:rsid w:val="00EE0CF7"/>
    <w:rsid w:val="00EE0DA4"/>
    <w:rsid w:val="00EE0E78"/>
    <w:rsid w:val="00EE0E93"/>
    <w:rsid w:val="00EE0EFE"/>
    <w:rsid w:val="00EE0F4F"/>
    <w:rsid w:val="00EE0FA4"/>
    <w:rsid w:val="00EE168D"/>
    <w:rsid w:val="00EE179D"/>
    <w:rsid w:val="00EE19BA"/>
    <w:rsid w:val="00EE27D6"/>
    <w:rsid w:val="00EE27E6"/>
    <w:rsid w:val="00EE2C19"/>
    <w:rsid w:val="00EE2D8A"/>
    <w:rsid w:val="00EE3084"/>
    <w:rsid w:val="00EE3226"/>
    <w:rsid w:val="00EE3910"/>
    <w:rsid w:val="00EE3DF7"/>
    <w:rsid w:val="00EE3F8A"/>
    <w:rsid w:val="00EE3FCA"/>
    <w:rsid w:val="00EE405E"/>
    <w:rsid w:val="00EE40D8"/>
    <w:rsid w:val="00EE42CB"/>
    <w:rsid w:val="00EE43FE"/>
    <w:rsid w:val="00EE4CBC"/>
    <w:rsid w:val="00EE4DAA"/>
    <w:rsid w:val="00EE4F2D"/>
    <w:rsid w:val="00EE51B7"/>
    <w:rsid w:val="00EE51D4"/>
    <w:rsid w:val="00EE522A"/>
    <w:rsid w:val="00EE5461"/>
    <w:rsid w:val="00EE5581"/>
    <w:rsid w:val="00EE5661"/>
    <w:rsid w:val="00EE5784"/>
    <w:rsid w:val="00EE59D4"/>
    <w:rsid w:val="00EE5B26"/>
    <w:rsid w:val="00EE5C24"/>
    <w:rsid w:val="00EE61D3"/>
    <w:rsid w:val="00EE6415"/>
    <w:rsid w:val="00EE6A85"/>
    <w:rsid w:val="00EE6FB9"/>
    <w:rsid w:val="00EE7167"/>
    <w:rsid w:val="00EE7525"/>
    <w:rsid w:val="00EE762E"/>
    <w:rsid w:val="00EE76D1"/>
    <w:rsid w:val="00EE77ED"/>
    <w:rsid w:val="00EE7AFA"/>
    <w:rsid w:val="00EF0202"/>
    <w:rsid w:val="00EF04F7"/>
    <w:rsid w:val="00EF07DC"/>
    <w:rsid w:val="00EF0BB8"/>
    <w:rsid w:val="00EF0E33"/>
    <w:rsid w:val="00EF0F8D"/>
    <w:rsid w:val="00EF1F28"/>
    <w:rsid w:val="00EF2079"/>
    <w:rsid w:val="00EF2409"/>
    <w:rsid w:val="00EF26F0"/>
    <w:rsid w:val="00EF27B2"/>
    <w:rsid w:val="00EF2A54"/>
    <w:rsid w:val="00EF2C72"/>
    <w:rsid w:val="00EF3687"/>
    <w:rsid w:val="00EF3871"/>
    <w:rsid w:val="00EF3E56"/>
    <w:rsid w:val="00EF3F72"/>
    <w:rsid w:val="00EF4480"/>
    <w:rsid w:val="00EF4753"/>
    <w:rsid w:val="00EF47B0"/>
    <w:rsid w:val="00EF4897"/>
    <w:rsid w:val="00EF4B5D"/>
    <w:rsid w:val="00EF4DB7"/>
    <w:rsid w:val="00EF5067"/>
    <w:rsid w:val="00EF50A4"/>
    <w:rsid w:val="00EF533E"/>
    <w:rsid w:val="00EF564D"/>
    <w:rsid w:val="00EF56A9"/>
    <w:rsid w:val="00EF5BC8"/>
    <w:rsid w:val="00EF5CFF"/>
    <w:rsid w:val="00EF5ED9"/>
    <w:rsid w:val="00EF639B"/>
    <w:rsid w:val="00EF66F0"/>
    <w:rsid w:val="00EF67F2"/>
    <w:rsid w:val="00EF69D4"/>
    <w:rsid w:val="00EF6A78"/>
    <w:rsid w:val="00EF6AA6"/>
    <w:rsid w:val="00EF6B3E"/>
    <w:rsid w:val="00EF6D44"/>
    <w:rsid w:val="00EF715B"/>
    <w:rsid w:val="00EF7177"/>
    <w:rsid w:val="00EF78BD"/>
    <w:rsid w:val="00EF79C5"/>
    <w:rsid w:val="00F004D5"/>
    <w:rsid w:val="00F0066A"/>
    <w:rsid w:val="00F00758"/>
    <w:rsid w:val="00F00D5A"/>
    <w:rsid w:val="00F011A5"/>
    <w:rsid w:val="00F01431"/>
    <w:rsid w:val="00F01DB3"/>
    <w:rsid w:val="00F01DC1"/>
    <w:rsid w:val="00F01EEB"/>
    <w:rsid w:val="00F020C6"/>
    <w:rsid w:val="00F02656"/>
    <w:rsid w:val="00F02735"/>
    <w:rsid w:val="00F02788"/>
    <w:rsid w:val="00F02C08"/>
    <w:rsid w:val="00F02C28"/>
    <w:rsid w:val="00F02C5F"/>
    <w:rsid w:val="00F02C9D"/>
    <w:rsid w:val="00F02F81"/>
    <w:rsid w:val="00F035C3"/>
    <w:rsid w:val="00F0361E"/>
    <w:rsid w:val="00F03651"/>
    <w:rsid w:val="00F03766"/>
    <w:rsid w:val="00F037B8"/>
    <w:rsid w:val="00F0381E"/>
    <w:rsid w:val="00F0392A"/>
    <w:rsid w:val="00F03A36"/>
    <w:rsid w:val="00F03BBB"/>
    <w:rsid w:val="00F041BA"/>
    <w:rsid w:val="00F0435A"/>
    <w:rsid w:val="00F045F9"/>
    <w:rsid w:val="00F046A1"/>
    <w:rsid w:val="00F0497E"/>
    <w:rsid w:val="00F049DC"/>
    <w:rsid w:val="00F04B84"/>
    <w:rsid w:val="00F04C37"/>
    <w:rsid w:val="00F04CB9"/>
    <w:rsid w:val="00F0541B"/>
    <w:rsid w:val="00F05944"/>
    <w:rsid w:val="00F059F9"/>
    <w:rsid w:val="00F05B9E"/>
    <w:rsid w:val="00F05DD9"/>
    <w:rsid w:val="00F05EA8"/>
    <w:rsid w:val="00F0611D"/>
    <w:rsid w:val="00F068C4"/>
    <w:rsid w:val="00F06A07"/>
    <w:rsid w:val="00F06A88"/>
    <w:rsid w:val="00F06D0A"/>
    <w:rsid w:val="00F07302"/>
    <w:rsid w:val="00F07B93"/>
    <w:rsid w:val="00F10162"/>
    <w:rsid w:val="00F102AA"/>
    <w:rsid w:val="00F106EF"/>
    <w:rsid w:val="00F10BC1"/>
    <w:rsid w:val="00F10FAB"/>
    <w:rsid w:val="00F11432"/>
    <w:rsid w:val="00F117B5"/>
    <w:rsid w:val="00F118DE"/>
    <w:rsid w:val="00F11B5C"/>
    <w:rsid w:val="00F11E44"/>
    <w:rsid w:val="00F120EE"/>
    <w:rsid w:val="00F127DB"/>
    <w:rsid w:val="00F12C84"/>
    <w:rsid w:val="00F1304B"/>
    <w:rsid w:val="00F132C0"/>
    <w:rsid w:val="00F1375D"/>
    <w:rsid w:val="00F137C8"/>
    <w:rsid w:val="00F13A9F"/>
    <w:rsid w:val="00F13E0F"/>
    <w:rsid w:val="00F13EB0"/>
    <w:rsid w:val="00F14090"/>
    <w:rsid w:val="00F14B93"/>
    <w:rsid w:val="00F14BAB"/>
    <w:rsid w:val="00F14E5E"/>
    <w:rsid w:val="00F150D4"/>
    <w:rsid w:val="00F15646"/>
    <w:rsid w:val="00F15AC4"/>
    <w:rsid w:val="00F15AD6"/>
    <w:rsid w:val="00F15C2B"/>
    <w:rsid w:val="00F15D7D"/>
    <w:rsid w:val="00F161EF"/>
    <w:rsid w:val="00F163D2"/>
    <w:rsid w:val="00F166D3"/>
    <w:rsid w:val="00F16959"/>
    <w:rsid w:val="00F16AB6"/>
    <w:rsid w:val="00F16B91"/>
    <w:rsid w:val="00F16C67"/>
    <w:rsid w:val="00F177EA"/>
    <w:rsid w:val="00F17A4E"/>
    <w:rsid w:val="00F17A73"/>
    <w:rsid w:val="00F17BAA"/>
    <w:rsid w:val="00F20338"/>
    <w:rsid w:val="00F2056F"/>
    <w:rsid w:val="00F20686"/>
    <w:rsid w:val="00F208BD"/>
    <w:rsid w:val="00F210FB"/>
    <w:rsid w:val="00F21393"/>
    <w:rsid w:val="00F2180B"/>
    <w:rsid w:val="00F21C76"/>
    <w:rsid w:val="00F2219C"/>
    <w:rsid w:val="00F22744"/>
    <w:rsid w:val="00F22792"/>
    <w:rsid w:val="00F22959"/>
    <w:rsid w:val="00F230B9"/>
    <w:rsid w:val="00F23321"/>
    <w:rsid w:val="00F2352B"/>
    <w:rsid w:val="00F236DA"/>
    <w:rsid w:val="00F23761"/>
    <w:rsid w:val="00F240D3"/>
    <w:rsid w:val="00F24382"/>
    <w:rsid w:val="00F247FA"/>
    <w:rsid w:val="00F24887"/>
    <w:rsid w:val="00F25D20"/>
    <w:rsid w:val="00F26447"/>
    <w:rsid w:val="00F264CF"/>
    <w:rsid w:val="00F26C8B"/>
    <w:rsid w:val="00F27355"/>
    <w:rsid w:val="00F27541"/>
    <w:rsid w:val="00F27C5D"/>
    <w:rsid w:val="00F27C88"/>
    <w:rsid w:val="00F27DCA"/>
    <w:rsid w:val="00F30045"/>
    <w:rsid w:val="00F3068A"/>
    <w:rsid w:val="00F3072A"/>
    <w:rsid w:val="00F30A1A"/>
    <w:rsid w:val="00F30C0A"/>
    <w:rsid w:val="00F30E6F"/>
    <w:rsid w:val="00F312BE"/>
    <w:rsid w:val="00F312F1"/>
    <w:rsid w:val="00F3137F"/>
    <w:rsid w:val="00F3159A"/>
    <w:rsid w:val="00F31813"/>
    <w:rsid w:val="00F31888"/>
    <w:rsid w:val="00F31AB3"/>
    <w:rsid w:val="00F31BD7"/>
    <w:rsid w:val="00F31ED2"/>
    <w:rsid w:val="00F320A3"/>
    <w:rsid w:val="00F32706"/>
    <w:rsid w:val="00F32A6F"/>
    <w:rsid w:val="00F330AF"/>
    <w:rsid w:val="00F3316E"/>
    <w:rsid w:val="00F33341"/>
    <w:rsid w:val="00F33648"/>
    <w:rsid w:val="00F33742"/>
    <w:rsid w:val="00F33811"/>
    <w:rsid w:val="00F338D7"/>
    <w:rsid w:val="00F339C0"/>
    <w:rsid w:val="00F339CF"/>
    <w:rsid w:val="00F33D31"/>
    <w:rsid w:val="00F33DB0"/>
    <w:rsid w:val="00F33FC8"/>
    <w:rsid w:val="00F343E1"/>
    <w:rsid w:val="00F34F51"/>
    <w:rsid w:val="00F351B5"/>
    <w:rsid w:val="00F3522D"/>
    <w:rsid w:val="00F35231"/>
    <w:rsid w:val="00F35433"/>
    <w:rsid w:val="00F3559C"/>
    <w:rsid w:val="00F359C7"/>
    <w:rsid w:val="00F35AC4"/>
    <w:rsid w:val="00F36105"/>
    <w:rsid w:val="00F3671F"/>
    <w:rsid w:val="00F36840"/>
    <w:rsid w:val="00F3687A"/>
    <w:rsid w:val="00F36952"/>
    <w:rsid w:val="00F36A23"/>
    <w:rsid w:val="00F36B78"/>
    <w:rsid w:val="00F36EC6"/>
    <w:rsid w:val="00F37CCB"/>
    <w:rsid w:val="00F37DDF"/>
    <w:rsid w:val="00F37DF2"/>
    <w:rsid w:val="00F37F2A"/>
    <w:rsid w:val="00F404D7"/>
    <w:rsid w:val="00F406B3"/>
    <w:rsid w:val="00F40700"/>
    <w:rsid w:val="00F4094A"/>
    <w:rsid w:val="00F40BE8"/>
    <w:rsid w:val="00F40C4A"/>
    <w:rsid w:val="00F40F41"/>
    <w:rsid w:val="00F41EA6"/>
    <w:rsid w:val="00F42008"/>
    <w:rsid w:val="00F421D9"/>
    <w:rsid w:val="00F42286"/>
    <w:rsid w:val="00F42484"/>
    <w:rsid w:val="00F42501"/>
    <w:rsid w:val="00F42AF9"/>
    <w:rsid w:val="00F43495"/>
    <w:rsid w:val="00F43709"/>
    <w:rsid w:val="00F43846"/>
    <w:rsid w:val="00F43BFF"/>
    <w:rsid w:val="00F43E07"/>
    <w:rsid w:val="00F44F36"/>
    <w:rsid w:val="00F45229"/>
    <w:rsid w:val="00F453D7"/>
    <w:rsid w:val="00F453E7"/>
    <w:rsid w:val="00F45474"/>
    <w:rsid w:val="00F45D1B"/>
    <w:rsid w:val="00F45FF1"/>
    <w:rsid w:val="00F45FF2"/>
    <w:rsid w:val="00F46046"/>
    <w:rsid w:val="00F460BC"/>
    <w:rsid w:val="00F4646B"/>
    <w:rsid w:val="00F4674A"/>
    <w:rsid w:val="00F47137"/>
    <w:rsid w:val="00F47497"/>
    <w:rsid w:val="00F47BF3"/>
    <w:rsid w:val="00F50218"/>
    <w:rsid w:val="00F503AA"/>
    <w:rsid w:val="00F50733"/>
    <w:rsid w:val="00F50AD9"/>
    <w:rsid w:val="00F50C76"/>
    <w:rsid w:val="00F50D25"/>
    <w:rsid w:val="00F50F00"/>
    <w:rsid w:val="00F5111A"/>
    <w:rsid w:val="00F51154"/>
    <w:rsid w:val="00F5152A"/>
    <w:rsid w:val="00F515D2"/>
    <w:rsid w:val="00F5192B"/>
    <w:rsid w:val="00F51D83"/>
    <w:rsid w:val="00F51F6C"/>
    <w:rsid w:val="00F5210E"/>
    <w:rsid w:val="00F52898"/>
    <w:rsid w:val="00F52AA9"/>
    <w:rsid w:val="00F52CC6"/>
    <w:rsid w:val="00F530DB"/>
    <w:rsid w:val="00F537A3"/>
    <w:rsid w:val="00F5393C"/>
    <w:rsid w:val="00F53CC2"/>
    <w:rsid w:val="00F53DCD"/>
    <w:rsid w:val="00F54087"/>
    <w:rsid w:val="00F5415A"/>
    <w:rsid w:val="00F54967"/>
    <w:rsid w:val="00F54B7D"/>
    <w:rsid w:val="00F54D9D"/>
    <w:rsid w:val="00F54E8E"/>
    <w:rsid w:val="00F551E5"/>
    <w:rsid w:val="00F5576B"/>
    <w:rsid w:val="00F559DB"/>
    <w:rsid w:val="00F55E65"/>
    <w:rsid w:val="00F55F99"/>
    <w:rsid w:val="00F55FF0"/>
    <w:rsid w:val="00F56002"/>
    <w:rsid w:val="00F56228"/>
    <w:rsid w:val="00F56486"/>
    <w:rsid w:val="00F56F7A"/>
    <w:rsid w:val="00F57044"/>
    <w:rsid w:val="00F57406"/>
    <w:rsid w:val="00F57668"/>
    <w:rsid w:val="00F578DA"/>
    <w:rsid w:val="00F57A97"/>
    <w:rsid w:val="00F57C52"/>
    <w:rsid w:val="00F57C55"/>
    <w:rsid w:val="00F60203"/>
    <w:rsid w:val="00F60239"/>
    <w:rsid w:val="00F60555"/>
    <w:rsid w:val="00F60B79"/>
    <w:rsid w:val="00F60F97"/>
    <w:rsid w:val="00F61015"/>
    <w:rsid w:val="00F611FE"/>
    <w:rsid w:val="00F6152F"/>
    <w:rsid w:val="00F6164D"/>
    <w:rsid w:val="00F61780"/>
    <w:rsid w:val="00F61B46"/>
    <w:rsid w:val="00F61C28"/>
    <w:rsid w:val="00F6257F"/>
    <w:rsid w:val="00F62A79"/>
    <w:rsid w:val="00F62E2A"/>
    <w:rsid w:val="00F63096"/>
    <w:rsid w:val="00F63186"/>
    <w:rsid w:val="00F631CE"/>
    <w:rsid w:val="00F63336"/>
    <w:rsid w:val="00F6397A"/>
    <w:rsid w:val="00F63D79"/>
    <w:rsid w:val="00F6403B"/>
    <w:rsid w:val="00F642D5"/>
    <w:rsid w:val="00F64324"/>
    <w:rsid w:val="00F64435"/>
    <w:rsid w:val="00F648BC"/>
    <w:rsid w:val="00F64A0D"/>
    <w:rsid w:val="00F64FD1"/>
    <w:rsid w:val="00F65370"/>
    <w:rsid w:val="00F65607"/>
    <w:rsid w:val="00F65617"/>
    <w:rsid w:val="00F656A5"/>
    <w:rsid w:val="00F65834"/>
    <w:rsid w:val="00F65A2F"/>
    <w:rsid w:val="00F66064"/>
    <w:rsid w:val="00F666C4"/>
    <w:rsid w:val="00F66C93"/>
    <w:rsid w:val="00F66CF5"/>
    <w:rsid w:val="00F66D12"/>
    <w:rsid w:val="00F66D57"/>
    <w:rsid w:val="00F67156"/>
    <w:rsid w:val="00F67501"/>
    <w:rsid w:val="00F67D3C"/>
    <w:rsid w:val="00F67DB0"/>
    <w:rsid w:val="00F67DCD"/>
    <w:rsid w:val="00F67E46"/>
    <w:rsid w:val="00F700E8"/>
    <w:rsid w:val="00F70139"/>
    <w:rsid w:val="00F701A3"/>
    <w:rsid w:val="00F7042F"/>
    <w:rsid w:val="00F704F0"/>
    <w:rsid w:val="00F70509"/>
    <w:rsid w:val="00F707AF"/>
    <w:rsid w:val="00F70ED3"/>
    <w:rsid w:val="00F71285"/>
    <w:rsid w:val="00F71EF1"/>
    <w:rsid w:val="00F72409"/>
    <w:rsid w:val="00F72A3F"/>
    <w:rsid w:val="00F72BB8"/>
    <w:rsid w:val="00F72F9A"/>
    <w:rsid w:val="00F73091"/>
    <w:rsid w:val="00F7336A"/>
    <w:rsid w:val="00F734DB"/>
    <w:rsid w:val="00F73590"/>
    <w:rsid w:val="00F7398E"/>
    <w:rsid w:val="00F73F7C"/>
    <w:rsid w:val="00F73FFE"/>
    <w:rsid w:val="00F74037"/>
    <w:rsid w:val="00F74441"/>
    <w:rsid w:val="00F74769"/>
    <w:rsid w:val="00F747F2"/>
    <w:rsid w:val="00F748F4"/>
    <w:rsid w:val="00F74E66"/>
    <w:rsid w:val="00F7515A"/>
    <w:rsid w:val="00F75224"/>
    <w:rsid w:val="00F75561"/>
    <w:rsid w:val="00F75675"/>
    <w:rsid w:val="00F75685"/>
    <w:rsid w:val="00F759D1"/>
    <w:rsid w:val="00F75DAF"/>
    <w:rsid w:val="00F7633F"/>
    <w:rsid w:val="00F76347"/>
    <w:rsid w:val="00F7669C"/>
    <w:rsid w:val="00F76B71"/>
    <w:rsid w:val="00F76B7D"/>
    <w:rsid w:val="00F76D57"/>
    <w:rsid w:val="00F76FCB"/>
    <w:rsid w:val="00F7753B"/>
    <w:rsid w:val="00F77720"/>
    <w:rsid w:val="00F77A83"/>
    <w:rsid w:val="00F77B06"/>
    <w:rsid w:val="00F80067"/>
    <w:rsid w:val="00F800C5"/>
    <w:rsid w:val="00F80358"/>
    <w:rsid w:val="00F80BB5"/>
    <w:rsid w:val="00F80D90"/>
    <w:rsid w:val="00F80E94"/>
    <w:rsid w:val="00F81195"/>
    <w:rsid w:val="00F81427"/>
    <w:rsid w:val="00F81DF3"/>
    <w:rsid w:val="00F81EDF"/>
    <w:rsid w:val="00F826CD"/>
    <w:rsid w:val="00F82823"/>
    <w:rsid w:val="00F82A75"/>
    <w:rsid w:val="00F82B04"/>
    <w:rsid w:val="00F82B1A"/>
    <w:rsid w:val="00F82E9B"/>
    <w:rsid w:val="00F82F87"/>
    <w:rsid w:val="00F83173"/>
    <w:rsid w:val="00F8351E"/>
    <w:rsid w:val="00F83801"/>
    <w:rsid w:val="00F8384D"/>
    <w:rsid w:val="00F83BB9"/>
    <w:rsid w:val="00F84342"/>
    <w:rsid w:val="00F84602"/>
    <w:rsid w:val="00F848A7"/>
    <w:rsid w:val="00F84C81"/>
    <w:rsid w:val="00F85057"/>
    <w:rsid w:val="00F8530B"/>
    <w:rsid w:val="00F85687"/>
    <w:rsid w:val="00F85A37"/>
    <w:rsid w:val="00F85B37"/>
    <w:rsid w:val="00F85BAF"/>
    <w:rsid w:val="00F85CF1"/>
    <w:rsid w:val="00F85D0E"/>
    <w:rsid w:val="00F86588"/>
    <w:rsid w:val="00F86954"/>
    <w:rsid w:val="00F86BCF"/>
    <w:rsid w:val="00F86D44"/>
    <w:rsid w:val="00F86F94"/>
    <w:rsid w:val="00F870EC"/>
    <w:rsid w:val="00F8716A"/>
    <w:rsid w:val="00F87329"/>
    <w:rsid w:val="00F87510"/>
    <w:rsid w:val="00F8786B"/>
    <w:rsid w:val="00F90151"/>
    <w:rsid w:val="00F901AE"/>
    <w:rsid w:val="00F90524"/>
    <w:rsid w:val="00F9084B"/>
    <w:rsid w:val="00F908B7"/>
    <w:rsid w:val="00F90E47"/>
    <w:rsid w:val="00F910FD"/>
    <w:rsid w:val="00F91876"/>
    <w:rsid w:val="00F91981"/>
    <w:rsid w:val="00F91E26"/>
    <w:rsid w:val="00F92196"/>
    <w:rsid w:val="00F921F6"/>
    <w:rsid w:val="00F9231B"/>
    <w:rsid w:val="00F92516"/>
    <w:rsid w:val="00F92DCC"/>
    <w:rsid w:val="00F92F9C"/>
    <w:rsid w:val="00F93832"/>
    <w:rsid w:val="00F939EA"/>
    <w:rsid w:val="00F93B1A"/>
    <w:rsid w:val="00F93B7A"/>
    <w:rsid w:val="00F93EC8"/>
    <w:rsid w:val="00F9401C"/>
    <w:rsid w:val="00F94B56"/>
    <w:rsid w:val="00F94BCD"/>
    <w:rsid w:val="00F94D60"/>
    <w:rsid w:val="00F950CA"/>
    <w:rsid w:val="00F95237"/>
    <w:rsid w:val="00F957C7"/>
    <w:rsid w:val="00F95ADF"/>
    <w:rsid w:val="00F95B81"/>
    <w:rsid w:val="00F95ED6"/>
    <w:rsid w:val="00F95FEA"/>
    <w:rsid w:val="00F960A9"/>
    <w:rsid w:val="00F960CC"/>
    <w:rsid w:val="00F9637D"/>
    <w:rsid w:val="00F963ED"/>
    <w:rsid w:val="00F9677C"/>
    <w:rsid w:val="00F96781"/>
    <w:rsid w:val="00F96B94"/>
    <w:rsid w:val="00F96D78"/>
    <w:rsid w:val="00F97AA2"/>
    <w:rsid w:val="00FA0372"/>
    <w:rsid w:val="00FA04AD"/>
    <w:rsid w:val="00FA05E5"/>
    <w:rsid w:val="00FA1133"/>
    <w:rsid w:val="00FA12D1"/>
    <w:rsid w:val="00FA12FA"/>
    <w:rsid w:val="00FA145B"/>
    <w:rsid w:val="00FA149B"/>
    <w:rsid w:val="00FA1D32"/>
    <w:rsid w:val="00FA1F49"/>
    <w:rsid w:val="00FA2A77"/>
    <w:rsid w:val="00FA30C5"/>
    <w:rsid w:val="00FA360E"/>
    <w:rsid w:val="00FA3FED"/>
    <w:rsid w:val="00FA41E6"/>
    <w:rsid w:val="00FA438C"/>
    <w:rsid w:val="00FA4535"/>
    <w:rsid w:val="00FA46D1"/>
    <w:rsid w:val="00FA473B"/>
    <w:rsid w:val="00FA47DF"/>
    <w:rsid w:val="00FA4875"/>
    <w:rsid w:val="00FA48BF"/>
    <w:rsid w:val="00FA4A9B"/>
    <w:rsid w:val="00FA53EB"/>
    <w:rsid w:val="00FA542F"/>
    <w:rsid w:val="00FA5431"/>
    <w:rsid w:val="00FA547E"/>
    <w:rsid w:val="00FA5539"/>
    <w:rsid w:val="00FA5860"/>
    <w:rsid w:val="00FA590F"/>
    <w:rsid w:val="00FA5DC5"/>
    <w:rsid w:val="00FA627F"/>
    <w:rsid w:val="00FA6A35"/>
    <w:rsid w:val="00FA6AF2"/>
    <w:rsid w:val="00FA6B21"/>
    <w:rsid w:val="00FA6BFD"/>
    <w:rsid w:val="00FA6EDB"/>
    <w:rsid w:val="00FA6F70"/>
    <w:rsid w:val="00FA6FAC"/>
    <w:rsid w:val="00FA73E0"/>
    <w:rsid w:val="00FA78A8"/>
    <w:rsid w:val="00FA7B4F"/>
    <w:rsid w:val="00FA7B5C"/>
    <w:rsid w:val="00FA7C1C"/>
    <w:rsid w:val="00FB02F0"/>
    <w:rsid w:val="00FB0BCB"/>
    <w:rsid w:val="00FB0E9C"/>
    <w:rsid w:val="00FB0F16"/>
    <w:rsid w:val="00FB0FDE"/>
    <w:rsid w:val="00FB1132"/>
    <w:rsid w:val="00FB1178"/>
    <w:rsid w:val="00FB119C"/>
    <w:rsid w:val="00FB12F8"/>
    <w:rsid w:val="00FB1338"/>
    <w:rsid w:val="00FB14B8"/>
    <w:rsid w:val="00FB1629"/>
    <w:rsid w:val="00FB19B1"/>
    <w:rsid w:val="00FB1A36"/>
    <w:rsid w:val="00FB1B8B"/>
    <w:rsid w:val="00FB1B92"/>
    <w:rsid w:val="00FB1EFA"/>
    <w:rsid w:val="00FB1F7B"/>
    <w:rsid w:val="00FB2765"/>
    <w:rsid w:val="00FB277E"/>
    <w:rsid w:val="00FB29FE"/>
    <w:rsid w:val="00FB2CAE"/>
    <w:rsid w:val="00FB2ECD"/>
    <w:rsid w:val="00FB3027"/>
    <w:rsid w:val="00FB308F"/>
    <w:rsid w:val="00FB30CD"/>
    <w:rsid w:val="00FB3107"/>
    <w:rsid w:val="00FB3394"/>
    <w:rsid w:val="00FB3A67"/>
    <w:rsid w:val="00FB42E3"/>
    <w:rsid w:val="00FB4309"/>
    <w:rsid w:val="00FB4495"/>
    <w:rsid w:val="00FB45DB"/>
    <w:rsid w:val="00FB473F"/>
    <w:rsid w:val="00FB4A19"/>
    <w:rsid w:val="00FB4B72"/>
    <w:rsid w:val="00FB5258"/>
    <w:rsid w:val="00FB53B9"/>
    <w:rsid w:val="00FB58AD"/>
    <w:rsid w:val="00FB58FB"/>
    <w:rsid w:val="00FB5EB3"/>
    <w:rsid w:val="00FB669D"/>
    <w:rsid w:val="00FB66DE"/>
    <w:rsid w:val="00FB6D39"/>
    <w:rsid w:val="00FB717A"/>
    <w:rsid w:val="00FB76DA"/>
    <w:rsid w:val="00FB780D"/>
    <w:rsid w:val="00FB7852"/>
    <w:rsid w:val="00FB7C5A"/>
    <w:rsid w:val="00FB7CA7"/>
    <w:rsid w:val="00FB7CA9"/>
    <w:rsid w:val="00FB7D62"/>
    <w:rsid w:val="00FB7F96"/>
    <w:rsid w:val="00FC002C"/>
    <w:rsid w:val="00FC06D5"/>
    <w:rsid w:val="00FC0E6D"/>
    <w:rsid w:val="00FC141A"/>
    <w:rsid w:val="00FC15DA"/>
    <w:rsid w:val="00FC2473"/>
    <w:rsid w:val="00FC262E"/>
    <w:rsid w:val="00FC2758"/>
    <w:rsid w:val="00FC2889"/>
    <w:rsid w:val="00FC28A2"/>
    <w:rsid w:val="00FC2980"/>
    <w:rsid w:val="00FC2BE5"/>
    <w:rsid w:val="00FC2C35"/>
    <w:rsid w:val="00FC318B"/>
    <w:rsid w:val="00FC32BC"/>
    <w:rsid w:val="00FC3719"/>
    <w:rsid w:val="00FC37EA"/>
    <w:rsid w:val="00FC3DC2"/>
    <w:rsid w:val="00FC48A8"/>
    <w:rsid w:val="00FC4973"/>
    <w:rsid w:val="00FC58CA"/>
    <w:rsid w:val="00FC6034"/>
    <w:rsid w:val="00FC6107"/>
    <w:rsid w:val="00FC614B"/>
    <w:rsid w:val="00FC68B3"/>
    <w:rsid w:val="00FC6EEC"/>
    <w:rsid w:val="00FC7BB8"/>
    <w:rsid w:val="00FC7E6B"/>
    <w:rsid w:val="00FC7E75"/>
    <w:rsid w:val="00FC7F92"/>
    <w:rsid w:val="00FD0008"/>
    <w:rsid w:val="00FD0629"/>
    <w:rsid w:val="00FD0702"/>
    <w:rsid w:val="00FD09D1"/>
    <w:rsid w:val="00FD0A07"/>
    <w:rsid w:val="00FD0B09"/>
    <w:rsid w:val="00FD0B9A"/>
    <w:rsid w:val="00FD14DE"/>
    <w:rsid w:val="00FD1C16"/>
    <w:rsid w:val="00FD24E7"/>
    <w:rsid w:val="00FD283A"/>
    <w:rsid w:val="00FD296E"/>
    <w:rsid w:val="00FD2DE4"/>
    <w:rsid w:val="00FD3078"/>
    <w:rsid w:val="00FD3398"/>
    <w:rsid w:val="00FD3468"/>
    <w:rsid w:val="00FD37A0"/>
    <w:rsid w:val="00FD39A6"/>
    <w:rsid w:val="00FD3BA0"/>
    <w:rsid w:val="00FD3C9D"/>
    <w:rsid w:val="00FD4337"/>
    <w:rsid w:val="00FD471B"/>
    <w:rsid w:val="00FD507D"/>
    <w:rsid w:val="00FD5363"/>
    <w:rsid w:val="00FD55E6"/>
    <w:rsid w:val="00FD5D5C"/>
    <w:rsid w:val="00FD5EEC"/>
    <w:rsid w:val="00FD6033"/>
    <w:rsid w:val="00FD62C1"/>
    <w:rsid w:val="00FD6770"/>
    <w:rsid w:val="00FD679A"/>
    <w:rsid w:val="00FD6AE1"/>
    <w:rsid w:val="00FD6BD1"/>
    <w:rsid w:val="00FD6BF1"/>
    <w:rsid w:val="00FD6CD0"/>
    <w:rsid w:val="00FD6E5D"/>
    <w:rsid w:val="00FD7B60"/>
    <w:rsid w:val="00FD7CA8"/>
    <w:rsid w:val="00FE0229"/>
    <w:rsid w:val="00FE0341"/>
    <w:rsid w:val="00FE03DC"/>
    <w:rsid w:val="00FE056C"/>
    <w:rsid w:val="00FE05CB"/>
    <w:rsid w:val="00FE0680"/>
    <w:rsid w:val="00FE078E"/>
    <w:rsid w:val="00FE07E5"/>
    <w:rsid w:val="00FE09FF"/>
    <w:rsid w:val="00FE0A17"/>
    <w:rsid w:val="00FE0A25"/>
    <w:rsid w:val="00FE0C02"/>
    <w:rsid w:val="00FE16E9"/>
    <w:rsid w:val="00FE18D8"/>
    <w:rsid w:val="00FE1ADA"/>
    <w:rsid w:val="00FE1ED3"/>
    <w:rsid w:val="00FE1FE7"/>
    <w:rsid w:val="00FE2044"/>
    <w:rsid w:val="00FE21EB"/>
    <w:rsid w:val="00FE23B1"/>
    <w:rsid w:val="00FE23DF"/>
    <w:rsid w:val="00FE2809"/>
    <w:rsid w:val="00FE2C98"/>
    <w:rsid w:val="00FE2E27"/>
    <w:rsid w:val="00FE2E2F"/>
    <w:rsid w:val="00FE2F91"/>
    <w:rsid w:val="00FE2FB8"/>
    <w:rsid w:val="00FE3003"/>
    <w:rsid w:val="00FE36A8"/>
    <w:rsid w:val="00FE36BE"/>
    <w:rsid w:val="00FE3733"/>
    <w:rsid w:val="00FE3A7D"/>
    <w:rsid w:val="00FE3BDE"/>
    <w:rsid w:val="00FE3EF1"/>
    <w:rsid w:val="00FE3F09"/>
    <w:rsid w:val="00FE43CF"/>
    <w:rsid w:val="00FE44C2"/>
    <w:rsid w:val="00FE4B6B"/>
    <w:rsid w:val="00FE4F3F"/>
    <w:rsid w:val="00FE52C2"/>
    <w:rsid w:val="00FE534C"/>
    <w:rsid w:val="00FE53C4"/>
    <w:rsid w:val="00FE5555"/>
    <w:rsid w:val="00FE5776"/>
    <w:rsid w:val="00FE59AA"/>
    <w:rsid w:val="00FE5A40"/>
    <w:rsid w:val="00FE5BA0"/>
    <w:rsid w:val="00FE5CB7"/>
    <w:rsid w:val="00FE5D50"/>
    <w:rsid w:val="00FE622B"/>
    <w:rsid w:val="00FE672F"/>
    <w:rsid w:val="00FE6849"/>
    <w:rsid w:val="00FE6ABB"/>
    <w:rsid w:val="00FE6D7B"/>
    <w:rsid w:val="00FE6D84"/>
    <w:rsid w:val="00FE6DE6"/>
    <w:rsid w:val="00FE7355"/>
    <w:rsid w:val="00FE753F"/>
    <w:rsid w:val="00FE7678"/>
    <w:rsid w:val="00FE7A4B"/>
    <w:rsid w:val="00FE7E7F"/>
    <w:rsid w:val="00FF05D2"/>
    <w:rsid w:val="00FF09A2"/>
    <w:rsid w:val="00FF0DF1"/>
    <w:rsid w:val="00FF13B7"/>
    <w:rsid w:val="00FF1ABB"/>
    <w:rsid w:val="00FF1B56"/>
    <w:rsid w:val="00FF1BA1"/>
    <w:rsid w:val="00FF1BB6"/>
    <w:rsid w:val="00FF2011"/>
    <w:rsid w:val="00FF208F"/>
    <w:rsid w:val="00FF209B"/>
    <w:rsid w:val="00FF271F"/>
    <w:rsid w:val="00FF2800"/>
    <w:rsid w:val="00FF32A4"/>
    <w:rsid w:val="00FF3402"/>
    <w:rsid w:val="00FF3EC8"/>
    <w:rsid w:val="00FF4440"/>
    <w:rsid w:val="00FF47F5"/>
    <w:rsid w:val="00FF4BD5"/>
    <w:rsid w:val="00FF4D13"/>
    <w:rsid w:val="00FF4F3B"/>
    <w:rsid w:val="00FF50F6"/>
    <w:rsid w:val="00FF519C"/>
    <w:rsid w:val="00FF5368"/>
    <w:rsid w:val="00FF5453"/>
    <w:rsid w:val="00FF54DD"/>
    <w:rsid w:val="00FF5636"/>
    <w:rsid w:val="00FF56F2"/>
    <w:rsid w:val="00FF593A"/>
    <w:rsid w:val="00FF5BC4"/>
    <w:rsid w:val="00FF5E94"/>
    <w:rsid w:val="00FF6099"/>
    <w:rsid w:val="00FF610D"/>
    <w:rsid w:val="00FF6306"/>
    <w:rsid w:val="00FF630C"/>
    <w:rsid w:val="00FF6513"/>
    <w:rsid w:val="00FF6557"/>
    <w:rsid w:val="00FF65CE"/>
    <w:rsid w:val="00FF66B3"/>
    <w:rsid w:val="00FF6797"/>
    <w:rsid w:val="00FF6868"/>
    <w:rsid w:val="00FF6B23"/>
    <w:rsid w:val="00FF6E18"/>
    <w:rsid w:val="00FF6E64"/>
    <w:rsid w:val="00FF7178"/>
    <w:rsid w:val="00FF744A"/>
    <w:rsid w:val="00FF756F"/>
    <w:rsid w:val="00FF7756"/>
    <w:rsid w:val="00FF7AD0"/>
    <w:rsid w:val="00FF7D35"/>
    <w:rsid w:val="00FF7D70"/>
    <w:rsid w:val="00FF7D7E"/>
    <w:rsid w:val="11D6549C"/>
    <w:rsid w:val="1E851CC1"/>
    <w:rsid w:val="2B1EE9C3"/>
    <w:rsid w:val="2BB835E8"/>
    <w:rsid w:val="3D97BDBE"/>
    <w:rsid w:val="3E248596"/>
    <w:rsid w:val="3F783D50"/>
    <w:rsid w:val="471ACBD8"/>
    <w:rsid w:val="676D240C"/>
    <w:rsid w:val="7404DC1E"/>
    <w:rsid w:val="7748F98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35"/>
    <o:shapelayout v:ext="edit">
      <o:idmap v:ext="edit" data="1"/>
    </o:shapelayout>
  </w:shapeDefaults>
  <w:decimalSymbol w:val="."/>
  <w:listSeparator w:val=","/>
  <w14:docId w14:val="156B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CE6"/>
    <w:pPr>
      <w:spacing w:before="200" w:after="20" w:line="240" w:lineRule="auto"/>
    </w:pPr>
    <w:rPr>
      <w:rFonts w:ascii="Calibri" w:hAnsi="Calibri"/>
    </w:rPr>
  </w:style>
  <w:style w:type="paragraph" w:styleId="Heading1">
    <w:name w:val="heading 1"/>
    <w:basedOn w:val="Heading2"/>
    <w:next w:val="Normal"/>
    <w:link w:val="Heading1Char"/>
    <w:uiPriority w:val="9"/>
    <w:qFormat/>
    <w:rsid w:val="00D81C36"/>
    <w:pPr>
      <w:spacing w:before="480" w:after="240"/>
      <w:jc w:val="center"/>
      <w:outlineLvl w:val="0"/>
    </w:pPr>
    <w:rPr>
      <w:sz w:val="40"/>
    </w:rPr>
  </w:style>
  <w:style w:type="paragraph" w:styleId="Heading2">
    <w:name w:val="heading 2"/>
    <w:basedOn w:val="Normal"/>
    <w:next w:val="Normal"/>
    <w:link w:val="Heading2Char"/>
    <w:uiPriority w:val="9"/>
    <w:unhideWhenUsed/>
    <w:qFormat/>
    <w:rsid w:val="00D81C36"/>
    <w:pPr>
      <w:keepNext/>
      <w:keepLines/>
      <w:spacing w:before="240"/>
      <w:outlineLvl w:val="1"/>
    </w:pPr>
    <w:rPr>
      <w:rFonts w:eastAsiaTheme="majorEastAsia" w:cstheme="majorBidi"/>
      <w:b/>
      <w:bCs/>
      <w:color w:val="4F81BD" w:themeColor="accent1"/>
      <w:sz w:val="32"/>
      <w:szCs w:val="26"/>
    </w:rPr>
  </w:style>
  <w:style w:type="paragraph" w:styleId="Heading3">
    <w:name w:val="heading 3"/>
    <w:basedOn w:val="Normal"/>
    <w:next w:val="Normal"/>
    <w:link w:val="Heading3Char"/>
    <w:uiPriority w:val="9"/>
    <w:unhideWhenUsed/>
    <w:qFormat/>
    <w:rsid w:val="0019519D"/>
    <w:pPr>
      <w:keepNext/>
      <w:keepLines/>
      <w:spacing w:before="240"/>
      <w:outlineLvl w:val="2"/>
    </w:pPr>
    <w:rPr>
      <w:rFonts w:eastAsiaTheme="majorEastAsia" w:cstheme="majorBidi"/>
      <w:b/>
      <w:bCs/>
      <w:i/>
      <w:sz w:val="28"/>
    </w:rPr>
  </w:style>
  <w:style w:type="paragraph" w:styleId="Heading4">
    <w:name w:val="heading 4"/>
    <w:basedOn w:val="Normal"/>
    <w:next w:val="Normal"/>
    <w:link w:val="Heading4Char"/>
    <w:uiPriority w:val="9"/>
    <w:unhideWhenUsed/>
    <w:qFormat/>
    <w:rsid w:val="004C215E"/>
    <w:pPr>
      <w:keepNext/>
      <w:keepLines/>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C215E"/>
    <w:pPr>
      <w:keepNext/>
      <w:keepLines/>
      <w:numPr>
        <w:ilvl w:val="4"/>
        <w:numId w:val="1"/>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C215E"/>
    <w:pPr>
      <w:keepNext/>
      <w:keepLines/>
      <w:numPr>
        <w:ilvl w:val="5"/>
        <w:numId w:val="1"/>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C215E"/>
    <w:pPr>
      <w:keepNext/>
      <w:keepLines/>
      <w:numPr>
        <w:ilvl w:val="6"/>
        <w:numId w:val="1"/>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C215E"/>
    <w:pPr>
      <w:keepNext/>
      <w:keepLines/>
      <w:numPr>
        <w:ilvl w:val="7"/>
        <w:numId w:val="1"/>
      </w:numPr>
      <w:spacing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C215E"/>
    <w:pPr>
      <w:keepNext/>
      <w:keepLines/>
      <w:numPr>
        <w:ilvl w:val="8"/>
        <w:numId w:val="1"/>
      </w:numPr>
      <w:spacing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C36"/>
    <w:rPr>
      <w:rFonts w:ascii="Calibri" w:eastAsiaTheme="majorEastAsia" w:hAnsi="Calibri" w:cstheme="majorBidi"/>
      <w:b/>
      <w:bCs/>
      <w:color w:val="4F81BD" w:themeColor="accent1"/>
      <w:sz w:val="40"/>
      <w:szCs w:val="26"/>
    </w:rPr>
  </w:style>
  <w:style w:type="character" w:customStyle="1" w:styleId="Heading2Char">
    <w:name w:val="Heading 2 Char"/>
    <w:basedOn w:val="DefaultParagraphFont"/>
    <w:link w:val="Heading2"/>
    <w:uiPriority w:val="9"/>
    <w:rsid w:val="00D81C36"/>
    <w:rPr>
      <w:rFonts w:ascii="Calibri" w:eastAsiaTheme="majorEastAsia" w:hAnsi="Calibri" w:cstheme="majorBidi"/>
      <w:b/>
      <w:bCs/>
      <w:color w:val="4F81BD" w:themeColor="accent1"/>
      <w:sz w:val="32"/>
      <w:szCs w:val="26"/>
    </w:rPr>
  </w:style>
  <w:style w:type="character" w:customStyle="1" w:styleId="Heading3Char">
    <w:name w:val="Heading 3 Char"/>
    <w:basedOn w:val="DefaultParagraphFont"/>
    <w:link w:val="Heading3"/>
    <w:uiPriority w:val="9"/>
    <w:rsid w:val="0019519D"/>
    <w:rPr>
      <w:rFonts w:ascii="Calibri" w:eastAsiaTheme="majorEastAsia" w:hAnsi="Calibri" w:cstheme="majorBidi"/>
      <w:b/>
      <w:bCs/>
      <w:i/>
      <w:sz w:val="28"/>
    </w:rPr>
  </w:style>
  <w:style w:type="paragraph" w:styleId="ListParagraph">
    <w:name w:val="List Paragraph"/>
    <w:aliases w:val="Footnote,BulletPoints,List Paragraph1,Recommendation,A List Paragraph"/>
    <w:basedOn w:val="Normal"/>
    <w:link w:val="ListParagraphChar"/>
    <w:uiPriority w:val="34"/>
    <w:qFormat/>
    <w:rsid w:val="004C215E"/>
    <w:pPr>
      <w:ind w:left="720"/>
      <w:contextualSpacing/>
    </w:pPr>
  </w:style>
  <w:style w:type="paragraph" w:styleId="NormalWeb">
    <w:name w:val="Normal (Web)"/>
    <w:basedOn w:val="Normal"/>
    <w:link w:val="NormalWebChar"/>
    <w:uiPriority w:val="99"/>
    <w:unhideWhenUsed/>
    <w:rsid w:val="00EC1701"/>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8567A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7AC"/>
    <w:rPr>
      <w:rFonts w:ascii="Tahoma" w:hAnsi="Tahoma" w:cs="Tahoma"/>
      <w:sz w:val="16"/>
      <w:szCs w:val="16"/>
    </w:rPr>
  </w:style>
  <w:style w:type="character" w:customStyle="1" w:styleId="normalchar">
    <w:name w:val="normal_char"/>
    <w:rsid w:val="008567AC"/>
    <w:rPr>
      <w:color w:val="auto"/>
    </w:rPr>
  </w:style>
  <w:style w:type="character" w:styleId="Hyperlink">
    <w:name w:val="Hyperlink"/>
    <w:basedOn w:val="DefaultParagraphFont"/>
    <w:uiPriority w:val="99"/>
    <w:rsid w:val="00876B6E"/>
    <w:rPr>
      <w:color w:val="0000FF" w:themeColor="hyperlink"/>
      <w:u w:val="single"/>
    </w:rPr>
  </w:style>
  <w:style w:type="character" w:styleId="CommentReference">
    <w:name w:val="annotation reference"/>
    <w:basedOn w:val="DefaultParagraphFont"/>
    <w:uiPriority w:val="99"/>
    <w:unhideWhenUsed/>
    <w:rsid w:val="00FF593A"/>
    <w:rPr>
      <w:sz w:val="16"/>
      <w:szCs w:val="16"/>
    </w:rPr>
  </w:style>
  <w:style w:type="paragraph" w:styleId="CommentText">
    <w:name w:val="annotation text"/>
    <w:basedOn w:val="Normal"/>
    <w:link w:val="CommentTextChar"/>
    <w:uiPriority w:val="99"/>
    <w:unhideWhenUsed/>
    <w:rsid w:val="00FF593A"/>
    <w:rPr>
      <w:sz w:val="20"/>
      <w:szCs w:val="20"/>
    </w:rPr>
  </w:style>
  <w:style w:type="character" w:customStyle="1" w:styleId="CommentTextChar">
    <w:name w:val="Comment Text Char"/>
    <w:basedOn w:val="DefaultParagraphFont"/>
    <w:link w:val="CommentText"/>
    <w:uiPriority w:val="99"/>
    <w:rsid w:val="00FF593A"/>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F593A"/>
    <w:rPr>
      <w:b/>
      <w:bCs/>
    </w:rPr>
  </w:style>
  <w:style w:type="character" w:customStyle="1" w:styleId="CommentSubjectChar">
    <w:name w:val="Comment Subject Char"/>
    <w:basedOn w:val="CommentTextChar"/>
    <w:link w:val="CommentSubject"/>
    <w:uiPriority w:val="99"/>
    <w:semiHidden/>
    <w:rsid w:val="00FF593A"/>
    <w:rPr>
      <w:rFonts w:ascii="Calibri" w:hAnsi="Calibri"/>
      <w:b/>
      <w:bCs/>
      <w:sz w:val="20"/>
      <w:szCs w:val="20"/>
    </w:rPr>
  </w:style>
  <w:style w:type="paragraph" w:styleId="BodyTextIndent3">
    <w:name w:val="Body Text Indent 3"/>
    <w:basedOn w:val="Normal"/>
    <w:link w:val="BodyTextIndent3Char"/>
    <w:rsid w:val="00981C16"/>
    <w:pPr>
      <w:spacing w:after="120"/>
      <w:ind w:left="283"/>
    </w:pPr>
    <w:rPr>
      <w:rFonts w:eastAsia="Times New Roman" w:cs="Times New Roman"/>
      <w:sz w:val="16"/>
      <w:szCs w:val="16"/>
    </w:rPr>
  </w:style>
  <w:style w:type="character" w:customStyle="1" w:styleId="BodyTextIndent3Char">
    <w:name w:val="Body Text Indent 3 Char"/>
    <w:basedOn w:val="DefaultParagraphFont"/>
    <w:link w:val="BodyTextIndent3"/>
    <w:rsid w:val="00981C16"/>
    <w:rPr>
      <w:rFonts w:ascii="Calibri" w:eastAsia="Times New Roman" w:hAnsi="Calibri" w:cs="Times New Roman"/>
      <w:sz w:val="16"/>
      <w:szCs w:val="16"/>
    </w:rPr>
  </w:style>
  <w:style w:type="character" w:customStyle="1" w:styleId="Heading4Char">
    <w:name w:val="Heading 4 Char"/>
    <w:basedOn w:val="DefaultParagraphFont"/>
    <w:link w:val="Heading4"/>
    <w:uiPriority w:val="9"/>
    <w:rsid w:val="004C215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C215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C215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C215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C215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C215E"/>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131A64"/>
    <w:pPr>
      <w:tabs>
        <w:tab w:val="center" w:pos="4513"/>
        <w:tab w:val="right" w:pos="9026"/>
      </w:tabs>
      <w:spacing w:after="0"/>
    </w:pPr>
  </w:style>
  <w:style w:type="character" w:customStyle="1" w:styleId="HeaderChar">
    <w:name w:val="Header Char"/>
    <w:basedOn w:val="DefaultParagraphFont"/>
    <w:link w:val="Header"/>
    <w:uiPriority w:val="99"/>
    <w:rsid w:val="00131A64"/>
    <w:rPr>
      <w:rFonts w:ascii="Calibri" w:hAnsi="Calibri"/>
    </w:rPr>
  </w:style>
  <w:style w:type="paragraph" w:styleId="Footer">
    <w:name w:val="footer"/>
    <w:basedOn w:val="Normal"/>
    <w:link w:val="FooterChar"/>
    <w:uiPriority w:val="99"/>
    <w:unhideWhenUsed/>
    <w:rsid w:val="00131A64"/>
    <w:pPr>
      <w:tabs>
        <w:tab w:val="center" w:pos="4513"/>
        <w:tab w:val="right" w:pos="9026"/>
      </w:tabs>
      <w:spacing w:after="0"/>
    </w:pPr>
  </w:style>
  <w:style w:type="character" w:customStyle="1" w:styleId="FooterChar">
    <w:name w:val="Footer Char"/>
    <w:basedOn w:val="DefaultParagraphFont"/>
    <w:link w:val="Footer"/>
    <w:uiPriority w:val="99"/>
    <w:rsid w:val="00131A64"/>
    <w:rPr>
      <w:rFonts w:ascii="Calibri" w:hAnsi="Calibri"/>
    </w:rPr>
  </w:style>
  <w:style w:type="paragraph" w:styleId="TOCHeading">
    <w:name w:val="TOC Heading"/>
    <w:basedOn w:val="Heading1"/>
    <w:next w:val="Normal"/>
    <w:uiPriority w:val="39"/>
    <w:unhideWhenUsed/>
    <w:qFormat/>
    <w:rsid w:val="004C215E"/>
    <w:pPr>
      <w:outlineLvl w:val="9"/>
    </w:pPr>
    <w:rPr>
      <w:lang w:val="en-US" w:eastAsia="ja-JP"/>
    </w:rPr>
  </w:style>
  <w:style w:type="paragraph" w:styleId="TOC1">
    <w:name w:val="toc 1"/>
    <w:basedOn w:val="Normal"/>
    <w:next w:val="Normal"/>
    <w:autoRedefine/>
    <w:uiPriority w:val="39"/>
    <w:unhideWhenUsed/>
    <w:rsid w:val="00C34CDD"/>
    <w:pPr>
      <w:spacing w:after="100"/>
    </w:pPr>
  </w:style>
  <w:style w:type="paragraph" w:styleId="TOC2">
    <w:name w:val="toc 2"/>
    <w:basedOn w:val="Normal"/>
    <w:next w:val="Normal"/>
    <w:autoRedefine/>
    <w:uiPriority w:val="39"/>
    <w:unhideWhenUsed/>
    <w:rsid w:val="00C34CDD"/>
    <w:pPr>
      <w:spacing w:after="100"/>
      <w:ind w:left="240"/>
    </w:pPr>
  </w:style>
  <w:style w:type="paragraph" w:styleId="TOC3">
    <w:name w:val="toc 3"/>
    <w:basedOn w:val="Normal"/>
    <w:next w:val="Normal"/>
    <w:autoRedefine/>
    <w:uiPriority w:val="39"/>
    <w:unhideWhenUsed/>
    <w:rsid w:val="00C34CDD"/>
    <w:pPr>
      <w:spacing w:after="100"/>
      <w:ind w:left="480"/>
    </w:pPr>
  </w:style>
  <w:style w:type="paragraph" w:styleId="NoSpacing">
    <w:name w:val="No Spacing"/>
    <w:uiPriority w:val="1"/>
    <w:qFormat/>
    <w:rsid w:val="004C215E"/>
    <w:pPr>
      <w:spacing w:after="0" w:line="240" w:lineRule="auto"/>
    </w:pPr>
  </w:style>
  <w:style w:type="character" w:customStyle="1" w:styleId="apple-converted-space">
    <w:name w:val="apple-converted-space"/>
    <w:basedOn w:val="DefaultParagraphFont"/>
    <w:rsid w:val="00152166"/>
  </w:style>
  <w:style w:type="character" w:styleId="FollowedHyperlink">
    <w:name w:val="FollowedHyperlink"/>
    <w:uiPriority w:val="99"/>
    <w:semiHidden/>
    <w:unhideWhenUsed/>
    <w:rsid w:val="00082A22"/>
    <w:rPr>
      <w:color w:val="800080"/>
      <w:u w:val="single"/>
    </w:rPr>
  </w:style>
  <w:style w:type="character" w:styleId="HTMLCite">
    <w:name w:val="HTML Cite"/>
    <w:uiPriority w:val="99"/>
    <w:semiHidden/>
    <w:unhideWhenUsed/>
    <w:rsid w:val="00082A22"/>
    <w:rPr>
      <w:b w:val="0"/>
      <w:bCs w:val="0"/>
      <w:i w:val="0"/>
      <w:iCs w:val="0"/>
      <w:vanish w:val="0"/>
      <w:webHidden w:val="0"/>
      <w:specVanish w:val="0"/>
    </w:rPr>
  </w:style>
  <w:style w:type="character" w:customStyle="1" w:styleId="author4">
    <w:name w:val="author4"/>
    <w:rsid w:val="00082A22"/>
    <w:rPr>
      <w:b w:val="0"/>
      <w:bCs w:val="0"/>
      <w:i w:val="0"/>
      <w:iCs w:val="0"/>
      <w:smallCaps w:val="0"/>
      <w:sz w:val="24"/>
      <w:szCs w:val="24"/>
    </w:rPr>
  </w:style>
  <w:style w:type="character" w:customStyle="1" w:styleId="articletitle7">
    <w:name w:val="articletitle7"/>
    <w:basedOn w:val="DefaultParagraphFont"/>
    <w:rsid w:val="00082A22"/>
  </w:style>
  <w:style w:type="character" w:customStyle="1" w:styleId="journaltitle4">
    <w:name w:val="journaltitle4"/>
    <w:rsid w:val="00082A22"/>
    <w:rPr>
      <w:i/>
      <w:iCs/>
    </w:rPr>
  </w:style>
  <w:style w:type="character" w:customStyle="1" w:styleId="pubyear">
    <w:name w:val="pubyear"/>
    <w:basedOn w:val="DefaultParagraphFont"/>
    <w:rsid w:val="00082A22"/>
  </w:style>
  <w:style w:type="character" w:customStyle="1" w:styleId="citedissue">
    <w:name w:val="citedissue"/>
    <w:basedOn w:val="DefaultParagraphFont"/>
    <w:rsid w:val="00082A22"/>
  </w:style>
  <w:style w:type="character" w:customStyle="1" w:styleId="frlabel1">
    <w:name w:val="fr_label1"/>
    <w:rsid w:val="00082A22"/>
    <w:rPr>
      <w:b/>
      <w:bCs/>
    </w:rPr>
  </w:style>
  <w:style w:type="character" w:styleId="Strong">
    <w:name w:val="Strong"/>
    <w:uiPriority w:val="22"/>
    <w:qFormat/>
    <w:rsid w:val="004C215E"/>
    <w:rPr>
      <w:b/>
      <w:bCs/>
    </w:rPr>
  </w:style>
  <w:style w:type="character" w:customStyle="1" w:styleId="hithilite3">
    <w:name w:val="hithilite3"/>
    <w:rsid w:val="00082A22"/>
    <w:rPr>
      <w:shd w:val="clear" w:color="auto" w:fill="FFFF00"/>
    </w:rPr>
  </w:style>
  <w:style w:type="character" w:customStyle="1" w:styleId="maintitle4">
    <w:name w:val="maintitle4"/>
    <w:rsid w:val="00082A22"/>
    <w:rPr>
      <w:vanish w:val="0"/>
      <w:webHidden w:val="0"/>
      <w:specVanish w:val="0"/>
    </w:rPr>
  </w:style>
  <w:style w:type="character" w:customStyle="1" w:styleId="override-xref-content-element7">
    <w:name w:val="override-xref-content-element7"/>
    <w:rsid w:val="00082A22"/>
    <w:rPr>
      <w:color w:val="007E8A"/>
    </w:rPr>
  </w:style>
  <w:style w:type="paragraph" w:customStyle="1" w:styleId="para10">
    <w:name w:val="para10"/>
    <w:basedOn w:val="Normal"/>
    <w:rsid w:val="00082A22"/>
    <w:pPr>
      <w:spacing w:after="240" w:line="360" w:lineRule="atLeast"/>
    </w:pPr>
    <w:rPr>
      <w:rFonts w:eastAsia="Times New Roman" w:cs="Times New Roman"/>
      <w:sz w:val="29"/>
      <w:szCs w:val="29"/>
    </w:rPr>
  </w:style>
  <w:style w:type="table" w:styleId="TableGrid">
    <w:name w:val="Table Grid"/>
    <w:basedOn w:val="TableNormal"/>
    <w:uiPriority w:val="59"/>
    <w:rsid w:val="00082A2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7">
    <w:name w:val="i7"/>
    <w:rsid w:val="00082A22"/>
    <w:rPr>
      <w:i/>
      <w:iCs/>
    </w:rPr>
  </w:style>
  <w:style w:type="paragraph" w:customStyle="1" w:styleId="CM18">
    <w:name w:val="CM18"/>
    <w:basedOn w:val="Normal"/>
    <w:next w:val="Normal"/>
    <w:uiPriority w:val="99"/>
    <w:rsid w:val="00082A22"/>
    <w:pPr>
      <w:widowControl w:val="0"/>
      <w:autoSpaceDE w:val="0"/>
      <w:autoSpaceDN w:val="0"/>
      <w:adjustRightInd w:val="0"/>
      <w:spacing w:after="0"/>
    </w:pPr>
    <w:rPr>
      <w:rFonts w:ascii="MuseeBold" w:eastAsia="Times New Roman" w:hAnsi="MuseeBold" w:cs="Times New Roman"/>
      <w:szCs w:val="24"/>
    </w:rPr>
  </w:style>
  <w:style w:type="paragraph" w:customStyle="1" w:styleId="Heading5new">
    <w:name w:val="Heading 5 new"/>
    <w:basedOn w:val="NormalWeb"/>
    <w:link w:val="Heading5newChar"/>
    <w:qFormat/>
    <w:rsid w:val="004C215E"/>
    <w:pPr>
      <w:spacing w:before="0" w:beforeAutospacing="0" w:after="240" w:afterAutospacing="0" w:line="312" w:lineRule="atLeast"/>
    </w:pPr>
    <w:rPr>
      <w:rFonts w:ascii="Times New Roman" w:hAnsi="Times New Roman"/>
      <w:b/>
      <w:i/>
      <w:color w:val="000000"/>
      <w:u w:val="single"/>
    </w:rPr>
  </w:style>
  <w:style w:type="character" w:customStyle="1" w:styleId="NormalWebChar">
    <w:name w:val="Normal (Web) Char"/>
    <w:link w:val="NormalWeb"/>
    <w:uiPriority w:val="99"/>
    <w:rsid w:val="00082A22"/>
    <w:rPr>
      <w:rFonts w:ascii="Calibri" w:eastAsia="Times New Roman" w:hAnsi="Calibri" w:cs="Times New Roman"/>
      <w:szCs w:val="24"/>
    </w:rPr>
  </w:style>
  <w:style w:type="character" w:customStyle="1" w:styleId="Heading5newChar">
    <w:name w:val="Heading 5 new Char"/>
    <w:link w:val="Heading5new"/>
    <w:rsid w:val="004C215E"/>
    <w:rPr>
      <w:rFonts w:eastAsia="Times New Roman" w:cs="Times New Roman"/>
      <w:b/>
      <w:i/>
      <w:color w:val="000000"/>
      <w:szCs w:val="24"/>
      <w:u w:val="single"/>
    </w:rPr>
  </w:style>
  <w:style w:type="paragraph" w:customStyle="1" w:styleId="Heading4new">
    <w:name w:val="Heading 4 new"/>
    <w:basedOn w:val="Heading5new"/>
    <w:link w:val="Heading4newChar"/>
    <w:qFormat/>
    <w:rsid w:val="00867038"/>
    <w:pPr>
      <w:spacing w:line="240" w:lineRule="auto"/>
    </w:pPr>
    <w:rPr>
      <w:rFonts w:ascii="Calibri" w:hAnsi="Calibri"/>
      <w:i w:val="0"/>
      <w:sz w:val="28"/>
      <w:u w:val="none"/>
    </w:rPr>
  </w:style>
  <w:style w:type="character" w:customStyle="1" w:styleId="Heading4newChar">
    <w:name w:val="Heading 4 new Char"/>
    <w:link w:val="Heading4new"/>
    <w:rsid w:val="00867038"/>
    <w:rPr>
      <w:rFonts w:ascii="Calibri" w:eastAsia="Times New Roman" w:hAnsi="Calibri" w:cs="Times New Roman"/>
      <w:b/>
      <w:color w:val="000000"/>
      <w:sz w:val="28"/>
      <w:szCs w:val="24"/>
    </w:rPr>
  </w:style>
  <w:style w:type="character" w:customStyle="1" w:styleId="label31">
    <w:name w:val="label31"/>
    <w:basedOn w:val="DefaultParagraphFont"/>
    <w:rsid w:val="00082A22"/>
  </w:style>
  <w:style w:type="character" w:customStyle="1" w:styleId="b7">
    <w:name w:val="b7"/>
    <w:rsid w:val="00082A22"/>
    <w:rPr>
      <w:b/>
      <w:bCs/>
    </w:rPr>
  </w:style>
  <w:style w:type="character" w:customStyle="1" w:styleId="tablenotes-note">
    <w:name w:val="tablenotes-note"/>
    <w:basedOn w:val="DefaultParagraphFont"/>
    <w:rsid w:val="00082A22"/>
  </w:style>
  <w:style w:type="character" w:customStyle="1" w:styleId="section-title3">
    <w:name w:val="section-title3"/>
    <w:rsid w:val="00082A22"/>
    <w:rPr>
      <w:vanish w:val="0"/>
      <w:webHidden w:val="0"/>
      <w:specVanish w:val="0"/>
    </w:rPr>
  </w:style>
  <w:style w:type="paragraph" w:customStyle="1" w:styleId="Default">
    <w:name w:val="Default"/>
    <w:rsid w:val="00082A22"/>
    <w:pPr>
      <w:widowControl w:val="0"/>
      <w:autoSpaceDE w:val="0"/>
      <w:autoSpaceDN w:val="0"/>
      <w:adjustRightInd w:val="0"/>
      <w:spacing w:after="0" w:line="240" w:lineRule="auto"/>
    </w:pPr>
    <w:rPr>
      <w:rFonts w:ascii="Arial" w:eastAsia="Times New Roman" w:hAnsi="Arial" w:cs="Arial"/>
      <w:color w:val="000000"/>
      <w:szCs w:val="24"/>
    </w:rPr>
  </w:style>
  <w:style w:type="paragraph" w:styleId="TOC4">
    <w:name w:val="toc 4"/>
    <w:basedOn w:val="Normal"/>
    <w:next w:val="Normal"/>
    <w:autoRedefine/>
    <w:uiPriority w:val="39"/>
    <w:unhideWhenUsed/>
    <w:rsid w:val="00082A22"/>
    <w:pPr>
      <w:spacing w:after="100"/>
      <w:ind w:left="660"/>
    </w:pPr>
    <w:rPr>
      <w:rFonts w:eastAsia="Times New Roman" w:cs="Times New Roman"/>
      <w:sz w:val="22"/>
    </w:rPr>
  </w:style>
  <w:style w:type="paragraph" w:styleId="Revision">
    <w:name w:val="Revision"/>
    <w:hidden/>
    <w:uiPriority w:val="99"/>
    <w:semiHidden/>
    <w:rsid w:val="00082A22"/>
    <w:pPr>
      <w:spacing w:after="0" w:line="240" w:lineRule="auto"/>
    </w:pPr>
    <w:rPr>
      <w:rFonts w:ascii="Calibri" w:eastAsia="Times New Roman" w:hAnsi="Calibri" w:cs="Times New Roman"/>
      <w:sz w:val="22"/>
    </w:rPr>
  </w:style>
  <w:style w:type="paragraph" w:styleId="FootnoteText">
    <w:name w:val="footnote text"/>
    <w:basedOn w:val="Normal"/>
    <w:link w:val="FootnoteTextChar"/>
    <w:uiPriority w:val="99"/>
    <w:semiHidden/>
    <w:unhideWhenUsed/>
    <w:rsid w:val="00082A22"/>
    <w:pPr>
      <w:spacing w:after="0"/>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082A22"/>
    <w:rPr>
      <w:rFonts w:ascii="Calibri" w:eastAsia="Times New Roman" w:hAnsi="Calibri" w:cs="Times New Roman"/>
      <w:sz w:val="20"/>
      <w:szCs w:val="20"/>
    </w:rPr>
  </w:style>
  <w:style w:type="character" w:styleId="FootnoteReference">
    <w:name w:val="footnote reference"/>
    <w:uiPriority w:val="99"/>
    <w:unhideWhenUsed/>
    <w:rsid w:val="00082A22"/>
    <w:rPr>
      <w:vertAlign w:val="superscript"/>
    </w:rPr>
  </w:style>
  <w:style w:type="table" w:customStyle="1" w:styleId="TableGrid1">
    <w:name w:val="Table Grid1"/>
    <w:basedOn w:val="TableNormal"/>
    <w:next w:val="TableGrid"/>
    <w:uiPriority w:val="59"/>
    <w:rsid w:val="00082A22"/>
    <w:pPr>
      <w:spacing w:after="0" w:line="240" w:lineRule="auto"/>
    </w:pPr>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4C215E"/>
    <w:rPr>
      <w:rFonts w:eastAsia="Times New Roman" w:cs="Times New Roman"/>
      <w:i/>
      <w:iCs/>
      <w:color w:val="000000"/>
      <w:sz w:val="22"/>
    </w:rPr>
  </w:style>
  <w:style w:type="character" w:customStyle="1" w:styleId="QuoteChar">
    <w:name w:val="Quote Char"/>
    <w:basedOn w:val="DefaultParagraphFont"/>
    <w:link w:val="Quote"/>
    <w:uiPriority w:val="29"/>
    <w:rsid w:val="004C215E"/>
    <w:rPr>
      <w:rFonts w:ascii="Calibri" w:eastAsia="Times New Roman" w:hAnsi="Calibri" w:cs="Times New Roman"/>
      <w:i/>
      <w:iCs/>
      <w:color w:val="000000"/>
      <w:sz w:val="22"/>
    </w:rPr>
  </w:style>
  <w:style w:type="paragraph" w:styleId="EndnoteText">
    <w:name w:val="endnote text"/>
    <w:basedOn w:val="Normal"/>
    <w:link w:val="EndnoteTextChar"/>
    <w:uiPriority w:val="99"/>
    <w:unhideWhenUsed/>
    <w:rsid w:val="00082A22"/>
    <w:pPr>
      <w:spacing w:after="0"/>
    </w:pPr>
    <w:rPr>
      <w:rFonts w:eastAsia="Times New Roman" w:cs="Times New Roman"/>
      <w:sz w:val="20"/>
      <w:szCs w:val="20"/>
    </w:rPr>
  </w:style>
  <w:style w:type="character" w:customStyle="1" w:styleId="EndnoteTextChar">
    <w:name w:val="Endnote Text Char"/>
    <w:basedOn w:val="DefaultParagraphFont"/>
    <w:link w:val="EndnoteText"/>
    <w:uiPriority w:val="99"/>
    <w:rsid w:val="00082A22"/>
    <w:rPr>
      <w:rFonts w:ascii="Calibri" w:eastAsia="Times New Roman" w:hAnsi="Calibri" w:cs="Times New Roman"/>
      <w:sz w:val="20"/>
      <w:szCs w:val="20"/>
    </w:rPr>
  </w:style>
  <w:style w:type="character" w:styleId="EndnoteReference">
    <w:name w:val="endnote reference"/>
    <w:uiPriority w:val="99"/>
    <w:unhideWhenUsed/>
    <w:rsid w:val="00082A22"/>
    <w:rPr>
      <w:vertAlign w:val="superscript"/>
    </w:rPr>
  </w:style>
  <w:style w:type="paragraph" w:customStyle="1" w:styleId="para">
    <w:name w:val="para"/>
    <w:basedOn w:val="Normal"/>
    <w:rsid w:val="00601F48"/>
    <w:pPr>
      <w:spacing w:before="100" w:beforeAutospacing="1" w:after="100" w:afterAutospacing="1"/>
    </w:pPr>
    <w:rPr>
      <w:rFonts w:eastAsia="Times New Roman" w:cs="Times New Roman"/>
      <w:szCs w:val="24"/>
    </w:rPr>
  </w:style>
  <w:style w:type="paragraph" w:styleId="Caption">
    <w:name w:val="caption"/>
    <w:basedOn w:val="Normal"/>
    <w:next w:val="Normal"/>
    <w:uiPriority w:val="35"/>
    <w:unhideWhenUsed/>
    <w:qFormat/>
    <w:rsid w:val="004C215E"/>
    <w:rPr>
      <w:rFonts w:asciiTheme="minorHAnsi" w:eastAsia="Times New Roman" w:hAnsiTheme="minorHAnsi" w:cs="Times New Roman"/>
      <w:b/>
      <w:bCs/>
      <w:szCs w:val="18"/>
    </w:rPr>
  </w:style>
  <w:style w:type="paragraph" w:customStyle="1" w:styleId="ListBullet1">
    <w:name w:val="List Bullet1"/>
    <w:basedOn w:val="Normal"/>
    <w:uiPriority w:val="5"/>
    <w:qFormat/>
    <w:rsid w:val="004C215E"/>
    <w:pPr>
      <w:numPr>
        <w:numId w:val="11"/>
      </w:numPr>
      <w:shd w:val="clear" w:color="auto" w:fill="FFFFFF" w:themeFill="background1"/>
      <w:spacing w:before="120" w:after="120" w:line="260" w:lineRule="exact"/>
      <w:contextualSpacing/>
    </w:pPr>
    <w:rPr>
      <w:rFonts w:ascii="Arial" w:eastAsia="Times New Roman" w:hAnsi="Arial" w:cs="Arial"/>
      <w:sz w:val="20"/>
      <w:szCs w:val="20"/>
    </w:rPr>
  </w:style>
  <w:style w:type="character" w:customStyle="1" w:styleId="Bold">
    <w:name w:val="Bold"/>
    <w:uiPriority w:val="99"/>
    <w:qFormat/>
    <w:rsid w:val="004C215E"/>
    <w:rPr>
      <w:b/>
      <w:lang w:val="en-AU" w:eastAsia="en-US"/>
    </w:rPr>
  </w:style>
  <w:style w:type="character" w:customStyle="1" w:styleId="Italic">
    <w:name w:val="Italic"/>
    <w:uiPriority w:val="3"/>
    <w:rsid w:val="0009621D"/>
    <w:rPr>
      <w:i/>
      <w:lang w:val="en-AU" w:eastAsia="en-US"/>
    </w:rPr>
  </w:style>
  <w:style w:type="character" w:customStyle="1" w:styleId="HighlightOrange">
    <w:name w:val="Highlight Orange"/>
    <w:basedOn w:val="DefaultParagraphFont"/>
    <w:uiPriority w:val="75"/>
    <w:qFormat/>
    <w:rsid w:val="004C215E"/>
    <w:rPr>
      <w:color w:val="F47B28"/>
    </w:rPr>
  </w:style>
  <w:style w:type="table" w:customStyle="1" w:styleId="Boxorange">
    <w:name w:val="Box orange"/>
    <w:basedOn w:val="TableNormal"/>
    <w:uiPriority w:val="99"/>
    <w:qFormat/>
    <w:rsid w:val="0009621D"/>
    <w:pPr>
      <w:spacing w:after="0" w:line="240" w:lineRule="auto"/>
    </w:pPr>
    <w:rPr>
      <w:rFonts w:eastAsia="Times New Roman" w:cs="Times New Roman"/>
      <w:sz w:val="20"/>
      <w:szCs w:val="20"/>
    </w:rPr>
    <w:tblPr>
      <w:tblInd w:w="113" w:type="dxa"/>
      <w:tblBorders>
        <w:top w:val="single" w:sz="18" w:space="0" w:color="F47B28"/>
        <w:left w:val="single" w:sz="18" w:space="0" w:color="F47B28"/>
        <w:bottom w:val="single" w:sz="18" w:space="0" w:color="F47B28"/>
        <w:right w:val="single" w:sz="18" w:space="0" w:color="F47B28"/>
      </w:tblBorders>
    </w:tblPr>
    <w:trPr>
      <w:cantSplit/>
    </w:trPr>
  </w:style>
  <w:style w:type="character" w:customStyle="1" w:styleId="Highlighter">
    <w:name w:val="Highlighter"/>
    <w:basedOn w:val="DefaultParagraphFont"/>
    <w:uiPriority w:val="21"/>
    <w:rsid w:val="00CA142D"/>
    <w:rPr>
      <w:bdr w:val="none" w:sz="0" w:space="0" w:color="auto"/>
      <w:shd w:val="clear" w:color="auto" w:fill="FFFF00"/>
    </w:rPr>
  </w:style>
  <w:style w:type="character" w:styleId="IntenseReference">
    <w:name w:val="Intense Reference"/>
    <w:basedOn w:val="DefaultParagraphFont"/>
    <w:uiPriority w:val="32"/>
    <w:qFormat/>
    <w:rsid w:val="004C215E"/>
    <w:rPr>
      <w:b/>
      <w:bCs/>
      <w:i/>
      <w:smallCaps/>
      <w:color w:val="C0504D" w:themeColor="accent2"/>
      <w:spacing w:val="5"/>
      <w:u w:val="none"/>
    </w:rPr>
  </w:style>
  <w:style w:type="paragraph" w:styleId="TOC5">
    <w:name w:val="toc 5"/>
    <w:basedOn w:val="Normal"/>
    <w:next w:val="Normal"/>
    <w:autoRedefine/>
    <w:uiPriority w:val="39"/>
    <w:unhideWhenUsed/>
    <w:rsid w:val="00D35EC1"/>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D35EC1"/>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D35EC1"/>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D35EC1"/>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D35EC1"/>
    <w:pPr>
      <w:spacing w:after="100"/>
      <w:ind w:left="1760"/>
    </w:pPr>
    <w:rPr>
      <w:rFonts w:asciiTheme="minorHAnsi" w:eastAsiaTheme="minorEastAsia" w:hAnsiTheme="minorHAnsi"/>
      <w:sz w:val="22"/>
    </w:rPr>
  </w:style>
  <w:style w:type="table" w:styleId="LightGrid-Accent4">
    <w:name w:val="Light Grid Accent 4"/>
    <w:basedOn w:val="TableNormal"/>
    <w:uiPriority w:val="62"/>
    <w:rsid w:val="005B1FB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5B1FB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form-strength">
    <w:name w:val="form-strength"/>
    <w:basedOn w:val="DefaultParagraphFont"/>
    <w:rsid w:val="005B1FB7"/>
  </w:style>
  <w:style w:type="table" w:styleId="LightGrid-Accent6">
    <w:name w:val="Light Grid Accent 6"/>
    <w:basedOn w:val="TableNormal"/>
    <w:uiPriority w:val="62"/>
    <w:rsid w:val="005B1FB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5B1FB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Emphasis">
    <w:name w:val="Emphasis"/>
    <w:basedOn w:val="DefaultParagraphFont"/>
    <w:uiPriority w:val="20"/>
    <w:qFormat/>
    <w:rsid w:val="004C215E"/>
    <w:rPr>
      <w:i/>
      <w:iCs/>
    </w:rPr>
  </w:style>
  <w:style w:type="paragraph" w:customStyle="1" w:styleId="Heading51">
    <w:name w:val="Heading 51"/>
    <w:basedOn w:val="Normal"/>
    <w:link w:val="heading5Char0"/>
    <w:qFormat/>
    <w:rsid w:val="004C215E"/>
    <w:pPr>
      <w:keepNext/>
      <w:keepLines/>
      <w:spacing w:before="120" w:after="120"/>
    </w:pPr>
    <w:rPr>
      <w:rFonts w:asciiTheme="majorHAnsi" w:hAnsiTheme="majorHAnsi"/>
      <w:b/>
      <w:i/>
      <w:szCs w:val="24"/>
    </w:rPr>
  </w:style>
  <w:style w:type="character" w:customStyle="1" w:styleId="heading5Char0">
    <w:name w:val="heading 5 Char"/>
    <w:basedOn w:val="DefaultParagraphFont"/>
    <w:link w:val="Heading51"/>
    <w:rsid w:val="004C215E"/>
    <w:rPr>
      <w:rFonts w:asciiTheme="majorHAnsi" w:hAnsiTheme="majorHAnsi"/>
      <w:b/>
      <w:i/>
      <w:szCs w:val="24"/>
    </w:rPr>
  </w:style>
  <w:style w:type="paragraph" w:customStyle="1" w:styleId="BodyText1">
    <w:name w:val="Body Text1"/>
    <w:basedOn w:val="Normal"/>
    <w:link w:val="BodytextChar"/>
    <w:uiPriority w:val="1"/>
    <w:qFormat/>
    <w:rsid w:val="004C215E"/>
    <w:pPr>
      <w:shd w:val="clear" w:color="auto" w:fill="FFFFFF" w:themeFill="background1"/>
      <w:spacing w:before="120" w:after="120" w:line="260" w:lineRule="exact"/>
    </w:pPr>
    <w:rPr>
      <w:rFonts w:ascii="Arial" w:eastAsia="Times New Roman" w:hAnsi="Arial" w:cs="Arial"/>
      <w:sz w:val="20"/>
      <w:szCs w:val="20"/>
    </w:rPr>
  </w:style>
  <w:style w:type="character" w:customStyle="1" w:styleId="BodytextChar">
    <w:name w:val="Body text Char"/>
    <w:basedOn w:val="DefaultParagraphFont"/>
    <w:link w:val="BodyText1"/>
    <w:uiPriority w:val="1"/>
    <w:rsid w:val="004C215E"/>
    <w:rPr>
      <w:rFonts w:ascii="Arial" w:eastAsia="Times New Roman" w:hAnsi="Arial" w:cs="Arial"/>
      <w:sz w:val="20"/>
      <w:szCs w:val="20"/>
      <w:shd w:val="clear" w:color="auto" w:fill="FFFFFF" w:themeFill="background1"/>
    </w:rPr>
  </w:style>
  <w:style w:type="paragraph" w:customStyle="1" w:styleId="Tablefootnote">
    <w:name w:val="Table footnote"/>
    <w:basedOn w:val="Normal"/>
    <w:next w:val="BodyText1"/>
    <w:link w:val="TablefootnoteCharChar"/>
    <w:uiPriority w:val="57"/>
    <w:rsid w:val="00ED25C7"/>
    <w:pPr>
      <w:spacing w:before="60" w:after="60"/>
      <w:ind w:left="426"/>
    </w:pPr>
    <w:rPr>
      <w:rFonts w:ascii="Arial Narrow" w:eastAsia="Times New Roman" w:hAnsi="Arial Narrow" w:cs="Times New Roman"/>
      <w:sz w:val="16"/>
      <w:szCs w:val="20"/>
    </w:rPr>
  </w:style>
  <w:style w:type="character" w:customStyle="1" w:styleId="TablefootnoteCharChar">
    <w:name w:val="Table footnote Char Char"/>
    <w:basedOn w:val="DefaultParagraphFont"/>
    <w:link w:val="Tablefootnote"/>
    <w:uiPriority w:val="57"/>
    <w:rsid w:val="00ED25C7"/>
    <w:rPr>
      <w:rFonts w:ascii="Arial Narrow" w:eastAsia="Times New Roman" w:hAnsi="Arial Narrow" w:cs="Times New Roman"/>
      <w:sz w:val="16"/>
      <w:szCs w:val="20"/>
    </w:rPr>
  </w:style>
  <w:style w:type="paragraph" w:customStyle="1" w:styleId="Tabletitle">
    <w:name w:val="Table title"/>
    <w:basedOn w:val="Normal"/>
    <w:next w:val="BodyText1"/>
    <w:uiPriority w:val="99"/>
    <w:rsid w:val="00ED25C7"/>
    <w:pPr>
      <w:keepNext/>
      <w:numPr>
        <w:numId w:val="4"/>
      </w:numPr>
      <w:shd w:val="clear" w:color="auto" w:fill="FFFFFF" w:themeFill="background1"/>
      <w:spacing w:before="240" w:after="120" w:line="260" w:lineRule="exact"/>
      <w:outlineLvl w:val="2"/>
    </w:pPr>
    <w:rPr>
      <w:rFonts w:ascii="Arial Narrow" w:eastAsia="Times New Roman" w:hAnsi="Arial Narrow" w:cs="Arial"/>
      <w:b/>
      <w:caps/>
      <w:color w:val="4B306A"/>
      <w:sz w:val="16"/>
      <w:szCs w:val="20"/>
    </w:rPr>
  </w:style>
  <w:style w:type="table" w:customStyle="1" w:styleId="TableNPSstandard">
    <w:name w:val="Table NPS standard"/>
    <w:basedOn w:val="TableNormal"/>
    <w:rsid w:val="00ED25C7"/>
    <w:pPr>
      <w:spacing w:before="60" w:after="0" w:line="264" w:lineRule="auto"/>
    </w:pPr>
    <w:rPr>
      <w:rFonts w:ascii="Arial Narrow" w:eastAsia="Times New Roman" w:hAnsi="Arial Narrow" w:cs="Times New Roman"/>
      <w:sz w:val="20"/>
      <w:szCs w:val="20"/>
    </w:rPr>
    <w:tblPr>
      <w:tblInd w:w="142" w:type="dxa"/>
      <w:tblBorders>
        <w:bottom w:val="single" w:sz="12" w:space="0" w:color="401E6C"/>
        <w:insideH w:val="single" w:sz="4" w:space="0" w:color="C0C0C0"/>
        <w:insideV w:val="single" w:sz="8" w:space="0" w:color="FFFFFF"/>
      </w:tblBorders>
      <w:tblCellMar>
        <w:top w:w="28" w:type="dxa"/>
        <w:bottom w:w="28" w:type="dxa"/>
      </w:tblCellMar>
    </w:tblPr>
    <w:trPr>
      <w:cantSplit/>
    </w:trPr>
    <w:tblStylePr w:type="firstRow">
      <w:pPr>
        <w:jc w:val="left"/>
      </w:pPr>
      <w:rPr>
        <w:b/>
        <w:sz w:val="20"/>
      </w:rPr>
      <w:tblPr/>
      <w:trPr>
        <w:cantSplit w:val="0"/>
        <w:tblHeader/>
      </w:trPr>
      <w:tcPr>
        <w:tcBorders>
          <w:top w:val="nil"/>
          <w:left w:val="nil"/>
          <w:bottom w:val="single" w:sz="12" w:space="0" w:color="4B306A"/>
          <w:right w:val="nil"/>
          <w:insideH w:val="nil"/>
          <w:insideV w:val="nil"/>
          <w:tl2br w:val="nil"/>
          <w:tr2bl w:val="nil"/>
        </w:tcBorders>
        <w:vAlign w:val="bottom"/>
      </w:tcPr>
    </w:tblStylePr>
    <w:tblStylePr w:type="lastRow">
      <w:rPr>
        <w:b/>
      </w:rPr>
      <w:tblPr/>
      <w:tcPr>
        <w:tcBorders>
          <w:top w:val="nil"/>
          <w:left w:val="nil"/>
          <w:bottom w:val="single" w:sz="12" w:space="0" w:color="401E6C"/>
          <w:right w:val="nil"/>
          <w:insideH w:val="nil"/>
          <w:insideV w:val="single" w:sz="8" w:space="0" w:color="FFFFFF"/>
          <w:tl2br w:val="nil"/>
          <w:tr2bl w:val="nil"/>
        </w:tcBorders>
      </w:tcPr>
    </w:tblStylePr>
  </w:style>
  <w:style w:type="paragraph" w:customStyle="1" w:styleId="Tablebullet">
    <w:name w:val="Table bullet"/>
    <w:basedOn w:val="Normal"/>
    <w:uiPriority w:val="53"/>
    <w:rsid w:val="00ED25C7"/>
    <w:pPr>
      <w:numPr>
        <w:numId w:val="5"/>
      </w:numPr>
      <w:spacing w:after="0"/>
    </w:pPr>
    <w:rPr>
      <w:rFonts w:ascii="Arial Narrow" w:eastAsia="Times New Roman" w:hAnsi="Arial Narrow" w:cs="Times New Roman"/>
      <w:sz w:val="20"/>
      <w:szCs w:val="24"/>
    </w:rPr>
  </w:style>
  <w:style w:type="character" w:customStyle="1" w:styleId="Superscript">
    <w:name w:val="Superscript"/>
    <w:uiPriority w:val="18"/>
    <w:rsid w:val="00ED25C7"/>
    <w:rPr>
      <w:vertAlign w:val="superscript"/>
    </w:rPr>
  </w:style>
  <w:style w:type="paragraph" w:customStyle="1" w:styleId="ReportSubtitle">
    <w:name w:val="Report Subtitle"/>
    <w:basedOn w:val="Normal"/>
    <w:rsid w:val="00C212D4"/>
    <w:pPr>
      <w:spacing w:after="240"/>
      <w:ind w:left="720"/>
      <w:jc w:val="right"/>
    </w:pPr>
    <w:rPr>
      <w:rFonts w:ascii="Arial Bold" w:eastAsia="Times New Roman" w:hAnsi="Arial Bold" w:cs="Times New Roman"/>
      <w:b/>
      <w:bCs/>
      <w:color w:val="000000"/>
      <w:sz w:val="40"/>
      <w:szCs w:val="20"/>
    </w:rPr>
  </w:style>
  <w:style w:type="character" w:customStyle="1" w:styleId="label-">
    <w:name w:val="label-"/>
    <w:basedOn w:val="DefaultParagraphFont"/>
    <w:rsid w:val="00AF0471"/>
  </w:style>
  <w:style w:type="table" w:customStyle="1" w:styleId="TableGrid2">
    <w:name w:val="Table Grid2"/>
    <w:basedOn w:val="TableNormal"/>
    <w:next w:val="TableGrid"/>
    <w:uiPriority w:val="59"/>
    <w:rsid w:val="00325CA6"/>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rsid w:val="00B6502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63B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B63B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73BF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E4187D"/>
    <w:pPr>
      <w:spacing w:after="0" w:line="240" w:lineRule="auto"/>
    </w:pPr>
    <w:rPr>
      <w:rFonts w:ascii="Calibri" w:eastAsia="Calibri" w:hAnsi="Calibri" w:cs="Times New Roman"/>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Footnote Char,BulletPoints Char,List Paragraph1 Char,Recommendation Char,A List Paragraph Char"/>
    <w:basedOn w:val="DefaultParagraphFont"/>
    <w:link w:val="ListParagraph"/>
    <w:uiPriority w:val="34"/>
    <w:locked/>
    <w:rsid w:val="004C215E"/>
    <w:rPr>
      <w:rFonts w:ascii="Cambria" w:hAnsi="Cambria"/>
    </w:rPr>
  </w:style>
  <w:style w:type="table" w:styleId="TableGridLight">
    <w:name w:val="Grid Table Light"/>
    <w:basedOn w:val="TableNormal"/>
    <w:uiPriority w:val="40"/>
    <w:rsid w:val="00E143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writing">
    <w:name w:val="Table writing"/>
    <w:basedOn w:val="Normal"/>
    <w:link w:val="TablewritingChar"/>
    <w:qFormat/>
    <w:rsid w:val="009E5CA7"/>
    <w:pPr>
      <w:overflowPunct w:val="0"/>
      <w:autoSpaceDE w:val="0"/>
      <w:autoSpaceDN w:val="0"/>
      <w:adjustRightInd w:val="0"/>
      <w:spacing w:before="40" w:after="40"/>
      <w:textAlignment w:val="baseline"/>
    </w:pPr>
    <w:rPr>
      <w:rFonts w:ascii="Arial" w:eastAsia="Times New Roman" w:hAnsi="Arial" w:cs="Times New Roman"/>
      <w:sz w:val="22"/>
      <w:lang w:eastAsia="en-US"/>
    </w:rPr>
  </w:style>
  <w:style w:type="character" w:customStyle="1" w:styleId="TablewritingChar">
    <w:name w:val="Table writing Char"/>
    <w:link w:val="Tablewriting"/>
    <w:rsid w:val="009E5CA7"/>
    <w:rPr>
      <w:rFonts w:ascii="Arial" w:eastAsia="Times New Roman" w:hAnsi="Arial" w:cs="Times New Roman"/>
      <w:sz w:val="22"/>
      <w:lang w:eastAsia="en-US"/>
    </w:rPr>
  </w:style>
  <w:style w:type="character" w:customStyle="1" w:styleId="UnresolvedMention">
    <w:name w:val="Unresolved Mention"/>
    <w:basedOn w:val="DefaultParagraphFont"/>
    <w:uiPriority w:val="99"/>
    <w:unhideWhenUsed/>
    <w:rsid w:val="00FB0F16"/>
    <w:rPr>
      <w:color w:val="605E5C"/>
      <w:shd w:val="clear" w:color="auto" w:fill="E1DFDD"/>
    </w:rPr>
  </w:style>
  <w:style w:type="paragraph" w:customStyle="1" w:styleId="Tableheading">
    <w:name w:val="Table heading"/>
    <w:basedOn w:val="Normal"/>
    <w:link w:val="TableheadingChar"/>
    <w:qFormat/>
    <w:rsid w:val="00577B69"/>
    <w:rPr>
      <w:rFonts w:asciiTheme="minorHAnsi" w:hAnsiTheme="minorHAnsi" w:cstheme="minorHAnsi"/>
      <w:b/>
      <w:bCs/>
    </w:rPr>
  </w:style>
  <w:style w:type="paragraph" w:customStyle="1" w:styleId="Figureheading">
    <w:name w:val="Figure heading"/>
    <w:basedOn w:val="Normal"/>
    <w:link w:val="FigureheadingChar"/>
    <w:qFormat/>
    <w:rsid w:val="00C412CD"/>
    <w:pPr>
      <w:spacing w:before="60" w:after="60"/>
    </w:pPr>
    <w:rPr>
      <w:b/>
      <w:bCs/>
      <w:noProof/>
    </w:rPr>
  </w:style>
  <w:style w:type="character" w:customStyle="1" w:styleId="TableheadingChar">
    <w:name w:val="Table heading Char"/>
    <w:basedOn w:val="DefaultParagraphFont"/>
    <w:link w:val="Tableheading"/>
    <w:rsid w:val="00577B69"/>
    <w:rPr>
      <w:rFonts w:asciiTheme="minorHAnsi" w:hAnsiTheme="minorHAnsi" w:cstheme="minorHAnsi"/>
      <w:b/>
      <w:bCs/>
    </w:rPr>
  </w:style>
  <w:style w:type="character" w:customStyle="1" w:styleId="Mention">
    <w:name w:val="Mention"/>
    <w:basedOn w:val="DefaultParagraphFont"/>
    <w:uiPriority w:val="99"/>
    <w:unhideWhenUsed/>
    <w:rsid w:val="00010D05"/>
    <w:rPr>
      <w:color w:val="2B579A"/>
      <w:shd w:val="clear" w:color="auto" w:fill="E1DFDD"/>
    </w:rPr>
  </w:style>
  <w:style w:type="character" w:customStyle="1" w:styleId="FigureheadingChar">
    <w:name w:val="Figure heading Char"/>
    <w:basedOn w:val="DefaultParagraphFont"/>
    <w:link w:val="Figureheading"/>
    <w:rsid w:val="00C412CD"/>
    <w:rPr>
      <w:rFonts w:ascii="Calibri" w:hAnsi="Calibri"/>
      <w:b/>
      <w:bCs/>
      <w:noProof/>
    </w:rPr>
  </w:style>
  <w:style w:type="paragraph" w:customStyle="1" w:styleId="EndNoteBibliographyTitle">
    <w:name w:val="EndNote Bibliography Title"/>
    <w:basedOn w:val="Normal"/>
    <w:link w:val="EndNoteBibliographyTitleChar"/>
    <w:rsid w:val="00CB1586"/>
    <w:pPr>
      <w:spacing w:after="0"/>
      <w:jc w:val="center"/>
    </w:pPr>
    <w:rPr>
      <w:rFonts w:ascii="Cambria" w:hAnsi="Cambria"/>
    </w:rPr>
  </w:style>
  <w:style w:type="character" w:customStyle="1" w:styleId="EndNoteBibliographyTitleChar">
    <w:name w:val="EndNote Bibliography Title Char"/>
    <w:basedOn w:val="DefaultParagraphFont"/>
    <w:link w:val="EndNoteBibliographyTitle"/>
    <w:rsid w:val="00CB1586"/>
    <w:rPr>
      <w:rFonts w:ascii="Cambria" w:hAnsi="Cambria"/>
    </w:rPr>
  </w:style>
  <w:style w:type="paragraph" w:customStyle="1" w:styleId="EndNoteBibliography">
    <w:name w:val="EndNote Bibliography"/>
    <w:basedOn w:val="Normal"/>
    <w:link w:val="EndNoteBibliographyChar"/>
    <w:rsid w:val="00CB1586"/>
    <w:rPr>
      <w:rFonts w:ascii="Cambria" w:hAnsi="Cambria"/>
    </w:rPr>
  </w:style>
  <w:style w:type="character" w:customStyle="1" w:styleId="EndNoteBibliographyChar">
    <w:name w:val="EndNote Bibliography Char"/>
    <w:basedOn w:val="DefaultParagraphFont"/>
    <w:link w:val="EndNoteBibliography"/>
    <w:rsid w:val="00CB1586"/>
    <w:rPr>
      <w:rFonts w:ascii="Cambria" w:hAnsi="Cambria"/>
    </w:rPr>
  </w:style>
  <w:style w:type="paragraph" w:customStyle="1" w:styleId="Bullet">
    <w:name w:val="Bullet"/>
    <w:basedOn w:val="Normal"/>
    <w:qFormat/>
    <w:rsid w:val="00337400"/>
    <w:pPr>
      <w:spacing w:before="0" w:after="120"/>
    </w:pPr>
    <w:rPr>
      <w:rFonts w:eastAsia="Times New Roman"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6215">
      <w:bodyDiv w:val="1"/>
      <w:marLeft w:val="0"/>
      <w:marRight w:val="0"/>
      <w:marTop w:val="0"/>
      <w:marBottom w:val="0"/>
      <w:divBdr>
        <w:top w:val="none" w:sz="0" w:space="0" w:color="auto"/>
        <w:left w:val="none" w:sz="0" w:space="0" w:color="auto"/>
        <w:bottom w:val="none" w:sz="0" w:space="0" w:color="auto"/>
        <w:right w:val="none" w:sz="0" w:space="0" w:color="auto"/>
      </w:divBdr>
      <w:divsChild>
        <w:div w:id="2023897359">
          <w:marLeft w:val="0"/>
          <w:marRight w:val="0"/>
          <w:marTop w:val="0"/>
          <w:marBottom w:val="0"/>
          <w:divBdr>
            <w:top w:val="none" w:sz="0" w:space="0" w:color="auto"/>
            <w:left w:val="none" w:sz="0" w:space="0" w:color="auto"/>
            <w:bottom w:val="none" w:sz="0" w:space="0" w:color="auto"/>
            <w:right w:val="none" w:sz="0" w:space="0" w:color="auto"/>
          </w:divBdr>
          <w:divsChild>
            <w:div w:id="1352994116">
              <w:marLeft w:val="0"/>
              <w:marRight w:val="0"/>
              <w:marTop w:val="0"/>
              <w:marBottom w:val="0"/>
              <w:divBdr>
                <w:top w:val="none" w:sz="0" w:space="0" w:color="auto"/>
                <w:left w:val="none" w:sz="0" w:space="0" w:color="auto"/>
                <w:bottom w:val="none" w:sz="0" w:space="0" w:color="auto"/>
                <w:right w:val="none" w:sz="0" w:space="0" w:color="auto"/>
              </w:divBdr>
              <w:divsChild>
                <w:div w:id="8472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5992">
      <w:bodyDiv w:val="1"/>
      <w:marLeft w:val="0"/>
      <w:marRight w:val="0"/>
      <w:marTop w:val="0"/>
      <w:marBottom w:val="0"/>
      <w:divBdr>
        <w:top w:val="none" w:sz="0" w:space="0" w:color="auto"/>
        <w:left w:val="none" w:sz="0" w:space="0" w:color="auto"/>
        <w:bottom w:val="none" w:sz="0" w:space="0" w:color="auto"/>
        <w:right w:val="none" w:sz="0" w:space="0" w:color="auto"/>
      </w:divBdr>
      <w:divsChild>
        <w:div w:id="758017502">
          <w:marLeft w:val="0"/>
          <w:marRight w:val="0"/>
          <w:marTop w:val="0"/>
          <w:marBottom w:val="0"/>
          <w:divBdr>
            <w:top w:val="none" w:sz="0" w:space="0" w:color="auto"/>
            <w:left w:val="none" w:sz="0" w:space="0" w:color="auto"/>
            <w:bottom w:val="none" w:sz="0" w:space="0" w:color="auto"/>
            <w:right w:val="none" w:sz="0" w:space="0" w:color="auto"/>
          </w:divBdr>
          <w:divsChild>
            <w:div w:id="703024034">
              <w:marLeft w:val="0"/>
              <w:marRight w:val="0"/>
              <w:marTop w:val="0"/>
              <w:marBottom w:val="0"/>
              <w:divBdr>
                <w:top w:val="none" w:sz="0" w:space="0" w:color="auto"/>
                <w:left w:val="none" w:sz="0" w:space="0" w:color="auto"/>
                <w:bottom w:val="none" w:sz="0" w:space="0" w:color="auto"/>
                <w:right w:val="none" w:sz="0" w:space="0" w:color="auto"/>
              </w:divBdr>
              <w:divsChild>
                <w:div w:id="29304225">
                  <w:marLeft w:val="0"/>
                  <w:marRight w:val="0"/>
                  <w:marTop w:val="0"/>
                  <w:marBottom w:val="0"/>
                  <w:divBdr>
                    <w:top w:val="none" w:sz="0" w:space="0" w:color="auto"/>
                    <w:left w:val="none" w:sz="0" w:space="0" w:color="auto"/>
                    <w:bottom w:val="none" w:sz="0" w:space="0" w:color="auto"/>
                    <w:right w:val="none" w:sz="0" w:space="0" w:color="auto"/>
                  </w:divBdr>
                  <w:divsChild>
                    <w:div w:id="16647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56886">
      <w:bodyDiv w:val="1"/>
      <w:marLeft w:val="0"/>
      <w:marRight w:val="0"/>
      <w:marTop w:val="0"/>
      <w:marBottom w:val="0"/>
      <w:divBdr>
        <w:top w:val="none" w:sz="0" w:space="0" w:color="auto"/>
        <w:left w:val="none" w:sz="0" w:space="0" w:color="auto"/>
        <w:bottom w:val="none" w:sz="0" w:space="0" w:color="auto"/>
        <w:right w:val="none" w:sz="0" w:space="0" w:color="auto"/>
      </w:divBdr>
    </w:div>
    <w:div w:id="122969476">
      <w:bodyDiv w:val="1"/>
      <w:marLeft w:val="0"/>
      <w:marRight w:val="0"/>
      <w:marTop w:val="0"/>
      <w:marBottom w:val="0"/>
      <w:divBdr>
        <w:top w:val="none" w:sz="0" w:space="0" w:color="auto"/>
        <w:left w:val="none" w:sz="0" w:space="0" w:color="auto"/>
        <w:bottom w:val="none" w:sz="0" w:space="0" w:color="auto"/>
        <w:right w:val="none" w:sz="0" w:space="0" w:color="auto"/>
      </w:divBdr>
      <w:divsChild>
        <w:div w:id="93788899">
          <w:marLeft w:val="0"/>
          <w:marRight w:val="0"/>
          <w:marTop w:val="0"/>
          <w:marBottom w:val="0"/>
          <w:divBdr>
            <w:top w:val="none" w:sz="0" w:space="0" w:color="auto"/>
            <w:left w:val="none" w:sz="0" w:space="0" w:color="auto"/>
            <w:bottom w:val="none" w:sz="0" w:space="0" w:color="auto"/>
            <w:right w:val="none" w:sz="0" w:space="0" w:color="auto"/>
          </w:divBdr>
          <w:divsChild>
            <w:div w:id="1224873485">
              <w:marLeft w:val="0"/>
              <w:marRight w:val="0"/>
              <w:marTop w:val="0"/>
              <w:marBottom w:val="0"/>
              <w:divBdr>
                <w:top w:val="none" w:sz="0" w:space="0" w:color="auto"/>
                <w:left w:val="none" w:sz="0" w:space="0" w:color="auto"/>
                <w:bottom w:val="none" w:sz="0" w:space="0" w:color="auto"/>
                <w:right w:val="none" w:sz="0" w:space="0" w:color="auto"/>
              </w:divBdr>
              <w:divsChild>
                <w:div w:id="1678967500">
                  <w:marLeft w:val="-360"/>
                  <w:marRight w:val="0"/>
                  <w:marTop w:val="0"/>
                  <w:marBottom w:val="0"/>
                  <w:divBdr>
                    <w:top w:val="none" w:sz="0" w:space="0" w:color="auto"/>
                    <w:left w:val="none" w:sz="0" w:space="0" w:color="auto"/>
                    <w:bottom w:val="none" w:sz="0" w:space="0" w:color="auto"/>
                    <w:right w:val="none" w:sz="0" w:space="0" w:color="auto"/>
                  </w:divBdr>
                  <w:divsChild>
                    <w:div w:id="1141844294">
                      <w:marLeft w:val="0"/>
                      <w:marRight w:val="0"/>
                      <w:marTop w:val="0"/>
                      <w:marBottom w:val="0"/>
                      <w:divBdr>
                        <w:top w:val="none" w:sz="0" w:space="0" w:color="auto"/>
                        <w:left w:val="none" w:sz="0" w:space="0" w:color="auto"/>
                        <w:bottom w:val="none" w:sz="0" w:space="0" w:color="auto"/>
                        <w:right w:val="none" w:sz="0" w:space="0" w:color="auto"/>
                      </w:divBdr>
                      <w:divsChild>
                        <w:div w:id="1315068125">
                          <w:marLeft w:val="0"/>
                          <w:marRight w:val="0"/>
                          <w:marTop w:val="0"/>
                          <w:marBottom w:val="0"/>
                          <w:divBdr>
                            <w:top w:val="none" w:sz="0" w:space="0" w:color="auto"/>
                            <w:left w:val="none" w:sz="0" w:space="0" w:color="auto"/>
                            <w:bottom w:val="none" w:sz="0" w:space="0" w:color="auto"/>
                            <w:right w:val="none" w:sz="0" w:space="0" w:color="auto"/>
                          </w:divBdr>
                          <w:divsChild>
                            <w:div w:id="98066207">
                              <w:marLeft w:val="0"/>
                              <w:marRight w:val="0"/>
                              <w:marTop w:val="0"/>
                              <w:marBottom w:val="0"/>
                              <w:divBdr>
                                <w:top w:val="none" w:sz="0" w:space="0" w:color="auto"/>
                                <w:left w:val="none" w:sz="0" w:space="0" w:color="auto"/>
                                <w:bottom w:val="none" w:sz="0" w:space="0" w:color="auto"/>
                                <w:right w:val="none" w:sz="0" w:space="0" w:color="auto"/>
                              </w:divBdr>
                              <w:divsChild>
                                <w:div w:id="288703900">
                                  <w:marLeft w:val="0"/>
                                  <w:marRight w:val="0"/>
                                  <w:marTop w:val="0"/>
                                  <w:marBottom w:val="0"/>
                                  <w:divBdr>
                                    <w:top w:val="none" w:sz="0" w:space="0" w:color="auto"/>
                                    <w:left w:val="none" w:sz="0" w:space="0" w:color="auto"/>
                                    <w:bottom w:val="none" w:sz="0" w:space="0" w:color="auto"/>
                                    <w:right w:val="none" w:sz="0" w:space="0" w:color="auto"/>
                                  </w:divBdr>
                                  <w:divsChild>
                                    <w:div w:id="11191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79338">
      <w:bodyDiv w:val="1"/>
      <w:marLeft w:val="0"/>
      <w:marRight w:val="0"/>
      <w:marTop w:val="0"/>
      <w:marBottom w:val="0"/>
      <w:divBdr>
        <w:top w:val="none" w:sz="0" w:space="0" w:color="auto"/>
        <w:left w:val="none" w:sz="0" w:space="0" w:color="auto"/>
        <w:bottom w:val="none" w:sz="0" w:space="0" w:color="auto"/>
        <w:right w:val="none" w:sz="0" w:space="0" w:color="auto"/>
      </w:divBdr>
      <w:divsChild>
        <w:div w:id="1781989466">
          <w:marLeft w:val="0"/>
          <w:marRight w:val="0"/>
          <w:marTop w:val="0"/>
          <w:marBottom w:val="0"/>
          <w:divBdr>
            <w:top w:val="none" w:sz="0" w:space="0" w:color="auto"/>
            <w:left w:val="none" w:sz="0" w:space="0" w:color="auto"/>
            <w:bottom w:val="none" w:sz="0" w:space="0" w:color="auto"/>
            <w:right w:val="none" w:sz="0" w:space="0" w:color="auto"/>
          </w:divBdr>
          <w:divsChild>
            <w:div w:id="1848789734">
              <w:marLeft w:val="0"/>
              <w:marRight w:val="0"/>
              <w:marTop w:val="0"/>
              <w:marBottom w:val="0"/>
              <w:divBdr>
                <w:top w:val="none" w:sz="0" w:space="0" w:color="auto"/>
                <w:left w:val="none" w:sz="0" w:space="0" w:color="auto"/>
                <w:bottom w:val="none" w:sz="0" w:space="0" w:color="auto"/>
                <w:right w:val="none" w:sz="0" w:space="0" w:color="auto"/>
              </w:divBdr>
              <w:divsChild>
                <w:div w:id="2119520675">
                  <w:marLeft w:val="-360"/>
                  <w:marRight w:val="0"/>
                  <w:marTop w:val="0"/>
                  <w:marBottom w:val="0"/>
                  <w:divBdr>
                    <w:top w:val="none" w:sz="0" w:space="0" w:color="auto"/>
                    <w:left w:val="none" w:sz="0" w:space="0" w:color="auto"/>
                    <w:bottom w:val="none" w:sz="0" w:space="0" w:color="auto"/>
                    <w:right w:val="none" w:sz="0" w:space="0" w:color="auto"/>
                  </w:divBdr>
                  <w:divsChild>
                    <w:div w:id="781799943">
                      <w:marLeft w:val="0"/>
                      <w:marRight w:val="0"/>
                      <w:marTop w:val="0"/>
                      <w:marBottom w:val="0"/>
                      <w:divBdr>
                        <w:top w:val="none" w:sz="0" w:space="0" w:color="auto"/>
                        <w:left w:val="none" w:sz="0" w:space="0" w:color="auto"/>
                        <w:bottom w:val="none" w:sz="0" w:space="0" w:color="auto"/>
                        <w:right w:val="none" w:sz="0" w:space="0" w:color="auto"/>
                      </w:divBdr>
                      <w:divsChild>
                        <w:div w:id="217326012">
                          <w:marLeft w:val="0"/>
                          <w:marRight w:val="0"/>
                          <w:marTop w:val="0"/>
                          <w:marBottom w:val="0"/>
                          <w:divBdr>
                            <w:top w:val="none" w:sz="0" w:space="0" w:color="auto"/>
                            <w:left w:val="none" w:sz="0" w:space="0" w:color="auto"/>
                            <w:bottom w:val="none" w:sz="0" w:space="0" w:color="auto"/>
                            <w:right w:val="none" w:sz="0" w:space="0" w:color="auto"/>
                          </w:divBdr>
                          <w:divsChild>
                            <w:div w:id="230778871">
                              <w:marLeft w:val="0"/>
                              <w:marRight w:val="0"/>
                              <w:marTop w:val="0"/>
                              <w:marBottom w:val="0"/>
                              <w:divBdr>
                                <w:top w:val="none" w:sz="0" w:space="0" w:color="auto"/>
                                <w:left w:val="none" w:sz="0" w:space="0" w:color="auto"/>
                                <w:bottom w:val="none" w:sz="0" w:space="0" w:color="auto"/>
                                <w:right w:val="none" w:sz="0" w:space="0" w:color="auto"/>
                              </w:divBdr>
                              <w:divsChild>
                                <w:div w:id="1103764522">
                                  <w:marLeft w:val="0"/>
                                  <w:marRight w:val="0"/>
                                  <w:marTop w:val="0"/>
                                  <w:marBottom w:val="0"/>
                                  <w:divBdr>
                                    <w:top w:val="none" w:sz="0" w:space="0" w:color="auto"/>
                                    <w:left w:val="none" w:sz="0" w:space="0" w:color="auto"/>
                                    <w:bottom w:val="none" w:sz="0" w:space="0" w:color="auto"/>
                                    <w:right w:val="none" w:sz="0" w:space="0" w:color="auto"/>
                                  </w:divBdr>
                                  <w:divsChild>
                                    <w:div w:id="10809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02360">
      <w:bodyDiv w:val="1"/>
      <w:marLeft w:val="0"/>
      <w:marRight w:val="0"/>
      <w:marTop w:val="0"/>
      <w:marBottom w:val="0"/>
      <w:divBdr>
        <w:top w:val="none" w:sz="0" w:space="0" w:color="auto"/>
        <w:left w:val="none" w:sz="0" w:space="0" w:color="auto"/>
        <w:bottom w:val="none" w:sz="0" w:space="0" w:color="auto"/>
        <w:right w:val="none" w:sz="0" w:space="0" w:color="auto"/>
      </w:divBdr>
      <w:divsChild>
        <w:div w:id="1573617399">
          <w:marLeft w:val="0"/>
          <w:marRight w:val="0"/>
          <w:marTop w:val="0"/>
          <w:marBottom w:val="0"/>
          <w:divBdr>
            <w:top w:val="none" w:sz="0" w:space="0" w:color="auto"/>
            <w:left w:val="none" w:sz="0" w:space="0" w:color="auto"/>
            <w:bottom w:val="none" w:sz="0" w:space="0" w:color="auto"/>
            <w:right w:val="none" w:sz="0" w:space="0" w:color="auto"/>
          </w:divBdr>
          <w:divsChild>
            <w:div w:id="2006669651">
              <w:marLeft w:val="0"/>
              <w:marRight w:val="0"/>
              <w:marTop w:val="0"/>
              <w:marBottom w:val="0"/>
              <w:divBdr>
                <w:top w:val="none" w:sz="0" w:space="0" w:color="auto"/>
                <w:left w:val="none" w:sz="0" w:space="0" w:color="auto"/>
                <w:bottom w:val="none" w:sz="0" w:space="0" w:color="auto"/>
                <w:right w:val="none" w:sz="0" w:space="0" w:color="auto"/>
              </w:divBdr>
              <w:divsChild>
                <w:div w:id="12668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7768">
      <w:bodyDiv w:val="1"/>
      <w:marLeft w:val="0"/>
      <w:marRight w:val="0"/>
      <w:marTop w:val="0"/>
      <w:marBottom w:val="0"/>
      <w:divBdr>
        <w:top w:val="none" w:sz="0" w:space="0" w:color="auto"/>
        <w:left w:val="none" w:sz="0" w:space="0" w:color="auto"/>
        <w:bottom w:val="none" w:sz="0" w:space="0" w:color="auto"/>
        <w:right w:val="none" w:sz="0" w:space="0" w:color="auto"/>
      </w:divBdr>
    </w:div>
    <w:div w:id="307520665">
      <w:bodyDiv w:val="1"/>
      <w:marLeft w:val="0"/>
      <w:marRight w:val="0"/>
      <w:marTop w:val="0"/>
      <w:marBottom w:val="0"/>
      <w:divBdr>
        <w:top w:val="none" w:sz="0" w:space="0" w:color="auto"/>
        <w:left w:val="none" w:sz="0" w:space="0" w:color="auto"/>
        <w:bottom w:val="none" w:sz="0" w:space="0" w:color="auto"/>
        <w:right w:val="none" w:sz="0" w:space="0" w:color="auto"/>
      </w:divBdr>
      <w:divsChild>
        <w:div w:id="1312370548">
          <w:marLeft w:val="0"/>
          <w:marRight w:val="0"/>
          <w:marTop w:val="0"/>
          <w:marBottom w:val="0"/>
          <w:divBdr>
            <w:top w:val="none" w:sz="0" w:space="0" w:color="auto"/>
            <w:left w:val="none" w:sz="0" w:space="0" w:color="auto"/>
            <w:bottom w:val="none" w:sz="0" w:space="0" w:color="auto"/>
            <w:right w:val="none" w:sz="0" w:space="0" w:color="auto"/>
          </w:divBdr>
          <w:divsChild>
            <w:div w:id="1044402250">
              <w:marLeft w:val="0"/>
              <w:marRight w:val="0"/>
              <w:marTop w:val="0"/>
              <w:marBottom w:val="0"/>
              <w:divBdr>
                <w:top w:val="none" w:sz="0" w:space="0" w:color="auto"/>
                <w:left w:val="none" w:sz="0" w:space="0" w:color="auto"/>
                <w:bottom w:val="none" w:sz="0" w:space="0" w:color="auto"/>
                <w:right w:val="none" w:sz="0" w:space="0" w:color="auto"/>
              </w:divBdr>
              <w:divsChild>
                <w:div w:id="187245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016185">
      <w:bodyDiv w:val="1"/>
      <w:marLeft w:val="0"/>
      <w:marRight w:val="0"/>
      <w:marTop w:val="0"/>
      <w:marBottom w:val="0"/>
      <w:divBdr>
        <w:top w:val="none" w:sz="0" w:space="0" w:color="auto"/>
        <w:left w:val="none" w:sz="0" w:space="0" w:color="auto"/>
        <w:bottom w:val="none" w:sz="0" w:space="0" w:color="auto"/>
        <w:right w:val="none" w:sz="0" w:space="0" w:color="auto"/>
      </w:divBdr>
      <w:divsChild>
        <w:div w:id="1553154493">
          <w:marLeft w:val="0"/>
          <w:marRight w:val="0"/>
          <w:marTop w:val="0"/>
          <w:marBottom w:val="0"/>
          <w:divBdr>
            <w:top w:val="none" w:sz="0" w:space="0" w:color="auto"/>
            <w:left w:val="none" w:sz="0" w:space="0" w:color="auto"/>
            <w:bottom w:val="none" w:sz="0" w:space="0" w:color="auto"/>
            <w:right w:val="none" w:sz="0" w:space="0" w:color="auto"/>
          </w:divBdr>
          <w:divsChild>
            <w:div w:id="513610932">
              <w:marLeft w:val="0"/>
              <w:marRight w:val="0"/>
              <w:marTop w:val="0"/>
              <w:marBottom w:val="0"/>
              <w:divBdr>
                <w:top w:val="none" w:sz="0" w:space="0" w:color="auto"/>
                <w:left w:val="none" w:sz="0" w:space="0" w:color="auto"/>
                <w:bottom w:val="none" w:sz="0" w:space="0" w:color="auto"/>
                <w:right w:val="none" w:sz="0" w:space="0" w:color="auto"/>
              </w:divBdr>
              <w:divsChild>
                <w:div w:id="211794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31051">
      <w:bodyDiv w:val="1"/>
      <w:marLeft w:val="0"/>
      <w:marRight w:val="0"/>
      <w:marTop w:val="0"/>
      <w:marBottom w:val="0"/>
      <w:divBdr>
        <w:top w:val="none" w:sz="0" w:space="0" w:color="auto"/>
        <w:left w:val="none" w:sz="0" w:space="0" w:color="auto"/>
        <w:bottom w:val="none" w:sz="0" w:space="0" w:color="auto"/>
        <w:right w:val="none" w:sz="0" w:space="0" w:color="auto"/>
      </w:divBdr>
      <w:divsChild>
        <w:div w:id="449593766">
          <w:marLeft w:val="0"/>
          <w:marRight w:val="0"/>
          <w:marTop w:val="0"/>
          <w:marBottom w:val="0"/>
          <w:divBdr>
            <w:top w:val="none" w:sz="0" w:space="0" w:color="auto"/>
            <w:left w:val="none" w:sz="0" w:space="0" w:color="auto"/>
            <w:bottom w:val="none" w:sz="0" w:space="0" w:color="auto"/>
            <w:right w:val="none" w:sz="0" w:space="0" w:color="auto"/>
          </w:divBdr>
          <w:divsChild>
            <w:div w:id="1999578806">
              <w:marLeft w:val="0"/>
              <w:marRight w:val="0"/>
              <w:marTop w:val="0"/>
              <w:marBottom w:val="0"/>
              <w:divBdr>
                <w:top w:val="none" w:sz="0" w:space="0" w:color="auto"/>
                <w:left w:val="none" w:sz="0" w:space="0" w:color="auto"/>
                <w:bottom w:val="none" w:sz="0" w:space="0" w:color="auto"/>
                <w:right w:val="none" w:sz="0" w:space="0" w:color="auto"/>
              </w:divBdr>
              <w:divsChild>
                <w:div w:id="1514495419">
                  <w:marLeft w:val="0"/>
                  <w:marRight w:val="0"/>
                  <w:marTop w:val="0"/>
                  <w:marBottom w:val="0"/>
                  <w:divBdr>
                    <w:top w:val="none" w:sz="0" w:space="0" w:color="auto"/>
                    <w:left w:val="none" w:sz="0" w:space="0" w:color="auto"/>
                    <w:bottom w:val="none" w:sz="0" w:space="0" w:color="auto"/>
                    <w:right w:val="none" w:sz="0" w:space="0" w:color="auto"/>
                  </w:divBdr>
                  <w:divsChild>
                    <w:div w:id="104243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129291">
      <w:bodyDiv w:val="1"/>
      <w:marLeft w:val="0"/>
      <w:marRight w:val="0"/>
      <w:marTop w:val="0"/>
      <w:marBottom w:val="0"/>
      <w:divBdr>
        <w:top w:val="none" w:sz="0" w:space="0" w:color="auto"/>
        <w:left w:val="none" w:sz="0" w:space="0" w:color="auto"/>
        <w:bottom w:val="none" w:sz="0" w:space="0" w:color="auto"/>
        <w:right w:val="none" w:sz="0" w:space="0" w:color="auto"/>
      </w:divBdr>
      <w:divsChild>
        <w:div w:id="1906449017">
          <w:marLeft w:val="0"/>
          <w:marRight w:val="0"/>
          <w:marTop w:val="0"/>
          <w:marBottom w:val="0"/>
          <w:divBdr>
            <w:top w:val="none" w:sz="0" w:space="0" w:color="auto"/>
            <w:left w:val="none" w:sz="0" w:space="0" w:color="auto"/>
            <w:bottom w:val="none" w:sz="0" w:space="0" w:color="auto"/>
            <w:right w:val="none" w:sz="0" w:space="0" w:color="auto"/>
          </w:divBdr>
          <w:divsChild>
            <w:div w:id="282881121">
              <w:marLeft w:val="0"/>
              <w:marRight w:val="0"/>
              <w:marTop w:val="0"/>
              <w:marBottom w:val="0"/>
              <w:divBdr>
                <w:top w:val="none" w:sz="0" w:space="0" w:color="auto"/>
                <w:left w:val="none" w:sz="0" w:space="0" w:color="auto"/>
                <w:bottom w:val="none" w:sz="0" w:space="0" w:color="auto"/>
                <w:right w:val="none" w:sz="0" w:space="0" w:color="auto"/>
              </w:divBdr>
              <w:divsChild>
                <w:div w:id="1510481135">
                  <w:marLeft w:val="0"/>
                  <w:marRight w:val="0"/>
                  <w:marTop w:val="0"/>
                  <w:marBottom w:val="0"/>
                  <w:divBdr>
                    <w:top w:val="none" w:sz="0" w:space="0" w:color="auto"/>
                    <w:left w:val="none" w:sz="0" w:space="0" w:color="auto"/>
                    <w:bottom w:val="none" w:sz="0" w:space="0" w:color="auto"/>
                    <w:right w:val="none" w:sz="0" w:space="0" w:color="auto"/>
                  </w:divBdr>
                  <w:divsChild>
                    <w:div w:id="56730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102430">
      <w:bodyDiv w:val="1"/>
      <w:marLeft w:val="0"/>
      <w:marRight w:val="0"/>
      <w:marTop w:val="0"/>
      <w:marBottom w:val="0"/>
      <w:divBdr>
        <w:top w:val="none" w:sz="0" w:space="0" w:color="auto"/>
        <w:left w:val="none" w:sz="0" w:space="0" w:color="auto"/>
        <w:bottom w:val="none" w:sz="0" w:space="0" w:color="auto"/>
        <w:right w:val="none" w:sz="0" w:space="0" w:color="auto"/>
      </w:divBdr>
      <w:divsChild>
        <w:div w:id="937105270">
          <w:marLeft w:val="0"/>
          <w:marRight w:val="0"/>
          <w:marTop w:val="0"/>
          <w:marBottom w:val="0"/>
          <w:divBdr>
            <w:top w:val="none" w:sz="0" w:space="0" w:color="auto"/>
            <w:left w:val="none" w:sz="0" w:space="0" w:color="auto"/>
            <w:bottom w:val="none" w:sz="0" w:space="0" w:color="auto"/>
            <w:right w:val="none" w:sz="0" w:space="0" w:color="auto"/>
          </w:divBdr>
          <w:divsChild>
            <w:div w:id="165171043">
              <w:marLeft w:val="0"/>
              <w:marRight w:val="0"/>
              <w:marTop w:val="0"/>
              <w:marBottom w:val="0"/>
              <w:divBdr>
                <w:top w:val="none" w:sz="0" w:space="0" w:color="auto"/>
                <w:left w:val="none" w:sz="0" w:space="0" w:color="auto"/>
                <w:bottom w:val="none" w:sz="0" w:space="0" w:color="auto"/>
                <w:right w:val="none" w:sz="0" w:space="0" w:color="auto"/>
              </w:divBdr>
              <w:divsChild>
                <w:div w:id="179012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67570">
      <w:bodyDiv w:val="1"/>
      <w:marLeft w:val="0"/>
      <w:marRight w:val="0"/>
      <w:marTop w:val="0"/>
      <w:marBottom w:val="0"/>
      <w:divBdr>
        <w:top w:val="none" w:sz="0" w:space="0" w:color="auto"/>
        <w:left w:val="none" w:sz="0" w:space="0" w:color="auto"/>
        <w:bottom w:val="none" w:sz="0" w:space="0" w:color="auto"/>
        <w:right w:val="none" w:sz="0" w:space="0" w:color="auto"/>
      </w:divBdr>
    </w:div>
    <w:div w:id="391732890">
      <w:bodyDiv w:val="1"/>
      <w:marLeft w:val="0"/>
      <w:marRight w:val="0"/>
      <w:marTop w:val="0"/>
      <w:marBottom w:val="0"/>
      <w:divBdr>
        <w:top w:val="none" w:sz="0" w:space="0" w:color="auto"/>
        <w:left w:val="none" w:sz="0" w:space="0" w:color="auto"/>
        <w:bottom w:val="none" w:sz="0" w:space="0" w:color="auto"/>
        <w:right w:val="none" w:sz="0" w:space="0" w:color="auto"/>
      </w:divBdr>
      <w:divsChild>
        <w:div w:id="1802189578">
          <w:marLeft w:val="0"/>
          <w:marRight w:val="0"/>
          <w:marTop w:val="0"/>
          <w:marBottom w:val="0"/>
          <w:divBdr>
            <w:top w:val="none" w:sz="0" w:space="0" w:color="auto"/>
            <w:left w:val="none" w:sz="0" w:space="0" w:color="auto"/>
            <w:bottom w:val="none" w:sz="0" w:space="0" w:color="auto"/>
            <w:right w:val="none" w:sz="0" w:space="0" w:color="auto"/>
          </w:divBdr>
          <w:divsChild>
            <w:div w:id="1852331751">
              <w:marLeft w:val="0"/>
              <w:marRight w:val="0"/>
              <w:marTop w:val="0"/>
              <w:marBottom w:val="0"/>
              <w:divBdr>
                <w:top w:val="none" w:sz="0" w:space="0" w:color="auto"/>
                <w:left w:val="none" w:sz="0" w:space="0" w:color="auto"/>
                <w:bottom w:val="none" w:sz="0" w:space="0" w:color="auto"/>
                <w:right w:val="none" w:sz="0" w:space="0" w:color="auto"/>
              </w:divBdr>
              <w:divsChild>
                <w:div w:id="20634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15696">
      <w:bodyDiv w:val="1"/>
      <w:marLeft w:val="0"/>
      <w:marRight w:val="0"/>
      <w:marTop w:val="0"/>
      <w:marBottom w:val="0"/>
      <w:divBdr>
        <w:top w:val="none" w:sz="0" w:space="0" w:color="auto"/>
        <w:left w:val="none" w:sz="0" w:space="0" w:color="auto"/>
        <w:bottom w:val="none" w:sz="0" w:space="0" w:color="auto"/>
        <w:right w:val="none" w:sz="0" w:space="0" w:color="auto"/>
      </w:divBdr>
      <w:divsChild>
        <w:div w:id="1045134749">
          <w:marLeft w:val="0"/>
          <w:marRight w:val="0"/>
          <w:marTop w:val="0"/>
          <w:marBottom w:val="0"/>
          <w:divBdr>
            <w:top w:val="none" w:sz="0" w:space="0" w:color="auto"/>
            <w:left w:val="none" w:sz="0" w:space="0" w:color="auto"/>
            <w:bottom w:val="none" w:sz="0" w:space="0" w:color="auto"/>
            <w:right w:val="none" w:sz="0" w:space="0" w:color="auto"/>
          </w:divBdr>
          <w:divsChild>
            <w:div w:id="224532960">
              <w:marLeft w:val="0"/>
              <w:marRight w:val="0"/>
              <w:marTop w:val="0"/>
              <w:marBottom w:val="0"/>
              <w:divBdr>
                <w:top w:val="none" w:sz="0" w:space="0" w:color="auto"/>
                <w:left w:val="none" w:sz="0" w:space="0" w:color="auto"/>
                <w:bottom w:val="none" w:sz="0" w:space="0" w:color="auto"/>
                <w:right w:val="none" w:sz="0" w:space="0" w:color="auto"/>
              </w:divBdr>
              <w:divsChild>
                <w:div w:id="1179928545">
                  <w:marLeft w:val="0"/>
                  <w:marRight w:val="0"/>
                  <w:marTop w:val="0"/>
                  <w:marBottom w:val="0"/>
                  <w:divBdr>
                    <w:top w:val="none" w:sz="0" w:space="0" w:color="auto"/>
                    <w:left w:val="none" w:sz="0" w:space="0" w:color="auto"/>
                    <w:bottom w:val="none" w:sz="0" w:space="0" w:color="auto"/>
                    <w:right w:val="none" w:sz="0" w:space="0" w:color="auto"/>
                  </w:divBdr>
                  <w:divsChild>
                    <w:div w:id="175855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121976">
      <w:bodyDiv w:val="1"/>
      <w:marLeft w:val="0"/>
      <w:marRight w:val="0"/>
      <w:marTop w:val="0"/>
      <w:marBottom w:val="0"/>
      <w:divBdr>
        <w:top w:val="none" w:sz="0" w:space="0" w:color="auto"/>
        <w:left w:val="none" w:sz="0" w:space="0" w:color="auto"/>
        <w:bottom w:val="none" w:sz="0" w:space="0" w:color="auto"/>
        <w:right w:val="none" w:sz="0" w:space="0" w:color="auto"/>
      </w:divBdr>
    </w:div>
    <w:div w:id="491719211">
      <w:bodyDiv w:val="1"/>
      <w:marLeft w:val="0"/>
      <w:marRight w:val="0"/>
      <w:marTop w:val="0"/>
      <w:marBottom w:val="0"/>
      <w:divBdr>
        <w:top w:val="none" w:sz="0" w:space="0" w:color="auto"/>
        <w:left w:val="none" w:sz="0" w:space="0" w:color="auto"/>
        <w:bottom w:val="none" w:sz="0" w:space="0" w:color="auto"/>
        <w:right w:val="none" w:sz="0" w:space="0" w:color="auto"/>
      </w:divBdr>
    </w:div>
    <w:div w:id="519050204">
      <w:bodyDiv w:val="1"/>
      <w:marLeft w:val="0"/>
      <w:marRight w:val="0"/>
      <w:marTop w:val="0"/>
      <w:marBottom w:val="0"/>
      <w:divBdr>
        <w:top w:val="none" w:sz="0" w:space="0" w:color="auto"/>
        <w:left w:val="none" w:sz="0" w:space="0" w:color="auto"/>
        <w:bottom w:val="none" w:sz="0" w:space="0" w:color="auto"/>
        <w:right w:val="none" w:sz="0" w:space="0" w:color="auto"/>
      </w:divBdr>
    </w:div>
    <w:div w:id="525945100">
      <w:bodyDiv w:val="1"/>
      <w:marLeft w:val="0"/>
      <w:marRight w:val="0"/>
      <w:marTop w:val="0"/>
      <w:marBottom w:val="0"/>
      <w:divBdr>
        <w:top w:val="none" w:sz="0" w:space="0" w:color="auto"/>
        <w:left w:val="none" w:sz="0" w:space="0" w:color="auto"/>
        <w:bottom w:val="none" w:sz="0" w:space="0" w:color="auto"/>
        <w:right w:val="none" w:sz="0" w:space="0" w:color="auto"/>
      </w:divBdr>
    </w:div>
    <w:div w:id="528416786">
      <w:bodyDiv w:val="1"/>
      <w:marLeft w:val="0"/>
      <w:marRight w:val="0"/>
      <w:marTop w:val="0"/>
      <w:marBottom w:val="0"/>
      <w:divBdr>
        <w:top w:val="none" w:sz="0" w:space="0" w:color="auto"/>
        <w:left w:val="none" w:sz="0" w:space="0" w:color="auto"/>
        <w:bottom w:val="none" w:sz="0" w:space="0" w:color="auto"/>
        <w:right w:val="none" w:sz="0" w:space="0" w:color="auto"/>
      </w:divBdr>
      <w:divsChild>
        <w:div w:id="1081563902">
          <w:marLeft w:val="0"/>
          <w:marRight w:val="0"/>
          <w:marTop w:val="0"/>
          <w:marBottom w:val="0"/>
          <w:divBdr>
            <w:top w:val="none" w:sz="0" w:space="0" w:color="auto"/>
            <w:left w:val="none" w:sz="0" w:space="0" w:color="auto"/>
            <w:bottom w:val="none" w:sz="0" w:space="0" w:color="auto"/>
            <w:right w:val="none" w:sz="0" w:space="0" w:color="auto"/>
          </w:divBdr>
        </w:div>
        <w:div w:id="1463108433">
          <w:marLeft w:val="0"/>
          <w:marRight w:val="0"/>
          <w:marTop w:val="0"/>
          <w:marBottom w:val="0"/>
          <w:divBdr>
            <w:top w:val="none" w:sz="0" w:space="0" w:color="auto"/>
            <w:left w:val="none" w:sz="0" w:space="0" w:color="auto"/>
            <w:bottom w:val="none" w:sz="0" w:space="0" w:color="auto"/>
            <w:right w:val="none" w:sz="0" w:space="0" w:color="auto"/>
          </w:divBdr>
        </w:div>
      </w:divsChild>
    </w:div>
    <w:div w:id="533230045">
      <w:bodyDiv w:val="1"/>
      <w:marLeft w:val="0"/>
      <w:marRight w:val="0"/>
      <w:marTop w:val="0"/>
      <w:marBottom w:val="0"/>
      <w:divBdr>
        <w:top w:val="none" w:sz="0" w:space="0" w:color="auto"/>
        <w:left w:val="none" w:sz="0" w:space="0" w:color="auto"/>
        <w:bottom w:val="none" w:sz="0" w:space="0" w:color="auto"/>
        <w:right w:val="none" w:sz="0" w:space="0" w:color="auto"/>
      </w:divBdr>
    </w:div>
    <w:div w:id="574780738">
      <w:bodyDiv w:val="1"/>
      <w:marLeft w:val="0"/>
      <w:marRight w:val="0"/>
      <w:marTop w:val="0"/>
      <w:marBottom w:val="0"/>
      <w:divBdr>
        <w:top w:val="none" w:sz="0" w:space="0" w:color="auto"/>
        <w:left w:val="none" w:sz="0" w:space="0" w:color="auto"/>
        <w:bottom w:val="none" w:sz="0" w:space="0" w:color="auto"/>
        <w:right w:val="none" w:sz="0" w:space="0" w:color="auto"/>
      </w:divBdr>
      <w:divsChild>
        <w:div w:id="1346784903">
          <w:marLeft w:val="0"/>
          <w:marRight w:val="0"/>
          <w:marTop w:val="0"/>
          <w:marBottom w:val="0"/>
          <w:divBdr>
            <w:top w:val="none" w:sz="0" w:space="0" w:color="auto"/>
            <w:left w:val="none" w:sz="0" w:space="0" w:color="auto"/>
            <w:bottom w:val="none" w:sz="0" w:space="0" w:color="auto"/>
            <w:right w:val="none" w:sz="0" w:space="0" w:color="auto"/>
          </w:divBdr>
          <w:divsChild>
            <w:div w:id="2053723307">
              <w:marLeft w:val="0"/>
              <w:marRight w:val="0"/>
              <w:marTop w:val="0"/>
              <w:marBottom w:val="0"/>
              <w:divBdr>
                <w:top w:val="none" w:sz="0" w:space="0" w:color="auto"/>
                <w:left w:val="none" w:sz="0" w:space="0" w:color="auto"/>
                <w:bottom w:val="none" w:sz="0" w:space="0" w:color="auto"/>
                <w:right w:val="none" w:sz="0" w:space="0" w:color="auto"/>
              </w:divBdr>
              <w:divsChild>
                <w:div w:id="79930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736538">
      <w:bodyDiv w:val="1"/>
      <w:marLeft w:val="0"/>
      <w:marRight w:val="0"/>
      <w:marTop w:val="0"/>
      <w:marBottom w:val="0"/>
      <w:divBdr>
        <w:top w:val="none" w:sz="0" w:space="0" w:color="auto"/>
        <w:left w:val="none" w:sz="0" w:space="0" w:color="auto"/>
        <w:bottom w:val="none" w:sz="0" w:space="0" w:color="auto"/>
        <w:right w:val="none" w:sz="0" w:space="0" w:color="auto"/>
      </w:divBdr>
      <w:divsChild>
        <w:div w:id="1711299004">
          <w:marLeft w:val="0"/>
          <w:marRight w:val="0"/>
          <w:marTop w:val="0"/>
          <w:marBottom w:val="0"/>
          <w:divBdr>
            <w:top w:val="none" w:sz="0" w:space="0" w:color="auto"/>
            <w:left w:val="none" w:sz="0" w:space="0" w:color="auto"/>
            <w:bottom w:val="none" w:sz="0" w:space="0" w:color="auto"/>
            <w:right w:val="none" w:sz="0" w:space="0" w:color="auto"/>
          </w:divBdr>
          <w:divsChild>
            <w:div w:id="1621379433">
              <w:marLeft w:val="0"/>
              <w:marRight w:val="0"/>
              <w:marTop w:val="0"/>
              <w:marBottom w:val="0"/>
              <w:divBdr>
                <w:top w:val="none" w:sz="0" w:space="0" w:color="auto"/>
                <w:left w:val="none" w:sz="0" w:space="0" w:color="auto"/>
                <w:bottom w:val="none" w:sz="0" w:space="0" w:color="auto"/>
                <w:right w:val="none" w:sz="0" w:space="0" w:color="auto"/>
              </w:divBdr>
              <w:divsChild>
                <w:div w:id="1715277581">
                  <w:marLeft w:val="0"/>
                  <w:marRight w:val="0"/>
                  <w:marTop w:val="0"/>
                  <w:marBottom w:val="0"/>
                  <w:divBdr>
                    <w:top w:val="none" w:sz="0" w:space="0" w:color="auto"/>
                    <w:left w:val="none" w:sz="0" w:space="0" w:color="auto"/>
                    <w:bottom w:val="none" w:sz="0" w:space="0" w:color="auto"/>
                    <w:right w:val="none" w:sz="0" w:space="0" w:color="auto"/>
                  </w:divBdr>
                  <w:divsChild>
                    <w:div w:id="210195147">
                      <w:marLeft w:val="-360"/>
                      <w:marRight w:val="0"/>
                      <w:marTop w:val="0"/>
                      <w:marBottom w:val="0"/>
                      <w:divBdr>
                        <w:top w:val="none" w:sz="0" w:space="0" w:color="auto"/>
                        <w:left w:val="none" w:sz="0" w:space="0" w:color="auto"/>
                        <w:bottom w:val="none" w:sz="0" w:space="0" w:color="auto"/>
                        <w:right w:val="none" w:sz="0" w:space="0" w:color="auto"/>
                      </w:divBdr>
                      <w:divsChild>
                        <w:div w:id="98452945">
                          <w:marLeft w:val="0"/>
                          <w:marRight w:val="0"/>
                          <w:marTop w:val="0"/>
                          <w:marBottom w:val="0"/>
                          <w:divBdr>
                            <w:top w:val="none" w:sz="0" w:space="0" w:color="auto"/>
                            <w:left w:val="none" w:sz="0" w:space="0" w:color="auto"/>
                            <w:bottom w:val="none" w:sz="0" w:space="0" w:color="auto"/>
                            <w:right w:val="none" w:sz="0" w:space="0" w:color="auto"/>
                          </w:divBdr>
                          <w:divsChild>
                            <w:div w:id="2106923563">
                              <w:marLeft w:val="0"/>
                              <w:marRight w:val="0"/>
                              <w:marTop w:val="0"/>
                              <w:marBottom w:val="0"/>
                              <w:divBdr>
                                <w:top w:val="none" w:sz="0" w:space="0" w:color="auto"/>
                                <w:left w:val="none" w:sz="0" w:space="0" w:color="auto"/>
                                <w:bottom w:val="none" w:sz="0" w:space="0" w:color="auto"/>
                                <w:right w:val="none" w:sz="0" w:space="0" w:color="auto"/>
                              </w:divBdr>
                              <w:divsChild>
                                <w:div w:id="927733071">
                                  <w:marLeft w:val="0"/>
                                  <w:marRight w:val="0"/>
                                  <w:marTop w:val="0"/>
                                  <w:marBottom w:val="0"/>
                                  <w:divBdr>
                                    <w:top w:val="none" w:sz="0" w:space="0" w:color="auto"/>
                                    <w:left w:val="none" w:sz="0" w:space="0" w:color="auto"/>
                                    <w:bottom w:val="none" w:sz="0" w:space="0" w:color="auto"/>
                                    <w:right w:val="none" w:sz="0" w:space="0" w:color="auto"/>
                                  </w:divBdr>
                                  <w:divsChild>
                                    <w:div w:id="6040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451037">
      <w:bodyDiv w:val="1"/>
      <w:marLeft w:val="0"/>
      <w:marRight w:val="0"/>
      <w:marTop w:val="0"/>
      <w:marBottom w:val="0"/>
      <w:divBdr>
        <w:top w:val="none" w:sz="0" w:space="0" w:color="auto"/>
        <w:left w:val="none" w:sz="0" w:space="0" w:color="auto"/>
        <w:bottom w:val="none" w:sz="0" w:space="0" w:color="auto"/>
        <w:right w:val="none" w:sz="0" w:space="0" w:color="auto"/>
      </w:divBdr>
    </w:div>
    <w:div w:id="605776064">
      <w:bodyDiv w:val="1"/>
      <w:marLeft w:val="0"/>
      <w:marRight w:val="0"/>
      <w:marTop w:val="0"/>
      <w:marBottom w:val="0"/>
      <w:divBdr>
        <w:top w:val="none" w:sz="0" w:space="0" w:color="auto"/>
        <w:left w:val="none" w:sz="0" w:space="0" w:color="auto"/>
        <w:bottom w:val="none" w:sz="0" w:space="0" w:color="auto"/>
        <w:right w:val="none" w:sz="0" w:space="0" w:color="auto"/>
      </w:divBdr>
    </w:div>
    <w:div w:id="626591179">
      <w:bodyDiv w:val="1"/>
      <w:marLeft w:val="0"/>
      <w:marRight w:val="0"/>
      <w:marTop w:val="0"/>
      <w:marBottom w:val="0"/>
      <w:divBdr>
        <w:top w:val="none" w:sz="0" w:space="0" w:color="auto"/>
        <w:left w:val="none" w:sz="0" w:space="0" w:color="auto"/>
        <w:bottom w:val="none" w:sz="0" w:space="0" w:color="auto"/>
        <w:right w:val="none" w:sz="0" w:space="0" w:color="auto"/>
      </w:divBdr>
      <w:divsChild>
        <w:div w:id="1427727648">
          <w:marLeft w:val="0"/>
          <w:marRight w:val="0"/>
          <w:marTop w:val="0"/>
          <w:marBottom w:val="0"/>
          <w:divBdr>
            <w:top w:val="none" w:sz="0" w:space="0" w:color="auto"/>
            <w:left w:val="none" w:sz="0" w:space="0" w:color="auto"/>
            <w:bottom w:val="none" w:sz="0" w:space="0" w:color="auto"/>
            <w:right w:val="none" w:sz="0" w:space="0" w:color="auto"/>
          </w:divBdr>
          <w:divsChild>
            <w:div w:id="471992486">
              <w:marLeft w:val="0"/>
              <w:marRight w:val="0"/>
              <w:marTop w:val="0"/>
              <w:marBottom w:val="0"/>
              <w:divBdr>
                <w:top w:val="none" w:sz="0" w:space="0" w:color="auto"/>
                <w:left w:val="none" w:sz="0" w:space="0" w:color="auto"/>
                <w:bottom w:val="none" w:sz="0" w:space="0" w:color="auto"/>
                <w:right w:val="none" w:sz="0" w:space="0" w:color="auto"/>
              </w:divBdr>
              <w:divsChild>
                <w:div w:id="19441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16524">
      <w:bodyDiv w:val="1"/>
      <w:marLeft w:val="0"/>
      <w:marRight w:val="0"/>
      <w:marTop w:val="0"/>
      <w:marBottom w:val="0"/>
      <w:divBdr>
        <w:top w:val="none" w:sz="0" w:space="0" w:color="auto"/>
        <w:left w:val="none" w:sz="0" w:space="0" w:color="auto"/>
        <w:bottom w:val="none" w:sz="0" w:space="0" w:color="auto"/>
        <w:right w:val="none" w:sz="0" w:space="0" w:color="auto"/>
      </w:divBdr>
      <w:divsChild>
        <w:div w:id="1627075929">
          <w:marLeft w:val="0"/>
          <w:marRight w:val="0"/>
          <w:marTop w:val="0"/>
          <w:marBottom w:val="0"/>
          <w:divBdr>
            <w:top w:val="none" w:sz="0" w:space="0" w:color="auto"/>
            <w:left w:val="none" w:sz="0" w:space="0" w:color="auto"/>
            <w:bottom w:val="none" w:sz="0" w:space="0" w:color="auto"/>
            <w:right w:val="none" w:sz="0" w:space="0" w:color="auto"/>
          </w:divBdr>
          <w:divsChild>
            <w:div w:id="313335499">
              <w:marLeft w:val="0"/>
              <w:marRight w:val="0"/>
              <w:marTop w:val="0"/>
              <w:marBottom w:val="0"/>
              <w:divBdr>
                <w:top w:val="none" w:sz="0" w:space="0" w:color="auto"/>
                <w:left w:val="none" w:sz="0" w:space="0" w:color="auto"/>
                <w:bottom w:val="none" w:sz="0" w:space="0" w:color="auto"/>
                <w:right w:val="none" w:sz="0" w:space="0" w:color="auto"/>
              </w:divBdr>
              <w:divsChild>
                <w:div w:id="21252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84341">
      <w:bodyDiv w:val="1"/>
      <w:marLeft w:val="0"/>
      <w:marRight w:val="0"/>
      <w:marTop w:val="0"/>
      <w:marBottom w:val="0"/>
      <w:divBdr>
        <w:top w:val="none" w:sz="0" w:space="0" w:color="auto"/>
        <w:left w:val="none" w:sz="0" w:space="0" w:color="auto"/>
        <w:bottom w:val="none" w:sz="0" w:space="0" w:color="auto"/>
        <w:right w:val="none" w:sz="0" w:space="0" w:color="auto"/>
      </w:divBdr>
    </w:div>
    <w:div w:id="679044146">
      <w:bodyDiv w:val="1"/>
      <w:marLeft w:val="0"/>
      <w:marRight w:val="0"/>
      <w:marTop w:val="0"/>
      <w:marBottom w:val="0"/>
      <w:divBdr>
        <w:top w:val="none" w:sz="0" w:space="0" w:color="auto"/>
        <w:left w:val="none" w:sz="0" w:space="0" w:color="auto"/>
        <w:bottom w:val="none" w:sz="0" w:space="0" w:color="auto"/>
        <w:right w:val="none" w:sz="0" w:space="0" w:color="auto"/>
      </w:divBdr>
      <w:divsChild>
        <w:div w:id="1999068541">
          <w:marLeft w:val="0"/>
          <w:marRight w:val="0"/>
          <w:marTop w:val="0"/>
          <w:marBottom w:val="0"/>
          <w:divBdr>
            <w:top w:val="none" w:sz="0" w:space="0" w:color="auto"/>
            <w:left w:val="none" w:sz="0" w:space="0" w:color="auto"/>
            <w:bottom w:val="none" w:sz="0" w:space="0" w:color="auto"/>
            <w:right w:val="none" w:sz="0" w:space="0" w:color="auto"/>
          </w:divBdr>
          <w:divsChild>
            <w:div w:id="161893634">
              <w:marLeft w:val="0"/>
              <w:marRight w:val="0"/>
              <w:marTop w:val="0"/>
              <w:marBottom w:val="0"/>
              <w:divBdr>
                <w:top w:val="none" w:sz="0" w:space="0" w:color="auto"/>
                <w:left w:val="none" w:sz="0" w:space="0" w:color="auto"/>
                <w:bottom w:val="none" w:sz="0" w:space="0" w:color="auto"/>
                <w:right w:val="none" w:sz="0" w:space="0" w:color="auto"/>
              </w:divBdr>
              <w:divsChild>
                <w:div w:id="4680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90086">
      <w:bodyDiv w:val="1"/>
      <w:marLeft w:val="0"/>
      <w:marRight w:val="0"/>
      <w:marTop w:val="0"/>
      <w:marBottom w:val="0"/>
      <w:divBdr>
        <w:top w:val="none" w:sz="0" w:space="0" w:color="auto"/>
        <w:left w:val="none" w:sz="0" w:space="0" w:color="auto"/>
        <w:bottom w:val="none" w:sz="0" w:space="0" w:color="auto"/>
        <w:right w:val="none" w:sz="0" w:space="0" w:color="auto"/>
      </w:divBdr>
    </w:div>
    <w:div w:id="689405908">
      <w:bodyDiv w:val="1"/>
      <w:marLeft w:val="0"/>
      <w:marRight w:val="0"/>
      <w:marTop w:val="0"/>
      <w:marBottom w:val="0"/>
      <w:divBdr>
        <w:top w:val="none" w:sz="0" w:space="0" w:color="auto"/>
        <w:left w:val="none" w:sz="0" w:space="0" w:color="auto"/>
        <w:bottom w:val="none" w:sz="0" w:space="0" w:color="auto"/>
        <w:right w:val="none" w:sz="0" w:space="0" w:color="auto"/>
      </w:divBdr>
    </w:div>
    <w:div w:id="696657605">
      <w:bodyDiv w:val="1"/>
      <w:marLeft w:val="0"/>
      <w:marRight w:val="0"/>
      <w:marTop w:val="0"/>
      <w:marBottom w:val="0"/>
      <w:divBdr>
        <w:top w:val="none" w:sz="0" w:space="0" w:color="auto"/>
        <w:left w:val="none" w:sz="0" w:space="0" w:color="auto"/>
        <w:bottom w:val="none" w:sz="0" w:space="0" w:color="auto"/>
        <w:right w:val="none" w:sz="0" w:space="0" w:color="auto"/>
      </w:divBdr>
      <w:divsChild>
        <w:div w:id="1241258043">
          <w:marLeft w:val="0"/>
          <w:marRight w:val="0"/>
          <w:marTop w:val="0"/>
          <w:marBottom w:val="0"/>
          <w:divBdr>
            <w:top w:val="none" w:sz="0" w:space="0" w:color="auto"/>
            <w:left w:val="none" w:sz="0" w:space="0" w:color="auto"/>
            <w:bottom w:val="none" w:sz="0" w:space="0" w:color="auto"/>
            <w:right w:val="none" w:sz="0" w:space="0" w:color="auto"/>
          </w:divBdr>
          <w:divsChild>
            <w:div w:id="1329406927">
              <w:marLeft w:val="0"/>
              <w:marRight w:val="0"/>
              <w:marTop w:val="0"/>
              <w:marBottom w:val="0"/>
              <w:divBdr>
                <w:top w:val="none" w:sz="0" w:space="0" w:color="auto"/>
                <w:left w:val="none" w:sz="0" w:space="0" w:color="auto"/>
                <w:bottom w:val="none" w:sz="0" w:space="0" w:color="auto"/>
                <w:right w:val="none" w:sz="0" w:space="0" w:color="auto"/>
              </w:divBdr>
              <w:divsChild>
                <w:div w:id="1023365214">
                  <w:marLeft w:val="0"/>
                  <w:marRight w:val="0"/>
                  <w:marTop w:val="0"/>
                  <w:marBottom w:val="0"/>
                  <w:divBdr>
                    <w:top w:val="none" w:sz="0" w:space="0" w:color="auto"/>
                    <w:left w:val="none" w:sz="0" w:space="0" w:color="auto"/>
                    <w:bottom w:val="none" w:sz="0" w:space="0" w:color="auto"/>
                    <w:right w:val="none" w:sz="0" w:space="0" w:color="auto"/>
                  </w:divBdr>
                  <w:divsChild>
                    <w:div w:id="4048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594913">
      <w:bodyDiv w:val="1"/>
      <w:marLeft w:val="0"/>
      <w:marRight w:val="0"/>
      <w:marTop w:val="0"/>
      <w:marBottom w:val="0"/>
      <w:divBdr>
        <w:top w:val="none" w:sz="0" w:space="0" w:color="auto"/>
        <w:left w:val="none" w:sz="0" w:space="0" w:color="auto"/>
        <w:bottom w:val="none" w:sz="0" w:space="0" w:color="auto"/>
        <w:right w:val="none" w:sz="0" w:space="0" w:color="auto"/>
      </w:divBdr>
      <w:divsChild>
        <w:div w:id="1479298401">
          <w:marLeft w:val="0"/>
          <w:marRight w:val="0"/>
          <w:marTop w:val="0"/>
          <w:marBottom w:val="0"/>
          <w:divBdr>
            <w:top w:val="none" w:sz="0" w:space="0" w:color="auto"/>
            <w:left w:val="none" w:sz="0" w:space="0" w:color="auto"/>
            <w:bottom w:val="none" w:sz="0" w:space="0" w:color="auto"/>
            <w:right w:val="none" w:sz="0" w:space="0" w:color="auto"/>
          </w:divBdr>
          <w:divsChild>
            <w:div w:id="777484145">
              <w:marLeft w:val="0"/>
              <w:marRight w:val="0"/>
              <w:marTop w:val="0"/>
              <w:marBottom w:val="0"/>
              <w:divBdr>
                <w:top w:val="none" w:sz="0" w:space="0" w:color="auto"/>
                <w:left w:val="none" w:sz="0" w:space="0" w:color="auto"/>
                <w:bottom w:val="none" w:sz="0" w:space="0" w:color="auto"/>
                <w:right w:val="none" w:sz="0" w:space="0" w:color="auto"/>
              </w:divBdr>
              <w:divsChild>
                <w:div w:id="6479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501585">
      <w:bodyDiv w:val="1"/>
      <w:marLeft w:val="0"/>
      <w:marRight w:val="0"/>
      <w:marTop w:val="0"/>
      <w:marBottom w:val="0"/>
      <w:divBdr>
        <w:top w:val="none" w:sz="0" w:space="0" w:color="auto"/>
        <w:left w:val="none" w:sz="0" w:space="0" w:color="auto"/>
        <w:bottom w:val="none" w:sz="0" w:space="0" w:color="auto"/>
        <w:right w:val="none" w:sz="0" w:space="0" w:color="auto"/>
      </w:divBdr>
      <w:divsChild>
        <w:div w:id="534082222">
          <w:marLeft w:val="0"/>
          <w:marRight w:val="0"/>
          <w:marTop w:val="0"/>
          <w:marBottom w:val="0"/>
          <w:divBdr>
            <w:top w:val="none" w:sz="0" w:space="0" w:color="auto"/>
            <w:left w:val="none" w:sz="0" w:space="0" w:color="auto"/>
            <w:bottom w:val="none" w:sz="0" w:space="0" w:color="auto"/>
            <w:right w:val="none" w:sz="0" w:space="0" w:color="auto"/>
          </w:divBdr>
          <w:divsChild>
            <w:div w:id="2078821959">
              <w:marLeft w:val="0"/>
              <w:marRight w:val="0"/>
              <w:marTop w:val="0"/>
              <w:marBottom w:val="0"/>
              <w:divBdr>
                <w:top w:val="none" w:sz="0" w:space="0" w:color="auto"/>
                <w:left w:val="none" w:sz="0" w:space="0" w:color="auto"/>
                <w:bottom w:val="none" w:sz="0" w:space="0" w:color="auto"/>
                <w:right w:val="none" w:sz="0" w:space="0" w:color="auto"/>
              </w:divBdr>
              <w:divsChild>
                <w:div w:id="1700623681">
                  <w:marLeft w:val="0"/>
                  <w:marRight w:val="0"/>
                  <w:marTop w:val="0"/>
                  <w:marBottom w:val="0"/>
                  <w:divBdr>
                    <w:top w:val="none" w:sz="0" w:space="0" w:color="auto"/>
                    <w:left w:val="none" w:sz="0" w:space="0" w:color="auto"/>
                    <w:bottom w:val="none" w:sz="0" w:space="0" w:color="auto"/>
                    <w:right w:val="none" w:sz="0" w:space="0" w:color="auto"/>
                  </w:divBdr>
                  <w:divsChild>
                    <w:div w:id="143150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868404">
      <w:bodyDiv w:val="1"/>
      <w:marLeft w:val="0"/>
      <w:marRight w:val="0"/>
      <w:marTop w:val="0"/>
      <w:marBottom w:val="0"/>
      <w:divBdr>
        <w:top w:val="none" w:sz="0" w:space="0" w:color="auto"/>
        <w:left w:val="none" w:sz="0" w:space="0" w:color="auto"/>
        <w:bottom w:val="none" w:sz="0" w:space="0" w:color="auto"/>
        <w:right w:val="none" w:sz="0" w:space="0" w:color="auto"/>
      </w:divBdr>
    </w:div>
    <w:div w:id="780688644">
      <w:bodyDiv w:val="1"/>
      <w:marLeft w:val="0"/>
      <w:marRight w:val="0"/>
      <w:marTop w:val="0"/>
      <w:marBottom w:val="0"/>
      <w:divBdr>
        <w:top w:val="none" w:sz="0" w:space="0" w:color="auto"/>
        <w:left w:val="none" w:sz="0" w:space="0" w:color="auto"/>
        <w:bottom w:val="none" w:sz="0" w:space="0" w:color="auto"/>
        <w:right w:val="none" w:sz="0" w:space="0" w:color="auto"/>
      </w:divBdr>
    </w:div>
    <w:div w:id="794101784">
      <w:bodyDiv w:val="1"/>
      <w:marLeft w:val="0"/>
      <w:marRight w:val="0"/>
      <w:marTop w:val="0"/>
      <w:marBottom w:val="0"/>
      <w:divBdr>
        <w:top w:val="none" w:sz="0" w:space="0" w:color="auto"/>
        <w:left w:val="none" w:sz="0" w:space="0" w:color="auto"/>
        <w:bottom w:val="none" w:sz="0" w:space="0" w:color="auto"/>
        <w:right w:val="none" w:sz="0" w:space="0" w:color="auto"/>
      </w:divBdr>
    </w:div>
    <w:div w:id="796218088">
      <w:bodyDiv w:val="1"/>
      <w:marLeft w:val="0"/>
      <w:marRight w:val="0"/>
      <w:marTop w:val="0"/>
      <w:marBottom w:val="0"/>
      <w:divBdr>
        <w:top w:val="none" w:sz="0" w:space="0" w:color="auto"/>
        <w:left w:val="none" w:sz="0" w:space="0" w:color="auto"/>
        <w:bottom w:val="none" w:sz="0" w:space="0" w:color="auto"/>
        <w:right w:val="none" w:sz="0" w:space="0" w:color="auto"/>
      </w:divBdr>
      <w:divsChild>
        <w:div w:id="326859719">
          <w:marLeft w:val="0"/>
          <w:marRight w:val="0"/>
          <w:marTop w:val="0"/>
          <w:marBottom w:val="0"/>
          <w:divBdr>
            <w:top w:val="none" w:sz="0" w:space="0" w:color="auto"/>
            <w:left w:val="none" w:sz="0" w:space="0" w:color="auto"/>
            <w:bottom w:val="none" w:sz="0" w:space="0" w:color="auto"/>
            <w:right w:val="none" w:sz="0" w:space="0" w:color="auto"/>
          </w:divBdr>
          <w:divsChild>
            <w:div w:id="2024744543">
              <w:marLeft w:val="0"/>
              <w:marRight w:val="0"/>
              <w:marTop w:val="0"/>
              <w:marBottom w:val="0"/>
              <w:divBdr>
                <w:top w:val="none" w:sz="0" w:space="0" w:color="auto"/>
                <w:left w:val="none" w:sz="0" w:space="0" w:color="auto"/>
                <w:bottom w:val="none" w:sz="0" w:space="0" w:color="auto"/>
                <w:right w:val="none" w:sz="0" w:space="0" w:color="auto"/>
              </w:divBdr>
              <w:divsChild>
                <w:div w:id="107986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554372">
      <w:bodyDiv w:val="1"/>
      <w:marLeft w:val="0"/>
      <w:marRight w:val="0"/>
      <w:marTop w:val="0"/>
      <w:marBottom w:val="0"/>
      <w:divBdr>
        <w:top w:val="none" w:sz="0" w:space="0" w:color="auto"/>
        <w:left w:val="none" w:sz="0" w:space="0" w:color="auto"/>
        <w:bottom w:val="none" w:sz="0" w:space="0" w:color="auto"/>
        <w:right w:val="none" w:sz="0" w:space="0" w:color="auto"/>
      </w:divBdr>
      <w:divsChild>
        <w:div w:id="1369791489">
          <w:marLeft w:val="0"/>
          <w:marRight w:val="0"/>
          <w:marTop w:val="0"/>
          <w:marBottom w:val="0"/>
          <w:divBdr>
            <w:top w:val="none" w:sz="0" w:space="0" w:color="auto"/>
            <w:left w:val="none" w:sz="0" w:space="0" w:color="auto"/>
            <w:bottom w:val="none" w:sz="0" w:space="0" w:color="auto"/>
            <w:right w:val="none" w:sz="0" w:space="0" w:color="auto"/>
          </w:divBdr>
          <w:divsChild>
            <w:div w:id="1115365090">
              <w:marLeft w:val="0"/>
              <w:marRight w:val="0"/>
              <w:marTop w:val="0"/>
              <w:marBottom w:val="0"/>
              <w:divBdr>
                <w:top w:val="none" w:sz="0" w:space="0" w:color="auto"/>
                <w:left w:val="none" w:sz="0" w:space="0" w:color="auto"/>
                <w:bottom w:val="none" w:sz="0" w:space="0" w:color="auto"/>
                <w:right w:val="none" w:sz="0" w:space="0" w:color="auto"/>
              </w:divBdr>
              <w:divsChild>
                <w:div w:id="81653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54469">
      <w:bodyDiv w:val="1"/>
      <w:marLeft w:val="0"/>
      <w:marRight w:val="0"/>
      <w:marTop w:val="0"/>
      <w:marBottom w:val="0"/>
      <w:divBdr>
        <w:top w:val="none" w:sz="0" w:space="0" w:color="auto"/>
        <w:left w:val="none" w:sz="0" w:space="0" w:color="auto"/>
        <w:bottom w:val="none" w:sz="0" w:space="0" w:color="auto"/>
        <w:right w:val="none" w:sz="0" w:space="0" w:color="auto"/>
      </w:divBdr>
      <w:divsChild>
        <w:div w:id="1445735438">
          <w:marLeft w:val="0"/>
          <w:marRight w:val="0"/>
          <w:marTop w:val="0"/>
          <w:marBottom w:val="0"/>
          <w:divBdr>
            <w:top w:val="none" w:sz="0" w:space="0" w:color="auto"/>
            <w:left w:val="none" w:sz="0" w:space="0" w:color="auto"/>
            <w:bottom w:val="none" w:sz="0" w:space="0" w:color="auto"/>
            <w:right w:val="none" w:sz="0" w:space="0" w:color="auto"/>
          </w:divBdr>
          <w:divsChild>
            <w:div w:id="623511291">
              <w:marLeft w:val="0"/>
              <w:marRight w:val="0"/>
              <w:marTop w:val="0"/>
              <w:marBottom w:val="0"/>
              <w:divBdr>
                <w:top w:val="none" w:sz="0" w:space="0" w:color="auto"/>
                <w:left w:val="none" w:sz="0" w:space="0" w:color="auto"/>
                <w:bottom w:val="none" w:sz="0" w:space="0" w:color="auto"/>
                <w:right w:val="none" w:sz="0" w:space="0" w:color="auto"/>
              </w:divBdr>
              <w:divsChild>
                <w:div w:id="1511946549">
                  <w:marLeft w:val="0"/>
                  <w:marRight w:val="0"/>
                  <w:marTop w:val="0"/>
                  <w:marBottom w:val="0"/>
                  <w:divBdr>
                    <w:top w:val="none" w:sz="0" w:space="0" w:color="auto"/>
                    <w:left w:val="none" w:sz="0" w:space="0" w:color="auto"/>
                    <w:bottom w:val="none" w:sz="0" w:space="0" w:color="auto"/>
                    <w:right w:val="none" w:sz="0" w:space="0" w:color="auto"/>
                  </w:divBdr>
                  <w:divsChild>
                    <w:div w:id="103279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738569">
      <w:bodyDiv w:val="1"/>
      <w:marLeft w:val="0"/>
      <w:marRight w:val="0"/>
      <w:marTop w:val="0"/>
      <w:marBottom w:val="0"/>
      <w:divBdr>
        <w:top w:val="none" w:sz="0" w:space="0" w:color="auto"/>
        <w:left w:val="none" w:sz="0" w:space="0" w:color="auto"/>
        <w:bottom w:val="none" w:sz="0" w:space="0" w:color="auto"/>
        <w:right w:val="none" w:sz="0" w:space="0" w:color="auto"/>
      </w:divBdr>
      <w:divsChild>
        <w:div w:id="1643149265">
          <w:marLeft w:val="0"/>
          <w:marRight w:val="0"/>
          <w:marTop w:val="0"/>
          <w:marBottom w:val="0"/>
          <w:divBdr>
            <w:top w:val="none" w:sz="0" w:space="0" w:color="auto"/>
            <w:left w:val="none" w:sz="0" w:space="0" w:color="auto"/>
            <w:bottom w:val="none" w:sz="0" w:space="0" w:color="auto"/>
            <w:right w:val="none" w:sz="0" w:space="0" w:color="auto"/>
          </w:divBdr>
          <w:divsChild>
            <w:div w:id="94060851">
              <w:marLeft w:val="0"/>
              <w:marRight w:val="0"/>
              <w:marTop w:val="0"/>
              <w:marBottom w:val="0"/>
              <w:divBdr>
                <w:top w:val="none" w:sz="0" w:space="0" w:color="auto"/>
                <w:left w:val="none" w:sz="0" w:space="0" w:color="auto"/>
                <w:bottom w:val="none" w:sz="0" w:space="0" w:color="auto"/>
                <w:right w:val="none" w:sz="0" w:space="0" w:color="auto"/>
              </w:divBdr>
              <w:divsChild>
                <w:div w:id="13061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46948">
      <w:bodyDiv w:val="1"/>
      <w:marLeft w:val="0"/>
      <w:marRight w:val="0"/>
      <w:marTop w:val="0"/>
      <w:marBottom w:val="0"/>
      <w:divBdr>
        <w:top w:val="none" w:sz="0" w:space="0" w:color="auto"/>
        <w:left w:val="none" w:sz="0" w:space="0" w:color="auto"/>
        <w:bottom w:val="none" w:sz="0" w:space="0" w:color="auto"/>
        <w:right w:val="none" w:sz="0" w:space="0" w:color="auto"/>
      </w:divBdr>
      <w:divsChild>
        <w:div w:id="437288109">
          <w:marLeft w:val="0"/>
          <w:marRight w:val="0"/>
          <w:marTop w:val="0"/>
          <w:marBottom w:val="0"/>
          <w:divBdr>
            <w:top w:val="none" w:sz="0" w:space="0" w:color="auto"/>
            <w:left w:val="none" w:sz="0" w:space="0" w:color="auto"/>
            <w:bottom w:val="none" w:sz="0" w:space="0" w:color="auto"/>
            <w:right w:val="none" w:sz="0" w:space="0" w:color="auto"/>
          </w:divBdr>
          <w:divsChild>
            <w:div w:id="1098406532">
              <w:marLeft w:val="0"/>
              <w:marRight w:val="0"/>
              <w:marTop w:val="0"/>
              <w:marBottom w:val="0"/>
              <w:divBdr>
                <w:top w:val="none" w:sz="0" w:space="0" w:color="auto"/>
                <w:left w:val="none" w:sz="0" w:space="0" w:color="auto"/>
                <w:bottom w:val="none" w:sz="0" w:space="0" w:color="auto"/>
                <w:right w:val="none" w:sz="0" w:space="0" w:color="auto"/>
              </w:divBdr>
              <w:divsChild>
                <w:div w:id="1219053358">
                  <w:marLeft w:val="0"/>
                  <w:marRight w:val="0"/>
                  <w:marTop w:val="0"/>
                  <w:marBottom w:val="0"/>
                  <w:divBdr>
                    <w:top w:val="none" w:sz="0" w:space="0" w:color="auto"/>
                    <w:left w:val="none" w:sz="0" w:space="0" w:color="auto"/>
                    <w:bottom w:val="none" w:sz="0" w:space="0" w:color="auto"/>
                    <w:right w:val="none" w:sz="0" w:space="0" w:color="auto"/>
                  </w:divBdr>
                  <w:divsChild>
                    <w:div w:id="20463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268913">
      <w:bodyDiv w:val="1"/>
      <w:marLeft w:val="0"/>
      <w:marRight w:val="0"/>
      <w:marTop w:val="0"/>
      <w:marBottom w:val="0"/>
      <w:divBdr>
        <w:top w:val="none" w:sz="0" w:space="0" w:color="auto"/>
        <w:left w:val="none" w:sz="0" w:space="0" w:color="auto"/>
        <w:bottom w:val="none" w:sz="0" w:space="0" w:color="auto"/>
        <w:right w:val="none" w:sz="0" w:space="0" w:color="auto"/>
      </w:divBdr>
    </w:div>
    <w:div w:id="1011298268">
      <w:bodyDiv w:val="1"/>
      <w:marLeft w:val="0"/>
      <w:marRight w:val="0"/>
      <w:marTop w:val="0"/>
      <w:marBottom w:val="0"/>
      <w:divBdr>
        <w:top w:val="none" w:sz="0" w:space="0" w:color="auto"/>
        <w:left w:val="none" w:sz="0" w:space="0" w:color="auto"/>
        <w:bottom w:val="none" w:sz="0" w:space="0" w:color="auto"/>
        <w:right w:val="none" w:sz="0" w:space="0" w:color="auto"/>
      </w:divBdr>
    </w:div>
    <w:div w:id="1015617049">
      <w:bodyDiv w:val="1"/>
      <w:marLeft w:val="0"/>
      <w:marRight w:val="0"/>
      <w:marTop w:val="0"/>
      <w:marBottom w:val="0"/>
      <w:divBdr>
        <w:top w:val="none" w:sz="0" w:space="0" w:color="auto"/>
        <w:left w:val="none" w:sz="0" w:space="0" w:color="auto"/>
        <w:bottom w:val="none" w:sz="0" w:space="0" w:color="auto"/>
        <w:right w:val="none" w:sz="0" w:space="0" w:color="auto"/>
      </w:divBdr>
      <w:divsChild>
        <w:div w:id="1369796737">
          <w:marLeft w:val="0"/>
          <w:marRight w:val="0"/>
          <w:marTop w:val="0"/>
          <w:marBottom w:val="0"/>
          <w:divBdr>
            <w:top w:val="none" w:sz="0" w:space="0" w:color="auto"/>
            <w:left w:val="none" w:sz="0" w:space="0" w:color="auto"/>
            <w:bottom w:val="none" w:sz="0" w:space="0" w:color="auto"/>
            <w:right w:val="none" w:sz="0" w:space="0" w:color="auto"/>
          </w:divBdr>
          <w:divsChild>
            <w:div w:id="1868523039">
              <w:marLeft w:val="0"/>
              <w:marRight w:val="0"/>
              <w:marTop w:val="0"/>
              <w:marBottom w:val="0"/>
              <w:divBdr>
                <w:top w:val="none" w:sz="0" w:space="0" w:color="auto"/>
                <w:left w:val="none" w:sz="0" w:space="0" w:color="auto"/>
                <w:bottom w:val="none" w:sz="0" w:space="0" w:color="auto"/>
                <w:right w:val="none" w:sz="0" w:space="0" w:color="auto"/>
              </w:divBdr>
              <w:divsChild>
                <w:div w:id="393745389">
                  <w:marLeft w:val="0"/>
                  <w:marRight w:val="0"/>
                  <w:marTop w:val="0"/>
                  <w:marBottom w:val="0"/>
                  <w:divBdr>
                    <w:top w:val="none" w:sz="0" w:space="0" w:color="auto"/>
                    <w:left w:val="none" w:sz="0" w:space="0" w:color="auto"/>
                    <w:bottom w:val="none" w:sz="0" w:space="0" w:color="auto"/>
                    <w:right w:val="none" w:sz="0" w:space="0" w:color="auto"/>
                  </w:divBdr>
                  <w:divsChild>
                    <w:div w:id="752045115">
                      <w:marLeft w:val="0"/>
                      <w:marRight w:val="0"/>
                      <w:marTop w:val="0"/>
                      <w:marBottom w:val="0"/>
                      <w:divBdr>
                        <w:top w:val="none" w:sz="0" w:space="0" w:color="auto"/>
                        <w:left w:val="none" w:sz="0" w:space="0" w:color="auto"/>
                        <w:bottom w:val="none" w:sz="0" w:space="0" w:color="auto"/>
                        <w:right w:val="none" w:sz="0" w:space="0" w:color="auto"/>
                      </w:divBdr>
                    </w:div>
                  </w:divsChild>
                </w:div>
                <w:div w:id="1412434782">
                  <w:marLeft w:val="0"/>
                  <w:marRight w:val="0"/>
                  <w:marTop w:val="0"/>
                  <w:marBottom w:val="0"/>
                  <w:divBdr>
                    <w:top w:val="none" w:sz="0" w:space="0" w:color="auto"/>
                    <w:left w:val="none" w:sz="0" w:space="0" w:color="auto"/>
                    <w:bottom w:val="none" w:sz="0" w:space="0" w:color="auto"/>
                    <w:right w:val="none" w:sz="0" w:space="0" w:color="auto"/>
                  </w:divBdr>
                  <w:divsChild>
                    <w:div w:id="5842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21559">
      <w:bodyDiv w:val="1"/>
      <w:marLeft w:val="0"/>
      <w:marRight w:val="0"/>
      <w:marTop w:val="0"/>
      <w:marBottom w:val="0"/>
      <w:divBdr>
        <w:top w:val="none" w:sz="0" w:space="0" w:color="auto"/>
        <w:left w:val="none" w:sz="0" w:space="0" w:color="auto"/>
        <w:bottom w:val="none" w:sz="0" w:space="0" w:color="auto"/>
        <w:right w:val="none" w:sz="0" w:space="0" w:color="auto"/>
      </w:divBdr>
    </w:div>
    <w:div w:id="1062369351">
      <w:bodyDiv w:val="1"/>
      <w:marLeft w:val="0"/>
      <w:marRight w:val="0"/>
      <w:marTop w:val="0"/>
      <w:marBottom w:val="0"/>
      <w:divBdr>
        <w:top w:val="none" w:sz="0" w:space="0" w:color="auto"/>
        <w:left w:val="none" w:sz="0" w:space="0" w:color="auto"/>
        <w:bottom w:val="none" w:sz="0" w:space="0" w:color="auto"/>
        <w:right w:val="none" w:sz="0" w:space="0" w:color="auto"/>
      </w:divBdr>
      <w:divsChild>
        <w:div w:id="507066624">
          <w:marLeft w:val="0"/>
          <w:marRight w:val="0"/>
          <w:marTop w:val="0"/>
          <w:marBottom w:val="0"/>
          <w:divBdr>
            <w:top w:val="none" w:sz="0" w:space="0" w:color="auto"/>
            <w:left w:val="none" w:sz="0" w:space="0" w:color="auto"/>
            <w:bottom w:val="none" w:sz="0" w:space="0" w:color="auto"/>
            <w:right w:val="none" w:sz="0" w:space="0" w:color="auto"/>
          </w:divBdr>
          <w:divsChild>
            <w:div w:id="577517859">
              <w:marLeft w:val="0"/>
              <w:marRight w:val="0"/>
              <w:marTop w:val="0"/>
              <w:marBottom w:val="0"/>
              <w:divBdr>
                <w:top w:val="none" w:sz="0" w:space="0" w:color="auto"/>
                <w:left w:val="none" w:sz="0" w:space="0" w:color="auto"/>
                <w:bottom w:val="none" w:sz="0" w:space="0" w:color="auto"/>
                <w:right w:val="none" w:sz="0" w:space="0" w:color="auto"/>
              </w:divBdr>
              <w:divsChild>
                <w:div w:id="207855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57028">
      <w:bodyDiv w:val="1"/>
      <w:marLeft w:val="0"/>
      <w:marRight w:val="0"/>
      <w:marTop w:val="0"/>
      <w:marBottom w:val="0"/>
      <w:divBdr>
        <w:top w:val="none" w:sz="0" w:space="0" w:color="auto"/>
        <w:left w:val="none" w:sz="0" w:space="0" w:color="auto"/>
        <w:bottom w:val="none" w:sz="0" w:space="0" w:color="auto"/>
        <w:right w:val="none" w:sz="0" w:space="0" w:color="auto"/>
      </w:divBdr>
      <w:divsChild>
        <w:div w:id="805051432">
          <w:marLeft w:val="0"/>
          <w:marRight w:val="0"/>
          <w:marTop w:val="0"/>
          <w:marBottom w:val="0"/>
          <w:divBdr>
            <w:top w:val="none" w:sz="0" w:space="0" w:color="auto"/>
            <w:left w:val="none" w:sz="0" w:space="0" w:color="auto"/>
            <w:bottom w:val="none" w:sz="0" w:space="0" w:color="auto"/>
            <w:right w:val="none" w:sz="0" w:space="0" w:color="auto"/>
          </w:divBdr>
          <w:divsChild>
            <w:div w:id="1621380269">
              <w:marLeft w:val="0"/>
              <w:marRight w:val="0"/>
              <w:marTop w:val="0"/>
              <w:marBottom w:val="0"/>
              <w:divBdr>
                <w:top w:val="none" w:sz="0" w:space="0" w:color="auto"/>
                <w:left w:val="none" w:sz="0" w:space="0" w:color="auto"/>
                <w:bottom w:val="none" w:sz="0" w:space="0" w:color="auto"/>
                <w:right w:val="none" w:sz="0" w:space="0" w:color="auto"/>
              </w:divBdr>
              <w:divsChild>
                <w:div w:id="584262341">
                  <w:marLeft w:val="0"/>
                  <w:marRight w:val="0"/>
                  <w:marTop w:val="0"/>
                  <w:marBottom w:val="0"/>
                  <w:divBdr>
                    <w:top w:val="none" w:sz="0" w:space="0" w:color="auto"/>
                    <w:left w:val="none" w:sz="0" w:space="0" w:color="auto"/>
                    <w:bottom w:val="none" w:sz="0" w:space="0" w:color="auto"/>
                    <w:right w:val="none" w:sz="0" w:space="0" w:color="auto"/>
                  </w:divBdr>
                  <w:divsChild>
                    <w:div w:id="670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50975">
      <w:bodyDiv w:val="1"/>
      <w:marLeft w:val="0"/>
      <w:marRight w:val="0"/>
      <w:marTop w:val="0"/>
      <w:marBottom w:val="0"/>
      <w:divBdr>
        <w:top w:val="none" w:sz="0" w:space="0" w:color="auto"/>
        <w:left w:val="none" w:sz="0" w:space="0" w:color="auto"/>
        <w:bottom w:val="none" w:sz="0" w:space="0" w:color="auto"/>
        <w:right w:val="none" w:sz="0" w:space="0" w:color="auto"/>
      </w:divBdr>
      <w:divsChild>
        <w:div w:id="1384215485">
          <w:marLeft w:val="0"/>
          <w:marRight w:val="0"/>
          <w:marTop w:val="0"/>
          <w:marBottom w:val="0"/>
          <w:divBdr>
            <w:top w:val="none" w:sz="0" w:space="0" w:color="auto"/>
            <w:left w:val="none" w:sz="0" w:space="0" w:color="auto"/>
            <w:bottom w:val="none" w:sz="0" w:space="0" w:color="auto"/>
            <w:right w:val="none" w:sz="0" w:space="0" w:color="auto"/>
          </w:divBdr>
          <w:divsChild>
            <w:div w:id="81489626">
              <w:marLeft w:val="0"/>
              <w:marRight w:val="0"/>
              <w:marTop w:val="0"/>
              <w:marBottom w:val="0"/>
              <w:divBdr>
                <w:top w:val="none" w:sz="0" w:space="0" w:color="auto"/>
                <w:left w:val="none" w:sz="0" w:space="0" w:color="auto"/>
                <w:bottom w:val="none" w:sz="0" w:space="0" w:color="auto"/>
                <w:right w:val="none" w:sz="0" w:space="0" w:color="auto"/>
              </w:divBdr>
              <w:divsChild>
                <w:div w:id="150956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2828">
      <w:bodyDiv w:val="1"/>
      <w:marLeft w:val="0"/>
      <w:marRight w:val="0"/>
      <w:marTop w:val="0"/>
      <w:marBottom w:val="0"/>
      <w:divBdr>
        <w:top w:val="none" w:sz="0" w:space="0" w:color="auto"/>
        <w:left w:val="none" w:sz="0" w:space="0" w:color="auto"/>
        <w:bottom w:val="none" w:sz="0" w:space="0" w:color="auto"/>
        <w:right w:val="none" w:sz="0" w:space="0" w:color="auto"/>
      </w:divBdr>
      <w:divsChild>
        <w:div w:id="2138912663">
          <w:marLeft w:val="0"/>
          <w:marRight w:val="0"/>
          <w:marTop w:val="0"/>
          <w:marBottom w:val="0"/>
          <w:divBdr>
            <w:top w:val="none" w:sz="0" w:space="0" w:color="auto"/>
            <w:left w:val="none" w:sz="0" w:space="0" w:color="auto"/>
            <w:bottom w:val="none" w:sz="0" w:space="0" w:color="auto"/>
            <w:right w:val="none" w:sz="0" w:space="0" w:color="auto"/>
          </w:divBdr>
          <w:divsChild>
            <w:div w:id="919099275">
              <w:marLeft w:val="0"/>
              <w:marRight w:val="0"/>
              <w:marTop w:val="0"/>
              <w:marBottom w:val="0"/>
              <w:divBdr>
                <w:top w:val="none" w:sz="0" w:space="0" w:color="auto"/>
                <w:left w:val="none" w:sz="0" w:space="0" w:color="auto"/>
                <w:bottom w:val="none" w:sz="0" w:space="0" w:color="auto"/>
                <w:right w:val="none" w:sz="0" w:space="0" w:color="auto"/>
              </w:divBdr>
              <w:divsChild>
                <w:div w:id="11463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966211">
      <w:bodyDiv w:val="1"/>
      <w:marLeft w:val="0"/>
      <w:marRight w:val="0"/>
      <w:marTop w:val="0"/>
      <w:marBottom w:val="0"/>
      <w:divBdr>
        <w:top w:val="none" w:sz="0" w:space="0" w:color="auto"/>
        <w:left w:val="none" w:sz="0" w:space="0" w:color="auto"/>
        <w:bottom w:val="none" w:sz="0" w:space="0" w:color="auto"/>
        <w:right w:val="none" w:sz="0" w:space="0" w:color="auto"/>
      </w:divBdr>
    </w:div>
    <w:div w:id="1075972693">
      <w:bodyDiv w:val="1"/>
      <w:marLeft w:val="0"/>
      <w:marRight w:val="0"/>
      <w:marTop w:val="0"/>
      <w:marBottom w:val="0"/>
      <w:divBdr>
        <w:top w:val="none" w:sz="0" w:space="0" w:color="auto"/>
        <w:left w:val="none" w:sz="0" w:space="0" w:color="auto"/>
        <w:bottom w:val="none" w:sz="0" w:space="0" w:color="auto"/>
        <w:right w:val="none" w:sz="0" w:space="0" w:color="auto"/>
      </w:divBdr>
    </w:div>
    <w:div w:id="1091705683">
      <w:bodyDiv w:val="1"/>
      <w:marLeft w:val="0"/>
      <w:marRight w:val="0"/>
      <w:marTop w:val="0"/>
      <w:marBottom w:val="0"/>
      <w:divBdr>
        <w:top w:val="none" w:sz="0" w:space="0" w:color="auto"/>
        <w:left w:val="none" w:sz="0" w:space="0" w:color="auto"/>
        <w:bottom w:val="none" w:sz="0" w:space="0" w:color="auto"/>
        <w:right w:val="none" w:sz="0" w:space="0" w:color="auto"/>
      </w:divBdr>
    </w:div>
    <w:div w:id="1097673582">
      <w:bodyDiv w:val="1"/>
      <w:marLeft w:val="0"/>
      <w:marRight w:val="0"/>
      <w:marTop w:val="0"/>
      <w:marBottom w:val="0"/>
      <w:divBdr>
        <w:top w:val="none" w:sz="0" w:space="0" w:color="auto"/>
        <w:left w:val="none" w:sz="0" w:space="0" w:color="auto"/>
        <w:bottom w:val="none" w:sz="0" w:space="0" w:color="auto"/>
        <w:right w:val="none" w:sz="0" w:space="0" w:color="auto"/>
      </w:divBdr>
    </w:div>
    <w:div w:id="1100881138">
      <w:bodyDiv w:val="1"/>
      <w:marLeft w:val="0"/>
      <w:marRight w:val="0"/>
      <w:marTop w:val="0"/>
      <w:marBottom w:val="0"/>
      <w:divBdr>
        <w:top w:val="none" w:sz="0" w:space="0" w:color="auto"/>
        <w:left w:val="none" w:sz="0" w:space="0" w:color="auto"/>
        <w:bottom w:val="none" w:sz="0" w:space="0" w:color="auto"/>
        <w:right w:val="none" w:sz="0" w:space="0" w:color="auto"/>
      </w:divBdr>
    </w:div>
    <w:div w:id="1105685765">
      <w:bodyDiv w:val="1"/>
      <w:marLeft w:val="0"/>
      <w:marRight w:val="0"/>
      <w:marTop w:val="0"/>
      <w:marBottom w:val="0"/>
      <w:divBdr>
        <w:top w:val="none" w:sz="0" w:space="0" w:color="auto"/>
        <w:left w:val="none" w:sz="0" w:space="0" w:color="auto"/>
        <w:bottom w:val="none" w:sz="0" w:space="0" w:color="auto"/>
        <w:right w:val="none" w:sz="0" w:space="0" w:color="auto"/>
      </w:divBdr>
    </w:div>
    <w:div w:id="1169098284">
      <w:bodyDiv w:val="1"/>
      <w:marLeft w:val="0"/>
      <w:marRight w:val="0"/>
      <w:marTop w:val="0"/>
      <w:marBottom w:val="0"/>
      <w:divBdr>
        <w:top w:val="none" w:sz="0" w:space="0" w:color="auto"/>
        <w:left w:val="none" w:sz="0" w:space="0" w:color="auto"/>
        <w:bottom w:val="none" w:sz="0" w:space="0" w:color="auto"/>
        <w:right w:val="none" w:sz="0" w:space="0" w:color="auto"/>
      </w:divBdr>
    </w:div>
    <w:div w:id="1171330354">
      <w:bodyDiv w:val="1"/>
      <w:marLeft w:val="0"/>
      <w:marRight w:val="0"/>
      <w:marTop w:val="0"/>
      <w:marBottom w:val="0"/>
      <w:divBdr>
        <w:top w:val="none" w:sz="0" w:space="0" w:color="auto"/>
        <w:left w:val="none" w:sz="0" w:space="0" w:color="auto"/>
        <w:bottom w:val="none" w:sz="0" w:space="0" w:color="auto"/>
        <w:right w:val="none" w:sz="0" w:space="0" w:color="auto"/>
      </w:divBdr>
    </w:div>
    <w:div w:id="1173644279">
      <w:bodyDiv w:val="1"/>
      <w:marLeft w:val="0"/>
      <w:marRight w:val="0"/>
      <w:marTop w:val="0"/>
      <w:marBottom w:val="0"/>
      <w:divBdr>
        <w:top w:val="none" w:sz="0" w:space="0" w:color="auto"/>
        <w:left w:val="none" w:sz="0" w:space="0" w:color="auto"/>
        <w:bottom w:val="none" w:sz="0" w:space="0" w:color="auto"/>
        <w:right w:val="none" w:sz="0" w:space="0" w:color="auto"/>
      </w:divBdr>
      <w:divsChild>
        <w:div w:id="1869104061">
          <w:marLeft w:val="0"/>
          <w:marRight w:val="0"/>
          <w:marTop w:val="0"/>
          <w:marBottom w:val="0"/>
          <w:divBdr>
            <w:top w:val="none" w:sz="0" w:space="0" w:color="auto"/>
            <w:left w:val="none" w:sz="0" w:space="0" w:color="auto"/>
            <w:bottom w:val="none" w:sz="0" w:space="0" w:color="auto"/>
            <w:right w:val="none" w:sz="0" w:space="0" w:color="auto"/>
          </w:divBdr>
          <w:divsChild>
            <w:div w:id="95947616">
              <w:marLeft w:val="0"/>
              <w:marRight w:val="0"/>
              <w:marTop w:val="0"/>
              <w:marBottom w:val="0"/>
              <w:divBdr>
                <w:top w:val="none" w:sz="0" w:space="0" w:color="auto"/>
                <w:left w:val="none" w:sz="0" w:space="0" w:color="auto"/>
                <w:bottom w:val="none" w:sz="0" w:space="0" w:color="auto"/>
                <w:right w:val="none" w:sz="0" w:space="0" w:color="auto"/>
              </w:divBdr>
              <w:divsChild>
                <w:div w:id="528766171">
                  <w:marLeft w:val="0"/>
                  <w:marRight w:val="0"/>
                  <w:marTop w:val="0"/>
                  <w:marBottom w:val="0"/>
                  <w:divBdr>
                    <w:top w:val="none" w:sz="0" w:space="0" w:color="auto"/>
                    <w:left w:val="none" w:sz="0" w:space="0" w:color="auto"/>
                    <w:bottom w:val="none" w:sz="0" w:space="0" w:color="auto"/>
                    <w:right w:val="none" w:sz="0" w:space="0" w:color="auto"/>
                  </w:divBdr>
                  <w:divsChild>
                    <w:div w:id="120517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98980">
      <w:bodyDiv w:val="1"/>
      <w:marLeft w:val="0"/>
      <w:marRight w:val="0"/>
      <w:marTop w:val="0"/>
      <w:marBottom w:val="0"/>
      <w:divBdr>
        <w:top w:val="none" w:sz="0" w:space="0" w:color="auto"/>
        <w:left w:val="none" w:sz="0" w:space="0" w:color="auto"/>
        <w:bottom w:val="none" w:sz="0" w:space="0" w:color="auto"/>
        <w:right w:val="none" w:sz="0" w:space="0" w:color="auto"/>
      </w:divBdr>
    </w:div>
    <w:div w:id="1207375344">
      <w:bodyDiv w:val="1"/>
      <w:marLeft w:val="0"/>
      <w:marRight w:val="0"/>
      <w:marTop w:val="0"/>
      <w:marBottom w:val="0"/>
      <w:divBdr>
        <w:top w:val="none" w:sz="0" w:space="0" w:color="auto"/>
        <w:left w:val="none" w:sz="0" w:space="0" w:color="auto"/>
        <w:bottom w:val="none" w:sz="0" w:space="0" w:color="auto"/>
        <w:right w:val="none" w:sz="0" w:space="0" w:color="auto"/>
      </w:divBdr>
      <w:divsChild>
        <w:div w:id="1923907291">
          <w:marLeft w:val="0"/>
          <w:marRight w:val="0"/>
          <w:marTop w:val="0"/>
          <w:marBottom w:val="0"/>
          <w:divBdr>
            <w:top w:val="none" w:sz="0" w:space="0" w:color="auto"/>
            <w:left w:val="none" w:sz="0" w:space="0" w:color="auto"/>
            <w:bottom w:val="none" w:sz="0" w:space="0" w:color="auto"/>
            <w:right w:val="none" w:sz="0" w:space="0" w:color="auto"/>
          </w:divBdr>
          <w:divsChild>
            <w:div w:id="1760709560">
              <w:marLeft w:val="0"/>
              <w:marRight w:val="0"/>
              <w:marTop w:val="0"/>
              <w:marBottom w:val="0"/>
              <w:divBdr>
                <w:top w:val="none" w:sz="0" w:space="0" w:color="auto"/>
                <w:left w:val="none" w:sz="0" w:space="0" w:color="auto"/>
                <w:bottom w:val="none" w:sz="0" w:space="0" w:color="auto"/>
                <w:right w:val="none" w:sz="0" w:space="0" w:color="auto"/>
              </w:divBdr>
              <w:divsChild>
                <w:div w:id="183298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92876">
      <w:bodyDiv w:val="1"/>
      <w:marLeft w:val="0"/>
      <w:marRight w:val="0"/>
      <w:marTop w:val="0"/>
      <w:marBottom w:val="0"/>
      <w:divBdr>
        <w:top w:val="none" w:sz="0" w:space="0" w:color="auto"/>
        <w:left w:val="none" w:sz="0" w:space="0" w:color="auto"/>
        <w:bottom w:val="none" w:sz="0" w:space="0" w:color="auto"/>
        <w:right w:val="none" w:sz="0" w:space="0" w:color="auto"/>
      </w:divBdr>
    </w:div>
    <w:div w:id="1223247237">
      <w:bodyDiv w:val="1"/>
      <w:marLeft w:val="0"/>
      <w:marRight w:val="0"/>
      <w:marTop w:val="0"/>
      <w:marBottom w:val="0"/>
      <w:divBdr>
        <w:top w:val="none" w:sz="0" w:space="0" w:color="auto"/>
        <w:left w:val="none" w:sz="0" w:space="0" w:color="auto"/>
        <w:bottom w:val="none" w:sz="0" w:space="0" w:color="auto"/>
        <w:right w:val="none" w:sz="0" w:space="0" w:color="auto"/>
      </w:divBdr>
    </w:div>
    <w:div w:id="1226143821">
      <w:bodyDiv w:val="1"/>
      <w:marLeft w:val="0"/>
      <w:marRight w:val="0"/>
      <w:marTop w:val="0"/>
      <w:marBottom w:val="0"/>
      <w:divBdr>
        <w:top w:val="none" w:sz="0" w:space="0" w:color="auto"/>
        <w:left w:val="none" w:sz="0" w:space="0" w:color="auto"/>
        <w:bottom w:val="none" w:sz="0" w:space="0" w:color="auto"/>
        <w:right w:val="none" w:sz="0" w:space="0" w:color="auto"/>
      </w:divBdr>
      <w:divsChild>
        <w:div w:id="1939210332">
          <w:marLeft w:val="0"/>
          <w:marRight w:val="0"/>
          <w:marTop w:val="0"/>
          <w:marBottom w:val="0"/>
          <w:divBdr>
            <w:top w:val="none" w:sz="0" w:space="0" w:color="auto"/>
            <w:left w:val="none" w:sz="0" w:space="0" w:color="auto"/>
            <w:bottom w:val="none" w:sz="0" w:space="0" w:color="auto"/>
            <w:right w:val="none" w:sz="0" w:space="0" w:color="auto"/>
          </w:divBdr>
          <w:divsChild>
            <w:div w:id="2075541651">
              <w:marLeft w:val="0"/>
              <w:marRight w:val="0"/>
              <w:marTop w:val="0"/>
              <w:marBottom w:val="0"/>
              <w:divBdr>
                <w:top w:val="none" w:sz="0" w:space="0" w:color="auto"/>
                <w:left w:val="none" w:sz="0" w:space="0" w:color="auto"/>
                <w:bottom w:val="none" w:sz="0" w:space="0" w:color="auto"/>
                <w:right w:val="none" w:sz="0" w:space="0" w:color="auto"/>
              </w:divBdr>
              <w:divsChild>
                <w:div w:id="14805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86634">
      <w:bodyDiv w:val="1"/>
      <w:marLeft w:val="0"/>
      <w:marRight w:val="0"/>
      <w:marTop w:val="0"/>
      <w:marBottom w:val="0"/>
      <w:divBdr>
        <w:top w:val="none" w:sz="0" w:space="0" w:color="auto"/>
        <w:left w:val="none" w:sz="0" w:space="0" w:color="auto"/>
        <w:bottom w:val="none" w:sz="0" w:space="0" w:color="auto"/>
        <w:right w:val="none" w:sz="0" w:space="0" w:color="auto"/>
      </w:divBdr>
    </w:div>
    <w:div w:id="1239055723">
      <w:bodyDiv w:val="1"/>
      <w:marLeft w:val="0"/>
      <w:marRight w:val="0"/>
      <w:marTop w:val="0"/>
      <w:marBottom w:val="0"/>
      <w:divBdr>
        <w:top w:val="none" w:sz="0" w:space="0" w:color="auto"/>
        <w:left w:val="none" w:sz="0" w:space="0" w:color="auto"/>
        <w:bottom w:val="none" w:sz="0" w:space="0" w:color="auto"/>
        <w:right w:val="none" w:sz="0" w:space="0" w:color="auto"/>
      </w:divBdr>
    </w:div>
    <w:div w:id="1296594925">
      <w:bodyDiv w:val="1"/>
      <w:marLeft w:val="0"/>
      <w:marRight w:val="0"/>
      <w:marTop w:val="0"/>
      <w:marBottom w:val="0"/>
      <w:divBdr>
        <w:top w:val="none" w:sz="0" w:space="0" w:color="auto"/>
        <w:left w:val="none" w:sz="0" w:space="0" w:color="auto"/>
        <w:bottom w:val="none" w:sz="0" w:space="0" w:color="auto"/>
        <w:right w:val="none" w:sz="0" w:space="0" w:color="auto"/>
      </w:divBdr>
      <w:divsChild>
        <w:div w:id="837579843">
          <w:marLeft w:val="0"/>
          <w:marRight w:val="0"/>
          <w:marTop w:val="0"/>
          <w:marBottom w:val="0"/>
          <w:divBdr>
            <w:top w:val="none" w:sz="0" w:space="0" w:color="auto"/>
            <w:left w:val="none" w:sz="0" w:space="0" w:color="auto"/>
            <w:bottom w:val="none" w:sz="0" w:space="0" w:color="auto"/>
            <w:right w:val="none" w:sz="0" w:space="0" w:color="auto"/>
          </w:divBdr>
          <w:divsChild>
            <w:div w:id="1937446518">
              <w:marLeft w:val="0"/>
              <w:marRight w:val="0"/>
              <w:marTop w:val="0"/>
              <w:marBottom w:val="0"/>
              <w:divBdr>
                <w:top w:val="none" w:sz="0" w:space="0" w:color="auto"/>
                <w:left w:val="none" w:sz="0" w:space="0" w:color="auto"/>
                <w:bottom w:val="none" w:sz="0" w:space="0" w:color="auto"/>
                <w:right w:val="none" w:sz="0" w:space="0" w:color="auto"/>
              </w:divBdr>
              <w:divsChild>
                <w:div w:id="108942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67911">
      <w:bodyDiv w:val="1"/>
      <w:marLeft w:val="0"/>
      <w:marRight w:val="0"/>
      <w:marTop w:val="0"/>
      <w:marBottom w:val="0"/>
      <w:divBdr>
        <w:top w:val="none" w:sz="0" w:space="0" w:color="auto"/>
        <w:left w:val="none" w:sz="0" w:space="0" w:color="auto"/>
        <w:bottom w:val="none" w:sz="0" w:space="0" w:color="auto"/>
        <w:right w:val="none" w:sz="0" w:space="0" w:color="auto"/>
      </w:divBdr>
    </w:div>
    <w:div w:id="1376077125">
      <w:bodyDiv w:val="1"/>
      <w:marLeft w:val="0"/>
      <w:marRight w:val="0"/>
      <w:marTop w:val="0"/>
      <w:marBottom w:val="0"/>
      <w:divBdr>
        <w:top w:val="none" w:sz="0" w:space="0" w:color="auto"/>
        <w:left w:val="none" w:sz="0" w:space="0" w:color="auto"/>
        <w:bottom w:val="none" w:sz="0" w:space="0" w:color="auto"/>
        <w:right w:val="none" w:sz="0" w:space="0" w:color="auto"/>
      </w:divBdr>
      <w:divsChild>
        <w:div w:id="967777401">
          <w:marLeft w:val="0"/>
          <w:marRight w:val="0"/>
          <w:marTop w:val="0"/>
          <w:marBottom w:val="0"/>
          <w:divBdr>
            <w:top w:val="none" w:sz="0" w:space="0" w:color="auto"/>
            <w:left w:val="none" w:sz="0" w:space="0" w:color="auto"/>
            <w:bottom w:val="none" w:sz="0" w:space="0" w:color="auto"/>
            <w:right w:val="none" w:sz="0" w:space="0" w:color="auto"/>
          </w:divBdr>
          <w:divsChild>
            <w:div w:id="1939484520">
              <w:marLeft w:val="0"/>
              <w:marRight w:val="0"/>
              <w:marTop w:val="0"/>
              <w:marBottom w:val="0"/>
              <w:divBdr>
                <w:top w:val="none" w:sz="0" w:space="0" w:color="auto"/>
                <w:left w:val="none" w:sz="0" w:space="0" w:color="auto"/>
                <w:bottom w:val="none" w:sz="0" w:space="0" w:color="auto"/>
                <w:right w:val="none" w:sz="0" w:space="0" w:color="auto"/>
              </w:divBdr>
              <w:divsChild>
                <w:div w:id="559362782">
                  <w:marLeft w:val="0"/>
                  <w:marRight w:val="0"/>
                  <w:marTop w:val="0"/>
                  <w:marBottom w:val="0"/>
                  <w:divBdr>
                    <w:top w:val="none" w:sz="0" w:space="0" w:color="auto"/>
                    <w:left w:val="none" w:sz="0" w:space="0" w:color="auto"/>
                    <w:bottom w:val="none" w:sz="0" w:space="0" w:color="auto"/>
                    <w:right w:val="none" w:sz="0" w:space="0" w:color="auto"/>
                  </w:divBdr>
                  <w:divsChild>
                    <w:div w:id="197140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168340">
      <w:bodyDiv w:val="1"/>
      <w:marLeft w:val="0"/>
      <w:marRight w:val="0"/>
      <w:marTop w:val="0"/>
      <w:marBottom w:val="0"/>
      <w:divBdr>
        <w:top w:val="none" w:sz="0" w:space="0" w:color="auto"/>
        <w:left w:val="none" w:sz="0" w:space="0" w:color="auto"/>
        <w:bottom w:val="none" w:sz="0" w:space="0" w:color="auto"/>
        <w:right w:val="none" w:sz="0" w:space="0" w:color="auto"/>
      </w:divBdr>
    </w:div>
    <w:div w:id="1440905385">
      <w:bodyDiv w:val="1"/>
      <w:marLeft w:val="0"/>
      <w:marRight w:val="0"/>
      <w:marTop w:val="0"/>
      <w:marBottom w:val="0"/>
      <w:divBdr>
        <w:top w:val="none" w:sz="0" w:space="0" w:color="auto"/>
        <w:left w:val="none" w:sz="0" w:space="0" w:color="auto"/>
        <w:bottom w:val="none" w:sz="0" w:space="0" w:color="auto"/>
        <w:right w:val="none" w:sz="0" w:space="0" w:color="auto"/>
      </w:divBdr>
      <w:divsChild>
        <w:div w:id="1464231615">
          <w:marLeft w:val="0"/>
          <w:marRight w:val="0"/>
          <w:marTop w:val="0"/>
          <w:marBottom w:val="0"/>
          <w:divBdr>
            <w:top w:val="none" w:sz="0" w:space="0" w:color="auto"/>
            <w:left w:val="none" w:sz="0" w:space="0" w:color="auto"/>
            <w:bottom w:val="none" w:sz="0" w:space="0" w:color="auto"/>
            <w:right w:val="none" w:sz="0" w:space="0" w:color="auto"/>
          </w:divBdr>
        </w:div>
        <w:div w:id="1523321385">
          <w:marLeft w:val="0"/>
          <w:marRight w:val="0"/>
          <w:marTop w:val="0"/>
          <w:marBottom w:val="0"/>
          <w:divBdr>
            <w:top w:val="none" w:sz="0" w:space="0" w:color="auto"/>
            <w:left w:val="none" w:sz="0" w:space="0" w:color="auto"/>
            <w:bottom w:val="none" w:sz="0" w:space="0" w:color="auto"/>
            <w:right w:val="none" w:sz="0" w:space="0" w:color="auto"/>
          </w:divBdr>
        </w:div>
      </w:divsChild>
    </w:div>
    <w:div w:id="1443186532">
      <w:bodyDiv w:val="1"/>
      <w:marLeft w:val="0"/>
      <w:marRight w:val="0"/>
      <w:marTop w:val="0"/>
      <w:marBottom w:val="0"/>
      <w:divBdr>
        <w:top w:val="none" w:sz="0" w:space="0" w:color="auto"/>
        <w:left w:val="none" w:sz="0" w:space="0" w:color="auto"/>
        <w:bottom w:val="none" w:sz="0" w:space="0" w:color="auto"/>
        <w:right w:val="none" w:sz="0" w:space="0" w:color="auto"/>
      </w:divBdr>
    </w:div>
    <w:div w:id="1457405470">
      <w:bodyDiv w:val="1"/>
      <w:marLeft w:val="0"/>
      <w:marRight w:val="0"/>
      <w:marTop w:val="0"/>
      <w:marBottom w:val="0"/>
      <w:divBdr>
        <w:top w:val="none" w:sz="0" w:space="0" w:color="auto"/>
        <w:left w:val="none" w:sz="0" w:space="0" w:color="auto"/>
        <w:bottom w:val="none" w:sz="0" w:space="0" w:color="auto"/>
        <w:right w:val="none" w:sz="0" w:space="0" w:color="auto"/>
      </w:divBdr>
    </w:div>
    <w:div w:id="1482767492">
      <w:bodyDiv w:val="1"/>
      <w:marLeft w:val="0"/>
      <w:marRight w:val="0"/>
      <w:marTop w:val="0"/>
      <w:marBottom w:val="0"/>
      <w:divBdr>
        <w:top w:val="none" w:sz="0" w:space="0" w:color="auto"/>
        <w:left w:val="none" w:sz="0" w:space="0" w:color="auto"/>
        <w:bottom w:val="none" w:sz="0" w:space="0" w:color="auto"/>
        <w:right w:val="none" w:sz="0" w:space="0" w:color="auto"/>
      </w:divBdr>
      <w:divsChild>
        <w:div w:id="679626122">
          <w:marLeft w:val="0"/>
          <w:marRight w:val="0"/>
          <w:marTop w:val="0"/>
          <w:marBottom w:val="0"/>
          <w:divBdr>
            <w:top w:val="none" w:sz="0" w:space="0" w:color="auto"/>
            <w:left w:val="none" w:sz="0" w:space="0" w:color="auto"/>
            <w:bottom w:val="none" w:sz="0" w:space="0" w:color="auto"/>
            <w:right w:val="none" w:sz="0" w:space="0" w:color="auto"/>
          </w:divBdr>
          <w:divsChild>
            <w:div w:id="513348530">
              <w:marLeft w:val="0"/>
              <w:marRight w:val="0"/>
              <w:marTop w:val="0"/>
              <w:marBottom w:val="0"/>
              <w:divBdr>
                <w:top w:val="none" w:sz="0" w:space="0" w:color="auto"/>
                <w:left w:val="none" w:sz="0" w:space="0" w:color="auto"/>
                <w:bottom w:val="none" w:sz="0" w:space="0" w:color="auto"/>
                <w:right w:val="none" w:sz="0" w:space="0" w:color="auto"/>
              </w:divBdr>
              <w:divsChild>
                <w:div w:id="1672366319">
                  <w:marLeft w:val="0"/>
                  <w:marRight w:val="0"/>
                  <w:marTop w:val="0"/>
                  <w:marBottom w:val="0"/>
                  <w:divBdr>
                    <w:top w:val="none" w:sz="0" w:space="0" w:color="auto"/>
                    <w:left w:val="none" w:sz="0" w:space="0" w:color="auto"/>
                    <w:bottom w:val="none" w:sz="0" w:space="0" w:color="auto"/>
                    <w:right w:val="none" w:sz="0" w:space="0" w:color="auto"/>
                  </w:divBdr>
                  <w:divsChild>
                    <w:div w:id="15720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89494">
      <w:bodyDiv w:val="1"/>
      <w:marLeft w:val="0"/>
      <w:marRight w:val="0"/>
      <w:marTop w:val="0"/>
      <w:marBottom w:val="0"/>
      <w:divBdr>
        <w:top w:val="none" w:sz="0" w:space="0" w:color="auto"/>
        <w:left w:val="none" w:sz="0" w:space="0" w:color="auto"/>
        <w:bottom w:val="none" w:sz="0" w:space="0" w:color="auto"/>
        <w:right w:val="none" w:sz="0" w:space="0" w:color="auto"/>
      </w:divBdr>
      <w:divsChild>
        <w:div w:id="1994484115">
          <w:marLeft w:val="0"/>
          <w:marRight w:val="0"/>
          <w:marTop w:val="0"/>
          <w:marBottom w:val="0"/>
          <w:divBdr>
            <w:top w:val="none" w:sz="0" w:space="0" w:color="auto"/>
            <w:left w:val="none" w:sz="0" w:space="0" w:color="auto"/>
            <w:bottom w:val="none" w:sz="0" w:space="0" w:color="auto"/>
            <w:right w:val="none" w:sz="0" w:space="0" w:color="auto"/>
          </w:divBdr>
          <w:divsChild>
            <w:div w:id="1132284619">
              <w:marLeft w:val="0"/>
              <w:marRight w:val="0"/>
              <w:marTop w:val="0"/>
              <w:marBottom w:val="0"/>
              <w:divBdr>
                <w:top w:val="none" w:sz="0" w:space="0" w:color="auto"/>
                <w:left w:val="none" w:sz="0" w:space="0" w:color="auto"/>
                <w:bottom w:val="none" w:sz="0" w:space="0" w:color="auto"/>
                <w:right w:val="none" w:sz="0" w:space="0" w:color="auto"/>
              </w:divBdr>
              <w:divsChild>
                <w:div w:id="876890852">
                  <w:marLeft w:val="0"/>
                  <w:marRight w:val="0"/>
                  <w:marTop w:val="0"/>
                  <w:marBottom w:val="0"/>
                  <w:divBdr>
                    <w:top w:val="none" w:sz="0" w:space="0" w:color="auto"/>
                    <w:left w:val="none" w:sz="0" w:space="0" w:color="auto"/>
                    <w:bottom w:val="none" w:sz="0" w:space="0" w:color="auto"/>
                    <w:right w:val="none" w:sz="0" w:space="0" w:color="auto"/>
                  </w:divBdr>
                  <w:divsChild>
                    <w:div w:id="1822959987">
                      <w:marLeft w:val="0"/>
                      <w:marRight w:val="0"/>
                      <w:marTop w:val="0"/>
                      <w:marBottom w:val="0"/>
                      <w:divBdr>
                        <w:top w:val="none" w:sz="0" w:space="0" w:color="auto"/>
                        <w:left w:val="none" w:sz="0" w:space="0" w:color="auto"/>
                        <w:bottom w:val="none" w:sz="0" w:space="0" w:color="auto"/>
                        <w:right w:val="none" w:sz="0" w:space="0" w:color="auto"/>
                      </w:divBdr>
                    </w:div>
                  </w:divsChild>
                </w:div>
                <w:div w:id="1514369938">
                  <w:marLeft w:val="0"/>
                  <w:marRight w:val="0"/>
                  <w:marTop w:val="0"/>
                  <w:marBottom w:val="0"/>
                  <w:divBdr>
                    <w:top w:val="none" w:sz="0" w:space="0" w:color="auto"/>
                    <w:left w:val="none" w:sz="0" w:space="0" w:color="auto"/>
                    <w:bottom w:val="none" w:sz="0" w:space="0" w:color="auto"/>
                    <w:right w:val="none" w:sz="0" w:space="0" w:color="auto"/>
                  </w:divBdr>
                  <w:divsChild>
                    <w:div w:id="93863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163411">
      <w:bodyDiv w:val="1"/>
      <w:marLeft w:val="0"/>
      <w:marRight w:val="0"/>
      <w:marTop w:val="0"/>
      <w:marBottom w:val="0"/>
      <w:divBdr>
        <w:top w:val="none" w:sz="0" w:space="0" w:color="auto"/>
        <w:left w:val="none" w:sz="0" w:space="0" w:color="auto"/>
        <w:bottom w:val="none" w:sz="0" w:space="0" w:color="auto"/>
        <w:right w:val="none" w:sz="0" w:space="0" w:color="auto"/>
      </w:divBdr>
    </w:div>
    <w:div w:id="1511942541">
      <w:bodyDiv w:val="1"/>
      <w:marLeft w:val="0"/>
      <w:marRight w:val="0"/>
      <w:marTop w:val="0"/>
      <w:marBottom w:val="0"/>
      <w:divBdr>
        <w:top w:val="none" w:sz="0" w:space="0" w:color="auto"/>
        <w:left w:val="none" w:sz="0" w:space="0" w:color="auto"/>
        <w:bottom w:val="none" w:sz="0" w:space="0" w:color="auto"/>
        <w:right w:val="none" w:sz="0" w:space="0" w:color="auto"/>
      </w:divBdr>
      <w:divsChild>
        <w:div w:id="461852159">
          <w:marLeft w:val="0"/>
          <w:marRight w:val="0"/>
          <w:marTop w:val="0"/>
          <w:marBottom w:val="0"/>
          <w:divBdr>
            <w:top w:val="none" w:sz="0" w:space="0" w:color="auto"/>
            <w:left w:val="none" w:sz="0" w:space="0" w:color="auto"/>
            <w:bottom w:val="none" w:sz="0" w:space="0" w:color="auto"/>
            <w:right w:val="none" w:sz="0" w:space="0" w:color="auto"/>
          </w:divBdr>
        </w:div>
        <w:div w:id="673924696">
          <w:marLeft w:val="0"/>
          <w:marRight w:val="0"/>
          <w:marTop w:val="0"/>
          <w:marBottom w:val="0"/>
          <w:divBdr>
            <w:top w:val="none" w:sz="0" w:space="0" w:color="auto"/>
            <w:left w:val="none" w:sz="0" w:space="0" w:color="auto"/>
            <w:bottom w:val="none" w:sz="0" w:space="0" w:color="auto"/>
            <w:right w:val="none" w:sz="0" w:space="0" w:color="auto"/>
          </w:divBdr>
        </w:div>
        <w:div w:id="1088961577">
          <w:marLeft w:val="0"/>
          <w:marRight w:val="75"/>
          <w:marTop w:val="0"/>
          <w:marBottom w:val="0"/>
          <w:divBdr>
            <w:top w:val="none" w:sz="0" w:space="0" w:color="auto"/>
            <w:left w:val="none" w:sz="0" w:space="0" w:color="auto"/>
            <w:bottom w:val="none" w:sz="0" w:space="0" w:color="auto"/>
            <w:right w:val="none" w:sz="0" w:space="0" w:color="auto"/>
          </w:divBdr>
        </w:div>
        <w:div w:id="1657687807">
          <w:marLeft w:val="0"/>
          <w:marRight w:val="75"/>
          <w:marTop w:val="0"/>
          <w:marBottom w:val="0"/>
          <w:divBdr>
            <w:top w:val="none" w:sz="0" w:space="0" w:color="auto"/>
            <w:left w:val="none" w:sz="0" w:space="0" w:color="auto"/>
            <w:bottom w:val="none" w:sz="0" w:space="0" w:color="auto"/>
            <w:right w:val="none" w:sz="0" w:space="0" w:color="auto"/>
          </w:divBdr>
        </w:div>
      </w:divsChild>
    </w:div>
    <w:div w:id="1557668923">
      <w:bodyDiv w:val="1"/>
      <w:marLeft w:val="0"/>
      <w:marRight w:val="0"/>
      <w:marTop w:val="0"/>
      <w:marBottom w:val="0"/>
      <w:divBdr>
        <w:top w:val="none" w:sz="0" w:space="0" w:color="auto"/>
        <w:left w:val="none" w:sz="0" w:space="0" w:color="auto"/>
        <w:bottom w:val="none" w:sz="0" w:space="0" w:color="auto"/>
        <w:right w:val="none" w:sz="0" w:space="0" w:color="auto"/>
      </w:divBdr>
      <w:divsChild>
        <w:div w:id="121581796">
          <w:marLeft w:val="0"/>
          <w:marRight w:val="0"/>
          <w:marTop w:val="0"/>
          <w:marBottom w:val="0"/>
          <w:divBdr>
            <w:top w:val="none" w:sz="0" w:space="0" w:color="auto"/>
            <w:left w:val="none" w:sz="0" w:space="0" w:color="auto"/>
            <w:bottom w:val="none" w:sz="0" w:space="0" w:color="auto"/>
            <w:right w:val="none" w:sz="0" w:space="0" w:color="auto"/>
          </w:divBdr>
        </w:div>
        <w:div w:id="798381057">
          <w:marLeft w:val="0"/>
          <w:marRight w:val="0"/>
          <w:marTop w:val="0"/>
          <w:marBottom w:val="0"/>
          <w:divBdr>
            <w:top w:val="none" w:sz="0" w:space="0" w:color="auto"/>
            <w:left w:val="none" w:sz="0" w:space="0" w:color="auto"/>
            <w:bottom w:val="none" w:sz="0" w:space="0" w:color="auto"/>
            <w:right w:val="none" w:sz="0" w:space="0" w:color="auto"/>
          </w:divBdr>
        </w:div>
      </w:divsChild>
    </w:div>
    <w:div w:id="1558584837">
      <w:bodyDiv w:val="1"/>
      <w:marLeft w:val="0"/>
      <w:marRight w:val="0"/>
      <w:marTop w:val="0"/>
      <w:marBottom w:val="0"/>
      <w:divBdr>
        <w:top w:val="none" w:sz="0" w:space="0" w:color="auto"/>
        <w:left w:val="none" w:sz="0" w:space="0" w:color="auto"/>
        <w:bottom w:val="none" w:sz="0" w:space="0" w:color="auto"/>
        <w:right w:val="none" w:sz="0" w:space="0" w:color="auto"/>
      </w:divBdr>
      <w:divsChild>
        <w:div w:id="1149442085">
          <w:marLeft w:val="0"/>
          <w:marRight w:val="0"/>
          <w:marTop w:val="0"/>
          <w:marBottom w:val="0"/>
          <w:divBdr>
            <w:top w:val="none" w:sz="0" w:space="0" w:color="auto"/>
            <w:left w:val="none" w:sz="0" w:space="0" w:color="auto"/>
            <w:bottom w:val="none" w:sz="0" w:space="0" w:color="auto"/>
            <w:right w:val="none" w:sz="0" w:space="0" w:color="auto"/>
          </w:divBdr>
          <w:divsChild>
            <w:div w:id="1441950019">
              <w:marLeft w:val="0"/>
              <w:marRight w:val="0"/>
              <w:marTop w:val="0"/>
              <w:marBottom w:val="0"/>
              <w:divBdr>
                <w:top w:val="none" w:sz="0" w:space="0" w:color="auto"/>
                <w:left w:val="none" w:sz="0" w:space="0" w:color="auto"/>
                <w:bottom w:val="none" w:sz="0" w:space="0" w:color="auto"/>
                <w:right w:val="none" w:sz="0" w:space="0" w:color="auto"/>
              </w:divBdr>
              <w:divsChild>
                <w:div w:id="14763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4629">
      <w:bodyDiv w:val="1"/>
      <w:marLeft w:val="0"/>
      <w:marRight w:val="0"/>
      <w:marTop w:val="0"/>
      <w:marBottom w:val="0"/>
      <w:divBdr>
        <w:top w:val="none" w:sz="0" w:space="0" w:color="auto"/>
        <w:left w:val="none" w:sz="0" w:space="0" w:color="auto"/>
        <w:bottom w:val="none" w:sz="0" w:space="0" w:color="auto"/>
        <w:right w:val="none" w:sz="0" w:space="0" w:color="auto"/>
      </w:divBdr>
      <w:divsChild>
        <w:div w:id="1135835284">
          <w:marLeft w:val="0"/>
          <w:marRight w:val="0"/>
          <w:marTop w:val="0"/>
          <w:marBottom w:val="0"/>
          <w:divBdr>
            <w:top w:val="none" w:sz="0" w:space="0" w:color="auto"/>
            <w:left w:val="none" w:sz="0" w:space="0" w:color="auto"/>
            <w:bottom w:val="none" w:sz="0" w:space="0" w:color="auto"/>
            <w:right w:val="none" w:sz="0" w:space="0" w:color="auto"/>
          </w:divBdr>
          <w:divsChild>
            <w:div w:id="468983298">
              <w:marLeft w:val="0"/>
              <w:marRight w:val="0"/>
              <w:marTop w:val="0"/>
              <w:marBottom w:val="0"/>
              <w:divBdr>
                <w:top w:val="none" w:sz="0" w:space="0" w:color="auto"/>
                <w:left w:val="none" w:sz="0" w:space="0" w:color="auto"/>
                <w:bottom w:val="none" w:sz="0" w:space="0" w:color="auto"/>
                <w:right w:val="none" w:sz="0" w:space="0" w:color="auto"/>
              </w:divBdr>
              <w:divsChild>
                <w:div w:id="271212158">
                  <w:marLeft w:val="0"/>
                  <w:marRight w:val="0"/>
                  <w:marTop w:val="0"/>
                  <w:marBottom w:val="0"/>
                  <w:divBdr>
                    <w:top w:val="none" w:sz="0" w:space="0" w:color="auto"/>
                    <w:left w:val="none" w:sz="0" w:space="0" w:color="auto"/>
                    <w:bottom w:val="none" w:sz="0" w:space="0" w:color="auto"/>
                    <w:right w:val="none" w:sz="0" w:space="0" w:color="auto"/>
                  </w:divBdr>
                  <w:divsChild>
                    <w:div w:id="8258697">
                      <w:marLeft w:val="-360"/>
                      <w:marRight w:val="0"/>
                      <w:marTop w:val="0"/>
                      <w:marBottom w:val="0"/>
                      <w:divBdr>
                        <w:top w:val="none" w:sz="0" w:space="0" w:color="auto"/>
                        <w:left w:val="none" w:sz="0" w:space="0" w:color="auto"/>
                        <w:bottom w:val="none" w:sz="0" w:space="0" w:color="auto"/>
                        <w:right w:val="none" w:sz="0" w:space="0" w:color="auto"/>
                      </w:divBdr>
                      <w:divsChild>
                        <w:div w:id="1493134821">
                          <w:marLeft w:val="0"/>
                          <w:marRight w:val="0"/>
                          <w:marTop w:val="0"/>
                          <w:marBottom w:val="0"/>
                          <w:divBdr>
                            <w:top w:val="none" w:sz="0" w:space="0" w:color="auto"/>
                            <w:left w:val="none" w:sz="0" w:space="0" w:color="auto"/>
                            <w:bottom w:val="none" w:sz="0" w:space="0" w:color="auto"/>
                            <w:right w:val="none" w:sz="0" w:space="0" w:color="auto"/>
                          </w:divBdr>
                          <w:divsChild>
                            <w:div w:id="745953382">
                              <w:marLeft w:val="0"/>
                              <w:marRight w:val="0"/>
                              <w:marTop w:val="0"/>
                              <w:marBottom w:val="0"/>
                              <w:divBdr>
                                <w:top w:val="none" w:sz="0" w:space="0" w:color="auto"/>
                                <w:left w:val="none" w:sz="0" w:space="0" w:color="auto"/>
                                <w:bottom w:val="none" w:sz="0" w:space="0" w:color="auto"/>
                                <w:right w:val="none" w:sz="0" w:space="0" w:color="auto"/>
                              </w:divBdr>
                              <w:divsChild>
                                <w:div w:id="740643420">
                                  <w:marLeft w:val="0"/>
                                  <w:marRight w:val="0"/>
                                  <w:marTop w:val="0"/>
                                  <w:marBottom w:val="0"/>
                                  <w:divBdr>
                                    <w:top w:val="none" w:sz="0" w:space="0" w:color="auto"/>
                                    <w:left w:val="none" w:sz="0" w:space="0" w:color="auto"/>
                                    <w:bottom w:val="none" w:sz="0" w:space="0" w:color="auto"/>
                                    <w:right w:val="none" w:sz="0" w:space="0" w:color="auto"/>
                                  </w:divBdr>
                                  <w:divsChild>
                                    <w:div w:id="5626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623624">
      <w:bodyDiv w:val="1"/>
      <w:marLeft w:val="0"/>
      <w:marRight w:val="0"/>
      <w:marTop w:val="0"/>
      <w:marBottom w:val="0"/>
      <w:divBdr>
        <w:top w:val="none" w:sz="0" w:space="0" w:color="auto"/>
        <w:left w:val="none" w:sz="0" w:space="0" w:color="auto"/>
        <w:bottom w:val="none" w:sz="0" w:space="0" w:color="auto"/>
        <w:right w:val="none" w:sz="0" w:space="0" w:color="auto"/>
      </w:divBdr>
      <w:divsChild>
        <w:div w:id="1794666450">
          <w:marLeft w:val="0"/>
          <w:marRight w:val="0"/>
          <w:marTop w:val="0"/>
          <w:marBottom w:val="0"/>
          <w:divBdr>
            <w:top w:val="none" w:sz="0" w:space="0" w:color="auto"/>
            <w:left w:val="none" w:sz="0" w:space="0" w:color="auto"/>
            <w:bottom w:val="none" w:sz="0" w:space="0" w:color="auto"/>
            <w:right w:val="none" w:sz="0" w:space="0" w:color="auto"/>
          </w:divBdr>
          <w:divsChild>
            <w:div w:id="1762876068">
              <w:marLeft w:val="0"/>
              <w:marRight w:val="0"/>
              <w:marTop w:val="0"/>
              <w:marBottom w:val="0"/>
              <w:divBdr>
                <w:top w:val="none" w:sz="0" w:space="0" w:color="auto"/>
                <w:left w:val="none" w:sz="0" w:space="0" w:color="auto"/>
                <w:bottom w:val="none" w:sz="0" w:space="0" w:color="auto"/>
                <w:right w:val="none" w:sz="0" w:space="0" w:color="auto"/>
              </w:divBdr>
              <w:divsChild>
                <w:div w:id="6992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06040">
      <w:bodyDiv w:val="1"/>
      <w:marLeft w:val="0"/>
      <w:marRight w:val="0"/>
      <w:marTop w:val="0"/>
      <w:marBottom w:val="0"/>
      <w:divBdr>
        <w:top w:val="none" w:sz="0" w:space="0" w:color="auto"/>
        <w:left w:val="none" w:sz="0" w:space="0" w:color="auto"/>
        <w:bottom w:val="none" w:sz="0" w:space="0" w:color="auto"/>
        <w:right w:val="none" w:sz="0" w:space="0" w:color="auto"/>
      </w:divBdr>
      <w:divsChild>
        <w:div w:id="32459804">
          <w:marLeft w:val="0"/>
          <w:marRight w:val="0"/>
          <w:marTop w:val="0"/>
          <w:marBottom w:val="0"/>
          <w:divBdr>
            <w:top w:val="none" w:sz="0" w:space="0" w:color="auto"/>
            <w:left w:val="none" w:sz="0" w:space="0" w:color="auto"/>
            <w:bottom w:val="none" w:sz="0" w:space="0" w:color="auto"/>
            <w:right w:val="none" w:sz="0" w:space="0" w:color="auto"/>
          </w:divBdr>
          <w:divsChild>
            <w:div w:id="420369490">
              <w:marLeft w:val="0"/>
              <w:marRight w:val="0"/>
              <w:marTop w:val="0"/>
              <w:marBottom w:val="0"/>
              <w:divBdr>
                <w:top w:val="none" w:sz="0" w:space="0" w:color="auto"/>
                <w:left w:val="none" w:sz="0" w:space="0" w:color="auto"/>
                <w:bottom w:val="none" w:sz="0" w:space="0" w:color="auto"/>
                <w:right w:val="none" w:sz="0" w:space="0" w:color="auto"/>
              </w:divBdr>
              <w:divsChild>
                <w:div w:id="755781451">
                  <w:marLeft w:val="0"/>
                  <w:marRight w:val="0"/>
                  <w:marTop w:val="0"/>
                  <w:marBottom w:val="0"/>
                  <w:divBdr>
                    <w:top w:val="none" w:sz="0" w:space="0" w:color="auto"/>
                    <w:left w:val="none" w:sz="0" w:space="0" w:color="auto"/>
                    <w:bottom w:val="none" w:sz="0" w:space="0" w:color="auto"/>
                    <w:right w:val="none" w:sz="0" w:space="0" w:color="auto"/>
                  </w:divBdr>
                  <w:divsChild>
                    <w:div w:id="10612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34540">
      <w:bodyDiv w:val="1"/>
      <w:marLeft w:val="0"/>
      <w:marRight w:val="0"/>
      <w:marTop w:val="0"/>
      <w:marBottom w:val="0"/>
      <w:divBdr>
        <w:top w:val="none" w:sz="0" w:space="0" w:color="auto"/>
        <w:left w:val="none" w:sz="0" w:space="0" w:color="auto"/>
        <w:bottom w:val="none" w:sz="0" w:space="0" w:color="auto"/>
        <w:right w:val="none" w:sz="0" w:space="0" w:color="auto"/>
      </w:divBdr>
      <w:divsChild>
        <w:div w:id="325012121">
          <w:marLeft w:val="0"/>
          <w:marRight w:val="0"/>
          <w:marTop w:val="0"/>
          <w:marBottom w:val="0"/>
          <w:divBdr>
            <w:top w:val="none" w:sz="0" w:space="0" w:color="auto"/>
            <w:left w:val="none" w:sz="0" w:space="0" w:color="auto"/>
            <w:bottom w:val="none" w:sz="0" w:space="0" w:color="auto"/>
            <w:right w:val="none" w:sz="0" w:space="0" w:color="auto"/>
          </w:divBdr>
          <w:divsChild>
            <w:div w:id="2059236858">
              <w:marLeft w:val="0"/>
              <w:marRight w:val="0"/>
              <w:marTop w:val="0"/>
              <w:marBottom w:val="0"/>
              <w:divBdr>
                <w:top w:val="none" w:sz="0" w:space="0" w:color="auto"/>
                <w:left w:val="none" w:sz="0" w:space="0" w:color="auto"/>
                <w:bottom w:val="none" w:sz="0" w:space="0" w:color="auto"/>
                <w:right w:val="none" w:sz="0" w:space="0" w:color="auto"/>
              </w:divBdr>
              <w:divsChild>
                <w:div w:id="467017099">
                  <w:marLeft w:val="0"/>
                  <w:marRight w:val="0"/>
                  <w:marTop w:val="0"/>
                  <w:marBottom w:val="0"/>
                  <w:divBdr>
                    <w:top w:val="none" w:sz="0" w:space="0" w:color="auto"/>
                    <w:left w:val="none" w:sz="0" w:space="0" w:color="auto"/>
                    <w:bottom w:val="none" w:sz="0" w:space="0" w:color="auto"/>
                    <w:right w:val="none" w:sz="0" w:space="0" w:color="auto"/>
                  </w:divBdr>
                  <w:divsChild>
                    <w:div w:id="1059866733">
                      <w:marLeft w:val="-360"/>
                      <w:marRight w:val="0"/>
                      <w:marTop w:val="0"/>
                      <w:marBottom w:val="0"/>
                      <w:divBdr>
                        <w:top w:val="none" w:sz="0" w:space="0" w:color="auto"/>
                        <w:left w:val="none" w:sz="0" w:space="0" w:color="auto"/>
                        <w:bottom w:val="none" w:sz="0" w:space="0" w:color="auto"/>
                        <w:right w:val="none" w:sz="0" w:space="0" w:color="auto"/>
                      </w:divBdr>
                      <w:divsChild>
                        <w:div w:id="1279877502">
                          <w:marLeft w:val="0"/>
                          <w:marRight w:val="0"/>
                          <w:marTop w:val="0"/>
                          <w:marBottom w:val="0"/>
                          <w:divBdr>
                            <w:top w:val="none" w:sz="0" w:space="0" w:color="auto"/>
                            <w:left w:val="none" w:sz="0" w:space="0" w:color="auto"/>
                            <w:bottom w:val="none" w:sz="0" w:space="0" w:color="auto"/>
                            <w:right w:val="none" w:sz="0" w:space="0" w:color="auto"/>
                          </w:divBdr>
                          <w:divsChild>
                            <w:div w:id="1685325776">
                              <w:marLeft w:val="0"/>
                              <w:marRight w:val="0"/>
                              <w:marTop w:val="0"/>
                              <w:marBottom w:val="0"/>
                              <w:divBdr>
                                <w:top w:val="none" w:sz="0" w:space="0" w:color="auto"/>
                                <w:left w:val="none" w:sz="0" w:space="0" w:color="auto"/>
                                <w:bottom w:val="none" w:sz="0" w:space="0" w:color="auto"/>
                                <w:right w:val="none" w:sz="0" w:space="0" w:color="auto"/>
                              </w:divBdr>
                              <w:divsChild>
                                <w:div w:id="129716482">
                                  <w:marLeft w:val="0"/>
                                  <w:marRight w:val="0"/>
                                  <w:marTop w:val="0"/>
                                  <w:marBottom w:val="0"/>
                                  <w:divBdr>
                                    <w:top w:val="none" w:sz="0" w:space="0" w:color="auto"/>
                                    <w:left w:val="none" w:sz="0" w:space="0" w:color="auto"/>
                                    <w:bottom w:val="none" w:sz="0" w:space="0" w:color="auto"/>
                                    <w:right w:val="none" w:sz="0" w:space="0" w:color="auto"/>
                                  </w:divBdr>
                                  <w:divsChild>
                                    <w:div w:id="6089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913933">
      <w:bodyDiv w:val="1"/>
      <w:marLeft w:val="0"/>
      <w:marRight w:val="0"/>
      <w:marTop w:val="0"/>
      <w:marBottom w:val="0"/>
      <w:divBdr>
        <w:top w:val="none" w:sz="0" w:space="0" w:color="auto"/>
        <w:left w:val="none" w:sz="0" w:space="0" w:color="auto"/>
        <w:bottom w:val="none" w:sz="0" w:space="0" w:color="auto"/>
        <w:right w:val="none" w:sz="0" w:space="0" w:color="auto"/>
      </w:divBdr>
      <w:divsChild>
        <w:div w:id="371197828">
          <w:marLeft w:val="0"/>
          <w:marRight w:val="0"/>
          <w:marTop w:val="0"/>
          <w:marBottom w:val="0"/>
          <w:divBdr>
            <w:top w:val="none" w:sz="0" w:space="0" w:color="auto"/>
            <w:left w:val="none" w:sz="0" w:space="0" w:color="auto"/>
            <w:bottom w:val="none" w:sz="0" w:space="0" w:color="auto"/>
            <w:right w:val="none" w:sz="0" w:space="0" w:color="auto"/>
          </w:divBdr>
          <w:divsChild>
            <w:div w:id="559093956">
              <w:marLeft w:val="0"/>
              <w:marRight w:val="0"/>
              <w:marTop w:val="0"/>
              <w:marBottom w:val="0"/>
              <w:divBdr>
                <w:top w:val="none" w:sz="0" w:space="0" w:color="auto"/>
                <w:left w:val="none" w:sz="0" w:space="0" w:color="auto"/>
                <w:bottom w:val="none" w:sz="0" w:space="0" w:color="auto"/>
                <w:right w:val="none" w:sz="0" w:space="0" w:color="auto"/>
              </w:divBdr>
              <w:divsChild>
                <w:div w:id="81711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85257">
      <w:bodyDiv w:val="1"/>
      <w:marLeft w:val="0"/>
      <w:marRight w:val="0"/>
      <w:marTop w:val="0"/>
      <w:marBottom w:val="0"/>
      <w:divBdr>
        <w:top w:val="none" w:sz="0" w:space="0" w:color="auto"/>
        <w:left w:val="none" w:sz="0" w:space="0" w:color="auto"/>
        <w:bottom w:val="none" w:sz="0" w:space="0" w:color="auto"/>
        <w:right w:val="none" w:sz="0" w:space="0" w:color="auto"/>
      </w:divBdr>
      <w:divsChild>
        <w:div w:id="1323269795">
          <w:marLeft w:val="0"/>
          <w:marRight w:val="0"/>
          <w:marTop w:val="0"/>
          <w:marBottom w:val="0"/>
          <w:divBdr>
            <w:top w:val="none" w:sz="0" w:space="0" w:color="auto"/>
            <w:left w:val="none" w:sz="0" w:space="0" w:color="auto"/>
            <w:bottom w:val="none" w:sz="0" w:space="0" w:color="auto"/>
            <w:right w:val="none" w:sz="0" w:space="0" w:color="auto"/>
          </w:divBdr>
          <w:divsChild>
            <w:div w:id="817184771">
              <w:marLeft w:val="0"/>
              <w:marRight w:val="0"/>
              <w:marTop w:val="0"/>
              <w:marBottom w:val="0"/>
              <w:divBdr>
                <w:top w:val="none" w:sz="0" w:space="0" w:color="auto"/>
                <w:left w:val="none" w:sz="0" w:space="0" w:color="auto"/>
                <w:bottom w:val="none" w:sz="0" w:space="0" w:color="auto"/>
                <w:right w:val="none" w:sz="0" w:space="0" w:color="auto"/>
              </w:divBdr>
              <w:divsChild>
                <w:div w:id="1013648012">
                  <w:marLeft w:val="0"/>
                  <w:marRight w:val="0"/>
                  <w:marTop w:val="0"/>
                  <w:marBottom w:val="0"/>
                  <w:divBdr>
                    <w:top w:val="none" w:sz="0" w:space="0" w:color="auto"/>
                    <w:left w:val="none" w:sz="0" w:space="0" w:color="auto"/>
                    <w:bottom w:val="none" w:sz="0" w:space="0" w:color="auto"/>
                    <w:right w:val="none" w:sz="0" w:space="0" w:color="auto"/>
                  </w:divBdr>
                  <w:divsChild>
                    <w:div w:id="15960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10370">
      <w:bodyDiv w:val="1"/>
      <w:marLeft w:val="0"/>
      <w:marRight w:val="0"/>
      <w:marTop w:val="0"/>
      <w:marBottom w:val="0"/>
      <w:divBdr>
        <w:top w:val="none" w:sz="0" w:space="0" w:color="auto"/>
        <w:left w:val="none" w:sz="0" w:space="0" w:color="auto"/>
        <w:bottom w:val="none" w:sz="0" w:space="0" w:color="auto"/>
        <w:right w:val="none" w:sz="0" w:space="0" w:color="auto"/>
      </w:divBdr>
    </w:div>
    <w:div w:id="1773934744">
      <w:bodyDiv w:val="1"/>
      <w:marLeft w:val="0"/>
      <w:marRight w:val="0"/>
      <w:marTop w:val="0"/>
      <w:marBottom w:val="0"/>
      <w:divBdr>
        <w:top w:val="none" w:sz="0" w:space="0" w:color="auto"/>
        <w:left w:val="none" w:sz="0" w:space="0" w:color="auto"/>
        <w:bottom w:val="none" w:sz="0" w:space="0" w:color="auto"/>
        <w:right w:val="none" w:sz="0" w:space="0" w:color="auto"/>
      </w:divBdr>
    </w:div>
    <w:div w:id="1779988852">
      <w:bodyDiv w:val="1"/>
      <w:marLeft w:val="0"/>
      <w:marRight w:val="0"/>
      <w:marTop w:val="0"/>
      <w:marBottom w:val="0"/>
      <w:divBdr>
        <w:top w:val="none" w:sz="0" w:space="0" w:color="auto"/>
        <w:left w:val="none" w:sz="0" w:space="0" w:color="auto"/>
        <w:bottom w:val="none" w:sz="0" w:space="0" w:color="auto"/>
        <w:right w:val="none" w:sz="0" w:space="0" w:color="auto"/>
      </w:divBdr>
    </w:div>
    <w:div w:id="1849559229">
      <w:bodyDiv w:val="1"/>
      <w:marLeft w:val="0"/>
      <w:marRight w:val="0"/>
      <w:marTop w:val="0"/>
      <w:marBottom w:val="0"/>
      <w:divBdr>
        <w:top w:val="none" w:sz="0" w:space="0" w:color="auto"/>
        <w:left w:val="none" w:sz="0" w:space="0" w:color="auto"/>
        <w:bottom w:val="none" w:sz="0" w:space="0" w:color="auto"/>
        <w:right w:val="none" w:sz="0" w:space="0" w:color="auto"/>
      </w:divBdr>
      <w:divsChild>
        <w:div w:id="1987706953">
          <w:marLeft w:val="0"/>
          <w:marRight w:val="0"/>
          <w:marTop w:val="0"/>
          <w:marBottom w:val="0"/>
          <w:divBdr>
            <w:top w:val="none" w:sz="0" w:space="0" w:color="auto"/>
            <w:left w:val="none" w:sz="0" w:space="0" w:color="auto"/>
            <w:bottom w:val="none" w:sz="0" w:space="0" w:color="auto"/>
            <w:right w:val="none" w:sz="0" w:space="0" w:color="auto"/>
          </w:divBdr>
          <w:divsChild>
            <w:div w:id="1561672174">
              <w:marLeft w:val="0"/>
              <w:marRight w:val="0"/>
              <w:marTop w:val="0"/>
              <w:marBottom w:val="0"/>
              <w:divBdr>
                <w:top w:val="none" w:sz="0" w:space="0" w:color="auto"/>
                <w:left w:val="none" w:sz="0" w:space="0" w:color="auto"/>
                <w:bottom w:val="none" w:sz="0" w:space="0" w:color="auto"/>
                <w:right w:val="none" w:sz="0" w:space="0" w:color="auto"/>
              </w:divBdr>
              <w:divsChild>
                <w:div w:id="6029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47917">
      <w:bodyDiv w:val="1"/>
      <w:marLeft w:val="0"/>
      <w:marRight w:val="0"/>
      <w:marTop w:val="0"/>
      <w:marBottom w:val="0"/>
      <w:divBdr>
        <w:top w:val="none" w:sz="0" w:space="0" w:color="auto"/>
        <w:left w:val="none" w:sz="0" w:space="0" w:color="auto"/>
        <w:bottom w:val="none" w:sz="0" w:space="0" w:color="auto"/>
        <w:right w:val="none" w:sz="0" w:space="0" w:color="auto"/>
      </w:divBdr>
    </w:div>
    <w:div w:id="1897888885">
      <w:bodyDiv w:val="1"/>
      <w:marLeft w:val="0"/>
      <w:marRight w:val="0"/>
      <w:marTop w:val="0"/>
      <w:marBottom w:val="0"/>
      <w:divBdr>
        <w:top w:val="none" w:sz="0" w:space="0" w:color="auto"/>
        <w:left w:val="none" w:sz="0" w:space="0" w:color="auto"/>
        <w:bottom w:val="none" w:sz="0" w:space="0" w:color="auto"/>
        <w:right w:val="none" w:sz="0" w:space="0" w:color="auto"/>
      </w:divBdr>
    </w:div>
    <w:div w:id="1937209386">
      <w:bodyDiv w:val="1"/>
      <w:marLeft w:val="0"/>
      <w:marRight w:val="0"/>
      <w:marTop w:val="0"/>
      <w:marBottom w:val="0"/>
      <w:divBdr>
        <w:top w:val="none" w:sz="0" w:space="0" w:color="auto"/>
        <w:left w:val="none" w:sz="0" w:space="0" w:color="auto"/>
        <w:bottom w:val="none" w:sz="0" w:space="0" w:color="auto"/>
        <w:right w:val="none" w:sz="0" w:space="0" w:color="auto"/>
      </w:divBdr>
    </w:div>
    <w:div w:id="1957906266">
      <w:bodyDiv w:val="1"/>
      <w:marLeft w:val="0"/>
      <w:marRight w:val="0"/>
      <w:marTop w:val="0"/>
      <w:marBottom w:val="0"/>
      <w:divBdr>
        <w:top w:val="none" w:sz="0" w:space="0" w:color="auto"/>
        <w:left w:val="none" w:sz="0" w:space="0" w:color="auto"/>
        <w:bottom w:val="none" w:sz="0" w:space="0" w:color="auto"/>
        <w:right w:val="none" w:sz="0" w:space="0" w:color="auto"/>
      </w:divBdr>
      <w:divsChild>
        <w:div w:id="66074277">
          <w:marLeft w:val="0"/>
          <w:marRight w:val="0"/>
          <w:marTop w:val="0"/>
          <w:marBottom w:val="0"/>
          <w:divBdr>
            <w:top w:val="none" w:sz="0" w:space="0" w:color="auto"/>
            <w:left w:val="none" w:sz="0" w:space="0" w:color="auto"/>
            <w:bottom w:val="none" w:sz="0" w:space="0" w:color="auto"/>
            <w:right w:val="none" w:sz="0" w:space="0" w:color="auto"/>
          </w:divBdr>
          <w:divsChild>
            <w:div w:id="32577544">
              <w:marLeft w:val="0"/>
              <w:marRight w:val="0"/>
              <w:marTop w:val="0"/>
              <w:marBottom w:val="0"/>
              <w:divBdr>
                <w:top w:val="none" w:sz="0" w:space="0" w:color="auto"/>
                <w:left w:val="none" w:sz="0" w:space="0" w:color="auto"/>
                <w:bottom w:val="none" w:sz="0" w:space="0" w:color="auto"/>
                <w:right w:val="none" w:sz="0" w:space="0" w:color="auto"/>
              </w:divBdr>
              <w:divsChild>
                <w:div w:id="1551570014">
                  <w:marLeft w:val="0"/>
                  <w:marRight w:val="0"/>
                  <w:marTop w:val="0"/>
                  <w:marBottom w:val="0"/>
                  <w:divBdr>
                    <w:top w:val="none" w:sz="0" w:space="0" w:color="auto"/>
                    <w:left w:val="none" w:sz="0" w:space="0" w:color="auto"/>
                    <w:bottom w:val="none" w:sz="0" w:space="0" w:color="auto"/>
                    <w:right w:val="none" w:sz="0" w:space="0" w:color="auto"/>
                  </w:divBdr>
                  <w:divsChild>
                    <w:div w:id="1512180622">
                      <w:marLeft w:val="0"/>
                      <w:marRight w:val="0"/>
                      <w:marTop w:val="0"/>
                      <w:marBottom w:val="0"/>
                      <w:divBdr>
                        <w:top w:val="none" w:sz="0" w:space="0" w:color="auto"/>
                        <w:left w:val="none" w:sz="0" w:space="0" w:color="auto"/>
                        <w:bottom w:val="none" w:sz="0" w:space="0" w:color="auto"/>
                        <w:right w:val="none" w:sz="0" w:space="0" w:color="auto"/>
                      </w:divBdr>
                    </w:div>
                  </w:divsChild>
                </w:div>
                <w:div w:id="2118451971">
                  <w:marLeft w:val="0"/>
                  <w:marRight w:val="0"/>
                  <w:marTop w:val="0"/>
                  <w:marBottom w:val="0"/>
                  <w:divBdr>
                    <w:top w:val="none" w:sz="0" w:space="0" w:color="auto"/>
                    <w:left w:val="none" w:sz="0" w:space="0" w:color="auto"/>
                    <w:bottom w:val="none" w:sz="0" w:space="0" w:color="auto"/>
                    <w:right w:val="none" w:sz="0" w:space="0" w:color="auto"/>
                  </w:divBdr>
                  <w:divsChild>
                    <w:div w:id="191700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517410">
      <w:bodyDiv w:val="1"/>
      <w:marLeft w:val="0"/>
      <w:marRight w:val="0"/>
      <w:marTop w:val="0"/>
      <w:marBottom w:val="0"/>
      <w:divBdr>
        <w:top w:val="none" w:sz="0" w:space="0" w:color="auto"/>
        <w:left w:val="none" w:sz="0" w:space="0" w:color="auto"/>
        <w:bottom w:val="none" w:sz="0" w:space="0" w:color="auto"/>
        <w:right w:val="none" w:sz="0" w:space="0" w:color="auto"/>
      </w:divBdr>
    </w:div>
    <w:div w:id="2011978869">
      <w:bodyDiv w:val="1"/>
      <w:marLeft w:val="0"/>
      <w:marRight w:val="0"/>
      <w:marTop w:val="0"/>
      <w:marBottom w:val="0"/>
      <w:divBdr>
        <w:top w:val="none" w:sz="0" w:space="0" w:color="auto"/>
        <w:left w:val="none" w:sz="0" w:space="0" w:color="auto"/>
        <w:bottom w:val="none" w:sz="0" w:space="0" w:color="auto"/>
        <w:right w:val="none" w:sz="0" w:space="0" w:color="auto"/>
      </w:divBdr>
      <w:divsChild>
        <w:div w:id="2028359735">
          <w:marLeft w:val="0"/>
          <w:marRight w:val="0"/>
          <w:marTop w:val="0"/>
          <w:marBottom w:val="0"/>
          <w:divBdr>
            <w:top w:val="none" w:sz="0" w:space="0" w:color="auto"/>
            <w:left w:val="none" w:sz="0" w:space="0" w:color="auto"/>
            <w:bottom w:val="none" w:sz="0" w:space="0" w:color="auto"/>
            <w:right w:val="none" w:sz="0" w:space="0" w:color="auto"/>
          </w:divBdr>
          <w:divsChild>
            <w:div w:id="169754505">
              <w:marLeft w:val="0"/>
              <w:marRight w:val="0"/>
              <w:marTop w:val="0"/>
              <w:marBottom w:val="0"/>
              <w:divBdr>
                <w:top w:val="none" w:sz="0" w:space="0" w:color="auto"/>
                <w:left w:val="none" w:sz="0" w:space="0" w:color="auto"/>
                <w:bottom w:val="none" w:sz="0" w:space="0" w:color="auto"/>
                <w:right w:val="none" w:sz="0" w:space="0" w:color="auto"/>
              </w:divBdr>
              <w:divsChild>
                <w:div w:id="714700809">
                  <w:marLeft w:val="0"/>
                  <w:marRight w:val="0"/>
                  <w:marTop w:val="0"/>
                  <w:marBottom w:val="0"/>
                  <w:divBdr>
                    <w:top w:val="none" w:sz="0" w:space="0" w:color="auto"/>
                    <w:left w:val="none" w:sz="0" w:space="0" w:color="auto"/>
                    <w:bottom w:val="none" w:sz="0" w:space="0" w:color="auto"/>
                    <w:right w:val="none" w:sz="0" w:space="0" w:color="auto"/>
                  </w:divBdr>
                  <w:divsChild>
                    <w:div w:id="2170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566884">
      <w:bodyDiv w:val="1"/>
      <w:marLeft w:val="0"/>
      <w:marRight w:val="0"/>
      <w:marTop w:val="0"/>
      <w:marBottom w:val="0"/>
      <w:divBdr>
        <w:top w:val="none" w:sz="0" w:space="0" w:color="auto"/>
        <w:left w:val="none" w:sz="0" w:space="0" w:color="auto"/>
        <w:bottom w:val="none" w:sz="0" w:space="0" w:color="auto"/>
        <w:right w:val="none" w:sz="0" w:space="0" w:color="auto"/>
      </w:divBdr>
    </w:div>
    <w:div w:id="2017802156">
      <w:bodyDiv w:val="1"/>
      <w:marLeft w:val="0"/>
      <w:marRight w:val="0"/>
      <w:marTop w:val="0"/>
      <w:marBottom w:val="0"/>
      <w:divBdr>
        <w:top w:val="none" w:sz="0" w:space="0" w:color="auto"/>
        <w:left w:val="none" w:sz="0" w:space="0" w:color="auto"/>
        <w:bottom w:val="none" w:sz="0" w:space="0" w:color="auto"/>
        <w:right w:val="none" w:sz="0" w:space="0" w:color="auto"/>
      </w:divBdr>
      <w:divsChild>
        <w:div w:id="502858148">
          <w:marLeft w:val="0"/>
          <w:marRight w:val="0"/>
          <w:marTop w:val="0"/>
          <w:marBottom w:val="0"/>
          <w:divBdr>
            <w:top w:val="none" w:sz="0" w:space="0" w:color="auto"/>
            <w:left w:val="none" w:sz="0" w:space="0" w:color="auto"/>
            <w:bottom w:val="none" w:sz="0" w:space="0" w:color="auto"/>
            <w:right w:val="none" w:sz="0" w:space="0" w:color="auto"/>
          </w:divBdr>
          <w:divsChild>
            <w:div w:id="1384334635">
              <w:marLeft w:val="0"/>
              <w:marRight w:val="0"/>
              <w:marTop w:val="0"/>
              <w:marBottom w:val="0"/>
              <w:divBdr>
                <w:top w:val="none" w:sz="0" w:space="0" w:color="auto"/>
                <w:left w:val="none" w:sz="0" w:space="0" w:color="auto"/>
                <w:bottom w:val="none" w:sz="0" w:space="0" w:color="auto"/>
                <w:right w:val="none" w:sz="0" w:space="0" w:color="auto"/>
              </w:divBdr>
              <w:divsChild>
                <w:div w:id="25960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46241">
      <w:bodyDiv w:val="1"/>
      <w:marLeft w:val="0"/>
      <w:marRight w:val="0"/>
      <w:marTop w:val="0"/>
      <w:marBottom w:val="0"/>
      <w:divBdr>
        <w:top w:val="none" w:sz="0" w:space="0" w:color="auto"/>
        <w:left w:val="none" w:sz="0" w:space="0" w:color="auto"/>
        <w:bottom w:val="none" w:sz="0" w:space="0" w:color="auto"/>
        <w:right w:val="none" w:sz="0" w:space="0" w:color="auto"/>
      </w:divBdr>
      <w:divsChild>
        <w:div w:id="1316296742">
          <w:marLeft w:val="0"/>
          <w:marRight w:val="0"/>
          <w:marTop w:val="0"/>
          <w:marBottom w:val="0"/>
          <w:divBdr>
            <w:top w:val="none" w:sz="0" w:space="0" w:color="auto"/>
            <w:left w:val="none" w:sz="0" w:space="0" w:color="auto"/>
            <w:bottom w:val="none" w:sz="0" w:space="0" w:color="auto"/>
            <w:right w:val="none" w:sz="0" w:space="0" w:color="auto"/>
          </w:divBdr>
          <w:divsChild>
            <w:div w:id="33313893">
              <w:marLeft w:val="0"/>
              <w:marRight w:val="0"/>
              <w:marTop w:val="0"/>
              <w:marBottom w:val="0"/>
              <w:divBdr>
                <w:top w:val="none" w:sz="0" w:space="0" w:color="auto"/>
                <w:left w:val="none" w:sz="0" w:space="0" w:color="auto"/>
                <w:bottom w:val="none" w:sz="0" w:space="0" w:color="auto"/>
                <w:right w:val="none" w:sz="0" w:space="0" w:color="auto"/>
              </w:divBdr>
              <w:divsChild>
                <w:div w:id="155341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32084">
      <w:bodyDiv w:val="1"/>
      <w:marLeft w:val="0"/>
      <w:marRight w:val="0"/>
      <w:marTop w:val="0"/>
      <w:marBottom w:val="0"/>
      <w:divBdr>
        <w:top w:val="none" w:sz="0" w:space="0" w:color="auto"/>
        <w:left w:val="none" w:sz="0" w:space="0" w:color="auto"/>
        <w:bottom w:val="none" w:sz="0" w:space="0" w:color="auto"/>
        <w:right w:val="none" w:sz="0" w:space="0" w:color="auto"/>
      </w:divBdr>
    </w:div>
    <w:div w:id="2068527110">
      <w:bodyDiv w:val="1"/>
      <w:marLeft w:val="0"/>
      <w:marRight w:val="0"/>
      <w:marTop w:val="0"/>
      <w:marBottom w:val="0"/>
      <w:divBdr>
        <w:top w:val="none" w:sz="0" w:space="0" w:color="auto"/>
        <w:left w:val="none" w:sz="0" w:space="0" w:color="auto"/>
        <w:bottom w:val="none" w:sz="0" w:space="0" w:color="auto"/>
        <w:right w:val="none" w:sz="0" w:space="0" w:color="auto"/>
      </w:divBdr>
    </w:div>
    <w:div w:id="2093357735">
      <w:bodyDiv w:val="1"/>
      <w:marLeft w:val="0"/>
      <w:marRight w:val="0"/>
      <w:marTop w:val="0"/>
      <w:marBottom w:val="0"/>
      <w:divBdr>
        <w:top w:val="none" w:sz="0" w:space="0" w:color="auto"/>
        <w:left w:val="none" w:sz="0" w:space="0" w:color="auto"/>
        <w:bottom w:val="none" w:sz="0" w:space="0" w:color="auto"/>
        <w:right w:val="none" w:sz="0" w:space="0" w:color="auto"/>
      </w:divBdr>
    </w:div>
    <w:div w:id="2121141279">
      <w:bodyDiv w:val="1"/>
      <w:marLeft w:val="0"/>
      <w:marRight w:val="0"/>
      <w:marTop w:val="0"/>
      <w:marBottom w:val="0"/>
      <w:divBdr>
        <w:top w:val="none" w:sz="0" w:space="0" w:color="auto"/>
        <w:left w:val="none" w:sz="0" w:space="0" w:color="auto"/>
        <w:bottom w:val="none" w:sz="0" w:space="0" w:color="auto"/>
        <w:right w:val="none" w:sz="0" w:space="0" w:color="auto"/>
      </w:divBdr>
      <w:divsChild>
        <w:div w:id="243493729">
          <w:marLeft w:val="0"/>
          <w:marRight w:val="0"/>
          <w:marTop w:val="0"/>
          <w:marBottom w:val="0"/>
          <w:divBdr>
            <w:top w:val="none" w:sz="0" w:space="0" w:color="auto"/>
            <w:left w:val="none" w:sz="0" w:space="0" w:color="auto"/>
            <w:bottom w:val="none" w:sz="0" w:space="0" w:color="auto"/>
            <w:right w:val="none" w:sz="0" w:space="0" w:color="auto"/>
          </w:divBdr>
          <w:divsChild>
            <w:div w:id="1810324130">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94450">
      <w:bodyDiv w:val="1"/>
      <w:marLeft w:val="0"/>
      <w:marRight w:val="0"/>
      <w:marTop w:val="0"/>
      <w:marBottom w:val="0"/>
      <w:divBdr>
        <w:top w:val="none" w:sz="0" w:space="0" w:color="auto"/>
        <w:left w:val="none" w:sz="0" w:space="0" w:color="auto"/>
        <w:bottom w:val="none" w:sz="0" w:space="0" w:color="auto"/>
        <w:right w:val="none" w:sz="0" w:space="0" w:color="auto"/>
      </w:divBdr>
      <w:divsChild>
        <w:div w:id="462846224">
          <w:marLeft w:val="0"/>
          <w:marRight w:val="0"/>
          <w:marTop w:val="0"/>
          <w:marBottom w:val="0"/>
          <w:divBdr>
            <w:top w:val="none" w:sz="0" w:space="0" w:color="auto"/>
            <w:left w:val="none" w:sz="0" w:space="0" w:color="auto"/>
            <w:bottom w:val="none" w:sz="0" w:space="0" w:color="auto"/>
            <w:right w:val="none" w:sz="0" w:space="0" w:color="auto"/>
          </w:divBdr>
          <w:divsChild>
            <w:div w:id="1168985831">
              <w:marLeft w:val="0"/>
              <w:marRight w:val="0"/>
              <w:marTop w:val="0"/>
              <w:marBottom w:val="0"/>
              <w:divBdr>
                <w:top w:val="none" w:sz="0" w:space="0" w:color="auto"/>
                <w:left w:val="none" w:sz="0" w:space="0" w:color="auto"/>
                <w:bottom w:val="none" w:sz="0" w:space="0" w:color="auto"/>
                <w:right w:val="none" w:sz="0" w:space="0" w:color="auto"/>
              </w:divBdr>
              <w:divsChild>
                <w:div w:id="1479683010">
                  <w:marLeft w:val="0"/>
                  <w:marRight w:val="0"/>
                  <w:marTop w:val="0"/>
                  <w:marBottom w:val="0"/>
                  <w:divBdr>
                    <w:top w:val="none" w:sz="0" w:space="0" w:color="auto"/>
                    <w:left w:val="none" w:sz="0" w:space="0" w:color="auto"/>
                    <w:bottom w:val="none" w:sz="0" w:space="0" w:color="auto"/>
                    <w:right w:val="none" w:sz="0" w:space="0" w:color="auto"/>
                  </w:divBdr>
                  <w:divsChild>
                    <w:div w:id="197178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65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n.net/" TargetMode="External"/><Relationship Id="rId13" Type="http://schemas.openxmlformats.org/officeDocument/2006/relationships/footer" Target="footer2.xml"/><Relationship Id="rId18" Type="http://schemas.openxmlformats.org/officeDocument/2006/relationships/hyperlink" Target="https://www.nps.org.au/medicine-finder/nicorette-patch" TargetMode="External"/><Relationship Id="rId26" Type="http://schemas.openxmlformats.org/officeDocument/2006/relationships/hyperlink" Target="https://tgldcdp.tg.org.au/etgcomplete" TargetMode="External"/><Relationship Id="rId3" Type="http://schemas.openxmlformats.org/officeDocument/2006/relationships/settings" Target="settings.xml"/><Relationship Id="rId21" Type="http://schemas.openxmlformats.org/officeDocument/2006/relationships/hyperlink" Target="https://www.health.qld.gov.au/__data/assets/pdf_file/0031/435469/smoking-pathway.pdf" TargetMode="External"/><Relationship Id="rId34" Type="http://schemas.openxmlformats.org/officeDocument/2006/relationships/theme" Target="theme/theme1.xml"/><Relationship Id="rId42" Type="http://schemas.microsoft.com/office/2016/09/relationships/commentsIds" Target="commentsIds.xml"/><Relationship Id="rId7" Type="http://schemas.openxmlformats.org/officeDocument/2006/relationships/hyperlink" Target="https://www.clinicalguidelines.gov.au/" TargetMode="Externa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https://www.guild.org.au/__data/assets/pdf_file/0018/14517/protocol-for-the-provision-of-nicotine-replacement-therapy-in-qfnl-feb-2017.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www.racgp.org.au/getattachment/00185c4e-441b-45a6-88d1-8f05c71843cd/Supporting-smoking-cessation-A-guide-for-health-professionals.aspx" TargetMode="External"/><Relationship Id="rId29" Type="http://schemas.openxmlformats.org/officeDocument/2006/relationships/hyperlink" Target="https://www.nice.org.uk/guidance/ng92/resources/stop-smoking-interventions-and-services-pdf-18377518010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alfredhealth.org.au/contents/resources/community-and-health-promo/Pharmacotherapy-for-Smoking-Cessation.pdf" TargetMode="External"/><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www.tobaccoinaustralia.org.au/chapter-7-cessation" TargetMode="External"/><Relationship Id="rId28" Type="http://schemas.openxmlformats.org/officeDocument/2006/relationships/hyperlink" Target="https://thewomens.r.worldssl.net/images/uploads/downloadable-records/clinical-guidelines/supporting-smoking-cessation-during-pregnancy-nicotine-replacement-therapy-nrt.pdf" TargetMode="External"/><Relationship Id="rId10" Type="http://schemas.openxmlformats.org/officeDocument/2006/relationships/header" Target="header1.xml"/><Relationship Id="rId19" Type="http://schemas.openxmlformats.org/officeDocument/2006/relationships/hyperlink" Target="http://www.ncbi.nlm.nih.gov/pubmed/1932883" TargetMode="External"/><Relationship Id="rId31"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sign.ac.uk/our-guidelines/" TargetMode="External"/><Relationship Id="rId14" Type="http://schemas.openxmlformats.org/officeDocument/2006/relationships/header" Target="header3.xml"/><Relationship Id="rId22" Type="http://schemas.openxmlformats.org/officeDocument/2006/relationships/hyperlink" Target="https://www.health.nsw.gov.au/tobacco/Publications/managing-nicotine-dependence.pdf" TargetMode="External"/><Relationship Id="rId27" Type="http://schemas.openxmlformats.org/officeDocument/2006/relationships/hyperlink" Target="https://thewomens.r.worldssl.net/images/uploads/downloadable-records/clinical-guidelines/supporting-smoking-cessation-during-pregnancy-nicotine-replacement-therapy-nrt.pdf" TargetMode="External"/><Relationship Id="rId30" Type="http://schemas.openxmlformats.org/officeDocument/2006/relationships/hyperlink" Target="https://www.nps.org.au" TargetMode="External"/><Relationship Id="rId43"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Metadata/LabelInfo1.xml><?xml version="1.0" encoding="utf-8"?>
<clbl:labelList xmlns:clbl="http://schemas.microsoft.com/office/2020/mipLabelMetadata"/>
</file>

<file path=docMetadata/LabelInfo2.xml><?xml version="1.0" encoding="utf-8"?>
<clbl:labelList xmlns:clbl="http://schemas.microsoft.com/office/2020/mipLabelMetadata"/>
</file>

<file path=docMetadata/LabelInfo3.xml><?xml version="1.0" encoding="utf-8"?>
<clbl:labelList xmlns:clbl="http://schemas.microsoft.com/office/2020/mipLabelMetadata"/>
</file>

<file path=docMetadata/LabelInfo4.xml><?xml version="1.0" encoding="utf-8"?>
<clbl:labelList xmlns:clbl="http://schemas.microsoft.com/office/2020/mipLabelMetadata"/>
</file>

<file path=docMetadata/LabelInfo5.xml><?xml version="1.0" encoding="utf-8"?>
<clbl:labelList xmlns:clbl="http://schemas.microsoft.com/office/2020/mipLabelMetadata"/>
</file>

<file path=docMetadata/LabelInfo6.xml><?xml version="1.0" encoding="utf-8"?>
<clbl:labelList xmlns:clbl="http://schemas.microsoft.com/office/2020/mipLabelMetadata"/>
</file>

<file path=docMetadata/LabelInfo7.xml><?xml version="1.0" encoding="utf-8"?>
<clbl:labelList xmlns:clbl="http://schemas.microsoft.com/office/2020/mipLabelMetadata"/>
</file>

<file path=docMetadata/LabelInfo8.xml><?xml version="1.0" encoding="utf-8"?>
<clbl:labelList xmlns:clbl="http://schemas.microsoft.com/office/2020/mipLabelMetadata"/>
</file>

<file path=docMetadata/LabelInfo9.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91</Pages>
  <Words>27416</Words>
  <Characters>156274</Characters>
  <Application>Microsoft Office Word</Application>
  <DocSecurity>0</DocSecurity>
  <Lines>1302</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2021-05-04T04:21:00Z</dcterms:created>
  <dcterms:modified xsi:type="dcterms:W3CDTF">2021-05-25T05:47:00Z</dcterms:modified>
</cp:coreProperties>
</file>