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C755" w14:textId="77777777" w:rsidR="00DE68B5" w:rsidRDefault="00DE68B5" w:rsidP="00D33D9E">
      <w:pPr>
        <w:jc w:val="center"/>
        <w:rPr>
          <w:rFonts w:asciiTheme="majorHAnsi" w:hAnsiTheme="majorHAnsi" w:cstheme="majorHAnsi"/>
          <w:sz w:val="40"/>
        </w:rPr>
      </w:pPr>
    </w:p>
    <w:p w14:paraId="6EB1D46C" w14:textId="32B74CD8" w:rsidR="00A234B1" w:rsidRDefault="00A234B1" w:rsidP="00A234B1">
      <w:pPr>
        <w:jc w:val="center"/>
        <w:rPr>
          <w:noProof/>
        </w:rPr>
      </w:pPr>
    </w:p>
    <w:p w14:paraId="40F4E50A" w14:textId="77777777" w:rsidR="00DE68B5" w:rsidRDefault="00DE68B5" w:rsidP="00A234B1">
      <w:pPr>
        <w:jc w:val="center"/>
        <w:rPr>
          <w:rFonts w:asciiTheme="majorHAnsi" w:hAnsiTheme="majorHAnsi" w:cstheme="majorHAnsi"/>
          <w:sz w:val="32"/>
        </w:rPr>
      </w:pPr>
    </w:p>
    <w:p w14:paraId="363C417E" w14:textId="52EC677E" w:rsidR="00D33D9E" w:rsidRDefault="005853D0" w:rsidP="00D33D9E">
      <w:pPr>
        <w:jc w:val="center"/>
        <w:rPr>
          <w:rFonts w:asciiTheme="majorHAnsi" w:hAnsiTheme="majorHAnsi" w:cstheme="majorHAnsi"/>
          <w:sz w:val="32"/>
        </w:rPr>
      </w:pPr>
      <w:r w:rsidRPr="00707C10">
        <w:rPr>
          <w:rFonts w:asciiTheme="majorHAnsi" w:hAnsiTheme="majorHAnsi" w:cstheme="majorHAnsi"/>
          <w:noProof/>
          <w:sz w:val="32"/>
        </w:rPr>
        <mc:AlternateContent>
          <mc:Choice Requires="wpg">
            <w:drawing>
              <wp:anchor distT="0" distB="0" distL="114300" distR="114300" simplePos="0" relativeHeight="251696128" behindDoc="0" locked="0" layoutInCell="1" allowOverlap="1" wp14:anchorId="55275CB9" wp14:editId="0E525174">
                <wp:simplePos x="0" y="0"/>
                <wp:positionH relativeFrom="column">
                  <wp:posOffset>277972</wp:posOffset>
                </wp:positionH>
                <wp:positionV relativeFrom="paragraph">
                  <wp:posOffset>28481</wp:posOffset>
                </wp:positionV>
                <wp:extent cx="450910" cy="1293687"/>
                <wp:effectExtent l="19050" t="19050" r="25400" b="20955"/>
                <wp:wrapNone/>
                <wp:docPr id="117226001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50910" cy="1293687"/>
                          <a:chOff x="0" y="0"/>
                          <a:chExt cx="450910" cy="1293687"/>
                        </a:xfrm>
                      </wpg:grpSpPr>
                      <wps:wsp>
                        <wps:cNvPr id="995923207" name="Rectangle: Rounded Corners 995923207"/>
                        <wps:cNvSpPr/>
                        <wps:spPr>
                          <a:xfrm>
                            <a:off x="0" y="0"/>
                            <a:ext cx="450910" cy="1293687"/>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5689383" name="Oval 395689383"/>
                        <wps:cNvSpPr/>
                        <wps:spPr>
                          <a:xfrm>
                            <a:off x="66950" y="61643"/>
                            <a:ext cx="317010" cy="346945"/>
                          </a:xfrm>
                          <a:prstGeom prst="ellipse">
                            <a:avLst/>
                          </a:prstGeom>
                          <a:solidFill>
                            <a:srgbClr val="FF0000">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9120374" name="Oval 1379120374"/>
                        <wps:cNvSpPr/>
                        <wps:spPr>
                          <a:xfrm>
                            <a:off x="66950" y="464097"/>
                            <a:ext cx="317010" cy="346945"/>
                          </a:xfrm>
                          <a:prstGeom prst="ellipse">
                            <a:avLst/>
                          </a:prstGeom>
                          <a:solidFill>
                            <a:srgbClr val="FFC000"/>
                          </a:solidFill>
                          <a:ln>
                            <a:noFill/>
                          </a:ln>
                          <a:effectLst>
                            <a:glow rad="63500">
                              <a:srgbClr val="FFC000">
                                <a:alpha val="40000"/>
                              </a:srgbClr>
                            </a:glow>
                            <a:outerShdw blurRad="50800" dist="50800" dir="5400000" sx="25000" sy="25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9139838" name="Oval 1979139838"/>
                        <wps:cNvSpPr/>
                        <wps:spPr>
                          <a:xfrm>
                            <a:off x="48108" y="866553"/>
                            <a:ext cx="317011" cy="346945"/>
                          </a:xfrm>
                          <a:prstGeom prst="ellipse">
                            <a:avLst/>
                          </a:prstGeom>
                          <a:solidFill>
                            <a:srgbClr val="00B050"/>
                          </a:solidFill>
                          <a:ln>
                            <a:noFill/>
                          </a:ln>
                          <a:effectLst>
                            <a:glow rad="76200">
                              <a:srgbClr val="00B050">
                                <a:alpha val="40000"/>
                              </a:srgbClr>
                            </a:glow>
                            <a:outerShdw blurRad="50800" dist="50800" dir="5400000" sx="9000" sy="9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9437343" name="Oval 839437343"/>
                        <wps:cNvSpPr/>
                        <wps:spPr>
                          <a:xfrm>
                            <a:off x="60845" y="464096"/>
                            <a:ext cx="317010" cy="346945"/>
                          </a:xfrm>
                          <a:prstGeom prst="ellipse">
                            <a:avLst/>
                          </a:prstGeom>
                          <a:solidFill>
                            <a:srgbClr val="FFC000">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5191279" name="Oval 555191279"/>
                        <wps:cNvSpPr/>
                        <wps:spPr>
                          <a:xfrm>
                            <a:off x="52504" y="866552"/>
                            <a:ext cx="317010" cy="346945"/>
                          </a:xfrm>
                          <a:prstGeom prst="ellipse">
                            <a:avLst/>
                          </a:prstGeom>
                          <a:solidFill>
                            <a:srgbClr val="00B050">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4765538" name="Oval 924765538"/>
                        <wps:cNvSpPr/>
                        <wps:spPr>
                          <a:xfrm>
                            <a:off x="66950" y="61642"/>
                            <a:ext cx="317010" cy="346945"/>
                          </a:xfrm>
                          <a:prstGeom prst="ellipse">
                            <a:avLst/>
                          </a:prstGeom>
                          <a:solidFill>
                            <a:srgbClr val="FF0000"/>
                          </a:solidFill>
                          <a:ln>
                            <a:noFill/>
                          </a:ln>
                          <a:effectLst>
                            <a:glow rad="63500">
                              <a:srgbClr val="FF0000">
                                <a:alpha val="40000"/>
                              </a:srgbClr>
                            </a:glow>
                            <a:outerShdw blurRad="50800" dist="50800" dir="5400000" sx="25000" sy="25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67D6A85" id="Group 1" o:spid="_x0000_s1026" alt="&quot;&quot;" style="position:absolute;margin-left:21.9pt;margin-top:2.25pt;width:35.5pt;height:101.85pt;z-index:251696128" coordsize="4509,12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">
                <v:roundrect id="Rectangle: Rounded Corners 995923207" o:spid="_x0000_s1027" style="position:absolute;width:4509;height:129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" fillcolor="#002060" strokecolor="#002060" strokeweight="1pt">
                  <v:stroke joinstyle="miter"/>
                </v:roundrect>
                <v:oval id="Oval 395689383" o:spid="_x0000_s1028" style="position:absolute;left:669;top:616;width:3170;height: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" fillcolor="red" stroked="f" strokeweight="1pt">
                  <v:fill opacity="33410f"/>
                  <v:stroke joinstyle="miter"/>
                </v:oval>
                <v:oval id="Oval 1379120374" o:spid="_x0000_s1029" style="position:absolute;left:669;top:4640;width:3170;height:3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" fillcolor="#ffc000" stroked="f" strokeweight="1pt">
                  <v:stroke joinstyle="miter"/>
                  <v:shadow on="t" type="perspective" color="black" opacity="28270f" offset="0,4pt" matrix=".25,,,.25"/>
                </v:oval>
                <v:oval id="Oval 1979139838" o:spid="_x0000_s1030" style="position:absolute;left:481;top:8665;width:3170;height: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" fillcolor="#00b050" stroked="f" strokeweight="1pt">
                  <v:stroke joinstyle="miter"/>
                  <v:shadow on="t" type="perspective" color="black" opacity="28270f" offset="0,4pt" matrix="5898f,,,5898f"/>
                </v:oval>
                <v:oval id="Oval 839437343" o:spid="_x0000_s1031" style="position:absolute;left:608;top:4640;width:3170;height:3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" fillcolor="#ffc000" stroked="f" strokeweight="1pt">
                  <v:fill opacity="33410f"/>
                  <v:stroke joinstyle="miter"/>
                </v:oval>
                <v:oval id="Oval 555191279" o:spid="_x0000_s1032" style="position:absolute;left:525;top:8665;width:3170;height: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" fillcolor="#00b050" stroked="f" strokeweight="1pt">
                  <v:fill opacity="33410f"/>
                  <v:stroke joinstyle="miter"/>
                </v:oval>
                <v:oval id="Oval 924765538" o:spid="_x0000_s1033" style="position:absolute;left:669;top:616;width:3170;height: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" fillcolor="red" stroked="f" strokeweight="1pt">
                  <v:stroke joinstyle="miter"/>
                  <v:shadow on="t" type="perspective" color="black" opacity="28270f" offset="0,4pt" matrix=".25,,,.25"/>
                </v:oval>
              </v:group>
            </w:pict>
          </mc:Fallback>
        </mc:AlternateContent>
      </w:r>
      <w:r w:rsidRPr="005853D0">
        <w:rPr>
          <w:rFonts w:asciiTheme="majorHAnsi" w:hAnsiTheme="majorHAnsi" w:cstheme="majorHAnsi"/>
          <w:noProof/>
          <w:sz w:val="32"/>
        </w:rPr>
        <mc:AlternateContent>
          <mc:Choice Requires="wps">
            <w:drawing>
              <wp:anchor distT="0" distB="0" distL="114300" distR="114300" simplePos="0" relativeHeight="251699200" behindDoc="0" locked="0" layoutInCell="1" allowOverlap="1" wp14:anchorId="0D9DF95B" wp14:editId="7DEEA21A">
                <wp:simplePos x="0" y="0"/>
                <wp:positionH relativeFrom="column">
                  <wp:posOffset>996116</wp:posOffset>
                </wp:positionH>
                <wp:positionV relativeFrom="paragraph">
                  <wp:posOffset>11231</wp:posOffset>
                </wp:positionV>
                <wp:extent cx="5078377" cy="1026477"/>
                <wp:effectExtent l="0" t="0" r="0" b="0"/>
                <wp:wrapNone/>
                <wp:docPr id="421793737"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078377" cy="1026477"/>
                        </a:xfrm>
                        <a:prstGeom prst="rect">
                          <a:avLst/>
                        </a:prstGeom>
                      </wps:spPr>
                      <wps:txbx>
                        <w:txbxContent>
                          <w:p w14:paraId="2F940D5B" w14:textId="77777777" w:rsidR="00EC461E" w:rsidRDefault="00EC461E" w:rsidP="005853D0">
                            <w:pPr>
                              <w:spacing w:before="144"/>
                              <w:rPr>
                                <w:rFonts w:ascii="Arial Narrow" w:hAnsi="Arial Narrow" w:cs="Arial Narrow"/>
                                <w:b/>
                                <w:bCs/>
                                <w:color w:val="002060"/>
                                <w:kern w:val="24"/>
                                <w:sz w:val="60"/>
                                <w:szCs w:val="60"/>
                                <w:lang w:val="en-US"/>
                              </w:rPr>
                            </w:pPr>
                            <w:r>
                              <w:rPr>
                                <w:rFonts w:ascii="Arial Narrow" w:hAnsi="Arial Narrow" w:cs="Arial Narrow"/>
                                <w:b/>
                                <w:bCs/>
                                <w:color w:val="002060"/>
                                <w:kern w:val="24"/>
                                <w:sz w:val="60"/>
                                <w:szCs w:val="60"/>
                                <w:lang w:val="en-US"/>
                              </w:rPr>
                              <w:t>Monitoring system for updated OS results for cancer trials</w:t>
                            </w:r>
                          </w:p>
                        </w:txbxContent>
                      </wps:txbx>
                      <wps:bodyPr vert="horz"/>
                    </wps:wsp>
                  </a:graphicData>
                </a:graphic>
              </wp:anchor>
            </w:drawing>
          </mc:Choice>
          <mc:Fallback>
            <w:pict>
              <v:rect w14:anchorId="0D9DF95B" id="Text Placeholder 3" o:spid="_x0000_s1026" style="position:absolute;left:0;text-align:left;margin-left:78.45pt;margin-top:.9pt;width:399.85pt;height:80.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" filled="f" stroked="f">
                <o:lock v:ext="edit" grouping="t"/>
                <v:textbox>
                  <w:txbxContent>
                    <w:p w14:paraId="2F940D5B" w14:textId="77777777" w:rsidR="00EC461E" w:rsidRDefault="00EC461E" w:rsidP="005853D0">
                      <w:pPr>
                        <w:spacing w:before="144"/>
                        <w:rPr>
                          <w:rFonts w:ascii="Arial Narrow" w:hAnsi="Arial Narrow" w:cs="Arial Narrow"/>
                          <w:b/>
                          <w:bCs/>
                          <w:color w:val="002060"/>
                          <w:kern w:val="24"/>
                          <w:sz w:val="60"/>
                          <w:szCs w:val="60"/>
                          <w:lang w:val="en-US"/>
                        </w:rPr>
                      </w:pPr>
                      <w:r>
                        <w:rPr>
                          <w:rFonts w:ascii="Arial Narrow" w:hAnsi="Arial Narrow" w:cs="Arial Narrow"/>
                          <w:b/>
                          <w:bCs/>
                          <w:color w:val="002060"/>
                          <w:kern w:val="24"/>
                          <w:sz w:val="60"/>
                          <w:szCs w:val="60"/>
                          <w:lang w:val="en-US"/>
                        </w:rPr>
                        <w:t>Monitoring system for updated OS results for cancer trials</w:t>
                      </w:r>
                    </w:p>
                  </w:txbxContent>
                </v:textbox>
              </v:rect>
            </w:pict>
          </mc:Fallback>
        </mc:AlternateContent>
      </w:r>
    </w:p>
    <w:p w14:paraId="40A954A4" w14:textId="4429CE88" w:rsidR="00D33D9E" w:rsidRDefault="00D33D9E" w:rsidP="00D33D9E">
      <w:pPr>
        <w:jc w:val="center"/>
        <w:rPr>
          <w:rFonts w:asciiTheme="majorHAnsi" w:hAnsiTheme="majorHAnsi" w:cstheme="majorHAnsi"/>
          <w:sz w:val="32"/>
        </w:rPr>
      </w:pPr>
    </w:p>
    <w:p w14:paraId="3B20F790" w14:textId="263B730D" w:rsidR="00D33D9E" w:rsidRDefault="00D33D9E" w:rsidP="00D33D9E">
      <w:pPr>
        <w:jc w:val="center"/>
        <w:rPr>
          <w:rFonts w:asciiTheme="majorHAnsi" w:hAnsiTheme="majorHAnsi" w:cstheme="majorHAnsi"/>
          <w:sz w:val="32"/>
        </w:rPr>
      </w:pPr>
    </w:p>
    <w:p w14:paraId="7AC61CEF" w14:textId="341D08B6" w:rsidR="00D33D9E" w:rsidRDefault="00D33D9E" w:rsidP="00D33D9E">
      <w:pPr>
        <w:jc w:val="center"/>
        <w:rPr>
          <w:rFonts w:asciiTheme="majorHAnsi" w:hAnsiTheme="majorHAnsi" w:cstheme="majorHAnsi"/>
          <w:sz w:val="32"/>
        </w:rPr>
      </w:pPr>
    </w:p>
    <w:p w14:paraId="218121D4" w14:textId="77777777" w:rsidR="00DE68B5" w:rsidRDefault="00DE68B5" w:rsidP="00D33D9E">
      <w:pPr>
        <w:jc w:val="center"/>
        <w:rPr>
          <w:rFonts w:asciiTheme="majorHAnsi" w:hAnsiTheme="majorHAnsi" w:cstheme="majorHAnsi"/>
          <w:sz w:val="32"/>
        </w:rPr>
      </w:pPr>
    </w:p>
    <w:p w14:paraId="48103B64" w14:textId="77777777" w:rsidR="00D33D9E" w:rsidRDefault="00D33D9E" w:rsidP="00D33D9E">
      <w:pPr>
        <w:jc w:val="center"/>
        <w:rPr>
          <w:rFonts w:asciiTheme="majorHAnsi" w:hAnsiTheme="majorHAnsi" w:cstheme="majorHAnsi"/>
          <w:sz w:val="32"/>
        </w:rPr>
      </w:pPr>
      <w:r>
        <w:rPr>
          <w:rFonts w:asciiTheme="majorHAnsi" w:hAnsiTheme="majorHAnsi" w:cstheme="majorHAnsi"/>
          <w:sz w:val="32"/>
        </w:rPr>
        <w:t xml:space="preserve">Prepared by </w:t>
      </w:r>
    </w:p>
    <w:p w14:paraId="26C1CCB6" w14:textId="77777777" w:rsidR="00A234B1" w:rsidRDefault="00A234B1" w:rsidP="00D33D9E">
      <w:pPr>
        <w:jc w:val="center"/>
        <w:rPr>
          <w:rFonts w:asciiTheme="majorHAnsi" w:hAnsiTheme="majorHAnsi" w:cstheme="majorHAnsi"/>
          <w:sz w:val="32"/>
        </w:rPr>
      </w:pPr>
    </w:p>
    <w:p w14:paraId="30258B98" w14:textId="5174A020" w:rsidR="005853D0" w:rsidRDefault="00DE68B5" w:rsidP="00D33D9E">
      <w:pPr>
        <w:ind w:left="-426"/>
        <w:jc w:val="center"/>
        <w:rPr>
          <w:rFonts w:asciiTheme="majorHAnsi" w:hAnsiTheme="majorHAnsi" w:cstheme="majorHAnsi"/>
          <w:sz w:val="30"/>
          <w:szCs w:val="30"/>
        </w:rPr>
      </w:pPr>
      <w:r>
        <w:rPr>
          <w:rFonts w:asciiTheme="majorHAnsi" w:hAnsiTheme="majorHAnsi" w:cstheme="majorHAnsi"/>
          <w:noProof/>
          <w:sz w:val="30"/>
          <w:szCs w:val="30"/>
        </w:rPr>
        <mc:AlternateContent>
          <mc:Choice Requires="wps">
            <w:drawing>
              <wp:anchor distT="0" distB="0" distL="114300" distR="114300" simplePos="0" relativeHeight="251700224" behindDoc="0" locked="0" layoutInCell="1" allowOverlap="1" wp14:anchorId="795DB747" wp14:editId="45D4F59F">
                <wp:simplePos x="0" y="0"/>
                <wp:positionH relativeFrom="margin">
                  <wp:align>center</wp:align>
                </wp:positionH>
                <wp:positionV relativeFrom="paragraph">
                  <wp:posOffset>516311</wp:posOffset>
                </wp:positionV>
                <wp:extent cx="2636322" cy="293427"/>
                <wp:effectExtent l="0" t="0" r="0" b="0"/>
                <wp:wrapNone/>
                <wp:docPr id="1795789456" name="Text Box 32"/>
                <wp:cNvGraphicFramePr/>
                <a:graphic xmlns:a="http://schemas.openxmlformats.org/drawingml/2006/main">
                  <a:graphicData uri="http://schemas.microsoft.com/office/word/2010/wordprocessingShape">
                    <wps:wsp>
                      <wps:cNvSpPr txBox="1"/>
                      <wps:spPr>
                        <a:xfrm>
                          <a:off x="0" y="0"/>
                          <a:ext cx="2636322" cy="293427"/>
                        </a:xfrm>
                        <a:prstGeom prst="rect">
                          <a:avLst/>
                        </a:prstGeom>
                        <a:noFill/>
                        <a:ln w="6350">
                          <a:noFill/>
                        </a:ln>
                      </wps:spPr>
                      <wps:txbx>
                        <w:txbxContent>
                          <w:p w14:paraId="79CD413E" w14:textId="0897FE29" w:rsidR="00EC461E" w:rsidRPr="006545AF" w:rsidRDefault="00EC461E">
                            <w:pPr>
                              <w:rPr>
                                <w:rFonts w:ascii="Arial Black" w:hAnsi="Arial Black"/>
                                <w:b/>
                                <w:bCs/>
                                <w:sz w:val="24"/>
                                <w:szCs w:val="24"/>
                              </w:rPr>
                            </w:pPr>
                            <w:r w:rsidRPr="006545AF">
                              <w:rPr>
                                <w:rFonts w:ascii="Arial Black" w:hAnsi="Arial Black"/>
                                <w:b/>
                                <w:bCs/>
                                <w:sz w:val="24"/>
                                <w:szCs w:val="24"/>
                              </w:rPr>
                              <w:t>Centre for Health Economics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DB747" id="_x0000_t202" coordsize="21600,21600" o:spt="202" path="m,l,21600r21600,l21600,xe">
                <v:stroke joinstyle="miter"/>
                <v:path gradientshapeok="t" o:connecttype="rect"/>
              </v:shapetype>
              <v:shape id="Text Box 32" o:spid="_x0000_s1027" type="#_x0000_t202" style="position:absolute;left:0;text-align:left;margin-left:0;margin-top:40.65pt;width:207.6pt;height:23.1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LCGgIAADMEAAAOAAAAZHJzL2Uyb0RvYy54bWysU8tu2zAQvBfoPxC817Jlx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" filled="f" stroked="f" strokeweight=".5pt">
                <v:textbox>
                  <w:txbxContent>
                    <w:p w14:paraId="79CD413E" w14:textId="0897FE29" w:rsidR="00EC461E" w:rsidRPr="006545AF" w:rsidRDefault="00EC461E">
                      <w:pPr>
                        <w:rPr>
                          <w:rFonts w:ascii="Arial Black" w:hAnsi="Arial Black"/>
                          <w:b/>
                          <w:bCs/>
                          <w:sz w:val="24"/>
                          <w:szCs w:val="24"/>
                        </w:rPr>
                      </w:pPr>
                      <w:r w:rsidRPr="006545AF">
                        <w:rPr>
                          <w:rFonts w:ascii="Arial Black" w:hAnsi="Arial Black"/>
                          <w:b/>
                          <w:bCs/>
                          <w:sz w:val="24"/>
                          <w:szCs w:val="24"/>
                        </w:rPr>
                        <w:t>Centre for Health Economics</w:t>
                      </w:r>
                    </w:p>
                  </w:txbxContent>
                </v:textbox>
                <w10:wrap anchorx="margin"/>
              </v:shape>
            </w:pict>
          </mc:Fallback>
        </mc:AlternateContent>
      </w:r>
      <w:r w:rsidR="005853D0">
        <w:rPr>
          <w:rFonts w:ascii="Arial" w:hAnsi="Arial" w:cs="Arial"/>
          <w:noProof/>
          <w:color w:val="000000"/>
          <w:sz w:val="20"/>
          <w:szCs w:val="20"/>
          <w:bdr w:val="none" w:sz="0" w:space="0" w:color="auto" w:frame="1"/>
        </w:rPr>
        <w:drawing>
          <wp:inline distT="0" distB="0" distL="0" distR="0" wp14:anchorId="2D722151" wp14:editId="360E00F1">
            <wp:extent cx="1860605" cy="546100"/>
            <wp:effectExtent l="0" t="0" r="6350" b="6350"/>
            <wp:docPr id="359105393" name="Picture 31" descr="Image of Monash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05393" name="Picture 31" descr="Image of Monash 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1" cy="547575"/>
                    </a:xfrm>
                    <a:prstGeom prst="rect">
                      <a:avLst/>
                    </a:prstGeom>
                    <a:noFill/>
                    <a:ln>
                      <a:noFill/>
                    </a:ln>
                  </pic:spPr>
                </pic:pic>
              </a:graphicData>
            </a:graphic>
          </wp:inline>
        </w:drawing>
      </w:r>
    </w:p>
    <w:p w14:paraId="4BB1AE48" w14:textId="77777777" w:rsidR="00A234B1" w:rsidRDefault="00A234B1" w:rsidP="00D33D9E">
      <w:pPr>
        <w:ind w:left="-426"/>
        <w:jc w:val="center"/>
        <w:rPr>
          <w:rFonts w:asciiTheme="majorHAnsi" w:hAnsiTheme="majorHAnsi" w:cstheme="majorHAnsi"/>
          <w:sz w:val="32"/>
          <w:szCs w:val="32"/>
        </w:rPr>
      </w:pPr>
    </w:p>
    <w:p w14:paraId="214FEA55" w14:textId="77777777" w:rsidR="00BC144B" w:rsidRDefault="00BC144B" w:rsidP="00D33D9E">
      <w:pPr>
        <w:ind w:left="-426"/>
        <w:jc w:val="center"/>
        <w:rPr>
          <w:rFonts w:asciiTheme="majorHAnsi" w:hAnsiTheme="majorHAnsi" w:cstheme="majorHAnsi"/>
          <w:sz w:val="32"/>
          <w:szCs w:val="32"/>
        </w:rPr>
      </w:pPr>
    </w:p>
    <w:p w14:paraId="2CE7E149" w14:textId="77461899" w:rsidR="00D33D9E" w:rsidRPr="006545AF" w:rsidRDefault="00D33D9E" w:rsidP="009F2D74">
      <w:pPr>
        <w:ind w:left="-426" w:right="-143"/>
        <w:jc w:val="center"/>
        <w:rPr>
          <w:rFonts w:asciiTheme="majorHAnsi" w:hAnsiTheme="majorHAnsi" w:cstheme="majorHAnsi"/>
          <w:sz w:val="32"/>
          <w:szCs w:val="32"/>
        </w:rPr>
      </w:pPr>
      <w:r w:rsidRPr="006545AF">
        <w:rPr>
          <w:rFonts w:asciiTheme="majorHAnsi" w:hAnsiTheme="majorHAnsi" w:cstheme="majorHAnsi"/>
          <w:sz w:val="32"/>
          <w:szCs w:val="32"/>
        </w:rPr>
        <w:t xml:space="preserve">Kah-Ling Sia, Leonie Picton, </w:t>
      </w:r>
      <w:proofErr w:type="spellStart"/>
      <w:r w:rsidRPr="006545AF">
        <w:rPr>
          <w:rFonts w:asciiTheme="majorHAnsi" w:hAnsiTheme="majorHAnsi" w:cstheme="majorHAnsi"/>
          <w:sz w:val="32"/>
          <w:szCs w:val="32"/>
        </w:rPr>
        <w:t>Nayyereh</w:t>
      </w:r>
      <w:proofErr w:type="spellEnd"/>
      <w:r w:rsidRPr="006545AF">
        <w:rPr>
          <w:rFonts w:asciiTheme="majorHAnsi" w:hAnsiTheme="majorHAnsi" w:cstheme="majorHAnsi"/>
          <w:sz w:val="32"/>
          <w:szCs w:val="32"/>
        </w:rPr>
        <w:t xml:space="preserve"> Ayati, Karen Yong, Esa Chen, Dennis Petrie, Peter Ghijben, and Jing </w:t>
      </w:r>
      <w:proofErr w:type="spellStart"/>
      <w:r w:rsidRPr="006545AF">
        <w:rPr>
          <w:rFonts w:asciiTheme="majorHAnsi" w:hAnsiTheme="majorHAnsi" w:cstheme="majorHAnsi"/>
          <w:sz w:val="32"/>
          <w:szCs w:val="32"/>
        </w:rPr>
        <w:t>Jing</w:t>
      </w:r>
      <w:proofErr w:type="spellEnd"/>
      <w:r w:rsidRPr="006545AF">
        <w:rPr>
          <w:rFonts w:asciiTheme="majorHAnsi" w:hAnsiTheme="majorHAnsi" w:cstheme="majorHAnsi"/>
          <w:sz w:val="32"/>
          <w:szCs w:val="32"/>
        </w:rPr>
        <w:t xml:space="preserve"> Li</w:t>
      </w:r>
    </w:p>
    <w:p w14:paraId="2D185881" w14:textId="77777777" w:rsidR="00DE68B5" w:rsidRDefault="00DE68B5" w:rsidP="00D33D9E">
      <w:pPr>
        <w:jc w:val="center"/>
        <w:rPr>
          <w:rFonts w:asciiTheme="majorHAnsi" w:hAnsiTheme="majorHAnsi" w:cstheme="majorHAnsi"/>
          <w:sz w:val="32"/>
        </w:rPr>
      </w:pPr>
    </w:p>
    <w:p w14:paraId="56BA6890" w14:textId="4C928C2C" w:rsidR="00D33D9E" w:rsidRPr="00D545F4" w:rsidRDefault="00D33D9E" w:rsidP="00D33D9E">
      <w:pPr>
        <w:jc w:val="center"/>
        <w:rPr>
          <w:rFonts w:asciiTheme="majorHAnsi" w:hAnsiTheme="majorHAnsi" w:cstheme="majorHAnsi"/>
          <w:sz w:val="32"/>
        </w:rPr>
      </w:pPr>
      <w:r w:rsidRPr="005E4729">
        <w:rPr>
          <w:rFonts w:asciiTheme="majorHAnsi" w:hAnsiTheme="majorHAnsi" w:cstheme="majorHAnsi"/>
          <w:sz w:val="32"/>
        </w:rPr>
        <w:t>Monash University</w:t>
      </w:r>
      <w:r w:rsidRPr="00D545F4">
        <w:rPr>
          <w:rFonts w:asciiTheme="majorHAnsi" w:hAnsiTheme="majorHAnsi" w:cstheme="majorHAnsi"/>
          <w:sz w:val="32"/>
        </w:rPr>
        <w:t xml:space="preserve"> Evaluation Group</w:t>
      </w:r>
    </w:p>
    <w:p w14:paraId="484A3B3F" w14:textId="77777777" w:rsidR="00D33D9E" w:rsidRPr="00D545F4" w:rsidRDefault="00D33D9E" w:rsidP="00D33D9E">
      <w:pPr>
        <w:jc w:val="center"/>
        <w:rPr>
          <w:rFonts w:asciiTheme="majorHAnsi" w:hAnsiTheme="majorHAnsi" w:cstheme="majorHAnsi"/>
          <w:sz w:val="32"/>
        </w:rPr>
      </w:pPr>
      <w:r w:rsidRPr="00D545F4">
        <w:rPr>
          <w:rFonts w:asciiTheme="majorHAnsi" w:hAnsiTheme="majorHAnsi" w:cstheme="majorHAnsi"/>
          <w:sz w:val="32"/>
        </w:rPr>
        <w:t>Centre for Health Economics</w:t>
      </w:r>
    </w:p>
    <w:p w14:paraId="62CFBF0B" w14:textId="77777777" w:rsidR="00D33D9E" w:rsidRDefault="00D33D9E" w:rsidP="00D33D9E">
      <w:pPr>
        <w:jc w:val="center"/>
        <w:rPr>
          <w:rFonts w:asciiTheme="majorHAnsi" w:hAnsiTheme="majorHAnsi" w:cstheme="majorHAnsi"/>
          <w:sz w:val="32"/>
        </w:rPr>
      </w:pPr>
      <w:r>
        <w:rPr>
          <w:rFonts w:asciiTheme="majorHAnsi" w:hAnsiTheme="majorHAnsi" w:cstheme="majorHAnsi"/>
          <w:sz w:val="32"/>
        </w:rPr>
        <w:t>Monash Business School</w:t>
      </w:r>
    </w:p>
    <w:p w14:paraId="2ACC943D" w14:textId="77777777" w:rsidR="00BC144B" w:rsidRDefault="00D33D9E" w:rsidP="00BC144B">
      <w:pPr>
        <w:jc w:val="center"/>
        <w:rPr>
          <w:rFonts w:asciiTheme="majorHAnsi" w:hAnsiTheme="majorHAnsi" w:cstheme="majorHAnsi"/>
          <w:sz w:val="32"/>
        </w:rPr>
      </w:pPr>
      <w:r>
        <w:rPr>
          <w:rFonts w:asciiTheme="majorHAnsi" w:hAnsiTheme="majorHAnsi" w:cstheme="majorHAnsi"/>
          <w:sz w:val="32"/>
        </w:rPr>
        <w:t>Monash University</w:t>
      </w:r>
    </w:p>
    <w:p w14:paraId="40CB6369" w14:textId="77777777" w:rsidR="00BC144B" w:rsidRDefault="00BC144B" w:rsidP="00BC144B">
      <w:pPr>
        <w:jc w:val="center"/>
        <w:rPr>
          <w:rFonts w:asciiTheme="majorHAnsi" w:hAnsiTheme="majorHAnsi" w:cstheme="majorHAnsi"/>
          <w:sz w:val="32"/>
        </w:rPr>
      </w:pPr>
    </w:p>
    <w:p w14:paraId="5E36A8CB" w14:textId="055FA1B6" w:rsidR="00BC144B" w:rsidRDefault="00BC144B" w:rsidP="00BC144B">
      <w:pPr>
        <w:jc w:val="center"/>
        <w:rPr>
          <w:rFonts w:asciiTheme="majorHAnsi" w:hAnsiTheme="majorHAnsi" w:cstheme="majorHAnsi"/>
          <w:sz w:val="32"/>
        </w:rPr>
      </w:pPr>
      <w:r>
        <w:rPr>
          <w:rFonts w:asciiTheme="majorHAnsi" w:hAnsiTheme="majorHAnsi" w:cstheme="majorHAnsi"/>
          <w:sz w:val="32"/>
        </w:rPr>
        <w:t>December 2024</w:t>
      </w:r>
    </w:p>
    <w:p w14:paraId="10591027" w14:textId="55B197FF" w:rsidR="00BC144B" w:rsidRDefault="00BC144B">
      <w:pPr>
        <w:rPr>
          <w:rFonts w:asciiTheme="majorHAnsi" w:hAnsiTheme="majorHAnsi" w:cstheme="majorHAnsi"/>
          <w:sz w:val="28"/>
        </w:rPr>
      </w:pPr>
      <w:r>
        <w:rPr>
          <w:rFonts w:asciiTheme="majorHAnsi" w:hAnsiTheme="majorHAnsi" w:cstheme="majorHAnsi"/>
          <w:sz w:val="28"/>
        </w:rPr>
        <w:br w:type="page"/>
      </w:r>
    </w:p>
    <w:p w14:paraId="1920FE36" w14:textId="77777777" w:rsidR="00D33D9E" w:rsidRDefault="00D33D9E" w:rsidP="009F2D74">
      <w:pPr>
        <w:jc w:val="center"/>
        <w:rPr>
          <w:rFonts w:asciiTheme="majorHAnsi" w:hAnsiTheme="majorHAnsi" w:cstheme="majorHAnsi"/>
          <w:sz w:val="28"/>
        </w:rPr>
      </w:pPr>
    </w:p>
    <w:p w14:paraId="5C12E9E6" w14:textId="5E4FCD9A" w:rsidR="00A234B1" w:rsidRPr="009F2D74" w:rsidRDefault="006545AF" w:rsidP="009F2D74">
      <w:pPr>
        <w:rPr>
          <w:color w:val="2F5496" w:themeColor="accent1" w:themeShade="BF"/>
          <w:sz w:val="32"/>
          <w:szCs w:val="32"/>
        </w:rPr>
      </w:pPr>
      <w:bookmarkStart w:id="0" w:name="_Toc134733398"/>
      <w:r w:rsidRPr="009F2D74">
        <w:rPr>
          <w:b/>
          <w:color w:val="2F5496" w:themeColor="accent1" w:themeShade="BF"/>
          <w:sz w:val="32"/>
          <w:szCs w:val="32"/>
        </w:rPr>
        <w:t xml:space="preserve">Table of </w:t>
      </w:r>
      <w:r w:rsidR="00A234B1" w:rsidRPr="009F2D74">
        <w:rPr>
          <w:b/>
          <w:color w:val="2F5496" w:themeColor="accent1" w:themeShade="BF"/>
          <w:sz w:val="32"/>
          <w:szCs w:val="32"/>
        </w:rPr>
        <w:t>Contents</w:t>
      </w:r>
    </w:p>
    <w:p w14:paraId="41F7E94C" w14:textId="12E303E6" w:rsidR="00C41F48" w:rsidRPr="005C099C" w:rsidRDefault="00A234B1">
      <w:pPr>
        <w:pStyle w:val="TOC1"/>
        <w:rPr>
          <w:rFonts w:eastAsiaTheme="minorEastAsia"/>
          <w:b w:val="0"/>
          <w:noProof/>
          <w:kern w:val="2"/>
          <w:lang w:eastAsia="en-AU"/>
          <w14:ligatures w14:val="standardContextual"/>
        </w:rPr>
      </w:pPr>
      <w:r>
        <w:fldChar w:fldCharType="begin"/>
      </w:r>
      <w:r>
        <w:instrText xml:space="preserve"> TOC \o "1-2" \h \z \u </w:instrText>
      </w:r>
      <w:r>
        <w:fldChar w:fldCharType="separate"/>
      </w:r>
      <w:hyperlink w:anchor="_Toc222820593" w:history="1">
        <w:r w:rsidR="00C41F48" w:rsidRPr="005C099C">
          <w:rPr>
            <w:rStyle w:val="Hyperlink"/>
            <w:noProof/>
          </w:rPr>
          <w:t>Executive summary</w:t>
        </w:r>
        <w:r w:rsidR="00C41F48" w:rsidRPr="005C099C">
          <w:rPr>
            <w:noProof/>
            <w:webHidden/>
          </w:rPr>
          <w:tab/>
        </w:r>
        <w:r w:rsidR="00C41F48" w:rsidRPr="005C099C">
          <w:rPr>
            <w:noProof/>
            <w:webHidden/>
          </w:rPr>
          <w:fldChar w:fldCharType="begin"/>
        </w:r>
        <w:r w:rsidR="00C41F48" w:rsidRPr="005C099C">
          <w:rPr>
            <w:noProof/>
            <w:webHidden/>
          </w:rPr>
          <w:instrText xml:space="preserve"> PAGEREF _Toc222820593 \h </w:instrText>
        </w:r>
        <w:r w:rsidR="00C41F48" w:rsidRPr="005C099C">
          <w:rPr>
            <w:noProof/>
            <w:webHidden/>
          </w:rPr>
        </w:r>
        <w:r w:rsidR="00C41F48" w:rsidRPr="005C099C">
          <w:rPr>
            <w:noProof/>
            <w:webHidden/>
          </w:rPr>
          <w:fldChar w:fldCharType="separate"/>
        </w:r>
        <w:r w:rsidR="00E60865">
          <w:rPr>
            <w:noProof/>
            <w:webHidden/>
          </w:rPr>
          <w:t>3</w:t>
        </w:r>
        <w:r w:rsidR="00C41F48" w:rsidRPr="005C099C">
          <w:rPr>
            <w:noProof/>
            <w:webHidden/>
          </w:rPr>
          <w:fldChar w:fldCharType="end"/>
        </w:r>
      </w:hyperlink>
    </w:p>
    <w:p w14:paraId="5EBDEF7C" w14:textId="51977A86" w:rsidR="00C41F48" w:rsidRPr="005C099C" w:rsidRDefault="00C41F48">
      <w:pPr>
        <w:pStyle w:val="TOC2"/>
        <w:tabs>
          <w:tab w:val="right" w:leader="dot" w:pos="8778"/>
        </w:tabs>
        <w:rPr>
          <w:rFonts w:eastAsiaTheme="minorEastAsia"/>
          <w:noProof/>
          <w:kern w:val="2"/>
          <w:sz w:val="24"/>
          <w:szCs w:val="24"/>
          <w:lang w:eastAsia="en-AU"/>
          <w14:ligatures w14:val="standardContextual"/>
        </w:rPr>
      </w:pPr>
      <w:hyperlink w:anchor="_Toc222820594" w:history="1">
        <w:r w:rsidRPr="005C099C">
          <w:rPr>
            <w:rStyle w:val="Hyperlink"/>
            <w:noProof/>
          </w:rPr>
          <w:t>Recommendations for PBAC consideration</w:t>
        </w:r>
        <w:r w:rsidRPr="005C099C">
          <w:rPr>
            <w:noProof/>
            <w:webHidden/>
          </w:rPr>
          <w:tab/>
        </w:r>
        <w:r w:rsidRPr="005C099C">
          <w:rPr>
            <w:noProof/>
            <w:webHidden/>
          </w:rPr>
          <w:fldChar w:fldCharType="begin"/>
        </w:r>
        <w:r w:rsidRPr="005C099C">
          <w:rPr>
            <w:noProof/>
            <w:webHidden/>
          </w:rPr>
          <w:instrText xml:space="preserve"> PAGEREF _Toc222820594 \h </w:instrText>
        </w:r>
        <w:r w:rsidRPr="005C099C">
          <w:rPr>
            <w:noProof/>
            <w:webHidden/>
          </w:rPr>
        </w:r>
        <w:r w:rsidRPr="005C099C">
          <w:rPr>
            <w:noProof/>
            <w:webHidden/>
          </w:rPr>
          <w:fldChar w:fldCharType="separate"/>
        </w:r>
        <w:r w:rsidR="00E60865">
          <w:rPr>
            <w:noProof/>
            <w:webHidden/>
          </w:rPr>
          <w:t>3</w:t>
        </w:r>
        <w:r w:rsidRPr="005C099C">
          <w:rPr>
            <w:noProof/>
            <w:webHidden/>
          </w:rPr>
          <w:fldChar w:fldCharType="end"/>
        </w:r>
      </w:hyperlink>
    </w:p>
    <w:p w14:paraId="379950F3" w14:textId="47FB36FE" w:rsidR="00C41F48" w:rsidRPr="005C099C" w:rsidRDefault="00C41F48">
      <w:pPr>
        <w:pStyle w:val="TOC2"/>
        <w:tabs>
          <w:tab w:val="right" w:leader="dot" w:pos="8778"/>
        </w:tabs>
        <w:rPr>
          <w:rFonts w:eastAsiaTheme="minorEastAsia"/>
          <w:noProof/>
          <w:kern w:val="2"/>
          <w:sz w:val="24"/>
          <w:szCs w:val="24"/>
          <w:lang w:eastAsia="en-AU"/>
          <w14:ligatures w14:val="standardContextual"/>
        </w:rPr>
      </w:pPr>
      <w:hyperlink w:anchor="_Toc222820595" w:history="1">
        <w:r w:rsidRPr="005C099C">
          <w:rPr>
            <w:rStyle w:val="Hyperlink"/>
            <w:noProof/>
          </w:rPr>
          <w:t>Introduction</w:t>
        </w:r>
        <w:r w:rsidRPr="005C099C">
          <w:rPr>
            <w:noProof/>
            <w:webHidden/>
          </w:rPr>
          <w:tab/>
        </w:r>
        <w:r w:rsidRPr="005C099C">
          <w:rPr>
            <w:noProof/>
            <w:webHidden/>
          </w:rPr>
          <w:fldChar w:fldCharType="begin"/>
        </w:r>
        <w:r w:rsidRPr="005C099C">
          <w:rPr>
            <w:noProof/>
            <w:webHidden/>
          </w:rPr>
          <w:instrText xml:space="preserve"> PAGEREF _Toc222820595 \h </w:instrText>
        </w:r>
        <w:r w:rsidRPr="005C099C">
          <w:rPr>
            <w:noProof/>
            <w:webHidden/>
          </w:rPr>
        </w:r>
        <w:r w:rsidRPr="005C099C">
          <w:rPr>
            <w:noProof/>
            <w:webHidden/>
          </w:rPr>
          <w:fldChar w:fldCharType="separate"/>
        </w:r>
        <w:r w:rsidR="00E60865">
          <w:rPr>
            <w:noProof/>
            <w:webHidden/>
          </w:rPr>
          <w:t>3</w:t>
        </w:r>
        <w:r w:rsidRPr="005C099C">
          <w:rPr>
            <w:noProof/>
            <w:webHidden/>
          </w:rPr>
          <w:fldChar w:fldCharType="end"/>
        </w:r>
      </w:hyperlink>
    </w:p>
    <w:p w14:paraId="0FC33925" w14:textId="5008B679" w:rsidR="00C41F48" w:rsidRPr="005C099C" w:rsidRDefault="00C41F48">
      <w:pPr>
        <w:pStyle w:val="TOC2"/>
        <w:tabs>
          <w:tab w:val="right" w:leader="dot" w:pos="8778"/>
        </w:tabs>
        <w:rPr>
          <w:rFonts w:eastAsiaTheme="minorEastAsia"/>
          <w:noProof/>
          <w:kern w:val="2"/>
          <w:sz w:val="24"/>
          <w:szCs w:val="24"/>
          <w:lang w:eastAsia="en-AU"/>
          <w14:ligatures w14:val="standardContextual"/>
        </w:rPr>
      </w:pPr>
      <w:hyperlink w:anchor="_Toc222820596" w:history="1">
        <w:r w:rsidRPr="005C099C">
          <w:rPr>
            <w:rStyle w:val="Hyperlink"/>
            <w:noProof/>
          </w:rPr>
          <w:t>Pilot study (January 2012-May 2022 submissions)</w:t>
        </w:r>
        <w:r w:rsidRPr="005C099C">
          <w:rPr>
            <w:noProof/>
            <w:webHidden/>
          </w:rPr>
          <w:tab/>
        </w:r>
        <w:r w:rsidRPr="005C099C">
          <w:rPr>
            <w:noProof/>
            <w:webHidden/>
          </w:rPr>
          <w:fldChar w:fldCharType="begin"/>
        </w:r>
        <w:r w:rsidRPr="005C099C">
          <w:rPr>
            <w:noProof/>
            <w:webHidden/>
          </w:rPr>
          <w:instrText xml:space="preserve"> PAGEREF _Toc222820596 \h </w:instrText>
        </w:r>
        <w:r w:rsidRPr="005C099C">
          <w:rPr>
            <w:noProof/>
            <w:webHidden/>
          </w:rPr>
        </w:r>
        <w:r w:rsidRPr="005C099C">
          <w:rPr>
            <w:noProof/>
            <w:webHidden/>
          </w:rPr>
          <w:fldChar w:fldCharType="separate"/>
        </w:r>
        <w:r w:rsidR="00E60865">
          <w:rPr>
            <w:noProof/>
            <w:webHidden/>
          </w:rPr>
          <w:t>4</w:t>
        </w:r>
        <w:r w:rsidRPr="005C099C">
          <w:rPr>
            <w:noProof/>
            <w:webHidden/>
          </w:rPr>
          <w:fldChar w:fldCharType="end"/>
        </w:r>
      </w:hyperlink>
    </w:p>
    <w:p w14:paraId="4F740321" w14:textId="20F4357A" w:rsidR="00C41F48" w:rsidRPr="005C099C" w:rsidRDefault="00C41F48">
      <w:pPr>
        <w:pStyle w:val="TOC2"/>
        <w:tabs>
          <w:tab w:val="right" w:leader="dot" w:pos="8778"/>
        </w:tabs>
        <w:rPr>
          <w:rFonts w:eastAsiaTheme="minorEastAsia"/>
          <w:noProof/>
          <w:kern w:val="2"/>
          <w:sz w:val="24"/>
          <w:szCs w:val="24"/>
          <w:lang w:eastAsia="en-AU"/>
          <w14:ligatures w14:val="standardContextual"/>
        </w:rPr>
      </w:pPr>
      <w:hyperlink w:anchor="_Toc222820597" w:history="1">
        <w:r w:rsidRPr="005C099C">
          <w:rPr>
            <w:rStyle w:val="Hyperlink"/>
            <w:noProof/>
          </w:rPr>
          <w:t>OS monitoring project (June 2022-March 2024 submissions)</w:t>
        </w:r>
        <w:r w:rsidRPr="005C099C">
          <w:rPr>
            <w:noProof/>
            <w:webHidden/>
          </w:rPr>
          <w:tab/>
        </w:r>
        <w:r w:rsidRPr="005C099C">
          <w:rPr>
            <w:noProof/>
            <w:webHidden/>
          </w:rPr>
          <w:fldChar w:fldCharType="begin"/>
        </w:r>
        <w:r w:rsidRPr="005C099C">
          <w:rPr>
            <w:noProof/>
            <w:webHidden/>
          </w:rPr>
          <w:instrText xml:space="preserve"> PAGEREF _Toc222820597 \h </w:instrText>
        </w:r>
        <w:r w:rsidRPr="005C099C">
          <w:rPr>
            <w:noProof/>
            <w:webHidden/>
          </w:rPr>
        </w:r>
        <w:r w:rsidRPr="005C099C">
          <w:rPr>
            <w:noProof/>
            <w:webHidden/>
          </w:rPr>
          <w:fldChar w:fldCharType="separate"/>
        </w:r>
        <w:r w:rsidR="00E60865">
          <w:rPr>
            <w:noProof/>
            <w:webHidden/>
          </w:rPr>
          <w:t>4</w:t>
        </w:r>
        <w:r w:rsidRPr="005C099C">
          <w:rPr>
            <w:noProof/>
            <w:webHidden/>
          </w:rPr>
          <w:fldChar w:fldCharType="end"/>
        </w:r>
      </w:hyperlink>
    </w:p>
    <w:p w14:paraId="30A8D5CB" w14:textId="485E83CF" w:rsidR="00C41F48" w:rsidRPr="005C099C" w:rsidRDefault="00C41F48">
      <w:pPr>
        <w:pStyle w:val="TOC2"/>
        <w:tabs>
          <w:tab w:val="right" w:leader="dot" w:pos="8778"/>
        </w:tabs>
        <w:rPr>
          <w:rFonts w:eastAsiaTheme="minorEastAsia"/>
          <w:noProof/>
          <w:kern w:val="2"/>
          <w:sz w:val="24"/>
          <w:szCs w:val="24"/>
          <w:lang w:eastAsia="en-AU"/>
          <w14:ligatures w14:val="standardContextual"/>
        </w:rPr>
      </w:pPr>
      <w:hyperlink w:anchor="_Toc222820598" w:history="1">
        <w:r w:rsidRPr="005C099C">
          <w:rPr>
            <w:rStyle w:val="Hyperlink"/>
            <w:noProof/>
          </w:rPr>
          <w:t>Discussion</w:t>
        </w:r>
        <w:r w:rsidRPr="005C099C">
          <w:rPr>
            <w:noProof/>
            <w:webHidden/>
          </w:rPr>
          <w:tab/>
        </w:r>
        <w:r w:rsidRPr="005C099C">
          <w:rPr>
            <w:noProof/>
            <w:webHidden/>
          </w:rPr>
          <w:fldChar w:fldCharType="begin"/>
        </w:r>
        <w:r w:rsidRPr="005C099C">
          <w:rPr>
            <w:noProof/>
            <w:webHidden/>
          </w:rPr>
          <w:instrText xml:space="preserve"> PAGEREF _Toc222820598 \h </w:instrText>
        </w:r>
        <w:r w:rsidRPr="005C099C">
          <w:rPr>
            <w:noProof/>
            <w:webHidden/>
          </w:rPr>
        </w:r>
        <w:r w:rsidRPr="005C099C">
          <w:rPr>
            <w:noProof/>
            <w:webHidden/>
          </w:rPr>
          <w:fldChar w:fldCharType="separate"/>
        </w:r>
        <w:r w:rsidR="00E60865">
          <w:rPr>
            <w:noProof/>
            <w:webHidden/>
          </w:rPr>
          <w:t>8</w:t>
        </w:r>
        <w:r w:rsidRPr="005C099C">
          <w:rPr>
            <w:noProof/>
            <w:webHidden/>
          </w:rPr>
          <w:fldChar w:fldCharType="end"/>
        </w:r>
      </w:hyperlink>
    </w:p>
    <w:p w14:paraId="581E8730" w14:textId="55B05086" w:rsidR="00C41F48" w:rsidRPr="005C099C" w:rsidRDefault="00C41F48">
      <w:pPr>
        <w:pStyle w:val="TOC1"/>
        <w:rPr>
          <w:rFonts w:eastAsiaTheme="minorEastAsia"/>
          <w:b w:val="0"/>
          <w:noProof/>
          <w:kern w:val="2"/>
          <w:lang w:eastAsia="en-AU"/>
          <w14:ligatures w14:val="standardContextual"/>
        </w:rPr>
      </w:pPr>
      <w:hyperlink w:anchor="_Toc222820599" w:history="1">
        <w:r w:rsidRPr="005C099C">
          <w:rPr>
            <w:rStyle w:val="Hyperlink"/>
            <w:noProof/>
          </w:rPr>
          <w:t>Introduction</w:t>
        </w:r>
        <w:r w:rsidRPr="005C099C">
          <w:rPr>
            <w:noProof/>
            <w:webHidden/>
          </w:rPr>
          <w:tab/>
        </w:r>
        <w:r w:rsidRPr="005C099C">
          <w:rPr>
            <w:noProof/>
            <w:webHidden/>
          </w:rPr>
          <w:fldChar w:fldCharType="begin"/>
        </w:r>
        <w:r w:rsidRPr="005C099C">
          <w:rPr>
            <w:noProof/>
            <w:webHidden/>
          </w:rPr>
          <w:instrText xml:space="preserve"> PAGEREF _Toc222820599 \h </w:instrText>
        </w:r>
        <w:r w:rsidRPr="005C099C">
          <w:rPr>
            <w:noProof/>
            <w:webHidden/>
          </w:rPr>
        </w:r>
        <w:r w:rsidRPr="005C099C">
          <w:rPr>
            <w:noProof/>
            <w:webHidden/>
          </w:rPr>
          <w:fldChar w:fldCharType="separate"/>
        </w:r>
        <w:r w:rsidR="00E60865">
          <w:rPr>
            <w:noProof/>
            <w:webHidden/>
          </w:rPr>
          <w:t>11</w:t>
        </w:r>
        <w:r w:rsidRPr="005C099C">
          <w:rPr>
            <w:noProof/>
            <w:webHidden/>
          </w:rPr>
          <w:fldChar w:fldCharType="end"/>
        </w:r>
      </w:hyperlink>
    </w:p>
    <w:p w14:paraId="2635305A" w14:textId="7E56EA0D" w:rsidR="00C41F48" w:rsidRDefault="00C41F48">
      <w:pPr>
        <w:pStyle w:val="TOC1"/>
        <w:rPr>
          <w:rFonts w:eastAsiaTheme="minorEastAsia"/>
          <w:b w:val="0"/>
          <w:noProof/>
          <w:kern w:val="2"/>
          <w:lang w:eastAsia="en-AU"/>
          <w14:ligatures w14:val="standardContextual"/>
        </w:rPr>
      </w:pPr>
      <w:hyperlink w:anchor="_Toc222820600" w:history="1">
        <w:r w:rsidRPr="005C099C">
          <w:rPr>
            <w:rStyle w:val="Hyperlink"/>
            <w:noProof/>
          </w:rPr>
          <w:t>Method</w:t>
        </w:r>
        <w:r w:rsidRPr="005C099C">
          <w:rPr>
            <w:noProof/>
            <w:webHidden/>
          </w:rPr>
          <w:tab/>
        </w:r>
        <w:r w:rsidRPr="005C099C">
          <w:rPr>
            <w:noProof/>
            <w:webHidden/>
          </w:rPr>
          <w:fldChar w:fldCharType="begin"/>
        </w:r>
        <w:r w:rsidRPr="005C099C">
          <w:rPr>
            <w:noProof/>
            <w:webHidden/>
          </w:rPr>
          <w:instrText xml:space="preserve"> PAGEREF _Toc222820600 \h </w:instrText>
        </w:r>
        <w:r w:rsidRPr="005C099C">
          <w:rPr>
            <w:noProof/>
            <w:webHidden/>
          </w:rPr>
        </w:r>
        <w:r w:rsidRPr="005C099C">
          <w:rPr>
            <w:noProof/>
            <w:webHidden/>
          </w:rPr>
          <w:fldChar w:fldCharType="separate"/>
        </w:r>
        <w:r w:rsidR="00E60865">
          <w:rPr>
            <w:noProof/>
            <w:webHidden/>
          </w:rPr>
          <w:t>11</w:t>
        </w:r>
        <w:r w:rsidRPr="005C099C">
          <w:rPr>
            <w:noProof/>
            <w:webHidden/>
          </w:rPr>
          <w:fldChar w:fldCharType="end"/>
        </w:r>
      </w:hyperlink>
    </w:p>
    <w:p w14:paraId="618CC675" w14:textId="194DC813" w:rsidR="00C41F48" w:rsidRDefault="00C41F48">
      <w:pPr>
        <w:pStyle w:val="TOC2"/>
        <w:tabs>
          <w:tab w:val="right" w:leader="dot" w:pos="8778"/>
        </w:tabs>
        <w:rPr>
          <w:rFonts w:eastAsiaTheme="minorEastAsia"/>
          <w:noProof/>
          <w:kern w:val="2"/>
          <w:sz w:val="24"/>
          <w:szCs w:val="24"/>
          <w:lang w:eastAsia="en-AU"/>
          <w14:ligatures w14:val="standardContextual"/>
        </w:rPr>
      </w:pPr>
      <w:hyperlink w:anchor="_Toc222820601" w:history="1">
        <w:r w:rsidRPr="007977BE">
          <w:rPr>
            <w:rStyle w:val="Hyperlink"/>
            <w:noProof/>
          </w:rPr>
          <w:t>Pilot monitoring system (January 2012-May 2022 selected submissions)</w:t>
        </w:r>
        <w:r>
          <w:rPr>
            <w:noProof/>
            <w:webHidden/>
          </w:rPr>
          <w:tab/>
        </w:r>
        <w:r>
          <w:rPr>
            <w:noProof/>
            <w:webHidden/>
          </w:rPr>
          <w:fldChar w:fldCharType="begin"/>
        </w:r>
        <w:r>
          <w:rPr>
            <w:noProof/>
            <w:webHidden/>
          </w:rPr>
          <w:instrText xml:space="preserve"> PAGEREF _Toc222820601 \h </w:instrText>
        </w:r>
        <w:r>
          <w:rPr>
            <w:noProof/>
            <w:webHidden/>
          </w:rPr>
        </w:r>
        <w:r>
          <w:rPr>
            <w:noProof/>
            <w:webHidden/>
          </w:rPr>
          <w:fldChar w:fldCharType="separate"/>
        </w:r>
        <w:r w:rsidR="00E60865">
          <w:rPr>
            <w:noProof/>
            <w:webHidden/>
          </w:rPr>
          <w:t>11</w:t>
        </w:r>
        <w:r>
          <w:rPr>
            <w:noProof/>
            <w:webHidden/>
          </w:rPr>
          <w:fldChar w:fldCharType="end"/>
        </w:r>
      </w:hyperlink>
    </w:p>
    <w:p w14:paraId="70A66791" w14:textId="412F1FD1" w:rsidR="00C41F48" w:rsidRDefault="00C41F48">
      <w:pPr>
        <w:pStyle w:val="TOC2"/>
        <w:tabs>
          <w:tab w:val="right" w:leader="dot" w:pos="8778"/>
        </w:tabs>
        <w:rPr>
          <w:rFonts w:eastAsiaTheme="minorEastAsia"/>
          <w:noProof/>
          <w:kern w:val="2"/>
          <w:sz w:val="24"/>
          <w:szCs w:val="24"/>
          <w:lang w:eastAsia="en-AU"/>
          <w14:ligatures w14:val="standardContextual"/>
        </w:rPr>
      </w:pPr>
      <w:hyperlink w:anchor="_Toc222820602" w:history="1">
        <w:r w:rsidRPr="007977BE">
          <w:rPr>
            <w:rStyle w:val="Hyperlink"/>
            <w:noProof/>
          </w:rPr>
          <w:t>OS monitoring project (June 2022-March 2024 submissions)</w:t>
        </w:r>
        <w:r>
          <w:rPr>
            <w:noProof/>
            <w:webHidden/>
          </w:rPr>
          <w:tab/>
        </w:r>
        <w:r>
          <w:rPr>
            <w:noProof/>
            <w:webHidden/>
          </w:rPr>
          <w:fldChar w:fldCharType="begin"/>
        </w:r>
        <w:r>
          <w:rPr>
            <w:noProof/>
            <w:webHidden/>
          </w:rPr>
          <w:instrText xml:space="preserve"> PAGEREF _Toc222820602 \h </w:instrText>
        </w:r>
        <w:r>
          <w:rPr>
            <w:noProof/>
            <w:webHidden/>
          </w:rPr>
        </w:r>
        <w:r>
          <w:rPr>
            <w:noProof/>
            <w:webHidden/>
          </w:rPr>
          <w:fldChar w:fldCharType="separate"/>
        </w:r>
        <w:r w:rsidR="00E60865">
          <w:rPr>
            <w:noProof/>
            <w:webHidden/>
          </w:rPr>
          <w:t>12</w:t>
        </w:r>
        <w:r>
          <w:rPr>
            <w:noProof/>
            <w:webHidden/>
          </w:rPr>
          <w:fldChar w:fldCharType="end"/>
        </w:r>
      </w:hyperlink>
    </w:p>
    <w:p w14:paraId="3AE0298D" w14:textId="1FFBD814" w:rsidR="00C41F48" w:rsidRDefault="00C41F48">
      <w:pPr>
        <w:pStyle w:val="TOC1"/>
        <w:rPr>
          <w:rFonts w:eastAsiaTheme="minorEastAsia"/>
          <w:b w:val="0"/>
          <w:noProof/>
          <w:kern w:val="2"/>
          <w:lang w:eastAsia="en-AU"/>
          <w14:ligatures w14:val="standardContextual"/>
        </w:rPr>
      </w:pPr>
      <w:hyperlink w:anchor="_Toc222820603" w:history="1">
        <w:r w:rsidRPr="007977BE">
          <w:rPr>
            <w:rStyle w:val="Hyperlink"/>
            <w:noProof/>
          </w:rPr>
          <w:t>Results</w:t>
        </w:r>
        <w:r>
          <w:rPr>
            <w:noProof/>
            <w:webHidden/>
          </w:rPr>
          <w:tab/>
        </w:r>
        <w:r>
          <w:rPr>
            <w:noProof/>
            <w:webHidden/>
          </w:rPr>
          <w:fldChar w:fldCharType="begin"/>
        </w:r>
        <w:r>
          <w:rPr>
            <w:noProof/>
            <w:webHidden/>
          </w:rPr>
          <w:instrText xml:space="preserve"> PAGEREF _Toc222820603 \h </w:instrText>
        </w:r>
        <w:r>
          <w:rPr>
            <w:noProof/>
            <w:webHidden/>
          </w:rPr>
        </w:r>
        <w:r>
          <w:rPr>
            <w:noProof/>
            <w:webHidden/>
          </w:rPr>
          <w:fldChar w:fldCharType="separate"/>
        </w:r>
        <w:r w:rsidR="00E60865">
          <w:rPr>
            <w:noProof/>
            <w:webHidden/>
          </w:rPr>
          <w:t>14</w:t>
        </w:r>
        <w:r>
          <w:rPr>
            <w:noProof/>
            <w:webHidden/>
          </w:rPr>
          <w:fldChar w:fldCharType="end"/>
        </w:r>
      </w:hyperlink>
    </w:p>
    <w:p w14:paraId="44A6D413" w14:textId="7912DA75" w:rsidR="00C41F48" w:rsidRDefault="00C41F48">
      <w:pPr>
        <w:pStyle w:val="TOC2"/>
        <w:tabs>
          <w:tab w:val="right" w:leader="dot" w:pos="8778"/>
        </w:tabs>
        <w:rPr>
          <w:rFonts w:eastAsiaTheme="minorEastAsia"/>
          <w:noProof/>
          <w:kern w:val="2"/>
          <w:sz w:val="24"/>
          <w:szCs w:val="24"/>
          <w:lang w:eastAsia="en-AU"/>
          <w14:ligatures w14:val="standardContextual"/>
        </w:rPr>
      </w:pPr>
      <w:hyperlink w:anchor="_Toc222820604" w:history="1">
        <w:r w:rsidRPr="007977BE">
          <w:rPr>
            <w:rStyle w:val="Hyperlink"/>
            <w:noProof/>
          </w:rPr>
          <w:t>Pilot monitoring system (January 2012-May 2022 selected submissions)</w:t>
        </w:r>
        <w:r>
          <w:rPr>
            <w:noProof/>
            <w:webHidden/>
          </w:rPr>
          <w:tab/>
        </w:r>
        <w:r>
          <w:rPr>
            <w:noProof/>
            <w:webHidden/>
          </w:rPr>
          <w:fldChar w:fldCharType="begin"/>
        </w:r>
        <w:r>
          <w:rPr>
            <w:noProof/>
            <w:webHidden/>
          </w:rPr>
          <w:instrText xml:space="preserve"> PAGEREF _Toc222820604 \h </w:instrText>
        </w:r>
        <w:r>
          <w:rPr>
            <w:noProof/>
            <w:webHidden/>
          </w:rPr>
        </w:r>
        <w:r>
          <w:rPr>
            <w:noProof/>
            <w:webHidden/>
          </w:rPr>
          <w:fldChar w:fldCharType="separate"/>
        </w:r>
        <w:r w:rsidR="00E60865">
          <w:rPr>
            <w:noProof/>
            <w:webHidden/>
          </w:rPr>
          <w:t>14</w:t>
        </w:r>
        <w:r>
          <w:rPr>
            <w:noProof/>
            <w:webHidden/>
          </w:rPr>
          <w:fldChar w:fldCharType="end"/>
        </w:r>
      </w:hyperlink>
    </w:p>
    <w:p w14:paraId="4F22AC2D" w14:textId="1D45AE0E" w:rsidR="00C41F48" w:rsidRDefault="00C41F48">
      <w:pPr>
        <w:pStyle w:val="TOC2"/>
        <w:tabs>
          <w:tab w:val="right" w:leader="dot" w:pos="8778"/>
        </w:tabs>
        <w:rPr>
          <w:rFonts w:eastAsiaTheme="minorEastAsia"/>
          <w:noProof/>
          <w:kern w:val="2"/>
          <w:sz w:val="24"/>
          <w:szCs w:val="24"/>
          <w:lang w:eastAsia="en-AU"/>
          <w14:ligatures w14:val="standardContextual"/>
        </w:rPr>
      </w:pPr>
      <w:hyperlink w:anchor="_Toc222820605" w:history="1">
        <w:r w:rsidRPr="007977BE">
          <w:rPr>
            <w:rStyle w:val="Hyperlink"/>
            <w:noProof/>
          </w:rPr>
          <w:t>OS monitoring project (June 2022-March 2024 submissions)</w:t>
        </w:r>
        <w:r>
          <w:rPr>
            <w:noProof/>
            <w:webHidden/>
          </w:rPr>
          <w:tab/>
        </w:r>
        <w:r>
          <w:rPr>
            <w:noProof/>
            <w:webHidden/>
          </w:rPr>
          <w:fldChar w:fldCharType="begin"/>
        </w:r>
        <w:r>
          <w:rPr>
            <w:noProof/>
            <w:webHidden/>
          </w:rPr>
          <w:instrText xml:space="preserve"> PAGEREF _Toc222820605 \h </w:instrText>
        </w:r>
        <w:r>
          <w:rPr>
            <w:noProof/>
            <w:webHidden/>
          </w:rPr>
        </w:r>
        <w:r>
          <w:rPr>
            <w:noProof/>
            <w:webHidden/>
          </w:rPr>
          <w:fldChar w:fldCharType="separate"/>
        </w:r>
        <w:r w:rsidR="00E60865">
          <w:rPr>
            <w:noProof/>
            <w:webHidden/>
          </w:rPr>
          <w:t>18</w:t>
        </w:r>
        <w:r>
          <w:rPr>
            <w:noProof/>
            <w:webHidden/>
          </w:rPr>
          <w:fldChar w:fldCharType="end"/>
        </w:r>
      </w:hyperlink>
    </w:p>
    <w:p w14:paraId="00341AEF" w14:textId="6143BC7E" w:rsidR="00C41F48" w:rsidRDefault="00C41F48">
      <w:pPr>
        <w:pStyle w:val="TOC1"/>
        <w:rPr>
          <w:rFonts w:eastAsiaTheme="minorEastAsia"/>
          <w:b w:val="0"/>
          <w:noProof/>
          <w:kern w:val="2"/>
          <w:lang w:eastAsia="en-AU"/>
          <w14:ligatures w14:val="standardContextual"/>
        </w:rPr>
      </w:pPr>
      <w:hyperlink w:anchor="_Toc222820606" w:history="1">
        <w:r w:rsidRPr="007977BE">
          <w:rPr>
            <w:rStyle w:val="Hyperlink"/>
            <w:noProof/>
          </w:rPr>
          <w:t>Discussion</w:t>
        </w:r>
        <w:r>
          <w:rPr>
            <w:noProof/>
            <w:webHidden/>
          </w:rPr>
          <w:tab/>
        </w:r>
        <w:r>
          <w:rPr>
            <w:noProof/>
            <w:webHidden/>
          </w:rPr>
          <w:fldChar w:fldCharType="begin"/>
        </w:r>
        <w:r>
          <w:rPr>
            <w:noProof/>
            <w:webHidden/>
          </w:rPr>
          <w:instrText xml:space="preserve"> PAGEREF _Toc222820606 \h </w:instrText>
        </w:r>
        <w:r>
          <w:rPr>
            <w:noProof/>
            <w:webHidden/>
          </w:rPr>
        </w:r>
        <w:r>
          <w:rPr>
            <w:noProof/>
            <w:webHidden/>
          </w:rPr>
          <w:fldChar w:fldCharType="separate"/>
        </w:r>
        <w:r w:rsidR="00E60865">
          <w:rPr>
            <w:noProof/>
            <w:webHidden/>
          </w:rPr>
          <w:t>33</w:t>
        </w:r>
        <w:r>
          <w:rPr>
            <w:noProof/>
            <w:webHidden/>
          </w:rPr>
          <w:fldChar w:fldCharType="end"/>
        </w:r>
      </w:hyperlink>
    </w:p>
    <w:p w14:paraId="69F9FB78" w14:textId="4FE93DE3" w:rsidR="00C41F48" w:rsidRDefault="00C41F48">
      <w:pPr>
        <w:pStyle w:val="TOC1"/>
        <w:rPr>
          <w:rFonts w:eastAsiaTheme="minorEastAsia"/>
          <w:b w:val="0"/>
          <w:noProof/>
          <w:kern w:val="2"/>
          <w:lang w:eastAsia="en-AU"/>
          <w14:ligatures w14:val="standardContextual"/>
        </w:rPr>
      </w:pPr>
      <w:hyperlink w:anchor="_Toc222820607" w:history="1">
        <w:r w:rsidRPr="007977BE">
          <w:rPr>
            <w:rStyle w:val="Hyperlink"/>
            <w:noProof/>
          </w:rPr>
          <w:t>Conclusion</w:t>
        </w:r>
        <w:r>
          <w:rPr>
            <w:noProof/>
            <w:webHidden/>
          </w:rPr>
          <w:tab/>
        </w:r>
        <w:r>
          <w:rPr>
            <w:noProof/>
            <w:webHidden/>
          </w:rPr>
          <w:fldChar w:fldCharType="begin"/>
        </w:r>
        <w:r>
          <w:rPr>
            <w:noProof/>
            <w:webHidden/>
          </w:rPr>
          <w:instrText xml:space="preserve"> PAGEREF _Toc222820607 \h </w:instrText>
        </w:r>
        <w:r>
          <w:rPr>
            <w:noProof/>
            <w:webHidden/>
          </w:rPr>
        </w:r>
        <w:r>
          <w:rPr>
            <w:noProof/>
            <w:webHidden/>
          </w:rPr>
          <w:fldChar w:fldCharType="separate"/>
        </w:r>
        <w:r w:rsidR="00E60865">
          <w:rPr>
            <w:noProof/>
            <w:webHidden/>
          </w:rPr>
          <w:t>35</w:t>
        </w:r>
        <w:r>
          <w:rPr>
            <w:noProof/>
            <w:webHidden/>
          </w:rPr>
          <w:fldChar w:fldCharType="end"/>
        </w:r>
      </w:hyperlink>
    </w:p>
    <w:p w14:paraId="363110B9" w14:textId="642302A9" w:rsidR="00C41F48" w:rsidRPr="005C099C" w:rsidRDefault="00C41F48">
      <w:pPr>
        <w:pStyle w:val="TOC1"/>
        <w:rPr>
          <w:rFonts w:eastAsiaTheme="minorEastAsia" w:cstheme="minorHAnsi"/>
          <w:b w:val="0"/>
          <w:bCs/>
          <w:noProof/>
          <w:kern w:val="2"/>
          <w:lang w:eastAsia="en-AU"/>
          <w14:ligatures w14:val="standardContextual"/>
        </w:rPr>
      </w:pPr>
      <w:hyperlink w:anchor="_Toc222820608" w:history="1">
        <w:r w:rsidRPr="005C099C">
          <w:rPr>
            <w:rStyle w:val="Hyperlink"/>
            <w:rFonts w:eastAsiaTheme="majorEastAsia" w:cstheme="minorHAnsi"/>
            <w:b w:val="0"/>
            <w:bCs/>
            <w:noProof/>
          </w:rPr>
          <w:t>Attachment 1: Comparison of the published final OS results versus interim OS results relied on in the submissions (pilot monitoring)</w:t>
        </w:r>
        <w:r w:rsidRPr="005C099C">
          <w:rPr>
            <w:rFonts w:cstheme="minorHAnsi"/>
            <w:b w:val="0"/>
            <w:bCs/>
            <w:noProof/>
            <w:webHidden/>
          </w:rPr>
          <w:tab/>
        </w:r>
        <w:r w:rsidRPr="005C099C">
          <w:rPr>
            <w:rFonts w:cstheme="minorHAnsi"/>
            <w:b w:val="0"/>
            <w:bCs/>
            <w:noProof/>
            <w:webHidden/>
          </w:rPr>
          <w:fldChar w:fldCharType="begin"/>
        </w:r>
        <w:r w:rsidRPr="005C099C">
          <w:rPr>
            <w:rFonts w:cstheme="minorHAnsi"/>
            <w:b w:val="0"/>
            <w:bCs/>
            <w:noProof/>
            <w:webHidden/>
          </w:rPr>
          <w:instrText xml:space="preserve"> PAGEREF _Toc222820608 \h </w:instrText>
        </w:r>
        <w:r w:rsidRPr="005C099C">
          <w:rPr>
            <w:rFonts w:cstheme="minorHAnsi"/>
            <w:b w:val="0"/>
            <w:bCs/>
            <w:noProof/>
            <w:webHidden/>
          </w:rPr>
        </w:r>
        <w:r w:rsidRPr="005C099C">
          <w:rPr>
            <w:rFonts w:cstheme="minorHAnsi"/>
            <w:b w:val="0"/>
            <w:bCs/>
            <w:noProof/>
            <w:webHidden/>
          </w:rPr>
          <w:fldChar w:fldCharType="separate"/>
        </w:r>
        <w:r w:rsidR="00E60865">
          <w:rPr>
            <w:rFonts w:cstheme="minorHAnsi"/>
            <w:b w:val="0"/>
            <w:bCs/>
            <w:noProof/>
            <w:webHidden/>
          </w:rPr>
          <w:t>37</w:t>
        </w:r>
        <w:r w:rsidRPr="005C099C">
          <w:rPr>
            <w:rFonts w:cstheme="minorHAnsi"/>
            <w:b w:val="0"/>
            <w:bCs/>
            <w:noProof/>
            <w:webHidden/>
          </w:rPr>
          <w:fldChar w:fldCharType="end"/>
        </w:r>
      </w:hyperlink>
    </w:p>
    <w:p w14:paraId="135B612D" w14:textId="1ADD6059" w:rsidR="00C41F48" w:rsidRPr="005C099C" w:rsidRDefault="00C41F48">
      <w:pPr>
        <w:pStyle w:val="TOC1"/>
        <w:rPr>
          <w:rFonts w:eastAsiaTheme="minorEastAsia" w:cstheme="minorHAnsi"/>
          <w:b w:val="0"/>
          <w:bCs/>
          <w:noProof/>
          <w:kern w:val="2"/>
          <w:lang w:eastAsia="en-AU"/>
          <w14:ligatures w14:val="standardContextual"/>
        </w:rPr>
      </w:pPr>
      <w:hyperlink w:anchor="_Toc222820609" w:history="1">
        <w:r w:rsidRPr="005C099C">
          <w:rPr>
            <w:rStyle w:val="Hyperlink"/>
            <w:rFonts w:eastAsiaTheme="majorEastAsia" w:cstheme="minorHAnsi"/>
            <w:b w:val="0"/>
            <w:bCs/>
            <w:noProof/>
          </w:rPr>
          <w:t>Attachment 2: Characteristics of cancer PSDs that relied on surrogates and included in OS monitoring project</w:t>
        </w:r>
        <w:r w:rsidRPr="005C099C">
          <w:rPr>
            <w:rFonts w:cstheme="minorHAnsi"/>
            <w:b w:val="0"/>
            <w:bCs/>
            <w:noProof/>
            <w:webHidden/>
          </w:rPr>
          <w:tab/>
        </w:r>
        <w:r w:rsidRPr="005C099C">
          <w:rPr>
            <w:rFonts w:cstheme="minorHAnsi"/>
            <w:b w:val="0"/>
            <w:bCs/>
            <w:noProof/>
            <w:webHidden/>
          </w:rPr>
          <w:fldChar w:fldCharType="begin"/>
        </w:r>
        <w:r w:rsidRPr="005C099C">
          <w:rPr>
            <w:rFonts w:cstheme="minorHAnsi"/>
            <w:b w:val="0"/>
            <w:bCs/>
            <w:noProof/>
            <w:webHidden/>
          </w:rPr>
          <w:instrText xml:space="preserve"> PAGEREF _Toc222820609 \h </w:instrText>
        </w:r>
        <w:r w:rsidRPr="005C099C">
          <w:rPr>
            <w:rFonts w:cstheme="minorHAnsi"/>
            <w:b w:val="0"/>
            <w:bCs/>
            <w:noProof/>
            <w:webHidden/>
          </w:rPr>
        </w:r>
        <w:r w:rsidRPr="005C099C">
          <w:rPr>
            <w:rFonts w:cstheme="minorHAnsi"/>
            <w:b w:val="0"/>
            <w:bCs/>
            <w:noProof/>
            <w:webHidden/>
          </w:rPr>
          <w:fldChar w:fldCharType="separate"/>
        </w:r>
        <w:r w:rsidR="00E60865">
          <w:rPr>
            <w:rFonts w:cstheme="minorHAnsi"/>
            <w:b w:val="0"/>
            <w:bCs/>
            <w:noProof/>
            <w:webHidden/>
          </w:rPr>
          <w:t>38</w:t>
        </w:r>
        <w:r w:rsidRPr="005C099C">
          <w:rPr>
            <w:rFonts w:cstheme="minorHAnsi"/>
            <w:b w:val="0"/>
            <w:bCs/>
            <w:noProof/>
            <w:webHidden/>
          </w:rPr>
          <w:fldChar w:fldCharType="end"/>
        </w:r>
      </w:hyperlink>
    </w:p>
    <w:p w14:paraId="33ABB844" w14:textId="7A50E8BA" w:rsidR="00C41F48" w:rsidRPr="005C099C" w:rsidRDefault="00C41F48">
      <w:pPr>
        <w:pStyle w:val="TOC1"/>
        <w:rPr>
          <w:rFonts w:eastAsiaTheme="minorEastAsia" w:cstheme="minorHAnsi"/>
          <w:b w:val="0"/>
          <w:bCs/>
          <w:noProof/>
          <w:kern w:val="2"/>
          <w:lang w:eastAsia="en-AU"/>
          <w14:ligatures w14:val="standardContextual"/>
        </w:rPr>
      </w:pPr>
      <w:hyperlink w:anchor="_Toc222820610" w:history="1">
        <w:r w:rsidRPr="005C099C">
          <w:rPr>
            <w:rStyle w:val="Hyperlink"/>
            <w:rFonts w:eastAsiaTheme="majorEastAsia" w:cstheme="minorHAnsi"/>
            <w:b w:val="0"/>
            <w:bCs/>
            <w:noProof/>
          </w:rPr>
          <w:t>Attachment 3: Comparison of the published final OS results versus interim OS results relied on in the submissions (OS monitoring project)</w:t>
        </w:r>
        <w:r w:rsidRPr="005C099C">
          <w:rPr>
            <w:rFonts w:cstheme="minorHAnsi"/>
            <w:b w:val="0"/>
            <w:bCs/>
            <w:noProof/>
            <w:webHidden/>
          </w:rPr>
          <w:tab/>
        </w:r>
        <w:r w:rsidRPr="005C099C">
          <w:rPr>
            <w:rFonts w:cstheme="minorHAnsi"/>
            <w:b w:val="0"/>
            <w:bCs/>
            <w:noProof/>
            <w:webHidden/>
          </w:rPr>
          <w:fldChar w:fldCharType="begin"/>
        </w:r>
        <w:r w:rsidRPr="005C099C">
          <w:rPr>
            <w:rFonts w:cstheme="minorHAnsi"/>
            <w:b w:val="0"/>
            <w:bCs/>
            <w:noProof/>
            <w:webHidden/>
          </w:rPr>
          <w:instrText xml:space="preserve"> PAGEREF _Toc222820610 \h </w:instrText>
        </w:r>
        <w:r w:rsidRPr="005C099C">
          <w:rPr>
            <w:rFonts w:cstheme="minorHAnsi"/>
            <w:b w:val="0"/>
            <w:bCs/>
            <w:noProof/>
            <w:webHidden/>
          </w:rPr>
        </w:r>
        <w:r w:rsidRPr="005C099C">
          <w:rPr>
            <w:rFonts w:cstheme="minorHAnsi"/>
            <w:b w:val="0"/>
            <w:bCs/>
            <w:noProof/>
            <w:webHidden/>
          </w:rPr>
          <w:fldChar w:fldCharType="separate"/>
        </w:r>
        <w:r w:rsidR="00E60865">
          <w:rPr>
            <w:rFonts w:cstheme="minorHAnsi"/>
            <w:b w:val="0"/>
            <w:bCs/>
            <w:noProof/>
            <w:webHidden/>
          </w:rPr>
          <w:t>40</w:t>
        </w:r>
        <w:r w:rsidRPr="005C099C">
          <w:rPr>
            <w:rFonts w:cstheme="minorHAnsi"/>
            <w:b w:val="0"/>
            <w:bCs/>
            <w:noProof/>
            <w:webHidden/>
          </w:rPr>
          <w:fldChar w:fldCharType="end"/>
        </w:r>
      </w:hyperlink>
    </w:p>
    <w:p w14:paraId="5DC8D607" w14:textId="676FE2BA" w:rsidR="00C41F48" w:rsidRPr="005C099C" w:rsidRDefault="00C41F48">
      <w:pPr>
        <w:pStyle w:val="TOC1"/>
        <w:rPr>
          <w:rFonts w:eastAsiaTheme="minorEastAsia" w:cstheme="minorHAnsi"/>
          <w:b w:val="0"/>
          <w:bCs/>
          <w:noProof/>
          <w:kern w:val="2"/>
          <w:lang w:eastAsia="en-AU"/>
          <w14:ligatures w14:val="standardContextual"/>
        </w:rPr>
      </w:pPr>
      <w:hyperlink w:anchor="_Toc222820611" w:history="1">
        <w:r w:rsidRPr="005C099C">
          <w:rPr>
            <w:rStyle w:val="Hyperlink"/>
            <w:rFonts w:eastAsiaTheme="majorEastAsia" w:cstheme="minorHAnsi"/>
            <w:b w:val="0"/>
            <w:bCs/>
            <w:noProof/>
          </w:rPr>
          <w:t>Attachment 4: Relevant publications identified in the pilot literature search</w:t>
        </w:r>
        <w:r w:rsidRPr="005C099C">
          <w:rPr>
            <w:rFonts w:cstheme="minorHAnsi"/>
            <w:b w:val="0"/>
            <w:bCs/>
            <w:noProof/>
            <w:webHidden/>
          </w:rPr>
          <w:tab/>
        </w:r>
        <w:r w:rsidRPr="005C099C">
          <w:rPr>
            <w:rFonts w:cstheme="minorHAnsi"/>
            <w:b w:val="0"/>
            <w:bCs/>
            <w:noProof/>
            <w:webHidden/>
          </w:rPr>
          <w:fldChar w:fldCharType="begin"/>
        </w:r>
        <w:r w:rsidRPr="005C099C">
          <w:rPr>
            <w:rFonts w:cstheme="minorHAnsi"/>
            <w:b w:val="0"/>
            <w:bCs/>
            <w:noProof/>
            <w:webHidden/>
          </w:rPr>
          <w:instrText xml:space="preserve"> PAGEREF _Toc222820611 \h </w:instrText>
        </w:r>
        <w:r w:rsidRPr="005C099C">
          <w:rPr>
            <w:rFonts w:cstheme="minorHAnsi"/>
            <w:b w:val="0"/>
            <w:bCs/>
            <w:noProof/>
            <w:webHidden/>
          </w:rPr>
        </w:r>
        <w:r w:rsidRPr="005C099C">
          <w:rPr>
            <w:rFonts w:cstheme="minorHAnsi"/>
            <w:b w:val="0"/>
            <w:bCs/>
            <w:noProof/>
            <w:webHidden/>
          </w:rPr>
          <w:fldChar w:fldCharType="separate"/>
        </w:r>
        <w:r w:rsidR="00E60865">
          <w:rPr>
            <w:rFonts w:cstheme="minorHAnsi"/>
            <w:b w:val="0"/>
            <w:bCs/>
            <w:noProof/>
            <w:webHidden/>
          </w:rPr>
          <w:t>41</w:t>
        </w:r>
        <w:r w:rsidRPr="005C099C">
          <w:rPr>
            <w:rFonts w:cstheme="minorHAnsi"/>
            <w:b w:val="0"/>
            <w:bCs/>
            <w:noProof/>
            <w:webHidden/>
          </w:rPr>
          <w:fldChar w:fldCharType="end"/>
        </w:r>
      </w:hyperlink>
    </w:p>
    <w:p w14:paraId="7CC7B5C3" w14:textId="746085AF" w:rsidR="00C41F48" w:rsidRPr="005C099C" w:rsidRDefault="00C41F48">
      <w:pPr>
        <w:pStyle w:val="TOC1"/>
        <w:rPr>
          <w:rFonts w:eastAsiaTheme="minorEastAsia" w:cstheme="minorHAnsi"/>
          <w:b w:val="0"/>
          <w:bCs/>
          <w:noProof/>
          <w:kern w:val="2"/>
          <w:lang w:eastAsia="en-AU"/>
          <w14:ligatures w14:val="standardContextual"/>
        </w:rPr>
      </w:pPr>
      <w:hyperlink w:anchor="_Toc222820612" w:history="1">
        <w:r w:rsidRPr="005C099C">
          <w:rPr>
            <w:rStyle w:val="Hyperlink"/>
            <w:rFonts w:eastAsiaTheme="majorEastAsia" w:cstheme="minorHAnsi"/>
            <w:b w:val="0"/>
            <w:bCs/>
            <w:noProof/>
          </w:rPr>
          <w:t>Attachment 5: Relevant publications identified in the literature search</w:t>
        </w:r>
        <w:r w:rsidRPr="005C099C">
          <w:rPr>
            <w:rFonts w:cstheme="minorHAnsi"/>
            <w:b w:val="0"/>
            <w:bCs/>
            <w:noProof/>
            <w:webHidden/>
          </w:rPr>
          <w:tab/>
        </w:r>
        <w:r w:rsidRPr="005C099C">
          <w:rPr>
            <w:rFonts w:cstheme="minorHAnsi"/>
            <w:b w:val="0"/>
            <w:bCs/>
            <w:noProof/>
            <w:webHidden/>
          </w:rPr>
          <w:fldChar w:fldCharType="begin"/>
        </w:r>
        <w:r w:rsidRPr="005C099C">
          <w:rPr>
            <w:rFonts w:cstheme="minorHAnsi"/>
            <w:b w:val="0"/>
            <w:bCs/>
            <w:noProof/>
            <w:webHidden/>
          </w:rPr>
          <w:instrText xml:space="preserve"> PAGEREF _Toc222820612 \h </w:instrText>
        </w:r>
        <w:r w:rsidRPr="005C099C">
          <w:rPr>
            <w:rFonts w:cstheme="minorHAnsi"/>
            <w:b w:val="0"/>
            <w:bCs/>
            <w:noProof/>
            <w:webHidden/>
          </w:rPr>
        </w:r>
        <w:r w:rsidRPr="005C099C">
          <w:rPr>
            <w:rFonts w:cstheme="minorHAnsi"/>
            <w:b w:val="0"/>
            <w:bCs/>
            <w:noProof/>
            <w:webHidden/>
          </w:rPr>
          <w:fldChar w:fldCharType="separate"/>
        </w:r>
        <w:r w:rsidR="00E60865">
          <w:rPr>
            <w:rFonts w:cstheme="minorHAnsi"/>
            <w:b w:val="0"/>
            <w:bCs/>
            <w:noProof/>
            <w:webHidden/>
          </w:rPr>
          <w:t>43</w:t>
        </w:r>
        <w:r w:rsidRPr="005C099C">
          <w:rPr>
            <w:rFonts w:cstheme="minorHAnsi"/>
            <w:b w:val="0"/>
            <w:bCs/>
            <w:noProof/>
            <w:webHidden/>
          </w:rPr>
          <w:fldChar w:fldCharType="end"/>
        </w:r>
      </w:hyperlink>
    </w:p>
    <w:p w14:paraId="0A79AC2D" w14:textId="1494F746" w:rsidR="00A234B1" w:rsidRDefault="00A234B1" w:rsidP="009F2D74">
      <w:pPr>
        <w:rPr>
          <w:b/>
        </w:rPr>
      </w:pPr>
      <w:r>
        <w:rPr>
          <w:b/>
        </w:rPr>
        <w:fldChar w:fldCharType="end"/>
      </w:r>
    </w:p>
    <w:p w14:paraId="35612B02" w14:textId="77777777" w:rsidR="00A234B1" w:rsidRDefault="00A234B1">
      <w:pPr>
        <w:rPr>
          <w:rFonts w:asciiTheme="majorHAnsi" w:eastAsiaTheme="majorEastAsia" w:hAnsiTheme="majorHAnsi" w:cstheme="majorBidi"/>
          <w:b/>
          <w:color w:val="2F5496" w:themeColor="accent1" w:themeShade="BF"/>
          <w:sz w:val="32"/>
          <w:szCs w:val="32"/>
        </w:rPr>
      </w:pPr>
      <w:r>
        <w:rPr>
          <w:b/>
        </w:rPr>
        <w:br w:type="page"/>
      </w:r>
    </w:p>
    <w:p w14:paraId="43CD6AA1" w14:textId="636C6C73" w:rsidR="00D33D9E" w:rsidRPr="00D33D9E" w:rsidRDefault="00033A5E" w:rsidP="00D33D9E">
      <w:pPr>
        <w:pStyle w:val="Heading1"/>
        <w:rPr>
          <w:b/>
        </w:rPr>
      </w:pPr>
      <w:r>
        <w:rPr>
          <w:b/>
        </w:rPr>
        <w:lastRenderedPageBreak/>
        <w:t xml:space="preserve"> </w:t>
      </w:r>
      <w:bookmarkStart w:id="1" w:name="_Toc222820593"/>
      <w:r w:rsidR="00D33D9E" w:rsidRPr="00D33D9E">
        <w:rPr>
          <w:b/>
        </w:rPr>
        <w:t>Executive summary</w:t>
      </w:r>
      <w:bookmarkEnd w:id="0"/>
      <w:bookmarkEnd w:id="1"/>
    </w:p>
    <w:p w14:paraId="01775B88" w14:textId="27921052" w:rsidR="000F582C" w:rsidRDefault="000C32CC" w:rsidP="00D00B3B">
      <w:pPr>
        <w:pStyle w:val="Heading2"/>
        <w:pBdr>
          <w:top w:val="single" w:sz="8" w:space="1" w:color="auto"/>
          <w:left w:val="single" w:sz="8" w:space="4" w:color="auto"/>
          <w:bottom w:val="single" w:sz="8" w:space="1" w:color="auto"/>
          <w:right w:val="single" w:sz="8" w:space="4" w:color="auto"/>
        </w:pBdr>
      </w:pPr>
      <w:bookmarkStart w:id="2" w:name="_Toc222820594"/>
      <w:bookmarkStart w:id="3" w:name="_Hlk185432340"/>
      <w:r>
        <w:t>R</w:t>
      </w:r>
      <w:r w:rsidR="000F582C">
        <w:t>ecommendations</w:t>
      </w:r>
      <w:r w:rsidR="00E3098B">
        <w:t xml:space="preserve"> for PBAC consideration</w:t>
      </w:r>
      <w:bookmarkEnd w:id="2"/>
    </w:p>
    <w:p w14:paraId="2A83122B" w14:textId="523F76AE" w:rsidR="000F582C" w:rsidRPr="001808E5" w:rsidRDefault="00BE02A4" w:rsidP="00245593">
      <w:pPr>
        <w:pStyle w:val="ListParagraph"/>
        <w:numPr>
          <w:ilvl w:val="0"/>
          <w:numId w:val="11"/>
        </w:numPr>
        <w:pBdr>
          <w:top w:val="single" w:sz="8" w:space="1" w:color="auto"/>
          <w:left w:val="single" w:sz="8" w:space="4" w:color="auto"/>
          <w:bottom w:val="single" w:sz="8" w:space="1" w:color="auto"/>
          <w:right w:val="single" w:sz="8" w:space="4" w:color="auto"/>
        </w:pBdr>
        <w:jc w:val="both"/>
        <w:rPr>
          <w:b/>
        </w:rPr>
      </w:pPr>
      <w:r>
        <w:rPr>
          <w:b/>
        </w:rPr>
        <w:t>C</w:t>
      </w:r>
      <w:r w:rsidR="001808E5" w:rsidRPr="001808E5">
        <w:rPr>
          <w:b/>
        </w:rPr>
        <w:t xml:space="preserve">onsider adopting the </w:t>
      </w:r>
      <w:r w:rsidR="000F582C" w:rsidRPr="001808E5">
        <w:rPr>
          <w:b/>
        </w:rPr>
        <w:t>Overall Survival (OS) monitoring system</w:t>
      </w:r>
      <w:r w:rsidR="001808E5" w:rsidRPr="001808E5">
        <w:rPr>
          <w:b/>
        </w:rPr>
        <w:t xml:space="preserve"> </w:t>
      </w:r>
    </w:p>
    <w:p w14:paraId="7E321078" w14:textId="7D040B59" w:rsidR="006940B3" w:rsidRDefault="006940B3" w:rsidP="00245593">
      <w:pPr>
        <w:pBdr>
          <w:top w:val="single" w:sz="8" w:space="1" w:color="auto"/>
          <w:left w:val="single" w:sz="8" w:space="4" w:color="auto"/>
          <w:bottom w:val="single" w:sz="8" w:space="1" w:color="auto"/>
          <w:right w:val="single" w:sz="8" w:space="4" w:color="auto"/>
        </w:pBdr>
        <w:jc w:val="both"/>
      </w:pPr>
      <w:r>
        <w:t>The OS monitoring system presents a relatively low-cost</w:t>
      </w:r>
      <w:r w:rsidR="00176BA0">
        <w:t>, systematic</w:t>
      </w:r>
      <w:r>
        <w:t xml:space="preserve"> method to prospectively monitor </w:t>
      </w:r>
      <w:r w:rsidR="00176BA0">
        <w:t>clinical trials for additional OS data</w:t>
      </w:r>
      <w:r w:rsidR="00A36A6D">
        <w:t xml:space="preserve"> for submissions</w:t>
      </w:r>
      <w:r w:rsidR="00176BA0">
        <w:t xml:space="preserve"> where the PBAC </w:t>
      </w:r>
      <w:r w:rsidR="00E77A2F">
        <w:t>recommendation</w:t>
      </w:r>
      <w:r w:rsidR="00176BA0">
        <w:t xml:space="preserve"> was based on immature or interim </w:t>
      </w:r>
      <w:r w:rsidR="00245593">
        <w:t xml:space="preserve">OS </w:t>
      </w:r>
      <w:r w:rsidR="00176BA0">
        <w:t>results</w:t>
      </w:r>
      <w:r w:rsidR="00FE2A07">
        <w:t xml:space="preserve">. Routinely reviewing past </w:t>
      </w:r>
      <w:r w:rsidR="00E77A2F">
        <w:t>recommendation</w:t>
      </w:r>
      <w:r w:rsidR="00FE2A07">
        <w:t>s as updated data becomes available</w:t>
      </w:r>
      <w:r w:rsidR="00FE2A07" w:rsidRPr="002A5C97">
        <w:t xml:space="preserve"> </w:t>
      </w:r>
      <w:r w:rsidR="00FE2A07">
        <w:t xml:space="preserve">will assist in verifying the longer-term survival benefit of treatments and their implications </w:t>
      </w:r>
      <w:r w:rsidR="00054ED9">
        <w:t>for</w:t>
      </w:r>
      <w:r w:rsidR="00FE2A07">
        <w:t xml:space="preserve"> cost-effectiveness estimates.</w:t>
      </w:r>
      <w:r w:rsidR="00176BA0">
        <w:t xml:space="preserve"> </w:t>
      </w:r>
    </w:p>
    <w:p w14:paraId="02483305" w14:textId="35091FF1" w:rsidR="000F582C" w:rsidRPr="001808E5" w:rsidRDefault="00BE02A4" w:rsidP="00245593">
      <w:pPr>
        <w:pStyle w:val="ListParagraph"/>
        <w:numPr>
          <w:ilvl w:val="0"/>
          <w:numId w:val="11"/>
        </w:numPr>
        <w:pBdr>
          <w:top w:val="single" w:sz="8" w:space="1" w:color="auto"/>
          <w:left w:val="single" w:sz="8" w:space="4" w:color="auto"/>
          <w:bottom w:val="single" w:sz="8" w:space="1" w:color="auto"/>
          <w:right w:val="single" w:sz="8" w:space="4" w:color="auto"/>
        </w:pBdr>
        <w:jc w:val="both"/>
        <w:rPr>
          <w:b/>
        </w:rPr>
      </w:pPr>
      <w:r>
        <w:rPr>
          <w:b/>
        </w:rPr>
        <w:t>C</w:t>
      </w:r>
      <w:r w:rsidR="001808E5" w:rsidRPr="001808E5">
        <w:rPr>
          <w:b/>
        </w:rPr>
        <w:t>onsider prospectively designating</w:t>
      </w:r>
      <w:r w:rsidR="000F582C" w:rsidRPr="001808E5">
        <w:rPr>
          <w:b/>
        </w:rPr>
        <w:t xml:space="preserve"> trials</w:t>
      </w:r>
      <w:r w:rsidR="0037033B">
        <w:rPr>
          <w:b/>
        </w:rPr>
        <w:t xml:space="preserve"> </w:t>
      </w:r>
      <w:r w:rsidR="001F5E5E">
        <w:rPr>
          <w:b/>
        </w:rPr>
        <w:t xml:space="preserve">for cancer medicines </w:t>
      </w:r>
      <w:r w:rsidR="000F582C" w:rsidRPr="001808E5">
        <w:rPr>
          <w:b/>
        </w:rPr>
        <w:t xml:space="preserve">to enter the </w:t>
      </w:r>
      <w:r w:rsidR="001808E5" w:rsidRPr="001808E5">
        <w:rPr>
          <w:b/>
        </w:rPr>
        <w:t xml:space="preserve">OS monitoring </w:t>
      </w:r>
      <w:r w:rsidR="000F582C" w:rsidRPr="001808E5">
        <w:rPr>
          <w:b/>
        </w:rPr>
        <w:t>system at each PBAC meeting</w:t>
      </w:r>
    </w:p>
    <w:p w14:paraId="2B754A13" w14:textId="5F7B5A43" w:rsidR="00176BA0" w:rsidRDefault="00176BA0" w:rsidP="00245593">
      <w:pPr>
        <w:pBdr>
          <w:top w:val="single" w:sz="8" w:space="1" w:color="auto"/>
          <w:left w:val="single" w:sz="8" w:space="4" w:color="auto"/>
          <w:bottom w:val="single" w:sz="8" w:space="1" w:color="auto"/>
          <w:right w:val="single" w:sz="8" w:space="4" w:color="auto"/>
        </w:pBdr>
        <w:jc w:val="both"/>
      </w:pPr>
      <w:r>
        <w:t xml:space="preserve">The time of PBAC </w:t>
      </w:r>
      <w:r w:rsidR="00E77A2F">
        <w:t>recommendation</w:t>
      </w:r>
      <w:r>
        <w:t xml:space="preserve"> is optimal for deciding which trials </w:t>
      </w:r>
      <w:r w:rsidR="0037033B">
        <w:t xml:space="preserve">related to </w:t>
      </w:r>
      <w:r w:rsidR="00D23FB1">
        <w:t xml:space="preserve">medicines </w:t>
      </w:r>
      <w:r w:rsidR="008C0507">
        <w:t>recommended by the PBAC require further monitoring and should be entered into the system. This is because when considering</w:t>
      </w:r>
      <w:r>
        <w:t xml:space="preserve"> submissions where the clinical claim is based on a surrogate outcome, the PBAC considers the level of uncertainty in the clinical claim and </w:t>
      </w:r>
      <w:r w:rsidR="00A36A6D">
        <w:t xml:space="preserve">the </w:t>
      </w:r>
      <w:r>
        <w:t xml:space="preserve">maturity of the data presented in </w:t>
      </w:r>
      <w:r w:rsidR="00A36A6D">
        <w:t xml:space="preserve">the </w:t>
      </w:r>
      <w:r>
        <w:t>submission</w:t>
      </w:r>
      <w:r w:rsidR="00A36A6D">
        <w:t>. The designated trials would be entered into the OS monitoring system after each PBAC meeting.</w:t>
      </w:r>
    </w:p>
    <w:p w14:paraId="41EAC444" w14:textId="10834C75" w:rsidR="00A36A6D" w:rsidRPr="001808E5" w:rsidRDefault="00BE02A4" w:rsidP="00245593">
      <w:pPr>
        <w:pStyle w:val="ListParagraph"/>
        <w:numPr>
          <w:ilvl w:val="0"/>
          <w:numId w:val="11"/>
        </w:numPr>
        <w:pBdr>
          <w:top w:val="single" w:sz="8" w:space="1" w:color="auto"/>
          <w:left w:val="single" w:sz="8" w:space="4" w:color="auto"/>
          <w:bottom w:val="single" w:sz="8" w:space="1" w:color="auto"/>
          <w:right w:val="single" w:sz="8" w:space="4" w:color="auto"/>
        </w:pBdr>
        <w:jc w:val="both"/>
        <w:rPr>
          <w:b/>
        </w:rPr>
      </w:pPr>
      <w:r>
        <w:rPr>
          <w:b/>
        </w:rPr>
        <w:t>D</w:t>
      </w:r>
      <w:r w:rsidR="006940B3" w:rsidRPr="001808E5">
        <w:rPr>
          <w:b/>
        </w:rPr>
        <w:t xml:space="preserve">etermine the </w:t>
      </w:r>
      <w:r>
        <w:rPr>
          <w:b/>
        </w:rPr>
        <w:t xml:space="preserve">optimal </w:t>
      </w:r>
      <w:r w:rsidR="006940B3" w:rsidRPr="001808E5">
        <w:rPr>
          <w:b/>
        </w:rPr>
        <w:t xml:space="preserve">interval for </w:t>
      </w:r>
      <w:r w:rsidR="00035D16">
        <w:rPr>
          <w:b/>
        </w:rPr>
        <w:t xml:space="preserve">continued </w:t>
      </w:r>
      <w:r w:rsidR="006940B3" w:rsidRPr="001808E5">
        <w:rPr>
          <w:b/>
        </w:rPr>
        <w:t>OS monitoring</w:t>
      </w:r>
    </w:p>
    <w:p w14:paraId="5AFA6E3A" w14:textId="4872D9D3" w:rsidR="006940B3" w:rsidRDefault="008C0507" w:rsidP="00245593">
      <w:pPr>
        <w:pBdr>
          <w:top w:val="single" w:sz="8" w:space="1" w:color="auto"/>
          <w:left w:val="single" w:sz="8" w:space="4" w:color="auto"/>
          <w:bottom w:val="single" w:sz="8" w:space="1" w:color="auto"/>
          <w:right w:val="single" w:sz="8" w:space="4" w:color="auto"/>
        </w:pBdr>
        <w:jc w:val="both"/>
      </w:pPr>
      <w:r>
        <w:t xml:space="preserve">An annual literature search for new publications and additional OS reports for all trials for cancer medicines in the monitoring system is recommended to </w:t>
      </w:r>
      <w:r w:rsidR="00035D16">
        <w:t>be adopted initially.</w:t>
      </w:r>
    </w:p>
    <w:p w14:paraId="3FE25CC8" w14:textId="349B0E40" w:rsidR="000F582C" w:rsidRPr="001808E5" w:rsidRDefault="00BE02A4" w:rsidP="00245593">
      <w:pPr>
        <w:pStyle w:val="ListParagraph"/>
        <w:numPr>
          <w:ilvl w:val="0"/>
          <w:numId w:val="11"/>
        </w:numPr>
        <w:pBdr>
          <w:top w:val="single" w:sz="8" w:space="1" w:color="auto"/>
          <w:left w:val="single" w:sz="8" w:space="4" w:color="auto"/>
          <w:bottom w:val="single" w:sz="8" w:space="1" w:color="auto"/>
          <w:right w:val="single" w:sz="8" w:space="4" w:color="auto"/>
        </w:pBdr>
        <w:jc w:val="both"/>
        <w:rPr>
          <w:b/>
        </w:rPr>
      </w:pPr>
      <w:r>
        <w:rPr>
          <w:b/>
        </w:rPr>
        <w:t>D</w:t>
      </w:r>
      <w:r w:rsidR="000F5F87">
        <w:rPr>
          <w:b/>
        </w:rPr>
        <w:t xml:space="preserve">etermine the decision rule for </w:t>
      </w:r>
      <w:r w:rsidR="00D23FB1">
        <w:rPr>
          <w:b/>
        </w:rPr>
        <w:t xml:space="preserve">medicines and related </w:t>
      </w:r>
      <w:r w:rsidR="00F70E3B">
        <w:rPr>
          <w:b/>
        </w:rPr>
        <w:t>trials</w:t>
      </w:r>
      <w:r w:rsidR="00E66927">
        <w:rPr>
          <w:b/>
        </w:rPr>
        <w:t xml:space="preserve"> </w:t>
      </w:r>
      <w:r w:rsidR="00C65120" w:rsidRPr="001808E5">
        <w:rPr>
          <w:b/>
        </w:rPr>
        <w:t>exit</w:t>
      </w:r>
      <w:r w:rsidR="000F5F87">
        <w:rPr>
          <w:b/>
        </w:rPr>
        <w:t>ing</w:t>
      </w:r>
      <w:r w:rsidR="00C65120" w:rsidRPr="001808E5">
        <w:rPr>
          <w:b/>
        </w:rPr>
        <w:t xml:space="preserve"> the </w:t>
      </w:r>
      <w:r w:rsidR="00245593" w:rsidRPr="001808E5">
        <w:rPr>
          <w:b/>
        </w:rPr>
        <w:t xml:space="preserve">monitoring </w:t>
      </w:r>
      <w:r w:rsidR="00C65120" w:rsidRPr="001808E5">
        <w:rPr>
          <w:b/>
        </w:rPr>
        <w:t>system</w:t>
      </w:r>
      <w:r w:rsidR="00035D16">
        <w:rPr>
          <w:b/>
        </w:rPr>
        <w:t xml:space="preserve"> with green alerts</w:t>
      </w:r>
      <w:r w:rsidR="000F5F87">
        <w:rPr>
          <w:b/>
        </w:rPr>
        <w:t xml:space="preserve"> </w:t>
      </w:r>
    </w:p>
    <w:p w14:paraId="7D565064" w14:textId="43C31D7E" w:rsidR="00A36A6D" w:rsidRDefault="00921723" w:rsidP="00245593">
      <w:pPr>
        <w:pBdr>
          <w:top w:val="single" w:sz="8" w:space="1" w:color="auto"/>
          <w:left w:val="single" w:sz="8" w:space="4" w:color="auto"/>
          <w:bottom w:val="single" w:sz="8" w:space="1" w:color="auto"/>
          <w:right w:val="single" w:sz="8" w:space="4" w:color="auto"/>
        </w:pBdr>
        <w:jc w:val="both"/>
      </w:pPr>
      <w:r>
        <w:t>Trials</w:t>
      </w:r>
      <w:r w:rsidR="006D42D0">
        <w:t xml:space="preserve"> for cancer medicines</w:t>
      </w:r>
      <w:r>
        <w:t xml:space="preserve"> where the final OS hazard ratio is consistent with PBAC expectations at the time of recommendation</w:t>
      </w:r>
      <w:r w:rsidR="00B656FC">
        <w:t xml:space="preserve"> and</w:t>
      </w:r>
      <w:r w:rsidR="00B656FC" w:rsidRPr="00B656FC">
        <w:t xml:space="preserve"> </w:t>
      </w:r>
      <w:r w:rsidR="00B656FC">
        <w:t xml:space="preserve">for which OS data is considered mature </w:t>
      </w:r>
      <w:r>
        <w:t xml:space="preserve">will be allocated </w:t>
      </w:r>
      <w:r w:rsidR="00BE02A4">
        <w:t xml:space="preserve">a </w:t>
      </w:r>
      <w:r>
        <w:t xml:space="preserve">green alert status and flagged </w:t>
      </w:r>
      <w:r w:rsidR="00BE02A4">
        <w:t xml:space="preserve">to </w:t>
      </w:r>
      <w:r>
        <w:t>exit the system</w:t>
      </w:r>
      <w:r w:rsidR="00B656FC">
        <w:t>,</w:t>
      </w:r>
      <w:r>
        <w:t xml:space="preserve"> as further monitoring </w:t>
      </w:r>
      <w:r w:rsidR="00BE02A4">
        <w:t>is likely</w:t>
      </w:r>
      <w:r>
        <w:t xml:space="preserve"> </w:t>
      </w:r>
      <w:r w:rsidR="00BE02A4">
        <w:t>un</w:t>
      </w:r>
      <w:r>
        <w:t>necessary. Case reports will be generated for all trials allocated to green alert status.</w:t>
      </w:r>
      <w:r w:rsidR="00B656FC">
        <w:t xml:space="preserve"> If the PBAC is satisfied </w:t>
      </w:r>
      <w:r w:rsidR="0010754F">
        <w:t xml:space="preserve">that </w:t>
      </w:r>
      <w:r w:rsidR="00B656FC">
        <w:t>a trial no longer requires monitoring, the trial would be removed from the system.</w:t>
      </w:r>
    </w:p>
    <w:p w14:paraId="0FFEEDE8" w14:textId="24E38A31" w:rsidR="00C65120" w:rsidRPr="00534119" w:rsidRDefault="008C0507" w:rsidP="00245593">
      <w:pPr>
        <w:pStyle w:val="ListParagraph"/>
        <w:numPr>
          <w:ilvl w:val="0"/>
          <w:numId w:val="11"/>
        </w:numPr>
        <w:pBdr>
          <w:top w:val="single" w:sz="8" w:space="1" w:color="auto"/>
          <w:left w:val="single" w:sz="8" w:space="4" w:color="auto"/>
          <w:bottom w:val="single" w:sz="8" w:space="1" w:color="auto"/>
          <w:right w:val="single" w:sz="8" w:space="4" w:color="auto"/>
        </w:pBdr>
        <w:jc w:val="both"/>
        <w:rPr>
          <w:b/>
        </w:rPr>
      </w:pPr>
      <w:r>
        <w:rPr>
          <w:b/>
        </w:rPr>
        <w:t>D</w:t>
      </w:r>
      <w:r w:rsidR="00C65120" w:rsidRPr="00534119">
        <w:rPr>
          <w:b/>
        </w:rPr>
        <w:t xml:space="preserve">etermine </w:t>
      </w:r>
      <w:r w:rsidR="000F5F87">
        <w:rPr>
          <w:b/>
        </w:rPr>
        <w:t xml:space="preserve">further actions </w:t>
      </w:r>
      <w:r w:rsidR="00035D16">
        <w:rPr>
          <w:b/>
        </w:rPr>
        <w:t xml:space="preserve">for </w:t>
      </w:r>
      <w:r w:rsidR="00D23FB1">
        <w:rPr>
          <w:b/>
        </w:rPr>
        <w:t xml:space="preserve">medicines and related </w:t>
      </w:r>
      <w:r w:rsidR="006940B3" w:rsidRPr="00534119">
        <w:rPr>
          <w:b/>
        </w:rPr>
        <w:t xml:space="preserve">trials </w:t>
      </w:r>
      <w:r w:rsidR="00035D16">
        <w:rPr>
          <w:b/>
        </w:rPr>
        <w:t xml:space="preserve">with </w:t>
      </w:r>
      <w:r w:rsidR="006940B3" w:rsidRPr="00534119">
        <w:rPr>
          <w:b/>
        </w:rPr>
        <w:t>red alert</w:t>
      </w:r>
      <w:r w:rsidR="00035D16">
        <w:rPr>
          <w:b/>
        </w:rPr>
        <w:t>s</w:t>
      </w:r>
    </w:p>
    <w:p w14:paraId="1CE65E5F" w14:textId="13C60DC2" w:rsidR="006940B3" w:rsidRDefault="00D23FB1" w:rsidP="00245593">
      <w:pPr>
        <w:pBdr>
          <w:top w:val="single" w:sz="8" w:space="1" w:color="auto"/>
          <w:left w:val="single" w:sz="8" w:space="4" w:color="auto"/>
          <w:bottom w:val="single" w:sz="8" w:space="1" w:color="auto"/>
          <w:right w:val="single" w:sz="8" w:space="4" w:color="auto"/>
        </w:pBdr>
        <w:jc w:val="both"/>
      </w:pPr>
      <w:r>
        <w:t>Medicines where</w:t>
      </w:r>
      <w:r w:rsidR="00B656FC">
        <w:t xml:space="preserve"> the updated OS hazard ratio </w:t>
      </w:r>
      <w:r>
        <w:t>from the included trials</w:t>
      </w:r>
      <w:r w:rsidR="00F70E3B">
        <w:t xml:space="preserve"> </w:t>
      </w:r>
      <w:r w:rsidR="00B656FC">
        <w:t>has worsened or does not align with PBAC expectations, or where the trial has passed its registered end date and no publications of final OS analysis have been identified</w:t>
      </w:r>
      <w:r w:rsidR="00D00B3B">
        <w:t>,</w:t>
      </w:r>
      <w:r w:rsidR="00B656FC">
        <w:t xml:space="preserve"> will be allocate</w:t>
      </w:r>
      <w:r w:rsidR="00D00B3B">
        <w:t>d</w:t>
      </w:r>
      <w:r w:rsidR="00B656FC">
        <w:t xml:space="preserve"> to red alert status. Case reports will be generated for all trials allocated </w:t>
      </w:r>
      <w:r w:rsidR="00E66927">
        <w:t xml:space="preserve">a </w:t>
      </w:r>
      <w:r w:rsidR="00B656FC">
        <w:t xml:space="preserve">red alert status. The PBAC should determine </w:t>
      </w:r>
      <w:r w:rsidR="006E65A3">
        <w:t xml:space="preserve">any </w:t>
      </w:r>
      <w:r w:rsidR="00245593">
        <w:t xml:space="preserve">further </w:t>
      </w:r>
      <w:r w:rsidR="00B656FC">
        <w:t>action</w:t>
      </w:r>
      <w:r w:rsidR="008C0507">
        <w:t>s</w:t>
      </w:r>
      <w:r w:rsidR="00B656FC">
        <w:t xml:space="preserve"> </w:t>
      </w:r>
      <w:r w:rsidR="00D00B3B">
        <w:t>after considering the case report and other relevant information</w:t>
      </w:r>
      <w:r w:rsidR="00B656FC">
        <w:t xml:space="preserve">. Potential actions </w:t>
      </w:r>
      <w:r w:rsidR="00245593">
        <w:t xml:space="preserve">could </w:t>
      </w:r>
      <w:r w:rsidR="00B656FC">
        <w:t>include re-evaluating cost-effectivenes</w:t>
      </w:r>
      <w:r w:rsidR="00245593">
        <w:t>s</w:t>
      </w:r>
      <w:r w:rsidR="00B656FC">
        <w:t xml:space="preserve"> based on the updated OS data</w:t>
      </w:r>
      <w:r w:rsidR="00B04213">
        <w:t xml:space="preserve"> in cases where OS has worsened over time</w:t>
      </w:r>
      <w:r w:rsidR="000F5F87">
        <w:t>.</w:t>
      </w:r>
      <w:r w:rsidR="00B04213">
        <w:t xml:space="preserve"> </w:t>
      </w:r>
    </w:p>
    <w:bookmarkEnd w:id="3"/>
    <w:p w14:paraId="63F80BC2" w14:textId="77777777" w:rsidR="00B04213" w:rsidRPr="000F582C" w:rsidRDefault="00B04213" w:rsidP="00B04213">
      <w:pPr>
        <w:pStyle w:val="ListParagraph"/>
        <w:ind w:left="1440"/>
      </w:pPr>
    </w:p>
    <w:p w14:paraId="064C67D1" w14:textId="72BD8D43" w:rsidR="00B04213" w:rsidRDefault="00B04213" w:rsidP="00B04213">
      <w:pPr>
        <w:pStyle w:val="Heading2"/>
      </w:pPr>
      <w:bookmarkStart w:id="4" w:name="_Toc222820595"/>
      <w:r>
        <w:t>Introduction</w:t>
      </w:r>
      <w:bookmarkEnd w:id="4"/>
    </w:p>
    <w:p w14:paraId="0B568039" w14:textId="33020E6E" w:rsidR="00635116" w:rsidRDefault="00635116" w:rsidP="00635116">
      <w:pPr>
        <w:jc w:val="both"/>
      </w:pPr>
      <w:r>
        <w:t xml:space="preserve">In oncology clinical trials, overall survival (OS) remains the preferred clinical endpoint for assessing </w:t>
      </w:r>
      <w:r w:rsidR="00BC43BB">
        <w:t xml:space="preserve">the </w:t>
      </w:r>
      <w:r>
        <w:t xml:space="preserve">clinical effectiveness of </w:t>
      </w:r>
      <w:r w:rsidR="00BC43BB">
        <w:t xml:space="preserve">most </w:t>
      </w:r>
      <w:r>
        <w:t>new interventions. However, its utility is constrained by the need for long-term patient follow-up, larger patient population</w:t>
      </w:r>
      <w:r w:rsidR="00BC43BB">
        <w:t>s</w:t>
      </w:r>
      <w:r>
        <w:t xml:space="preserve"> and financial outlay. In addition, OS may be confounded </w:t>
      </w:r>
      <w:proofErr w:type="gramStart"/>
      <w:r>
        <w:t>by the use of</w:t>
      </w:r>
      <w:proofErr w:type="gramEnd"/>
      <w:r>
        <w:t xml:space="preserve"> subsequent treatments during the follow-up and cross-over </w:t>
      </w:r>
      <w:r w:rsidR="00BC43BB">
        <w:t xml:space="preserve">of </w:t>
      </w:r>
      <w:r>
        <w:t>trial interventions. Decision makers are increasingly relying on surrogate measures, such as disease progression (e.g., progression</w:t>
      </w:r>
      <w:r w:rsidR="008C0507">
        <w:t>-</w:t>
      </w:r>
      <w:r>
        <w:t>free survival) or tumour shrinkage (e.g., response rate), to shorten the duration of clinical development</w:t>
      </w:r>
      <w:r w:rsidR="00BC43BB">
        <w:t>, reduce sample sizes</w:t>
      </w:r>
      <w:r>
        <w:t xml:space="preserve"> and accelerate </w:t>
      </w:r>
      <w:r w:rsidR="00BC43BB">
        <w:t xml:space="preserve">the </w:t>
      </w:r>
      <w:r>
        <w:t xml:space="preserve">approval of new cancer drugs, even though there may be no </w:t>
      </w:r>
      <w:r w:rsidR="00BC43BB">
        <w:t xml:space="preserve">demonstrated </w:t>
      </w:r>
      <w:r>
        <w:t xml:space="preserve">significant association between improvements in surrogate outcomes and patient-relevant outcomes such as survival and quality of life. While timely reimbursement and patient access to new treatments are important, so is robust evidence </w:t>
      </w:r>
      <w:r w:rsidR="00BC43BB">
        <w:t xml:space="preserve">demonstrating </w:t>
      </w:r>
      <w:r>
        <w:t xml:space="preserve">significant patient benefit. For regulatory approvals and funding </w:t>
      </w:r>
      <w:r>
        <w:lastRenderedPageBreak/>
        <w:t xml:space="preserve">decisions of drugs based on immature or interim data, there is a role for </w:t>
      </w:r>
      <w:r w:rsidR="00BC43BB">
        <w:t xml:space="preserve">funders to continue to monitor emerging evidence and </w:t>
      </w:r>
      <w:r>
        <w:t>drug companies to continue OS data collection to provide confirmatory evidence for ongoing funding.</w:t>
      </w:r>
    </w:p>
    <w:p w14:paraId="5596A8D2" w14:textId="08430BFB" w:rsidR="00635116" w:rsidRDefault="00635116" w:rsidP="00635116">
      <w:pPr>
        <w:jc w:val="both"/>
      </w:pPr>
      <w:r>
        <w:t>In July 2023</w:t>
      </w:r>
      <w:r w:rsidR="008C0507">
        <w:t>,</w:t>
      </w:r>
      <w:r>
        <w:t xml:space="preserve"> the PBAC considered a review of cancer related surrogate outcomes used for Pharmaceutical Benefits Advisory Committee (PBAC) decision</w:t>
      </w:r>
      <w:r w:rsidR="008C0507">
        <w:t>-</w:t>
      </w:r>
      <w:r>
        <w:t xml:space="preserve">making, the “Cancer Surrogate Report” (herein CSR). The </w:t>
      </w:r>
      <w:r w:rsidR="000B6312">
        <w:t>CSR</w:t>
      </w:r>
      <w:r>
        <w:t xml:space="preserve"> focused on PBAC submissions for cancer drugs from January 2012 to May 2022, where a surrogate outcome was used in lieu of OS or if the Public Summary Document (PSD) stated that a surrogate outcome was relied upon for the clinical claim or PBAC </w:t>
      </w:r>
      <w:r w:rsidR="00E77A2F">
        <w:t>recommendation</w:t>
      </w:r>
      <w:r>
        <w:t>. The CSR found that of the submissions that relied on a surrogate, 65% presented OS data based on interim results</w:t>
      </w:r>
      <w:r w:rsidR="00C8037A">
        <w:t>,</w:t>
      </w:r>
      <w:r>
        <w:t xml:space="preserve"> of which 60% had not subsequently published final trial results. The Economic Sub-committee (ESC), which considered the report in June 2023, advised the PBAC to consider recommending that the Department of Health and Aged Care (Department) establish a monitoring system to report to the ESC/PBAC the final OS data for trials</w:t>
      </w:r>
      <w:r w:rsidR="00135B0F">
        <w:t xml:space="preserve"> on </w:t>
      </w:r>
      <w:r w:rsidR="006D42D0">
        <w:t xml:space="preserve">cancer </w:t>
      </w:r>
      <w:r w:rsidR="00135B0F">
        <w:t>medicines</w:t>
      </w:r>
      <w:r>
        <w:t xml:space="preserve"> where PBAC made a recommendation for </w:t>
      </w:r>
      <w:r w:rsidR="00681685">
        <w:t>Pharmaceutical Benefits Scheme (</w:t>
      </w:r>
      <w:r>
        <w:t>PBS</w:t>
      </w:r>
      <w:r w:rsidR="00681685">
        <w:t xml:space="preserve">) </w:t>
      </w:r>
      <w:r>
        <w:t>listing based on interim or immature OS data. In September 2023, the PBAC recommended the establishment of a monitoring system for final trial OS results for these cancer medicines.</w:t>
      </w:r>
    </w:p>
    <w:p w14:paraId="6ED80C8E" w14:textId="67B1F5C0" w:rsidR="00D33D9E" w:rsidRDefault="00635116" w:rsidP="00635116">
      <w:pPr>
        <w:jc w:val="both"/>
      </w:pPr>
      <w:r>
        <w:t xml:space="preserve">This project will action the PBAC recommendations from the CSR to establish a system </w:t>
      </w:r>
      <w:r w:rsidR="00C8037A">
        <w:t xml:space="preserve">for </w:t>
      </w:r>
      <w:r>
        <w:t>monitor</w:t>
      </w:r>
      <w:r w:rsidR="00C8037A">
        <w:t xml:space="preserve">ing </w:t>
      </w:r>
      <w:r>
        <w:t>updated and final trial OS results for cancer medicines that were PBS-listed based on interim or immature OS results.</w:t>
      </w:r>
    </w:p>
    <w:p w14:paraId="71669660" w14:textId="522AF95E" w:rsidR="00D33D9E" w:rsidRDefault="00635116" w:rsidP="00635116">
      <w:pPr>
        <w:pStyle w:val="Heading2"/>
      </w:pPr>
      <w:bookmarkStart w:id="5" w:name="_Toc222820596"/>
      <w:r>
        <w:t>Pilot study</w:t>
      </w:r>
      <w:r w:rsidR="00F70E3B">
        <w:t xml:space="preserve"> (January 2012-May 2022 submissions)</w:t>
      </w:r>
      <w:bookmarkEnd w:id="5"/>
    </w:p>
    <w:p w14:paraId="61B79E1A" w14:textId="3BAA69D6" w:rsidR="00025A0C" w:rsidRDefault="00635116" w:rsidP="00025A0C">
      <w:pPr>
        <w:jc w:val="both"/>
      </w:pPr>
      <w:r w:rsidRPr="00635116">
        <w:t xml:space="preserve">A pilot of methods to search for and obtain (including from sponsors) additional OS data for a selected sample of eligible submissions identified in the CSR was conducted to help design </w:t>
      </w:r>
      <w:r w:rsidR="006D42D0">
        <w:t>a</w:t>
      </w:r>
      <w:r w:rsidR="006D42D0" w:rsidRPr="00635116">
        <w:t xml:space="preserve"> </w:t>
      </w:r>
      <w:r w:rsidRPr="00635116">
        <w:t xml:space="preserve">final search strategy and sponsor information requests for the whole sample. </w:t>
      </w:r>
      <w:r>
        <w:t>S</w:t>
      </w:r>
      <w:r w:rsidRPr="00635116">
        <w:t>ubmissions</w:t>
      </w:r>
      <w:r>
        <w:t xml:space="preserve"> </w:t>
      </w:r>
      <w:r w:rsidR="00267421">
        <w:t xml:space="preserve">(n=24) </w:t>
      </w:r>
      <w:r>
        <w:t>from</w:t>
      </w:r>
      <w:r w:rsidRPr="00635116">
        <w:t xml:space="preserve"> </w:t>
      </w:r>
      <w:r w:rsidRPr="00EA475C">
        <w:t xml:space="preserve">January 2012 </w:t>
      </w:r>
      <w:r>
        <w:t>to</w:t>
      </w:r>
      <w:r w:rsidRPr="00EA475C">
        <w:t xml:space="preserve"> May 2022</w:t>
      </w:r>
      <w:r w:rsidR="00267421">
        <w:t>,</w:t>
      </w:r>
      <w:r w:rsidR="003A2572">
        <w:t xml:space="preserve"> </w:t>
      </w:r>
      <w:r w:rsidRPr="00EA475C">
        <w:t>where immature/interim OS data were used to support PBS listing</w:t>
      </w:r>
      <w:r w:rsidRPr="00635116">
        <w:t xml:space="preserve"> </w:t>
      </w:r>
      <w:r>
        <w:t xml:space="preserve">and </w:t>
      </w:r>
      <w:r w:rsidR="00267421">
        <w:t xml:space="preserve">the pivotal trials (n=25) </w:t>
      </w:r>
      <w:r w:rsidR="006D42D0">
        <w:t xml:space="preserve">that </w:t>
      </w:r>
      <w:r w:rsidRPr="00635116">
        <w:t>ha</w:t>
      </w:r>
      <w:r>
        <w:t>d</w:t>
      </w:r>
      <w:r w:rsidRPr="00635116">
        <w:t xml:space="preserve"> not yet reported their final OS data </w:t>
      </w:r>
      <w:r>
        <w:t>at the time of the CSR</w:t>
      </w:r>
      <w:r w:rsidR="00267421">
        <w:t>,</w:t>
      </w:r>
      <w:r>
        <w:t xml:space="preserve"> </w:t>
      </w:r>
      <w:r w:rsidRPr="00635116">
        <w:t>w</w:t>
      </w:r>
      <w:r>
        <w:t>ere</w:t>
      </w:r>
      <w:r w:rsidRPr="00635116">
        <w:t xml:space="preserve"> used for the pilot.</w:t>
      </w:r>
      <w:r w:rsidR="00267421">
        <w:t xml:space="preserve"> </w:t>
      </w:r>
      <w:r w:rsidR="00267421" w:rsidRPr="00461980">
        <w:t xml:space="preserve">The search </w:t>
      </w:r>
      <w:r w:rsidR="00267421">
        <w:t xml:space="preserve">of published literature </w:t>
      </w:r>
      <w:r w:rsidR="00267421" w:rsidRPr="00461980">
        <w:t xml:space="preserve">for final OS data on the included pilot trials was conducted between 3 June </w:t>
      </w:r>
      <w:r w:rsidR="00C8037A">
        <w:t>and</w:t>
      </w:r>
      <w:r w:rsidR="00267421" w:rsidRPr="00461980">
        <w:t xml:space="preserve"> 1 July 2024.</w:t>
      </w:r>
      <w:r w:rsidR="00025A0C">
        <w:t xml:space="preserve"> A</w:t>
      </w:r>
      <w:r w:rsidR="00025A0C" w:rsidRPr="00461980">
        <w:t xml:space="preserve"> broader Google search for other potential information sources, such as recent conference abstracts and publications not yet indexed in the databases, news bulletins or </w:t>
      </w:r>
      <w:r w:rsidR="00550299">
        <w:t>s</w:t>
      </w:r>
      <w:r w:rsidR="00025A0C" w:rsidRPr="00461980">
        <w:t>ponsor announcements</w:t>
      </w:r>
      <w:r w:rsidR="00025A0C">
        <w:t xml:space="preserve"> was also conducted</w:t>
      </w:r>
      <w:r w:rsidR="00025A0C" w:rsidRPr="00461980">
        <w:t>.</w:t>
      </w:r>
      <w:r w:rsidR="00184764">
        <w:t xml:space="preserve"> Publications presenting updated OS data were identified for 21</w:t>
      </w:r>
      <w:r w:rsidR="0086321A">
        <w:t>/25 (84%)</w:t>
      </w:r>
      <w:r w:rsidR="00184764">
        <w:t xml:space="preserve"> trials, of which 13 </w:t>
      </w:r>
      <w:r w:rsidR="0086321A">
        <w:t xml:space="preserve">publications </w:t>
      </w:r>
      <w:r w:rsidR="00184764">
        <w:t xml:space="preserve">were </w:t>
      </w:r>
      <w:r w:rsidR="0086321A">
        <w:t>described as</w:t>
      </w:r>
      <w:r w:rsidR="00184764">
        <w:t xml:space="preserve"> final reports. </w:t>
      </w:r>
      <w:r w:rsidR="0086321A">
        <w:t>The high proportion</w:t>
      </w:r>
      <w:r w:rsidR="00C8037A">
        <w:t xml:space="preserve"> of</w:t>
      </w:r>
      <w:r w:rsidR="0086321A">
        <w:t xml:space="preserve"> trials reporting updated and final OS data after being recommended by the PBAC indicate</w:t>
      </w:r>
      <w:r w:rsidR="00C8037A">
        <w:t>d</w:t>
      </w:r>
      <w:r w:rsidR="0086321A">
        <w:t xml:space="preserve"> that implementing a system to prospectively monitor trials for additional OS data would be feasible.</w:t>
      </w:r>
    </w:p>
    <w:p w14:paraId="30D13E1F" w14:textId="1AFFA1C9" w:rsidR="00D33D9E" w:rsidRDefault="00267421" w:rsidP="00267421">
      <w:pPr>
        <w:pStyle w:val="Heading2"/>
      </w:pPr>
      <w:bookmarkStart w:id="6" w:name="_Toc222820597"/>
      <w:r>
        <w:t>OS monitoring project</w:t>
      </w:r>
      <w:r w:rsidR="008431D7">
        <w:t xml:space="preserve"> </w:t>
      </w:r>
      <w:r w:rsidR="008431D7" w:rsidRPr="008431D7">
        <w:t>(June 2022-March 2024 submissions)</w:t>
      </w:r>
      <w:bookmarkEnd w:id="6"/>
    </w:p>
    <w:p w14:paraId="2369FC80" w14:textId="5B7807EB" w:rsidR="008431D7" w:rsidRDefault="008431D7" w:rsidP="008431D7">
      <w:pPr>
        <w:jc w:val="both"/>
      </w:pPr>
      <w:r>
        <w:t xml:space="preserve">Figure </w:t>
      </w:r>
      <w:r w:rsidR="00F31F41">
        <w:t>ES</w:t>
      </w:r>
      <w:r>
        <w:t xml:space="preserve">1 presents the schematic of the project steps </w:t>
      </w:r>
      <w:r w:rsidR="005A7CF6">
        <w:t>for</w:t>
      </w:r>
      <w:r>
        <w:t xml:space="preserve"> the monitoring system for final OS data.</w:t>
      </w:r>
    </w:p>
    <w:p w14:paraId="34087AB7" w14:textId="7F3A0608" w:rsidR="008431D7" w:rsidRDefault="008431D7" w:rsidP="009F2D74">
      <w:pPr>
        <w:keepNext/>
        <w:keepLines/>
        <w:spacing w:after="0"/>
        <w:jc w:val="both"/>
        <w:rPr>
          <w:rFonts w:ascii="Arial Narrow" w:hAnsi="Arial Narrow"/>
          <w:b/>
          <w:sz w:val="20"/>
          <w:szCs w:val="20"/>
        </w:rPr>
      </w:pPr>
      <w:r w:rsidRPr="00CA11D2">
        <w:rPr>
          <w:rFonts w:ascii="Arial Narrow" w:hAnsi="Arial Narrow"/>
          <w:b/>
          <w:sz w:val="20"/>
          <w:szCs w:val="20"/>
        </w:rPr>
        <w:lastRenderedPageBreak/>
        <w:t xml:space="preserve">Figure </w:t>
      </w:r>
      <w:r w:rsidR="00F31F41">
        <w:rPr>
          <w:rFonts w:ascii="Arial Narrow" w:hAnsi="Arial Narrow"/>
          <w:b/>
          <w:sz w:val="20"/>
          <w:szCs w:val="20"/>
        </w:rPr>
        <w:t>ES</w:t>
      </w:r>
      <w:r w:rsidRPr="00CA11D2">
        <w:rPr>
          <w:rFonts w:ascii="Arial Narrow" w:hAnsi="Arial Narrow"/>
          <w:b/>
          <w:sz w:val="20"/>
          <w:szCs w:val="20"/>
        </w:rPr>
        <w:t xml:space="preserve">1: </w:t>
      </w:r>
      <w:r>
        <w:rPr>
          <w:rFonts w:ascii="Arial Narrow" w:hAnsi="Arial Narrow"/>
          <w:b/>
          <w:sz w:val="20"/>
          <w:szCs w:val="20"/>
        </w:rPr>
        <w:t>S</w:t>
      </w:r>
      <w:r w:rsidRPr="00CA11D2">
        <w:rPr>
          <w:rFonts w:ascii="Arial Narrow" w:hAnsi="Arial Narrow"/>
          <w:b/>
          <w:sz w:val="20"/>
          <w:szCs w:val="20"/>
        </w:rPr>
        <w:t>chematic of the project steps with the monitoring system for final OS data</w:t>
      </w:r>
    </w:p>
    <w:p w14:paraId="25C96817" w14:textId="26851EA2" w:rsidR="00B64FC0" w:rsidRDefault="00B64FC0" w:rsidP="009F2D74">
      <w:pPr>
        <w:keepNext/>
        <w:keepLines/>
        <w:spacing w:after="0"/>
        <w:jc w:val="both"/>
        <w:rPr>
          <w:rFonts w:ascii="Arial Narrow" w:hAnsi="Arial Narrow"/>
          <w:b/>
          <w:sz w:val="20"/>
          <w:szCs w:val="20"/>
        </w:rPr>
      </w:pPr>
    </w:p>
    <w:p w14:paraId="5BF4FF6C" w14:textId="6EF38C46" w:rsidR="00B64FC0" w:rsidRDefault="00B64FC0" w:rsidP="009F2D74">
      <w:pPr>
        <w:keepNext/>
        <w:keepLines/>
        <w:spacing w:after="0"/>
        <w:jc w:val="both"/>
        <w:rPr>
          <w:rFonts w:ascii="Arial Narrow" w:hAnsi="Arial Narrow"/>
          <w:b/>
          <w:sz w:val="20"/>
          <w:szCs w:val="20"/>
        </w:rPr>
      </w:pPr>
      <w:r w:rsidRPr="00B64FC0">
        <w:rPr>
          <w:rFonts w:ascii="Arial Narrow" w:hAnsi="Arial Narrow"/>
          <w:b/>
          <w:noProof/>
          <w:sz w:val="20"/>
          <w:szCs w:val="20"/>
        </w:rPr>
        <w:drawing>
          <wp:inline distT="0" distB="0" distL="0" distR="0" wp14:anchorId="1059390B" wp14:editId="2E5B896D">
            <wp:extent cx="5580380" cy="2042795"/>
            <wp:effectExtent l="0" t="0" r="1270" b="0"/>
            <wp:docPr id="555191295" name="Picture 555191295" descr="Schematic of project steps described in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1295" name="Picture 555191295" descr="Schematic of project steps described in text above."/>
                    <pic:cNvPicPr/>
                  </pic:nvPicPr>
                  <pic:blipFill>
                    <a:blip r:embed="rId9"/>
                    <a:stretch>
                      <a:fillRect/>
                    </a:stretch>
                  </pic:blipFill>
                  <pic:spPr>
                    <a:xfrm>
                      <a:off x="0" y="0"/>
                      <a:ext cx="5580380" cy="2042795"/>
                    </a:xfrm>
                    <a:prstGeom prst="rect">
                      <a:avLst/>
                    </a:prstGeom>
                  </pic:spPr>
                </pic:pic>
              </a:graphicData>
            </a:graphic>
          </wp:inline>
        </w:drawing>
      </w:r>
    </w:p>
    <w:p w14:paraId="19885B74" w14:textId="77777777" w:rsidR="00B64FC0" w:rsidRDefault="00B64FC0" w:rsidP="009F2D74">
      <w:pPr>
        <w:keepNext/>
        <w:keepLines/>
        <w:spacing w:after="0"/>
        <w:jc w:val="both"/>
        <w:rPr>
          <w:rFonts w:ascii="Arial Narrow" w:hAnsi="Arial Narrow"/>
          <w:b/>
          <w:sz w:val="20"/>
          <w:szCs w:val="20"/>
        </w:rPr>
      </w:pPr>
    </w:p>
    <w:p w14:paraId="44ABB9E1" w14:textId="31C21AE8" w:rsidR="00DE68B5" w:rsidRDefault="00DE68B5" w:rsidP="009F2D74">
      <w:pPr>
        <w:keepNext/>
        <w:keepLines/>
        <w:spacing w:after="0"/>
        <w:jc w:val="both"/>
        <w:rPr>
          <w:rFonts w:ascii="Arial Narrow" w:hAnsi="Arial Narrow"/>
          <w:b/>
          <w:sz w:val="20"/>
          <w:szCs w:val="20"/>
        </w:rPr>
      </w:pPr>
    </w:p>
    <w:p w14:paraId="13ECC994" w14:textId="26034E3E" w:rsidR="008431D7" w:rsidRDefault="008431D7" w:rsidP="009F2D74">
      <w:pPr>
        <w:keepNext/>
        <w:keepLines/>
        <w:spacing w:after="0"/>
        <w:jc w:val="both"/>
        <w:rPr>
          <w:rFonts w:ascii="Arial Narrow" w:hAnsi="Arial Narrow"/>
          <w:sz w:val="18"/>
          <w:szCs w:val="18"/>
        </w:rPr>
      </w:pPr>
      <w:r w:rsidRPr="00CA11D2">
        <w:rPr>
          <w:rFonts w:ascii="Arial Narrow" w:hAnsi="Arial Narrow"/>
          <w:sz w:val="18"/>
          <w:szCs w:val="18"/>
        </w:rPr>
        <w:t>Source: constructed during the project.</w:t>
      </w:r>
    </w:p>
    <w:p w14:paraId="7DFDF3F3" w14:textId="18E91182" w:rsidR="008431D7" w:rsidRPr="00461980" w:rsidRDefault="008431D7" w:rsidP="009F2D74">
      <w:pPr>
        <w:keepNext/>
        <w:keepLines/>
        <w:autoSpaceDE w:val="0"/>
        <w:autoSpaceDN w:val="0"/>
        <w:adjustRightInd w:val="0"/>
        <w:spacing w:after="0" w:line="240" w:lineRule="auto"/>
        <w:ind w:right="-1"/>
        <w:jc w:val="both"/>
        <w:rPr>
          <w:rFonts w:ascii="Arial Narrow" w:hAnsi="Arial Narrow" w:cs="Times New Roman"/>
          <w:color w:val="000000"/>
          <w:sz w:val="18"/>
          <w:szCs w:val="18"/>
        </w:rPr>
      </w:pPr>
      <w:r>
        <w:rPr>
          <w:rFonts w:ascii="Arial Narrow" w:hAnsi="Arial Narrow" w:cs="Times New Roman"/>
          <w:color w:val="000000"/>
          <w:sz w:val="18"/>
          <w:szCs w:val="18"/>
        </w:rPr>
        <w:t xml:space="preserve">HR=hazard ratio; OS=overall survival; PSD=Public Summary Document; RCT=randomised controlled </w:t>
      </w:r>
      <w:proofErr w:type="gramStart"/>
      <w:r>
        <w:rPr>
          <w:rFonts w:ascii="Arial Narrow" w:hAnsi="Arial Narrow" w:cs="Times New Roman"/>
          <w:color w:val="000000"/>
          <w:sz w:val="18"/>
          <w:szCs w:val="18"/>
        </w:rPr>
        <w:t>trial;</w:t>
      </w:r>
      <w:proofErr w:type="gramEnd"/>
    </w:p>
    <w:p w14:paraId="1284B288" w14:textId="77777777" w:rsidR="008431D7" w:rsidRDefault="008431D7" w:rsidP="008431D7">
      <w:pPr>
        <w:jc w:val="both"/>
      </w:pPr>
    </w:p>
    <w:p w14:paraId="31BC9A37" w14:textId="193DA066" w:rsidR="008431D7" w:rsidRDefault="008431D7" w:rsidP="008431D7">
      <w:pPr>
        <w:pStyle w:val="Heading3"/>
      </w:pPr>
      <w:r>
        <w:t>Method</w:t>
      </w:r>
    </w:p>
    <w:p w14:paraId="016910A4" w14:textId="251877AE" w:rsidR="008431D7" w:rsidRDefault="008431D7" w:rsidP="008431D7">
      <w:pPr>
        <w:jc w:val="both"/>
      </w:pPr>
      <w:r>
        <w:t xml:space="preserve">For this OS monitoring project, a review was conducted on </w:t>
      </w:r>
      <w:r w:rsidRPr="00DC68D2">
        <w:t>PSDs and/or PBAC Minutes for cancer medicines recommended by the PBAC for listing on the PBS between June 2022 and March 2024 (inclusive)</w:t>
      </w:r>
      <w:r>
        <w:t>. The review used the same eligibility criteria as for the CSR to identify submissions</w:t>
      </w:r>
      <w:r w:rsidR="008B322D">
        <w:rPr>
          <w:rStyle w:val="FootnoteReference"/>
        </w:rPr>
        <w:footnoteReference w:id="1"/>
      </w:r>
      <w:r>
        <w:t xml:space="preserve"> where </w:t>
      </w:r>
      <w:r w:rsidRPr="00187BB8">
        <w:t xml:space="preserve">the PBAC’s </w:t>
      </w:r>
      <w:r w:rsidR="00E77A2F">
        <w:t>recommendation</w:t>
      </w:r>
      <w:r w:rsidRPr="00187BB8">
        <w:t xml:space="preserve"> was primarily based on the surrogate outcomes</w:t>
      </w:r>
      <w:r>
        <w:t xml:space="preserve">. </w:t>
      </w:r>
      <w:r w:rsidR="0056083D">
        <w:t>Trials</w:t>
      </w:r>
      <w:r w:rsidR="0056083D" w:rsidRPr="00E559F8">
        <w:t xml:space="preserve"> </w:t>
      </w:r>
      <w:r w:rsidR="008C512E">
        <w:t>for c</w:t>
      </w:r>
      <w:r w:rsidR="006D42D0">
        <w:t>ancer medicines</w:t>
      </w:r>
      <w:r w:rsidR="006D42D0" w:rsidRPr="00E559F8">
        <w:t xml:space="preserve"> </w:t>
      </w:r>
      <w:r w:rsidR="0056083D" w:rsidRPr="00E559F8">
        <w:t xml:space="preserve">were included </w:t>
      </w:r>
      <w:r w:rsidR="00C4784D">
        <w:t xml:space="preserve">in the OS monitoring system </w:t>
      </w:r>
      <w:r w:rsidR="0056083D" w:rsidRPr="00E559F8">
        <w:t>if the clinical claim relied upon surrogate outcome(s), OS data were immature at the time of consideration</w:t>
      </w:r>
      <w:r w:rsidR="004771D5">
        <w:t>,</w:t>
      </w:r>
      <w:r w:rsidR="0056083D" w:rsidRPr="00E559F8">
        <w:t xml:space="preserve"> and the submission received a positive </w:t>
      </w:r>
      <w:r w:rsidR="006D42D0">
        <w:t xml:space="preserve">PBAC </w:t>
      </w:r>
      <w:r w:rsidR="0056083D" w:rsidRPr="00E559F8">
        <w:t xml:space="preserve">recommendation. </w:t>
      </w:r>
      <w:r w:rsidR="00F9505C">
        <w:t xml:space="preserve">Trials included in the pilot study were eligible for inclusion in the OS monitoring system if they were also relied upon in a submission </w:t>
      </w:r>
      <w:r w:rsidR="00F23A3D">
        <w:t xml:space="preserve">for a drug </w:t>
      </w:r>
      <w:r w:rsidR="00F9505C">
        <w:t xml:space="preserve">recommended </w:t>
      </w:r>
      <w:r w:rsidR="00F23A3D">
        <w:t xml:space="preserve">for listing </w:t>
      </w:r>
      <w:r w:rsidR="00F9505C">
        <w:t xml:space="preserve">by the PBAC between June 2022 and March 2024. </w:t>
      </w:r>
      <w:r w:rsidR="00EC5030">
        <w:t xml:space="preserve">Four </w:t>
      </w:r>
      <w:r w:rsidR="00EC5030" w:rsidRPr="00090A3A">
        <w:t xml:space="preserve">trials (pertaining to </w:t>
      </w:r>
      <w:r w:rsidR="00D531D5" w:rsidRPr="00090A3A">
        <w:t>5</w:t>
      </w:r>
      <w:r w:rsidR="00090A3A">
        <w:t xml:space="preserve"> su</w:t>
      </w:r>
      <w:r w:rsidR="00EC5030" w:rsidRPr="00090A3A">
        <w:t>bmissions</w:t>
      </w:r>
      <w:r w:rsidR="00090A3A">
        <w:rPr>
          <w:rStyle w:val="FootnoteReference"/>
        </w:rPr>
        <w:footnoteReference w:id="2"/>
      </w:r>
      <w:r w:rsidR="00EC5030" w:rsidRPr="00090A3A">
        <w:t>)</w:t>
      </w:r>
      <w:r w:rsidR="00EC5030">
        <w:t xml:space="preserve"> </w:t>
      </w:r>
      <w:r w:rsidR="00F23A3D">
        <w:t>from the</w:t>
      </w:r>
      <w:r w:rsidR="00EC5030">
        <w:t xml:space="preserve"> pilot were also included </w:t>
      </w:r>
      <w:r w:rsidR="00565B20">
        <w:t>i</w:t>
      </w:r>
      <w:r w:rsidR="00EC5030">
        <w:t>n the OS monitoring system</w:t>
      </w:r>
      <w:r w:rsidR="00F23A3D">
        <w:t>; for these,</w:t>
      </w:r>
      <w:r w:rsidR="004F01ED">
        <w:t xml:space="preserve"> OS data presented in </w:t>
      </w:r>
      <w:r w:rsidR="00F23A3D">
        <w:t>the submission</w:t>
      </w:r>
      <w:r w:rsidR="004F01ED">
        <w:t xml:space="preserve"> during the OS monitoring capture period was recorded as the baseline data in the OS monitoring system. </w:t>
      </w:r>
      <w:r w:rsidR="00EC3047" w:rsidRPr="00E559F8">
        <w:t>Single-arm studies</w:t>
      </w:r>
      <w:r w:rsidR="00EC3047">
        <w:t xml:space="preserve"> that were pivotal to </w:t>
      </w:r>
      <w:r w:rsidR="00C8037A">
        <w:t xml:space="preserve">the </w:t>
      </w:r>
      <w:r w:rsidR="00EC3047">
        <w:t>submissions’ clinical claim</w:t>
      </w:r>
      <w:r w:rsidR="00C8037A">
        <w:t>s</w:t>
      </w:r>
      <w:r w:rsidR="00EC3047" w:rsidRPr="00E559F8">
        <w:t xml:space="preserve"> were </w:t>
      </w:r>
      <w:r w:rsidR="00EC3047">
        <w:t>also included</w:t>
      </w:r>
      <w:r w:rsidR="00C8037A">
        <w:t>;</w:t>
      </w:r>
      <w:r w:rsidR="00EC3047">
        <w:t xml:space="preserve"> however,</w:t>
      </w:r>
      <w:r w:rsidR="00EC3047" w:rsidRPr="00E559F8">
        <w:t xml:space="preserve"> additional computation to assess comparative OS at later timepoints was beyond the scope of this report.</w:t>
      </w:r>
      <w:r w:rsidR="00EC3047">
        <w:t xml:space="preserve"> </w:t>
      </w:r>
      <w:r>
        <w:t xml:space="preserve">Table </w:t>
      </w:r>
      <w:r w:rsidR="00F31F41">
        <w:t>ES</w:t>
      </w:r>
      <w:r>
        <w:t xml:space="preserve">1 presents the eligibility criteria </w:t>
      </w:r>
      <w:r w:rsidR="00D20478">
        <w:t xml:space="preserve">adapted </w:t>
      </w:r>
      <w:r>
        <w:t xml:space="preserve">from the CSR that </w:t>
      </w:r>
      <w:r w:rsidR="00B77D83">
        <w:t>were</w:t>
      </w:r>
      <w:r>
        <w:t xml:space="preserve"> used to identify the relevant submissions of cancer drugs with a PSD from June 2022 to March 2024 to be included in the </w:t>
      </w:r>
      <w:r w:rsidR="003B48BC">
        <w:t>monitoring system</w:t>
      </w:r>
      <w:r>
        <w:t>.</w:t>
      </w:r>
    </w:p>
    <w:p w14:paraId="10F59724" w14:textId="1BA42E47" w:rsidR="008431D7" w:rsidRPr="001E26BD" w:rsidRDefault="008431D7" w:rsidP="008431D7">
      <w:pPr>
        <w:pStyle w:val="Default"/>
        <w:ind w:right="-154"/>
        <w:jc w:val="both"/>
        <w:rPr>
          <w:rFonts w:ascii="Arial Narrow" w:hAnsi="Arial Narrow"/>
          <w:b/>
          <w:sz w:val="20"/>
          <w:szCs w:val="20"/>
          <w:lang w:val="en-AU"/>
        </w:rPr>
      </w:pPr>
      <w:r w:rsidRPr="001E26BD">
        <w:rPr>
          <w:rFonts w:ascii="Arial Narrow" w:hAnsi="Arial Narrow"/>
          <w:b/>
          <w:sz w:val="20"/>
          <w:szCs w:val="20"/>
          <w:lang w:val="en-AU"/>
        </w:rPr>
        <w:t xml:space="preserve">Table </w:t>
      </w:r>
      <w:r w:rsidR="00F31F41">
        <w:rPr>
          <w:rFonts w:ascii="Arial Narrow" w:hAnsi="Arial Narrow"/>
          <w:b/>
          <w:sz w:val="20"/>
          <w:szCs w:val="20"/>
          <w:lang w:val="en-AU"/>
        </w:rPr>
        <w:t>ES</w:t>
      </w:r>
      <w:r w:rsidRPr="001E26BD">
        <w:rPr>
          <w:rFonts w:ascii="Arial Narrow" w:hAnsi="Arial Narrow"/>
          <w:b/>
          <w:sz w:val="20"/>
          <w:szCs w:val="20"/>
          <w:lang w:val="en-AU"/>
        </w:rPr>
        <w:t xml:space="preserve">1: Eligibility criteria for </w:t>
      </w:r>
      <w:r>
        <w:rPr>
          <w:rFonts w:ascii="Arial Narrow" w:hAnsi="Arial Narrow"/>
          <w:b/>
          <w:sz w:val="20"/>
          <w:szCs w:val="20"/>
          <w:lang w:val="en-AU"/>
        </w:rPr>
        <w:t>submissions</w:t>
      </w:r>
      <w:r w:rsidR="00F16557">
        <w:rPr>
          <w:rFonts w:ascii="Arial Narrow" w:hAnsi="Arial Narrow"/>
          <w:b/>
          <w:sz w:val="20"/>
          <w:szCs w:val="20"/>
          <w:lang w:val="en-AU"/>
        </w:rPr>
        <w:t>*</w:t>
      </w:r>
      <w:r>
        <w:rPr>
          <w:rFonts w:ascii="Arial Narrow" w:hAnsi="Arial Narrow"/>
          <w:b/>
          <w:sz w:val="20"/>
          <w:szCs w:val="20"/>
          <w:lang w:val="en-AU"/>
        </w:rPr>
        <w:t xml:space="preserve"> of </w:t>
      </w:r>
      <w:r w:rsidRPr="001E26BD">
        <w:rPr>
          <w:rFonts w:ascii="Arial Narrow" w:hAnsi="Arial Narrow"/>
          <w:b/>
          <w:sz w:val="20"/>
          <w:szCs w:val="20"/>
          <w:lang w:val="en-AU"/>
        </w:rPr>
        <w:t xml:space="preserve">cancer </w:t>
      </w:r>
      <w:r>
        <w:rPr>
          <w:rFonts w:ascii="Arial Narrow" w:hAnsi="Arial Narrow"/>
          <w:b/>
          <w:sz w:val="20"/>
          <w:szCs w:val="20"/>
          <w:lang w:val="en-AU"/>
        </w:rPr>
        <w:t>therapies in the review</w:t>
      </w:r>
    </w:p>
    <w:tbl>
      <w:tblPr>
        <w:tblStyle w:val="TableGrid"/>
        <w:tblW w:w="8784" w:type="dxa"/>
        <w:tblCellMar>
          <w:left w:w="28" w:type="dxa"/>
          <w:right w:w="28" w:type="dxa"/>
        </w:tblCellMar>
        <w:tblLook w:val="04A0" w:firstRow="1" w:lastRow="0" w:firstColumn="1" w:lastColumn="0" w:noHBand="0" w:noVBand="1"/>
      </w:tblPr>
      <w:tblGrid>
        <w:gridCol w:w="4390"/>
        <w:gridCol w:w="4394"/>
      </w:tblGrid>
      <w:tr w:rsidR="008431D7" w:rsidRPr="00390750" w14:paraId="6DC20BE2" w14:textId="77777777" w:rsidTr="00541CBA">
        <w:tc>
          <w:tcPr>
            <w:tcW w:w="4390" w:type="dxa"/>
          </w:tcPr>
          <w:p w14:paraId="38B3FB6C" w14:textId="77777777" w:rsidR="008431D7" w:rsidRPr="00390750" w:rsidRDefault="008431D7" w:rsidP="00435E6E">
            <w:pPr>
              <w:pStyle w:val="Default"/>
              <w:jc w:val="center"/>
              <w:rPr>
                <w:rFonts w:ascii="Arial Narrow" w:hAnsi="Arial Narrow"/>
                <w:b/>
                <w:sz w:val="20"/>
                <w:szCs w:val="20"/>
                <w:lang w:val="en-AU"/>
              </w:rPr>
            </w:pPr>
            <w:r w:rsidRPr="00390750">
              <w:rPr>
                <w:rFonts w:ascii="Arial Narrow" w:hAnsi="Arial Narrow"/>
                <w:b/>
                <w:sz w:val="20"/>
                <w:szCs w:val="20"/>
                <w:lang w:val="en-AU"/>
              </w:rPr>
              <w:t>Inclusion criteria</w:t>
            </w:r>
          </w:p>
        </w:tc>
        <w:tc>
          <w:tcPr>
            <w:tcW w:w="4394" w:type="dxa"/>
          </w:tcPr>
          <w:p w14:paraId="6BC132AD" w14:textId="77777777" w:rsidR="008431D7" w:rsidRPr="00390750" w:rsidRDefault="008431D7" w:rsidP="00435E6E">
            <w:pPr>
              <w:pStyle w:val="Default"/>
              <w:jc w:val="center"/>
              <w:rPr>
                <w:rFonts w:ascii="Arial Narrow" w:hAnsi="Arial Narrow"/>
                <w:b/>
                <w:sz w:val="20"/>
                <w:szCs w:val="20"/>
                <w:lang w:val="en-AU"/>
              </w:rPr>
            </w:pPr>
            <w:r w:rsidRPr="00390750">
              <w:rPr>
                <w:rFonts w:ascii="Arial Narrow" w:hAnsi="Arial Narrow"/>
                <w:b/>
                <w:sz w:val="20"/>
                <w:szCs w:val="20"/>
                <w:lang w:val="en-AU"/>
              </w:rPr>
              <w:t>Exclusion criteria</w:t>
            </w:r>
          </w:p>
        </w:tc>
      </w:tr>
      <w:tr w:rsidR="008431D7" w:rsidRPr="00390750" w14:paraId="609C5EAE" w14:textId="77777777" w:rsidTr="00541CBA">
        <w:tc>
          <w:tcPr>
            <w:tcW w:w="4390" w:type="dxa"/>
            <w:tcBorders>
              <w:bottom w:val="single" w:sz="4" w:space="0" w:color="auto"/>
            </w:tcBorders>
          </w:tcPr>
          <w:p w14:paraId="484ED2D0" w14:textId="04902B2B" w:rsidR="008431D7" w:rsidRPr="00EE5F2A" w:rsidRDefault="008431D7"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 xml:space="preserve">Submission with a PSD available, that was considered by the PBAC </w:t>
            </w:r>
            <w:r w:rsidRPr="00EE5F2A">
              <w:rPr>
                <w:rFonts w:ascii="Arial Narrow" w:hAnsi="Arial Narrow"/>
                <w:sz w:val="20"/>
                <w:szCs w:val="20"/>
                <w:lang w:val="en-AU"/>
              </w:rPr>
              <w:t xml:space="preserve">between </w:t>
            </w:r>
            <w:r>
              <w:rPr>
                <w:rFonts w:ascii="Arial Narrow" w:hAnsi="Arial Narrow"/>
                <w:sz w:val="20"/>
                <w:szCs w:val="20"/>
                <w:lang w:val="en-AU"/>
              </w:rPr>
              <w:t xml:space="preserve">June 2022 </w:t>
            </w:r>
            <w:r w:rsidRPr="00EE5F2A">
              <w:rPr>
                <w:rFonts w:ascii="Arial Narrow" w:hAnsi="Arial Narrow"/>
                <w:sz w:val="20"/>
                <w:szCs w:val="20"/>
                <w:lang w:val="en-AU"/>
              </w:rPr>
              <w:t>and Ma</w:t>
            </w:r>
            <w:r>
              <w:rPr>
                <w:rFonts w:ascii="Arial Narrow" w:hAnsi="Arial Narrow"/>
                <w:sz w:val="20"/>
                <w:szCs w:val="20"/>
                <w:lang w:val="en-AU"/>
              </w:rPr>
              <w:t>rch 2024</w:t>
            </w:r>
            <w:r w:rsidRPr="00EE5F2A">
              <w:rPr>
                <w:rFonts w:ascii="Arial Narrow" w:hAnsi="Arial Narrow"/>
                <w:sz w:val="20"/>
                <w:szCs w:val="20"/>
                <w:lang w:val="en-AU"/>
              </w:rPr>
              <w:t>.</w:t>
            </w:r>
          </w:p>
          <w:p w14:paraId="12FA5D31" w14:textId="4D3D1038" w:rsidR="008431D7" w:rsidRDefault="008431D7"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for a chemotherapy or other anti-cancer treatment.</w:t>
            </w:r>
          </w:p>
          <w:p w14:paraId="77CA1941" w14:textId="3685C283" w:rsidR="008431D7" w:rsidRDefault="008431D7"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where a s</w:t>
            </w:r>
            <w:r w:rsidRPr="00A0288E">
              <w:rPr>
                <w:rFonts w:ascii="Arial Narrow" w:hAnsi="Arial Narrow"/>
                <w:sz w:val="20"/>
                <w:szCs w:val="20"/>
                <w:lang w:val="en-AU"/>
              </w:rPr>
              <w:t xml:space="preserve">urrogate outcome </w:t>
            </w:r>
            <w:r>
              <w:rPr>
                <w:rFonts w:ascii="Arial Narrow" w:hAnsi="Arial Narrow"/>
                <w:sz w:val="20"/>
                <w:szCs w:val="20"/>
                <w:lang w:val="en-AU"/>
              </w:rPr>
              <w:t xml:space="preserve">was </w:t>
            </w:r>
            <w:r w:rsidRPr="00A0288E">
              <w:rPr>
                <w:rFonts w:ascii="Arial Narrow" w:hAnsi="Arial Narrow"/>
                <w:sz w:val="20"/>
                <w:szCs w:val="20"/>
                <w:lang w:val="en-AU"/>
              </w:rPr>
              <w:t>used for OS</w:t>
            </w:r>
            <w:r>
              <w:rPr>
                <w:rFonts w:ascii="Arial Narrow" w:hAnsi="Arial Narrow"/>
                <w:sz w:val="20"/>
                <w:szCs w:val="20"/>
                <w:lang w:val="en-AU"/>
              </w:rPr>
              <w:t xml:space="preserve"> or the PSD clearly states that a surrogate </w:t>
            </w:r>
            <w:r w:rsidRPr="00A0288E">
              <w:rPr>
                <w:rFonts w:ascii="Arial Narrow" w:hAnsi="Arial Narrow"/>
                <w:sz w:val="20"/>
                <w:szCs w:val="20"/>
                <w:lang w:val="en-AU"/>
              </w:rPr>
              <w:t xml:space="preserve">outcome </w:t>
            </w:r>
            <w:r>
              <w:rPr>
                <w:rFonts w:ascii="Arial Narrow" w:hAnsi="Arial Narrow"/>
                <w:sz w:val="20"/>
                <w:szCs w:val="20"/>
                <w:lang w:val="en-AU"/>
              </w:rPr>
              <w:t xml:space="preserve">for another clinically meaningful outcome was relied upon for </w:t>
            </w:r>
            <w:r w:rsidRPr="00A0288E">
              <w:rPr>
                <w:rFonts w:ascii="Arial Narrow" w:hAnsi="Arial Narrow"/>
                <w:sz w:val="20"/>
                <w:szCs w:val="20"/>
                <w:lang w:val="en-AU"/>
              </w:rPr>
              <w:t>the clinical claim</w:t>
            </w:r>
            <w:r>
              <w:rPr>
                <w:rFonts w:ascii="Arial Narrow" w:hAnsi="Arial Narrow"/>
                <w:sz w:val="20"/>
                <w:szCs w:val="20"/>
                <w:lang w:val="en-AU"/>
              </w:rPr>
              <w:t xml:space="preserve"> or PBAC </w:t>
            </w:r>
            <w:r w:rsidR="00E77A2F">
              <w:rPr>
                <w:rFonts w:ascii="Arial Narrow" w:hAnsi="Arial Narrow"/>
                <w:sz w:val="20"/>
                <w:szCs w:val="20"/>
                <w:lang w:val="en-AU"/>
              </w:rPr>
              <w:t>recommendation</w:t>
            </w:r>
            <w:r>
              <w:rPr>
                <w:rFonts w:ascii="Arial Narrow" w:hAnsi="Arial Narrow"/>
                <w:sz w:val="20"/>
                <w:szCs w:val="20"/>
                <w:lang w:val="en-AU"/>
              </w:rPr>
              <w:t>.</w:t>
            </w:r>
          </w:p>
          <w:p w14:paraId="77BB72A3" w14:textId="73C15524" w:rsidR="003B48BC" w:rsidRDefault="003B48BC"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OS data were immature at the time of</w:t>
            </w:r>
            <w:r w:rsidR="00541CBA">
              <w:rPr>
                <w:rFonts w:ascii="Arial Narrow" w:hAnsi="Arial Narrow"/>
                <w:sz w:val="20"/>
                <w:szCs w:val="20"/>
                <w:lang w:val="en-AU"/>
              </w:rPr>
              <w:t xml:space="preserve"> the PBAC</w:t>
            </w:r>
            <w:r>
              <w:rPr>
                <w:rFonts w:ascii="Arial Narrow" w:hAnsi="Arial Narrow"/>
                <w:sz w:val="20"/>
                <w:szCs w:val="20"/>
                <w:lang w:val="en-AU"/>
              </w:rPr>
              <w:t xml:space="preserve"> consideration</w:t>
            </w:r>
            <w:r w:rsidR="00B77D83">
              <w:rPr>
                <w:rFonts w:ascii="Arial Narrow" w:hAnsi="Arial Narrow"/>
                <w:sz w:val="20"/>
                <w:szCs w:val="20"/>
                <w:lang w:val="en-AU"/>
              </w:rPr>
              <w:t>.</w:t>
            </w:r>
          </w:p>
          <w:p w14:paraId="29D5DC4C" w14:textId="5AEC2C34" w:rsidR="003B48BC" w:rsidRDefault="003B48BC"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received a positive PBAC recommendation</w:t>
            </w:r>
            <w:r w:rsidR="00B77D83">
              <w:rPr>
                <w:rFonts w:ascii="Arial Narrow" w:hAnsi="Arial Narrow"/>
                <w:sz w:val="20"/>
                <w:szCs w:val="20"/>
                <w:lang w:val="en-AU"/>
              </w:rPr>
              <w:t>.</w:t>
            </w:r>
          </w:p>
        </w:tc>
        <w:tc>
          <w:tcPr>
            <w:tcW w:w="4394" w:type="dxa"/>
            <w:tcBorders>
              <w:bottom w:val="single" w:sz="4" w:space="0" w:color="auto"/>
            </w:tcBorders>
          </w:tcPr>
          <w:p w14:paraId="0C710BA1" w14:textId="29D4CE24" w:rsidR="008431D7" w:rsidRDefault="008431D7"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for a supportive treatment in a cancer population (e.g. treatments for pain, nausea or adverse events associated with anti-cancer treatments).</w:t>
            </w:r>
          </w:p>
          <w:p w14:paraId="67D7E5EB" w14:textId="77777777" w:rsidR="008431D7" w:rsidRPr="00B25CDB" w:rsidRDefault="008431D7" w:rsidP="00435E6E">
            <w:pPr>
              <w:pStyle w:val="Defaul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The OS (or the claimed clinically meaningful endpoint) was statistically significantly different between treatment and comparator.</w:t>
            </w:r>
          </w:p>
        </w:tc>
      </w:tr>
    </w:tbl>
    <w:p w14:paraId="69E93225" w14:textId="22867E8F" w:rsidR="008431D7" w:rsidRDefault="008431D7" w:rsidP="008431D7">
      <w:pPr>
        <w:pStyle w:val="Default"/>
        <w:ind w:right="-154"/>
        <w:jc w:val="both"/>
        <w:rPr>
          <w:rFonts w:ascii="Arial Narrow" w:hAnsi="Arial Narrow"/>
          <w:sz w:val="18"/>
          <w:szCs w:val="18"/>
          <w:lang w:val="en-AU"/>
        </w:rPr>
      </w:pPr>
      <w:r>
        <w:rPr>
          <w:rFonts w:ascii="Arial Narrow" w:hAnsi="Arial Narrow"/>
          <w:sz w:val="18"/>
          <w:szCs w:val="18"/>
          <w:lang w:val="en-AU"/>
        </w:rPr>
        <w:t xml:space="preserve">Source: Table 1, Cancer Surrogate </w:t>
      </w:r>
      <w:proofErr w:type="gramStart"/>
      <w:r>
        <w:rPr>
          <w:rFonts w:ascii="Arial Narrow" w:hAnsi="Arial Narrow"/>
          <w:sz w:val="18"/>
          <w:szCs w:val="18"/>
          <w:lang w:val="en-AU"/>
        </w:rPr>
        <w:t>Report.</w:t>
      </w:r>
      <w:r w:rsidR="00F23A3D">
        <w:rPr>
          <w:rFonts w:ascii="Arial Narrow" w:hAnsi="Arial Narrow"/>
          <w:sz w:val="18"/>
          <w:szCs w:val="18"/>
          <w:lang w:val="en-AU"/>
        </w:rPr>
        <w:t>*</w:t>
      </w:r>
      <w:proofErr w:type="gramEnd"/>
      <w:r w:rsidR="00F23A3D">
        <w:rPr>
          <w:rFonts w:ascii="Arial Narrow" w:hAnsi="Arial Narrow"/>
          <w:sz w:val="18"/>
          <w:szCs w:val="18"/>
          <w:lang w:val="en-AU"/>
        </w:rPr>
        <w:t xml:space="preserve"> Includes resubmissions</w:t>
      </w:r>
    </w:p>
    <w:p w14:paraId="0872D31E" w14:textId="42FA7029" w:rsidR="00D20478" w:rsidRDefault="008431D7" w:rsidP="008431D7">
      <w:pPr>
        <w:pStyle w:val="Default"/>
        <w:ind w:right="-154"/>
        <w:jc w:val="both"/>
        <w:rPr>
          <w:rFonts w:ascii="Arial Narrow" w:hAnsi="Arial Narrow"/>
          <w:sz w:val="18"/>
          <w:szCs w:val="18"/>
          <w:lang w:val="en-AU"/>
        </w:rPr>
      </w:pPr>
      <w:r w:rsidRPr="00DE7062">
        <w:rPr>
          <w:rFonts w:ascii="Arial Narrow" w:hAnsi="Arial Narrow"/>
          <w:sz w:val="18"/>
          <w:szCs w:val="18"/>
          <w:lang w:val="en-AU"/>
        </w:rPr>
        <w:t xml:space="preserve">Abbreviations: </w:t>
      </w:r>
      <w:r w:rsidR="00446D4C">
        <w:rPr>
          <w:rFonts w:ascii="Arial Narrow" w:hAnsi="Arial Narrow"/>
          <w:sz w:val="18"/>
          <w:szCs w:val="18"/>
          <w:lang w:val="en-AU"/>
        </w:rPr>
        <w:t xml:space="preserve">OS=overall survival; PBAC=Pharmaceutical Benefits Advisory Committee; </w:t>
      </w:r>
      <w:r w:rsidRPr="00DE7062">
        <w:rPr>
          <w:rFonts w:ascii="Arial Narrow" w:hAnsi="Arial Narrow"/>
          <w:sz w:val="18"/>
          <w:szCs w:val="18"/>
          <w:lang w:val="en-AU"/>
        </w:rPr>
        <w:t>PSD=public summary document</w:t>
      </w:r>
      <w:r>
        <w:rPr>
          <w:rFonts w:ascii="Arial Narrow" w:hAnsi="Arial Narrow"/>
          <w:sz w:val="18"/>
          <w:szCs w:val="18"/>
          <w:lang w:val="en-AU"/>
        </w:rPr>
        <w:t>.</w:t>
      </w:r>
    </w:p>
    <w:p w14:paraId="323595BA" w14:textId="5E5D80EF" w:rsidR="008431D7" w:rsidRDefault="008431D7" w:rsidP="008431D7">
      <w:pPr>
        <w:pStyle w:val="Default"/>
        <w:ind w:right="-154"/>
        <w:jc w:val="both"/>
        <w:rPr>
          <w:u w:val="single"/>
          <w:lang w:val="en-AU"/>
        </w:rPr>
      </w:pPr>
    </w:p>
    <w:p w14:paraId="66490A1E" w14:textId="405164B2" w:rsidR="00D33D9E" w:rsidRDefault="008C0869" w:rsidP="0056083D">
      <w:pPr>
        <w:jc w:val="both"/>
      </w:pPr>
      <w:r>
        <w:lastRenderedPageBreak/>
        <w:t>Th</w:t>
      </w:r>
      <w:r w:rsidR="0056083D">
        <w:t>e</w:t>
      </w:r>
      <w:r>
        <w:t xml:space="preserve"> relevant trial data </w:t>
      </w:r>
      <w:r w:rsidR="0056083D">
        <w:t xml:space="preserve">(e.g. </w:t>
      </w:r>
      <w:r w:rsidR="0056083D" w:rsidRPr="00EA475C">
        <w:t>medicine name, indication, cancer type, PBAC meeting date, PBAC recommendation, key trial name, trial number, trial comparator, surrogate outcome</w:t>
      </w:r>
      <w:r w:rsidR="00DC3FEB">
        <w:t xml:space="preserve">, analysis dates, </w:t>
      </w:r>
      <w:r w:rsidR="00DC3FEB" w:rsidRPr="00EA475C">
        <w:t xml:space="preserve">OS </w:t>
      </w:r>
      <w:r w:rsidR="00DC3FEB">
        <w:t>hazard ratio (</w:t>
      </w:r>
      <w:r w:rsidR="00DC3FEB" w:rsidRPr="00EA475C">
        <w:t>HR</w:t>
      </w:r>
      <w:r w:rsidR="00DC3FEB">
        <w:t>)</w:t>
      </w:r>
      <w:r w:rsidR="00DC3FEB" w:rsidRPr="00EA475C">
        <w:t xml:space="preserve"> and confidence interval considered by the PBAC</w:t>
      </w:r>
      <w:r w:rsidR="0056083D">
        <w:t xml:space="preserve">) were </w:t>
      </w:r>
      <w:r>
        <w:t>extracted from the PBAC submissions and entered into an Excel datab</w:t>
      </w:r>
      <w:r w:rsidR="0056083D">
        <w:t>a</w:t>
      </w:r>
      <w:r>
        <w:t xml:space="preserve">se </w:t>
      </w:r>
      <w:r w:rsidR="0056083D">
        <w:t xml:space="preserve">of trials with interim or immature OS data at the time of the PBAC recommendation, </w:t>
      </w:r>
      <w:r>
        <w:t xml:space="preserve">developed during the reporting </w:t>
      </w:r>
      <w:r w:rsidR="003A2572">
        <w:t xml:space="preserve">of </w:t>
      </w:r>
      <w:r>
        <w:t>the CSR</w:t>
      </w:r>
      <w:r w:rsidR="0056083D">
        <w:t>.</w:t>
      </w:r>
      <w:r w:rsidR="00E20075">
        <w:t xml:space="preserve"> </w:t>
      </w:r>
    </w:p>
    <w:p w14:paraId="10455BC6" w14:textId="14566D6B" w:rsidR="00DC3FEB" w:rsidRDefault="00DC3FEB" w:rsidP="00DC3FEB">
      <w:pPr>
        <w:jc w:val="both"/>
      </w:pPr>
      <w:r>
        <w:t xml:space="preserve">A second </w:t>
      </w:r>
      <w:r w:rsidRPr="009565CF">
        <w:t xml:space="preserve">database was established in Excel </w:t>
      </w:r>
      <w:r w:rsidR="00C8037A">
        <w:t>to</w:t>
      </w:r>
      <w:r w:rsidRPr="009565CF">
        <w:t xml:space="preserve"> collec</w:t>
      </w:r>
      <w:r w:rsidR="00C8037A">
        <w:t>t</w:t>
      </w:r>
      <w:r>
        <w:t xml:space="preserve"> the additional OS data. The additional OS data w</w:t>
      </w:r>
      <w:r w:rsidR="00C8037A">
        <w:t>ere</w:t>
      </w:r>
      <w:r>
        <w:t xml:space="preserve"> sought first from published literature based on the method developed in </w:t>
      </w:r>
      <w:r w:rsidR="00A332D1">
        <w:t>the</w:t>
      </w:r>
      <w:r w:rsidR="003A2572">
        <w:t xml:space="preserve"> initial </w:t>
      </w:r>
      <w:r>
        <w:t xml:space="preserve">pilot study. Searches included publication databases (Embase, PubMed), clinical trial registries (clinicaltrials.gov and clinicaltrialsregister.eu), broader internet searches and regulatory websites. If publicly available, clinical trial protocols and statistical analysis plans were checked for scheduled OS reporting timepoints for interim and final analyses and the trial definition of final OS. We also identified any </w:t>
      </w:r>
      <w:r w:rsidR="00065D2A">
        <w:t xml:space="preserve">reported </w:t>
      </w:r>
      <w:r>
        <w:t xml:space="preserve">planned contamination points, such as crossover timepoints, in the trials if relevant. The searches included phase II/III trial results and any extended observational follow-ups </w:t>
      </w:r>
      <w:r w:rsidR="008C512E">
        <w:t xml:space="preserve">from the included trials </w:t>
      </w:r>
      <w:r>
        <w:t>reporting OS outcomes.</w:t>
      </w:r>
      <w:r w:rsidR="006A5101">
        <w:t xml:space="preserve"> </w:t>
      </w:r>
      <w:r w:rsidR="006A5101" w:rsidRPr="006A5101">
        <w:t>The search of published literature for final OS data on the included trials in the monitoring system was conducted between 9 September and 9 December 2024.</w:t>
      </w:r>
    </w:p>
    <w:p w14:paraId="35141069" w14:textId="69F3FA93" w:rsidR="00DC3FEB" w:rsidRDefault="00DC3FEB" w:rsidP="00DC3FEB">
      <w:pPr>
        <w:jc w:val="both"/>
      </w:pPr>
      <w:r w:rsidRPr="007F53F1">
        <w:t xml:space="preserve">The monitoring system </w:t>
      </w:r>
      <w:r>
        <w:t xml:space="preserve">then </w:t>
      </w:r>
      <w:r w:rsidRPr="007F53F1">
        <w:t>compare</w:t>
      </w:r>
      <w:r>
        <w:t>s</w:t>
      </w:r>
      <w:r w:rsidRPr="007F53F1">
        <w:t xml:space="preserve"> the final</w:t>
      </w:r>
      <w:r>
        <w:t xml:space="preserve"> or updated OS</w:t>
      </w:r>
      <w:r w:rsidRPr="007F53F1">
        <w:t xml:space="preserve"> </w:t>
      </w:r>
      <w:r>
        <w:t xml:space="preserve">(i.e. subsequent data cuts) </w:t>
      </w:r>
      <w:r w:rsidRPr="007F53F1">
        <w:t xml:space="preserve">trial data with the assumed OS results accepted by the PBAC (i.e. interim/immature OS data at the time of the submission) to confirm </w:t>
      </w:r>
      <w:proofErr w:type="gramStart"/>
      <w:r w:rsidRPr="007F53F1">
        <w:t>whether or not</w:t>
      </w:r>
      <w:proofErr w:type="gramEnd"/>
      <w:r w:rsidRPr="007F53F1">
        <w:t xml:space="preserve"> they align. </w:t>
      </w:r>
      <w:r>
        <w:t>C</w:t>
      </w:r>
      <w:r w:rsidRPr="007F53F1">
        <w:t xml:space="preserve">orresponding alerts </w:t>
      </w:r>
      <w:r>
        <w:t>were</w:t>
      </w:r>
      <w:r w:rsidRPr="007F53F1">
        <w:t xml:space="preserve"> generated based on the</w:t>
      </w:r>
      <w:r w:rsidR="00F17E18">
        <w:t xml:space="preserve"> alignment between interim and updated OS data and the</w:t>
      </w:r>
      <w:r w:rsidRPr="007F53F1">
        <w:t xml:space="preserve"> associated risk to cost</w:t>
      </w:r>
      <w:r w:rsidR="00C8037A">
        <w:t>-</w:t>
      </w:r>
      <w:r w:rsidRPr="007F53F1">
        <w:t xml:space="preserve"> effectiveness</w:t>
      </w:r>
      <w:r>
        <w:t xml:space="preserve">. </w:t>
      </w:r>
    </w:p>
    <w:p w14:paraId="5DC64F0E" w14:textId="44282E56" w:rsidR="00DC3FEB" w:rsidRDefault="00DC3FEB" w:rsidP="00DC3FEB">
      <w:pPr>
        <w:jc w:val="both"/>
      </w:pPr>
      <w:r>
        <w:t xml:space="preserve">Table </w:t>
      </w:r>
      <w:r w:rsidR="00F31F41">
        <w:t>ES</w:t>
      </w:r>
      <w:r>
        <w:t>2 summarises the OS monitoring alert criteria for the included trials.</w:t>
      </w:r>
    </w:p>
    <w:p w14:paraId="1BD3ADCC" w14:textId="54866717" w:rsidR="00DC3FEB" w:rsidRPr="007547B1" w:rsidRDefault="00DC3FEB" w:rsidP="0000658C">
      <w:pPr>
        <w:keepNext/>
        <w:keepLines/>
        <w:spacing w:after="0"/>
        <w:jc w:val="both"/>
        <w:rPr>
          <w:rFonts w:ascii="Arial Narrow" w:hAnsi="Arial Narrow"/>
          <w:b/>
          <w:sz w:val="20"/>
          <w:szCs w:val="20"/>
        </w:rPr>
      </w:pPr>
      <w:r w:rsidRPr="007547B1">
        <w:rPr>
          <w:rFonts w:ascii="Arial Narrow" w:hAnsi="Arial Narrow"/>
          <w:b/>
          <w:sz w:val="20"/>
          <w:szCs w:val="20"/>
        </w:rPr>
        <w:t xml:space="preserve">Table </w:t>
      </w:r>
      <w:r w:rsidR="00F31F41">
        <w:rPr>
          <w:rFonts w:ascii="Arial Narrow" w:hAnsi="Arial Narrow"/>
          <w:b/>
          <w:sz w:val="20"/>
          <w:szCs w:val="20"/>
        </w:rPr>
        <w:t>ES</w:t>
      </w:r>
      <w:r w:rsidRPr="007547B1">
        <w:rPr>
          <w:rFonts w:ascii="Arial Narrow" w:hAnsi="Arial Narrow"/>
          <w:b/>
          <w:sz w:val="20"/>
          <w:szCs w:val="20"/>
        </w:rPr>
        <w:t>2: OS monitoring alert criteria.</w:t>
      </w:r>
    </w:p>
    <w:tbl>
      <w:tblPr>
        <w:tblStyle w:val="TableGrid"/>
        <w:tblW w:w="0" w:type="auto"/>
        <w:tblCellMar>
          <w:left w:w="28" w:type="dxa"/>
          <w:right w:w="28" w:type="dxa"/>
        </w:tblCellMar>
        <w:tblLook w:val="04A0" w:firstRow="1" w:lastRow="0" w:firstColumn="1" w:lastColumn="0" w:noHBand="0" w:noVBand="1"/>
      </w:tblPr>
      <w:tblGrid>
        <w:gridCol w:w="2830"/>
        <w:gridCol w:w="3022"/>
        <w:gridCol w:w="2926"/>
      </w:tblGrid>
      <w:tr w:rsidR="00DC3FEB" w:rsidRPr="0004048D" w14:paraId="23F975EF" w14:textId="77777777" w:rsidTr="00435E6E">
        <w:tc>
          <w:tcPr>
            <w:tcW w:w="2830" w:type="dxa"/>
            <w:shd w:val="clear" w:color="auto" w:fill="FF7C80"/>
            <w:vAlign w:val="center"/>
          </w:tcPr>
          <w:p w14:paraId="22BF1931" w14:textId="77777777" w:rsidR="00DC3FEB" w:rsidRPr="00D85836" w:rsidRDefault="00DC3FEB" w:rsidP="0000658C">
            <w:pPr>
              <w:keepNext/>
              <w:keepLines/>
              <w:jc w:val="center"/>
              <w:rPr>
                <w:rFonts w:ascii="Arial Narrow" w:hAnsi="Arial Narrow"/>
                <w:b/>
                <w:sz w:val="22"/>
              </w:rPr>
            </w:pPr>
            <w:bookmarkStart w:id="7" w:name="_Hlk185611258"/>
            <w:r w:rsidRPr="00D85836">
              <w:rPr>
                <w:rFonts w:ascii="Arial Narrow" w:hAnsi="Arial Narrow"/>
                <w:b/>
                <w:sz w:val="22"/>
              </w:rPr>
              <w:t>Red alert - investigate</w:t>
            </w:r>
          </w:p>
        </w:tc>
        <w:tc>
          <w:tcPr>
            <w:tcW w:w="3022" w:type="dxa"/>
            <w:shd w:val="clear" w:color="auto" w:fill="FFD966" w:themeFill="accent4" w:themeFillTint="99"/>
            <w:vAlign w:val="center"/>
          </w:tcPr>
          <w:p w14:paraId="18363B7A" w14:textId="77777777" w:rsidR="00DC3FEB" w:rsidRPr="00D85836" w:rsidRDefault="00DC3FEB" w:rsidP="0000658C">
            <w:pPr>
              <w:keepNext/>
              <w:keepLines/>
              <w:jc w:val="center"/>
              <w:rPr>
                <w:rFonts w:ascii="Arial Narrow" w:hAnsi="Arial Narrow"/>
                <w:b/>
                <w:sz w:val="22"/>
              </w:rPr>
            </w:pPr>
            <w:r w:rsidRPr="00D85836">
              <w:rPr>
                <w:rFonts w:ascii="Arial Narrow" w:hAnsi="Arial Narrow"/>
                <w:b/>
                <w:sz w:val="22"/>
              </w:rPr>
              <w:t>Amber alert - monitor</w:t>
            </w:r>
          </w:p>
        </w:tc>
        <w:tc>
          <w:tcPr>
            <w:tcW w:w="2926" w:type="dxa"/>
            <w:shd w:val="clear" w:color="auto" w:fill="92D050"/>
            <w:vAlign w:val="center"/>
          </w:tcPr>
          <w:p w14:paraId="73948684" w14:textId="77777777" w:rsidR="00DC3FEB" w:rsidRPr="00D85836" w:rsidRDefault="00DC3FEB" w:rsidP="0000658C">
            <w:pPr>
              <w:keepNext/>
              <w:keepLines/>
              <w:jc w:val="center"/>
              <w:rPr>
                <w:rFonts w:ascii="Arial Narrow" w:hAnsi="Arial Narrow"/>
                <w:b/>
                <w:sz w:val="22"/>
              </w:rPr>
            </w:pPr>
            <w:r w:rsidRPr="00D85836">
              <w:rPr>
                <w:rFonts w:ascii="Arial Narrow" w:hAnsi="Arial Narrow"/>
                <w:b/>
                <w:sz w:val="22"/>
              </w:rPr>
              <w:t>Green alert – exit monitoring</w:t>
            </w:r>
          </w:p>
        </w:tc>
      </w:tr>
      <w:tr w:rsidR="00DC3FEB" w:rsidRPr="0004048D" w14:paraId="707A3E60" w14:textId="77777777" w:rsidTr="00435E6E">
        <w:tc>
          <w:tcPr>
            <w:tcW w:w="2830" w:type="dxa"/>
            <w:vAlign w:val="center"/>
          </w:tcPr>
          <w:p w14:paraId="5F534FDA" w14:textId="389C0BB8" w:rsidR="001173C9" w:rsidRDefault="001F5E5E" w:rsidP="000577F4">
            <w:pPr>
              <w:pStyle w:val="ListParagraph"/>
              <w:keepNext/>
              <w:keepLines/>
              <w:numPr>
                <w:ilvl w:val="0"/>
                <w:numId w:val="5"/>
              </w:numPr>
              <w:ind w:left="254" w:hanging="254"/>
              <w:rPr>
                <w:rFonts w:ascii="Arial Narrow" w:eastAsia="Times New Roman" w:hAnsi="Arial Narrow"/>
                <w:sz w:val="20"/>
                <w:szCs w:val="20"/>
              </w:rPr>
            </w:pPr>
            <w:r w:rsidRPr="0058754A">
              <w:rPr>
                <w:rFonts w:ascii="Arial Narrow" w:eastAsia="Times New Roman" w:hAnsi="Arial Narrow"/>
                <w:sz w:val="20"/>
                <w:szCs w:val="20"/>
              </w:rPr>
              <w:t>{</w:t>
            </w:r>
            <w:r w:rsidR="00065D2A" w:rsidRPr="0058754A">
              <w:rPr>
                <w:rFonts w:ascii="Arial Narrow" w:eastAsia="Times New Roman" w:hAnsi="Arial Narrow"/>
                <w:sz w:val="20"/>
                <w:szCs w:val="20"/>
              </w:rPr>
              <w:t>F</w:t>
            </w:r>
            <w:r w:rsidR="00DC3FEB" w:rsidRPr="0058754A">
              <w:rPr>
                <w:rFonts w:ascii="Arial Narrow" w:eastAsia="Times New Roman" w:hAnsi="Arial Narrow"/>
                <w:sz w:val="20"/>
                <w:szCs w:val="20"/>
              </w:rPr>
              <w:t>inal/updated HR is worsened (increased &gt;0.1 vs HR interim), AND</w:t>
            </w:r>
            <w:r w:rsidR="001173C9" w:rsidRPr="0058754A">
              <w:rPr>
                <w:rFonts w:ascii="Arial Narrow" w:eastAsia="Times New Roman" w:hAnsi="Arial Narrow"/>
                <w:sz w:val="20"/>
                <w:szCs w:val="20"/>
              </w:rPr>
              <w:t xml:space="preserve"> </w:t>
            </w:r>
            <w:r w:rsidR="00DC3FEB" w:rsidRPr="0058754A">
              <w:rPr>
                <w:rFonts w:ascii="Arial Narrow" w:eastAsia="Times New Roman" w:hAnsi="Arial Narrow"/>
                <w:sz w:val="20"/>
                <w:szCs w:val="20"/>
              </w:rPr>
              <w:t>Final/updated OS HR does not align with PBAC expectations</w:t>
            </w:r>
            <w:r w:rsidRPr="0058754A">
              <w:rPr>
                <w:rFonts w:ascii="Arial Narrow" w:eastAsia="Times New Roman" w:hAnsi="Arial Narrow"/>
                <w:sz w:val="20"/>
                <w:szCs w:val="20"/>
              </w:rPr>
              <w:t>}</w:t>
            </w:r>
          </w:p>
          <w:p w14:paraId="65F29C9B" w14:textId="557A75B9" w:rsidR="00DC3FEB" w:rsidRPr="000577F4" w:rsidRDefault="00DC3FEB" w:rsidP="000577F4">
            <w:pPr>
              <w:pStyle w:val="ListParagraph"/>
              <w:keepNext/>
              <w:keepLines/>
              <w:ind w:left="254"/>
              <w:rPr>
                <w:rFonts w:ascii="Arial Narrow" w:eastAsia="Times New Roman" w:hAnsi="Arial Narrow"/>
                <w:b/>
                <w:sz w:val="20"/>
                <w:szCs w:val="20"/>
              </w:rPr>
            </w:pPr>
            <w:r w:rsidRPr="000577F4">
              <w:rPr>
                <w:rFonts w:ascii="Arial Narrow" w:eastAsia="Times New Roman" w:hAnsi="Arial Narrow"/>
                <w:b/>
                <w:sz w:val="20"/>
                <w:szCs w:val="20"/>
              </w:rPr>
              <w:t>OR</w:t>
            </w:r>
          </w:p>
          <w:p w14:paraId="276ED9C6" w14:textId="7C432509" w:rsidR="00DC3FEB" w:rsidRDefault="008C512E"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w:t>
            </w:r>
            <w:r w:rsidR="00DC3FEB">
              <w:rPr>
                <w:rFonts w:ascii="Arial Narrow" w:eastAsia="Times New Roman" w:hAnsi="Arial Narrow"/>
                <w:sz w:val="20"/>
                <w:szCs w:val="20"/>
              </w:rPr>
              <w:t>No follow-up data identified, AND</w:t>
            </w:r>
          </w:p>
          <w:p w14:paraId="7803FC81" w14:textId="432DD2FE" w:rsidR="001173C9" w:rsidRDefault="00DC3FEB"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Trial registered end date has passed</w:t>
            </w:r>
            <w:r w:rsidR="008C512E">
              <w:rPr>
                <w:rFonts w:ascii="Arial Narrow" w:eastAsia="Times New Roman" w:hAnsi="Arial Narrow"/>
                <w:sz w:val="20"/>
                <w:szCs w:val="20"/>
              </w:rPr>
              <w:t>}</w:t>
            </w:r>
            <w:r>
              <w:rPr>
                <w:rFonts w:ascii="Arial Narrow" w:eastAsia="Times New Roman" w:hAnsi="Arial Narrow"/>
                <w:sz w:val="20"/>
                <w:szCs w:val="20"/>
              </w:rPr>
              <w:t xml:space="preserve"> </w:t>
            </w:r>
          </w:p>
          <w:p w14:paraId="62A5573F" w14:textId="3C2F2750" w:rsidR="00DC3FEB" w:rsidRPr="000577F4" w:rsidRDefault="00DC3FEB" w:rsidP="000577F4">
            <w:pPr>
              <w:pStyle w:val="ListParagraph"/>
              <w:keepNext/>
              <w:keepLines/>
              <w:ind w:left="254"/>
              <w:rPr>
                <w:rFonts w:ascii="Arial Narrow" w:eastAsia="Times New Roman" w:hAnsi="Arial Narrow"/>
                <w:b/>
                <w:sz w:val="20"/>
                <w:szCs w:val="20"/>
              </w:rPr>
            </w:pPr>
            <w:r w:rsidRPr="000577F4">
              <w:rPr>
                <w:rFonts w:ascii="Arial Narrow" w:eastAsia="Times New Roman" w:hAnsi="Arial Narrow"/>
                <w:b/>
                <w:sz w:val="20"/>
                <w:szCs w:val="20"/>
              </w:rPr>
              <w:t>OR</w:t>
            </w:r>
          </w:p>
          <w:p w14:paraId="7C10EF50" w14:textId="77777777" w:rsidR="00DC3FEB" w:rsidRPr="0004048D" w:rsidRDefault="00DC3FEB"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Trial terminated</w:t>
            </w:r>
          </w:p>
        </w:tc>
        <w:tc>
          <w:tcPr>
            <w:tcW w:w="3022" w:type="dxa"/>
            <w:vAlign w:val="center"/>
          </w:tcPr>
          <w:p w14:paraId="425F6E5E" w14:textId="50043ADB" w:rsidR="001173C9" w:rsidRPr="000577F4" w:rsidRDefault="008C512E" w:rsidP="0058754A">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w:t>
            </w:r>
            <w:r w:rsidR="00065D2A">
              <w:rPr>
                <w:rFonts w:ascii="Arial Narrow" w:eastAsia="Times New Roman" w:hAnsi="Arial Narrow"/>
                <w:sz w:val="20"/>
                <w:szCs w:val="20"/>
              </w:rPr>
              <w:t>F</w:t>
            </w:r>
            <w:r w:rsidR="00DC3FEB">
              <w:rPr>
                <w:rFonts w:ascii="Arial Narrow" w:eastAsia="Times New Roman" w:hAnsi="Arial Narrow"/>
                <w:sz w:val="20"/>
                <w:szCs w:val="20"/>
              </w:rPr>
              <w:t>inal/</w:t>
            </w:r>
            <w:r w:rsidR="00DC3FEB" w:rsidRPr="0004048D">
              <w:rPr>
                <w:rFonts w:ascii="Arial Narrow" w:eastAsia="Times New Roman" w:hAnsi="Arial Narrow"/>
                <w:sz w:val="20"/>
                <w:szCs w:val="20"/>
              </w:rPr>
              <w:t>updated HR is consistent</w:t>
            </w:r>
            <w:r w:rsidR="00DC3FEB">
              <w:rPr>
                <w:rFonts w:ascii="Arial Narrow" w:eastAsia="Times New Roman" w:hAnsi="Arial Narrow"/>
                <w:sz w:val="20"/>
                <w:szCs w:val="20"/>
              </w:rPr>
              <w:t xml:space="preserve"> (≤</w:t>
            </w:r>
            <w:r w:rsidR="00DC3FEB" w:rsidRPr="0008160A">
              <w:rPr>
                <w:rFonts w:ascii="Arial Narrow" w:eastAsia="Times New Roman" w:hAnsi="Arial Narrow"/>
                <w:sz w:val="20"/>
                <w:szCs w:val="20"/>
              </w:rPr>
              <w:t xml:space="preserve">0.1 difference </w:t>
            </w:r>
            <w:r w:rsidR="00DC3FEB">
              <w:rPr>
                <w:rFonts w:ascii="Arial Narrow" w:eastAsia="Times New Roman" w:hAnsi="Arial Narrow"/>
                <w:sz w:val="20"/>
                <w:szCs w:val="20"/>
              </w:rPr>
              <w:t>vs HR</w:t>
            </w:r>
            <w:r w:rsidR="00DC3FEB" w:rsidRPr="0008160A">
              <w:rPr>
                <w:rFonts w:ascii="Arial Narrow" w:eastAsia="Times New Roman" w:hAnsi="Arial Narrow"/>
                <w:sz w:val="20"/>
                <w:szCs w:val="20"/>
              </w:rPr>
              <w:t xml:space="preserve"> interim</w:t>
            </w:r>
            <w:r w:rsidR="00DC3FEB">
              <w:rPr>
                <w:rFonts w:ascii="Arial Narrow" w:eastAsia="Times New Roman" w:hAnsi="Arial Narrow"/>
                <w:sz w:val="20"/>
                <w:szCs w:val="20"/>
              </w:rPr>
              <w:t>), OR</w:t>
            </w:r>
            <w:r w:rsidR="001173C9">
              <w:rPr>
                <w:rFonts w:ascii="Arial Narrow" w:eastAsia="Times New Roman" w:hAnsi="Arial Narrow"/>
                <w:sz w:val="20"/>
                <w:szCs w:val="20"/>
              </w:rPr>
              <w:t xml:space="preserve"> </w:t>
            </w:r>
            <w:r w:rsidR="00065D2A" w:rsidRPr="000577F4">
              <w:rPr>
                <w:rFonts w:ascii="Arial Narrow" w:eastAsia="Times New Roman" w:hAnsi="Arial Narrow"/>
                <w:sz w:val="20"/>
                <w:szCs w:val="20"/>
              </w:rPr>
              <w:t>F</w:t>
            </w:r>
            <w:r w:rsidR="00DC3FEB" w:rsidRPr="000577F4">
              <w:rPr>
                <w:rFonts w:ascii="Arial Narrow" w:eastAsia="Times New Roman" w:hAnsi="Arial Narrow"/>
                <w:sz w:val="20"/>
                <w:szCs w:val="20"/>
              </w:rPr>
              <w:t>inal/updated HR is improved (reduced &gt;0.1 vs HR interim)</w:t>
            </w:r>
            <w:r w:rsidRPr="000577F4">
              <w:rPr>
                <w:rFonts w:ascii="Arial Narrow" w:eastAsia="Times New Roman" w:hAnsi="Arial Narrow"/>
                <w:sz w:val="20"/>
                <w:szCs w:val="20"/>
              </w:rPr>
              <w:t>}</w:t>
            </w:r>
            <w:r w:rsidR="00DC3FEB" w:rsidRPr="000577F4">
              <w:rPr>
                <w:rFonts w:ascii="Arial Narrow" w:eastAsia="Times New Roman" w:hAnsi="Arial Narrow"/>
                <w:sz w:val="20"/>
                <w:szCs w:val="20"/>
              </w:rPr>
              <w:t xml:space="preserve"> </w:t>
            </w:r>
          </w:p>
          <w:p w14:paraId="63AE3011" w14:textId="5DB6A186" w:rsidR="00DC3FEB" w:rsidRPr="000577F4" w:rsidRDefault="00DC3FEB" w:rsidP="000577F4">
            <w:pPr>
              <w:pStyle w:val="ListParagraph"/>
              <w:keepNext/>
              <w:keepLines/>
              <w:ind w:left="255"/>
              <w:rPr>
                <w:rFonts w:ascii="Arial Narrow" w:eastAsia="Times New Roman" w:hAnsi="Arial Narrow"/>
                <w:b/>
                <w:sz w:val="20"/>
                <w:szCs w:val="20"/>
              </w:rPr>
            </w:pPr>
            <w:r w:rsidRPr="000577F4">
              <w:rPr>
                <w:rFonts w:ascii="Arial Narrow" w:eastAsia="Times New Roman" w:hAnsi="Arial Narrow"/>
                <w:b/>
                <w:sz w:val="20"/>
                <w:szCs w:val="20"/>
              </w:rPr>
              <w:t>AND</w:t>
            </w:r>
          </w:p>
          <w:p w14:paraId="501C4C79" w14:textId="4D52C291" w:rsidR="001173C9" w:rsidRDefault="00DC3FEB"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Final/updated OS HR aligns with PBAC expectations </w:t>
            </w:r>
          </w:p>
          <w:p w14:paraId="2C76E1EE" w14:textId="5436A9C8" w:rsidR="00DC3FEB" w:rsidRPr="000577F4" w:rsidRDefault="00DC3FEB" w:rsidP="000577F4">
            <w:pPr>
              <w:pStyle w:val="ListParagraph"/>
              <w:keepNext/>
              <w:keepLines/>
              <w:ind w:left="255"/>
              <w:rPr>
                <w:rFonts w:ascii="Arial Narrow" w:eastAsia="Times New Roman" w:hAnsi="Arial Narrow"/>
                <w:b/>
                <w:sz w:val="20"/>
                <w:szCs w:val="20"/>
              </w:rPr>
            </w:pPr>
            <w:r w:rsidRPr="000577F4">
              <w:rPr>
                <w:rFonts w:ascii="Arial Narrow" w:eastAsia="Times New Roman" w:hAnsi="Arial Narrow"/>
                <w:b/>
                <w:sz w:val="20"/>
                <w:szCs w:val="20"/>
              </w:rPr>
              <w:t>AND</w:t>
            </w:r>
          </w:p>
          <w:p w14:paraId="39DB4EA1" w14:textId="7AFF1ACD" w:rsidR="00DC3FEB" w:rsidRPr="000577F4" w:rsidRDefault="008C512E" w:rsidP="0058754A">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w:t>
            </w:r>
            <w:r w:rsidR="00DC3FEB">
              <w:rPr>
                <w:rFonts w:ascii="Arial Narrow" w:eastAsia="Times New Roman" w:hAnsi="Arial Narrow"/>
                <w:sz w:val="20"/>
                <w:szCs w:val="20"/>
              </w:rPr>
              <w:t>OS data remain immature, OR</w:t>
            </w:r>
            <w:r w:rsidR="001173C9">
              <w:rPr>
                <w:rFonts w:ascii="Arial Narrow" w:eastAsia="Times New Roman" w:hAnsi="Arial Narrow"/>
                <w:sz w:val="20"/>
                <w:szCs w:val="20"/>
              </w:rPr>
              <w:t xml:space="preserve"> </w:t>
            </w:r>
            <w:r w:rsidR="00DC3FEB" w:rsidRPr="000577F4">
              <w:rPr>
                <w:rFonts w:ascii="Arial Narrow" w:eastAsia="Times New Roman" w:hAnsi="Arial Narrow"/>
                <w:sz w:val="20"/>
                <w:szCs w:val="20"/>
              </w:rPr>
              <w:t>No final OS data available yet (i.e. registered end date not reached)</w:t>
            </w:r>
            <w:r w:rsidRPr="000577F4">
              <w:rPr>
                <w:rFonts w:ascii="Arial Narrow" w:eastAsia="Times New Roman" w:hAnsi="Arial Narrow"/>
                <w:sz w:val="20"/>
                <w:szCs w:val="20"/>
              </w:rPr>
              <w:t>}</w:t>
            </w:r>
          </w:p>
        </w:tc>
        <w:tc>
          <w:tcPr>
            <w:tcW w:w="2926" w:type="dxa"/>
            <w:vAlign w:val="center"/>
          </w:tcPr>
          <w:p w14:paraId="2F2B0B84" w14:textId="7AA59920" w:rsidR="001173C9" w:rsidRDefault="008C512E" w:rsidP="001173C9">
            <w:pPr>
              <w:pStyle w:val="ListParagraph"/>
              <w:keepNext/>
              <w:keepLines/>
              <w:numPr>
                <w:ilvl w:val="0"/>
                <w:numId w:val="5"/>
              </w:numPr>
              <w:ind w:left="254" w:hanging="254"/>
              <w:rPr>
                <w:rFonts w:ascii="Arial Narrow" w:eastAsia="Times New Roman" w:hAnsi="Arial Narrow"/>
                <w:sz w:val="20"/>
                <w:szCs w:val="20"/>
              </w:rPr>
            </w:pPr>
            <w:r w:rsidRPr="0058754A">
              <w:rPr>
                <w:rFonts w:ascii="Arial Narrow" w:eastAsia="Times New Roman" w:hAnsi="Arial Narrow"/>
                <w:sz w:val="20"/>
                <w:szCs w:val="20"/>
              </w:rPr>
              <w:t>{</w:t>
            </w:r>
            <w:r w:rsidR="00065D2A" w:rsidRPr="0058754A">
              <w:rPr>
                <w:rFonts w:ascii="Arial Narrow" w:eastAsia="Times New Roman" w:hAnsi="Arial Narrow"/>
                <w:sz w:val="20"/>
                <w:szCs w:val="20"/>
              </w:rPr>
              <w:t>F</w:t>
            </w:r>
            <w:r w:rsidR="00DC3FEB" w:rsidRPr="0058754A">
              <w:rPr>
                <w:rFonts w:ascii="Arial Narrow" w:eastAsia="Times New Roman" w:hAnsi="Arial Narrow"/>
                <w:sz w:val="20"/>
                <w:szCs w:val="20"/>
              </w:rPr>
              <w:t>inal HR is consistent (≤0.1 difference vs HR interim), OR</w:t>
            </w:r>
            <w:r w:rsidR="001173C9" w:rsidRPr="0058754A">
              <w:rPr>
                <w:rFonts w:ascii="Arial Narrow" w:eastAsia="Times New Roman" w:hAnsi="Arial Narrow"/>
                <w:sz w:val="20"/>
                <w:szCs w:val="20"/>
              </w:rPr>
              <w:t xml:space="preserve"> </w:t>
            </w:r>
            <w:r w:rsidR="00065D2A" w:rsidRPr="0058754A">
              <w:rPr>
                <w:rFonts w:ascii="Arial Narrow" w:eastAsia="Times New Roman" w:hAnsi="Arial Narrow"/>
                <w:sz w:val="20"/>
                <w:szCs w:val="20"/>
              </w:rPr>
              <w:t>F</w:t>
            </w:r>
            <w:r w:rsidR="00DC3FEB" w:rsidRPr="0058754A">
              <w:rPr>
                <w:rFonts w:ascii="Arial Narrow" w:eastAsia="Times New Roman" w:hAnsi="Arial Narrow"/>
                <w:sz w:val="20"/>
                <w:szCs w:val="20"/>
              </w:rPr>
              <w:t>inal HR is improved (reduced &gt;0.1 vs HR interim)</w:t>
            </w:r>
            <w:r w:rsidRPr="0058754A">
              <w:rPr>
                <w:rFonts w:ascii="Arial Narrow" w:eastAsia="Times New Roman" w:hAnsi="Arial Narrow"/>
                <w:sz w:val="20"/>
                <w:szCs w:val="20"/>
              </w:rPr>
              <w:t>}</w:t>
            </w:r>
          </w:p>
          <w:p w14:paraId="7DDA67A1" w14:textId="500A6608" w:rsidR="00DC3FEB" w:rsidRPr="000577F4" w:rsidRDefault="00DC3FEB" w:rsidP="001173C9">
            <w:pPr>
              <w:pStyle w:val="ListParagraph"/>
              <w:keepNext/>
              <w:keepLines/>
              <w:ind w:left="217"/>
              <w:rPr>
                <w:rFonts w:ascii="Arial Narrow" w:eastAsia="Times New Roman" w:hAnsi="Arial Narrow"/>
                <w:b/>
                <w:sz w:val="20"/>
                <w:szCs w:val="20"/>
              </w:rPr>
            </w:pPr>
            <w:r w:rsidRPr="000577F4">
              <w:rPr>
                <w:rFonts w:ascii="Arial Narrow" w:eastAsia="Times New Roman" w:hAnsi="Arial Narrow"/>
                <w:b/>
                <w:sz w:val="20"/>
                <w:szCs w:val="20"/>
              </w:rPr>
              <w:t>AND</w:t>
            </w:r>
          </w:p>
          <w:p w14:paraId="04191A56" w14:textId="27B41A6B" w:rsidR="001173C9" w:rsidRDefault="00DC3FEB"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Final OS HR aligns with PBAC expectations </w:t>
            </w:r>
          </w:p>
          <w:p w14:paraId="3EC694D5" w14:textId="440EBA97" w:rsidR="00DC3FEB" w:rsidRPr="000577F4" w:rsidRDefault="00DC3FEB" w:rsidP="000577F4">
            <w:pPr>
              <w:pStyle w:val="ListParagraph"/>
              <w:keepNext/>
              <w:keepLines/>
              <w:ind w:left="217"/>
              <w:rPr>
                <w:rFonts w:ascii="Arial Narrow" w:eastAsia="Times New Roman" w:hAnsi="Arial Narrow"/>
                <w:b/>
                <w:sz w:val="20"/>
                <w:szCs w:val="20"/>
              </w:rPr>
            </w:pPr>
            <w:r w:rsidRPr="000577F4">
              <w:rPr>
                <w:rFonts w:ascii="Arial Narrow" w:eastAsia="Times New Roman" w:hAnsi="Arial Narrow"/>
                <w:b/>
                <w:sz w:val="20"/>
                <w:szCs w:val="20"/>
              </w:rPr>
              <w:t>AND</w:t>
            </w:r>
          </w:p>
          <w:p w14:paraId="63488745" w14:textId="43663CBC" w:rsidR="00DC3FEB" w:rsidRPr="007547B1" w:rsidRDefault="00DC3FEB" w:rsidP="0000658C">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OS data </w:t>
            </w:r>
            <w:r w:rsidR="00906E29">
              <w:rPr>
                <w:rFonts w:ascii="Arial Narrow" w:eastAsia="Times New Roman" w:hAnsi="Arial Narrow"/>
                <w:sz w:val="20"/>
                <w:szCs w:val="20"/>
              </w:rPr>
              <w:t xml:space="preserve">are </w:t>
            </w:r>
            <w:r>
              <w:rPr>
                <w:rFonts w:ascii="Arial Narrow" w:eastAsia="Times New Roman" w:hAnsi="Arial Narrow"/>
                <w:sz w:val="20"/>
                <w:szCs w:val="20"/>
              </w:rPr>
              <w:t>mature</w:t>
            </w:r>
          </w:p>
        </w:tc>
      </w:tr>
    </w:tbl>
    <w:bookmarkEnd w:id="7"/>
    <w:p w14:paraId="1309586C" w14:textId="5D4BDAAC" w:rsidR="00F17E18" w:rsidRDefault="00F17E18" w:rsidP="004771D5">
      <w:pPr>
        <w:pStyle w:val="TableFooter"/>
      </w:pPr>
      <w:r w:rsidRPr="003C0C24">
        <w:t>Source: constructed during the project.</w:t>
      </w:r>
    </w:p>
    <w:p w14:paraId="4210E6B4" w14:textId="54174054" w:rsidR="00446D4C" w:rsidRDefault="00446D4C" w:rsidP="00446D4C">
      <w:pPr>
        <w:pStyle w:val="TableFooter"/>
      </w:pPr>
      <w:r>
        <w:t>HR=hazard ratio; OS=overall survival; PBAC=Pharmaceutical Benefits Advisory Committee.</w:t>
      </w:r>
    </w:p>
    <w:p w14:paraId="1B0BAE56" w14:textId="77777777" w:rsidR="00446D4C" w:rsidRPr="003C0C24" w:rsidRDefault="00446D4C" w:rsidP="004771D5">
      <w:pPr>
        <w:pStyle w:val="TableFooter"/>
      </w:pPr>
    </w:p>
    <w:p w14:paraId="3E694AD3" w14:textId="7BABE8FC" w:rsidR="00F17E18" w:rsidRDefault="00F17E18" w:rsidP="00F17E18">
      <w:pPr>
        <w:jc w:val="both"/>
      </w:pPr>
      <w:r>
        <w:t>The alert system takes the form of a traffic light reporting system that indicates when further investigation of the evidence is required (red alert), when continued monitoring</w:t>
      </w:r>
      <w:r w:rsidR="003A2572">
        <w:t xml:space="preserve"> of</w:t>
      </w:r>
      <w:r>
        <w:t xml:space="preserve"> the trial is recommended (amber alert) or when the trial can exit monitoring (green alert). The alerts include criteria for final OS HR, data maturity and PBAC expectations </w:t>
      </w:r>
      <w:r w:rsidR="004771D5">
        <w:t>for</w:t>
      </w:r>
      <w:r>
        <w:t xml:space="preserve"> the final/updated OS HR. For trials that</w:t>
      </w:r>
      <w:r w:rsidRPr="007550D8">
        <w:t xml:space="preserve"> appear to be completed</w:t>
      </w:r>
      <w:r>
        <w:t xml:space="preserve"> but </w:t>
      </w:r>
      <w:r w:rsidRPr="007550D8">
        <w:t>no final OS data were found</w:t>
      </w:r>
      <w:r>
        <w:t xml:space="preserve">, we </w:t>
      </w:r>
      <w:r w:rsidRPr="007550D8">
        <w:t>work</w:t>
      </w:r>
      <w:r w:rsidR="003A2572">
        <w:t>ed</w:t>
      </w:r>
      <w:r w:rsidRPr="007550D8">
        <w:t xml:space="preserve"> with the Department to request information from</w:t>
      </w:r>
      <w:r w:rsidR="004771D5">
        <w:t xml:space="preserve"> the</w:t>
      </w:r>
      <w:r w:rsidRPr="007550D8">
        <w:t xml:space="preserve"> sponsor companies</w:t>
      </w:r>
      <w:r>
        <w:t xml:space="preserve">. Case reports </w:t>
      </w:r>
      <w:r w:rsidR="00E0731D">
        <w:t xml:space="preserve">are </w:t>
      </w:r>
      <w:r>
        <w:t>generated for each trial with a green or red alert</w:t>
      </w:r>
      <w:r w:rsidR="008C512E">
        <w:t xml:space="preserve"> for the PBAC to determine the next course of action</w:t>
      </w:r>
      <w:r>
        <w:t>.</w:t>
      </w:r>
    </w:p>
    <w:p w14:paraId="6A3E7DB0" w14:textId="2CA5CBBE" w:rsidR="00DC3FEB" w:rsidRDefault="00F17E18" w:rsidP="00F17E18">
      <w:pPr>
        <w:pStyle w:val="Heading3"/>
      </w:pPr>
      <w:r>
        <w:t>Results</w:t>
      </w:r>
    </w:p>
    <w:p w14:paraId="6BF111A5" w14:textId="4D297E93" w:rsidR="00F31F41" w:rsidRPr="0075674F" w:rsidRDefault="00F17E18" w:rsidP="00F31F41">
      <w:pPr>
        <w:jc w:val="both"/>
        <w:rPr>
          <w:rFonts w:ascii="Arial Narrow" w:hAnsi="Arial Narrow"/>
          <w:sz w:val="18"/>
          <w:szCs w:val="18"/>
        </w:rPr>
      </w:pPr>
      <w:r>
        <w:t>From a</w:t>
      </w:r>
      <w:r w:rsidRPr="001F136E">
        <w:t xml:space="preserve"> total of 311 submissions with a PSD between June 2022 and March 2024 (inclusive), </w:t>
      </w:r>
      <w:r>
        <w:t>18</w:t>
      </w:r>
      <w:r w:rsidRPr="001F136E">
        <w:t xml:space="preserve"> submissions recommended by the PBAC relying on </w:t>
      </w:r>
      <w:r>
        <w:t>21</w:t>
      </w:r>
      <w:r w:rsidRPr="001F136E">
        <w:t xml:space="preserve"> trials</w:t>
      </w:r>
      <w:r>
        <w:t xml:space="preserve"> (including 5 single-arm studies)</w:t>
      </w:r>
      <w:r w:rsidRPr="001F136E">
        <w:t xml:space="preserve"> reporting immature/interim OS data were included for further monitoring of OS data.</w:t>
      </w:r>
      <w:r w:rsidR="00F31F41">
        <w:t xml:space="preserve"> The literature search identified </w:t>
      </w:r>
      <w:r w:rsidR="001C3168">
        <w:t xml:space="preserve">updated OS data for 9/16 </w:t>
      </w:r>
      <w:r w:rsidR="008E1DCD">
        <w:t xml:space="preserve">(56%) </w:t>
      </w:r>
      <w:r w:rsidR="001C3168">
        <w:t xml:space="preserve">trials and 4/5 </w:t>
      </w:r>
      <w:r w:rsidR="008E1DCD">
        <w:t xml:space="preserve">(80%) </w:t>
      </w:r>
      <w:r w:rsidR="001C3168">
        <w:t>single-arm studies</w:t>
      </w:r>
      <w:r w:rsidR="00F31F41">
        <w:t xml:space="preserve">. </w:t>
      </w:r>
      <w:r w:rsidR="008C512E">
        <w:t>Trials for c</w:t>
      </w:r>
      <w:r w:rsidR="00C66AE9">
        <w:t xml:space="preserve">ancer medicines </w:t>
      </w:r>
      <w:r w:rsidR="00515A64">
        <w:t xml:space="preserve">were allocated to an alert category based on </w:t>
      </w:r>
      <w:r w:rsidR="00E0731D">
        <w:t xml:space="preserve">the </w:t>
      </w:r>
      <w:r w:rsidR="00515A64">
        <w:t xml:space="preserve">change in OS HR </w:t>
      </w:r>
      <w:r w:rsidR="00C66AE9">
        <w:t xml:space="preserve">from the trial/s </w:t>
      </w:r>
      <w:r w:rsidR="00515A64">
        <w:lastRenderedPageBreak/>
        <w:t>since PBAC consideration and other relevant information reported in the publications</w:t>
      </w:r>
      <w:r w:rsidR="001F3E45">
        <w:t xml:space="preserve"> identified in the literature search, such as trial end date</w:t>
      </w:r>
      <w:r w:rsidR="00F149F5">
        <w:t>,</w:t>
      </w:r>
      <w:r w:rsidR="001F3E45">
        <w:t xml:space="preserve"> </w:t>
      </w:r>
      <w:r w:rsidR="00894309">
        <w:t>whether OS was reported as ‘final’</w:t>
      </w:r>
      <w:r w:rsidR="002F48D2">
        <w:t xml:space="preserve"> in the publication</w:t>
      </w:r>
      <w:r w:rsidR="00894309">
        <w:t xml:space="preserve">, </w:t>
      </w:r>
      <w:r w:rsidR="001F3E45">
        <w:t>data maturity</w:t>
      </w:r>
      <w:r w:rsidR="00F149F5">
        <w:t xml:space="preserve">, extent of crossover and </w:t>
      </w:r>
      <w:r w:rsidR="00894309">
        <w:t>alignment of results with PBAC expectations</w:t>
      </w:r>
      <w:r w:rsidR="00515A64">
        <w:t xml:space="preserve">. </w:t>
      </w:r>
    </w:p>
    <w:p w14:paraId="0B5B8E98" w14:textId="7F08E12D" w:rsidR="00F31F41" w:rsidRDefault="00F31F41" w:rsidP="00F31F41">
      <w:pPr>
        <w:jc w:val="both"/>
      </w:pPr>
      <w:r>
        <w:t xml:space="preserve">Figure ES2 shows the HRs reported at the time of PBAC consideration (June 2022 to March 2024) for each trial </w:t>
      </w:r>
      <w:r w:rsidR="00C66AE9">
        <w:t xml:space="preserve">of the cancer medicines </w:t>
      </w:r>
      <w:r>
        <w:t>included in the OS monitoring and the most recent OS data identified from published literature.</w:t>
      </w:r>
      <w:r w:rsidR="00054E95">
        <w:t xml:space="preserve"> The trials are grouped by the alert system category allocation.</w:t>
      </w:r>
    </w:p>
    <w:tbl>
      <w:tblPr>
        <w:tblStyle w:val="TableGrid"/>
        <w:tblW w:w="87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793"/>
      </w:tblGrid>
      <w:tr w:rsidR="00F31F41" w:rsidRPr="00135B97" w14:paraId="31F5F648" w14:textId="77777777" w:rsidTr="00435E6E">
        <w:tc>
          <w:tcPr>
            <w:tcW w:w="8793" w:type="dxa"/>
          </w:tcPr>
          <w:p w14:paraId="527A1EA1" w14:textId="06B71416" w:rsidR="00F31F41" w:rsidRPr="00135B97" w:rsidRDefault="00F31F41" w:rsidP="00435E6E">
            <w:pPr>
              <w:pStyle w:val="Default"/>
              <w:keepNext/>
              <w:ind w:right="-1"/>
              <w:jc w:val="both"/>
              <w:rPr>
                <w:rFonts w:ascii="Arial Narrow" w:hAnsi="Arial Narrow"/>
                <w:b/>
                <w:sz w:val="20"/>
                <w:szCs w:val="20"/>
                <w:lang w:val="en-AU"/>
              </w:rPr>
            </w:pPr>
            <w:r w:rsidRPr="00135B97">
              <w:rPr>
                <w:rFonts w:ascii="Arial Narrow" w:hAnsi="Arial Narrow"/>
                <w:b/>
                <w:sz w:val="20"/>
                <w:szCs w:val="20"/>
                <w:lang w:val="en-AU"/>
              </w:rPr>
              <w:t xml:space="preserve">Figure </w:t>
            </w:r>
            <w:r>
              <w:rPr>
                <w:rFonts w:ascii="Arial Narrow" w:hAnsi="Arial Narrow"/>
                <w:b/>
                <w:sz w:val="20"/>
                <w:szCs w:val="20"/>
                <w:lang w:val="en-AU"/>
              </w:rPr>
              <w:t>ES2</w:t>
            </w:r>
            <w:r w:rsidRPr="00135B97">
              <w:rPr>
                <w:rFonts w:ascii="Arial Narrow" w:hAnsi="Arial Narrow"/>
                <w:b/>
                <w:sz w:val="20"/>
                <w:szCs w:val="20"/>
                <w:lang w:val="en-AU"/>
              </w:rPr>
              <w:t>. Hazard ratios for overall survival at submission and at the most recent published timepoint</w:t>
            </w:r>
            <w:r>
              <w:rPr>
                <w:rFonts w:ascii="Arial Narrow" w:hAnsi="Arial Narrow"/>
                <w:b/>
                <w:sz w:val="20"/>
                <w:szCs w:val="20"/>
                <w:lang w:val="en-AU"/>
              </w:rPr>
              <w:t xml:space="preserve"> up to September 2024</w:t>
            </w:r>
          </w:p>
        </w:tc>
      </w:tr>
      <w:tr w:rsidR="00F31F41" w14:paraId="4FC2E4CA" w14:textId="77777777" w:rsidTr="00435E6E">
        <w:trPr>
          <w:trHeight w:val="6194"/>
        </w:trPr>
        <w:tc>
          <w:tcPr>
            <w:tcW w:w="8793" w:type="dxa"/>
          </w:tcPr>
          <w:p w14:paraId="43F6024C" w14:textId="480FE1F1" w:rsidR="00F31F41" w:rsidRDefault="0090611F" w:rsidP="00435E6E">
            <w:pPr>
              <w:pStyle w:val="Default"/>
              <w:keepNext/>
              <w:ind w:right="-1"/>
              <w:jc w:val="both"/>
              <w:rPr>
                <w:lang w:val="en-AU"/>
              </w:rPr>
            </w:pPr>
            <w:r>
              <w:rPr>
                <w:noProof/>
                <w:lang w:val="en-AU"/>
              </w:rPr>
              <w:drawing>
                <wp:inline distT="0" distB="0" distL="0" distR="0" wp14:anchorId="245BC780" wp14:editId="3C58751F">
                  <wp:extent cx="5580380" cy="4429465"/>
                  <wp:effectExtent l="0" t="0" r="1270" b="9525"/>
                  <wp:docPr id="19" name="Picture 19" descr="Diagram of overall survival hazard ratio for trials included in the monitoring system showing HR considered by PBAC and HR at the most recent published time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of overall survival hazard ratio for trials included in the monitoring system showing HR considered by PBAC and HR at the most recent published timepoint."/>
                          <pic:cNvPicPr/>
                        </pic:nvPicPr>
                        <pic:blipFill>
                          <a:blip r:embed="rId10">
                            <a:extLst>
                              <a:ext uri="{28A0092B-C50C-407E-A947-70E740481C1C}">
                                <a14:useLocalDpi xmlns:a14="http://schemas.microsoft.com/office/drawing/2010/main" val="0"/>
                              </a:ext>
                            </a:extLst>
                          </a:blip>
                          <a:stretch>
                            <a:fillRect/>
                          </a:stretch>
                        </pic:blipFill>
                        <pic:spPr>
                          <a:xfrm>
                            <a:off x="0" y="0"/>
                            <a:ext cx="5580380" cy="4429465"/>
                          </a:xfrm>
                          <a:prstGeom prst="rect">
                            <a:avLst/>
                          </a:prstGeom>
                        </pic:spPr>
                      </pic:pic>
                    </a:graphicData>
                  </a:graphic>
                </wp:inline>
              </w:drawing>
            </w:r>
          </w:p>
        </w:tc>
      </w:tr>
      <w:tr w:rsidR="00F31F41" w14:paraId="292DFA5F" w14:textId="77777777" w:rsidTr="00435E6E">
        <w:tc>
          <w:tcPr>
            <w:tcW w:w="8793" w:type="dxa"/>
          </w:tcPr>
          <w:p w14:paraId="02D008A8" w14:textId="388A3E73" w:rsidR="00F31F41" w:rsidRDefault="00F31F41" w:rsidP="00435E6E">
            <w:pPr>
              <w:pStyle w:val="TableFooter"/>
              <w:keepNext/>
            </w:pPr>
            <w:r>
              <w:t xml:space="preserve">Source: compiled during the review from OS HR reported in PSDs and publications (See Attachment </w:t>
            </w:r>
            <w:r w:rsidR="006545AF">
              <w:t>5</w:t>
            </w:r>
            <w:r>
              <w:t>)</w:t>
            </w:r>
          </w:p>
          <w:p w14:paraId="01E8BE65" w14:textId="4E02A548" w:rsidR="00F31F41" w:rsidRDefault="00F31F41" w:rsidP="00435E6E">
            <w:pPr>
              <w:pStyle w:val="TableFooter"/>
              <w:keepNext/>
            </w:pPr>
            <w:r w:rsidRPr="001C3168">
              <w:rPr>
                <w:rFonts w:ascii="Segoe UI Emoji" w:hAnsi="Segoe UI Emoji" w:cs="Segoe UI Emoji"/>
                <w:color w:val="000000" w:themeColor="text1"/>
              </w:rPr>
              <w:t>❌</w:t>
            </w:r>
            <w:r>
              <w:t xml:space="preserve">= no; </w:t>
            </w:r>
            <w:r w:rsidRPr="001C3168">
              <w:rPr>
                <w:rFonts w:ascii="Segoe UI Emoji" w:hAnsi="Segoe UI Emoji" w:cs="Segoe UI Emoji"/>
                <w:color w:val="000000" w:themeColor="text1"/>
              </w:rPr>
              <w:t>✔</w:t>
            </w:r>
            <w:r>
              <w:t xml:space="preserve"> = yes; n/a = not applicable (no updated data); CI=confidence interval; HR=hazard ratio; NE=not estimable; NPI=no publications identified in the public domain;</w:t>
            </w:r>
            <w:r w:rsidR="001C3168">
              <w:t xml:space="preserve"> </w:t>
            </w:r>
            <w:r>
              <w:t>NR=not reported; OS=overall survival</w:t>
            </w:r>
            <w:r w:rsidR="00DC49F6">
              <w:t>; PBAC=Pharmaceutical Benefits Advisory Committee</w:t>
            </w:r>
            <w:r>
              <w:t>.</w:t>
            </w:r>
          </w:p>
          <w:p w14:paraId="58DCE65C" w14:textId="77777777" w:rsidR="00F31F41" w:rsidRDefault="00F31F41" w:rsidP="00435E6E">
            <w:pPr>
              <w:pStyle w:val="TableFooter"/>
              <w:keepNext/>
            </w:pPr>
            <w:r>
              <w:t># Aligns with PBAC expectations</w:t>
            </w:r>
          </w:p>
          <w:p w14:paraId="2D7E34B4" w14:textId="77777777" w:rsidR="00F31F41" w:rsidRDefault="00F31F41" w:rsidP="00435E6E">
            <w:pPr>
              <w:pStyle w:val="TableFooter"/>
              <w:keepNext/>
            </w:pPr>
            <w:r>
              <w:t xml:space="preserve">^ Since the primary endpoint was met, no updated OS analyses was conducted </w:t>
            </w:r>
          </w:p>
          <w:p w14:paraId="5DB8B50E" w14:textId="77777777" w:rsidR="00F31F41" w:rsidRDefault="00F31F41" w:rsidP="00435E6E">
            <w:pPr>
              <w:pStyle w:val="TableFooter"/>
              <w:keepNext/>
            </w:pPr>
            <w:r>
              <w:t xml:space="preserve">* </w:t>
            </w:r>
            <w:proofErr w:type="gramStart"/>
            <w:r>
              <w:t>Final result</w:t>
            </w:r>
            <w:proofErr w:type="gramEnd"/>
            <w:r>
              <w:t xml:space="preserve"> = publication or trial protocol indicated OS analyses were final</w:t>
            </w:r>
          </w:p>
          <w:p w14:paraId="4D82B5EE" w14:textId="77777777" w:rsidR="00F31F41" w:rsidRDefault="00F31F41" w:rsidP="00435E6E">
            <w:pPr>
              <w:pStyle w:val="TableFooter"/>
              <w:keepNext/>
            </w:pPr>
            <w:r>
              <w:t>NB Reported only where Overall Survival HRs were publicly available</w:t>
            </w:r>
          </w:p>
          <w:p w14:paraId="1206C7DC" w14:textId="71B87C3A" w:rsidR="001F4ADB" w:rsidRDefault="001F4ADB" w:rsidP="00435E6E">
            <w:pPr>
              <w:pStyle w:val="TableFooter"/>
              <w:keepNext/>
            </w:pPr>
          </w:p>
        </w:tc>
      </w:tr>
    </w:tbl>
    <w:p w14:paraId="6F85F96F" w14:textId="462417F9" w:rsidR="00F17E18" w:rsidRPr="00F17E18" w:rsidRDefault="00894309" w:rsidP="00D84504">
      <w:pPr>
        <w:pStyle w:val="Heading3"/>
      </w:pPr>
      <w:r>
        <w:t>OS monitoring alerts</w:t>
      </w:r>
    </w:p>
    <w:p w14:paraId="108E5474" w14:textId="4F3B3780" w:rsidR="0008755A" w:rsidRDefault="00D84504" w:rsidP="0008755A">
      <w:pPr>
        <w:jc w:val="both"/>
      </w:pPr>
      <w:r>
        <w:t xml:space="preserve">Based on the alert system criteria summarised in Table ES2, 3 trials </w:t>
      </w:r>
      <w:r w:rsidR="002F48D2">
        <w:t xml:space="preserve">for cancer medicines recommended by the PBAC </w:t>
      </w:r>
      <w:r>
        <w:t xml:space="preserve">were identified for further investigation (red alert status), 1 trial </w:t>
      </w:r>
      <w:r w:rsidR="00054E95">
        <w:t xml:space="preserve">identified </w:t>
      </w:r>
      <w:r>
        <w:t>to exit the monitoring system (green alert status), and 12 trials to remain in the monitoring system (amber alert status).</w:t>
      </w:r>
      <w:r w:rsidR="00054E95">
        <w:t xml:space="preserve"> </w:t>
      </w:r>
      <w:r w:rsidR="0008755A">
        <w:t>Each of the trials allocated to red or green alert status were further reviewed and summarised in a one-page case report.</w:t>
      </w:r>
    </w:p>
    <w:p w14:paraId="3879BEA2" w14:textId="3518DE50" w:rsidR="0008755A" w:rsidRDefault="00054E95" w:rsidP="0008755A">
      <w:pPr>
        <w:jc w:val="both"/>
      </w:pPr>
      <w:r>
        <w:t xml:space="preserve">Two of the trials </w:t>
      </w:r>
      <w:r w:rsidR="0008755A">
        <w:t xml:space="preserve">allocated to red alert status </w:t>
      </w:r>
      <w:r>
        <w:t>(</w:t>
      </w:r>
      <w:r w:rsidRPr="00EA731D">
        <w:t>E</w:t>
      </w:r>
      <w:r>
        <w:t>LEVATE-</w:t>
      </w:r>
      <w:r w:rsidRPr="00EA731D">
        <w:t>TN for acalabrutinib</w:t>
      </w:r>
      <w:r w:rsidRPr="000F1ED5">
        <w:t xml:space="preserve"> </w:t>
      </w:r>
      <w:r>
        <w:t>and PRIMA for niraparib) showed worse OS HR (difference of &gt;0.1 towards the null) at subsequent data analysis</w:t>
      </w:r>
      <w:r w:rsidRPr="00B9115C">
        <w:t xml:space="preserve"> </w:t>
      </w:r>
      <w:r>
        <w:t xml:space="preserve">compared with the interim/immature OS data at the time of the submission. Overall, the worsened OS HR from the additional data cuts after the submission were likely to impact the primary clinical and cost-effectiveness </w:t>
      </w:r>
      <w:r w:rsidR="00B339CE">
        <w:t xml:space="preserve">or cost-minimisation </w:t>
      </w:r>
      <w:r>
        <w:t xml:space="preserve">analysis relied on in the </w:t>
      </w:r>
      <w:r w:rsidR="0008755A">
        <w:t xml:space="preserve">respective </w:t>
      </w:r>
      <w:r>
        <w:t>PBAC submission</w:t>
      </w:r>
      <w:r w:rsidR="0008755A">
        <w:t>s</w:t>
      </w:r>
      <w:r>
        <w:t>.</w:t>
      </w:r>
      <w:r w:rsidR="0008755A">
        <w:t xml:space="preserve"> </w:t>
      </w:r>
      <w:r w:rsidR="0008755A">
        <w:lastRenderedPageBreak/>
        <w:t xml:space="preserve">For the third trial allocated red alert status (COSMIC-311), no updated OS results were identified, and a 2024 publication </w:t>
      </w:r>
      <w:r w:rsidR="0008755A" w:rsidRPr="00311CF5">
        <w:t>(Capdevila 2024</w:t>
      </w:r>
      <w:r w:rsidR="0008755A">
        <w:rPr>
          <w:rStyle w:val="FootnoteReference"/>
        </w:rPr>
        <w:footnoteReference w:id="3"/>
      </w:r>
      <w:r w:rsidR="0008755A">
        <w:t xml:space="preserve">) claimed that further analyses on OS would not be conducted due to extensive crossover, hence, any future OS data are unlikely to be informative </w:t>
      </w:r>
      <w:r w:rsidR="00C81385">
        <w:t>for</w:t>
      </w:r>
      <w:r w:rsidR="0008755A">
        <w:t xml:space="preserve"> decision</w:t>
      </w:r>
      <w:r w:rsidR="008C0507">
        <w:t>-</w:t>
      </w:r>
      <w:r w:rsidR="0008755A">
        <w:t xml:space="preserve">making purposes. </w:t>
      </w:r>
    </w:p>
    <w:p w14:paraId="12CBF6C5" w14:textId="3D27240B" w:rsidR="00054E95" w:rsidRDefault="0008755A" w:rsidP="00054E95">
      <w:pPr>
        <w:jc w:val="both"/>
      </w:pPr>
      <w:r>
        <w:t xml:space="preserve">The SWOG 1500 trial </w:t>
      </w:r>
      <w:r w:rsidR="00970AD9">
        <w:t xml:space="preserve">for cabozantinib in renal cancer </w:t>
      </w:r>
      <w:r>
        <w:t>was allocated green alert status because the additional 3 years’ data</w:t>
      </w:r>
      <w:r w:rsidR="00970AD9">
        <w:t xml:space="preserve"> reported as the final OS analysis was mature (73%)</w:t>
      </w:r>
      <w:r w:rsidR="00E0731D">
        <w:t>,</w:t>
      </w:r>
      <w:r w:rsidR="00970AD9">
        <w:t xml:space="preserve"> and the OS HR was consistent with the interim result considered by the PBAC</w:t>
      </w:r>
      <w:r w:rsidR="000C03B9">
        <w:t xml:space="preserve">. Thus, further monitoring may </w:t>
      </w:r>
      <w:r w:rsidR="00717FE7">
        <w:t xml:space="preserve">have low value and </w:t>
      </w:r>
      <w:r w:rsidR="000C03B9">
        <w:t>not be necessary</w:t>
      </w:r>
      <w:r w:rsidR="00970AD9">
        <w:t>.</w:t>
      </w:r>
    </w:p>
    <w:p w14:paraId="53E09397" w14:textId="55811AF1" w:rsidR="00F17E18" w:rsidRDefault="00970AD9" w:rsidP="00970AD9">
      <w:pPr>
        <w:pStyle w:val="Heading3"/>
      </w:pPr>
      <w:r>
        <w:t>Single-arm studies</w:t>
      </w:r>
    </w:p>
    <w:p w14:paraId="71534E20" w14:textId="079D2AB7" w:rsidR="00970AD9" w:rsidRDefault="00970AD9" w:rsidP="002D62BC">
      <w:pPr>
        <w:jc w:val="both"/>
      </w:pPr>
      <w:r>
        <w:t xml:space="preserve">There were 3 submissions for 3 drug-indication pairs, relying on a total of 5 single-arm clinical </w:t>
      </w:r>
      <w:r w:rsidR="00C81385">
        <w:t>studies</w:t>
      </w:r>
      <w:r>
        <w:t>, recommended by the PBAC. One recommended drug (</w:t>
      </w:r>
      <w:proofErr w:type="spellStart"/>
      <w:r>
        <w:t>mobocertinib</w:t>
      </w:r>
      <w:proofErr w:type="spellEnd"/>
      <w:r>
        <w:t>) was not subsequently PBS listed due to the drug being withdrawn fr</w:t>
      </w:r>
      <w:r w:rsidR="00033A5E">
        <w:t>o</w:t>
      </w:r>
      <w:r>
        <w:t>m the market</w:t>
      </w:r>
      <w:r w:rsidR="008E2AC8">
        <w:t xml:space="preserve"> (red alert status)</w:t>
      </w:r>
      <w:r>
        <w:t>, thus, further monitoring of</w:t>
      </w:r>
      <w:r w:rsidR="00C81385">
        <w:t xml:space="preserve"> the</w:t>
      </w:r>
      <w:r>
        <w:t xml:space="preserve"> </w:t>
      </w:r>
      <w:proofErr w:type="spellStart"/>
      <w:r>
        <w:t>mobocertinib</w:t>
      </w:r>
      <w:proofErr w:type="spellEnd"/>
      <w:r>
        <w:t xml:space="preserve"> </w:t>
      </w:r>
      <w:r w:rsidR="00C81385">
        <w:t>study</w:t>
      </w:r>
      <w:r>
        <w:t xml:space="preserve"> (Study 101) may not be necessary.</w:t>
      </w:r>
      <w:r w:rsidR="002D62BC">
        <w:t xml:space="preserve"> The remaining 4 single-arm studies were allocated amber alert status and will continue to be monitored</w:t>
      </w:r>
      <w:r w:rsidR="007A5429">
        <w:t xml:space="preserve"> for additional OS data</w:t>
      </w:r>
      <w:r w:rsidR="002D62BC">
        <w:t>.</w:t>
      </w:r>
    </w:p>
    <w:p w14:paraId="5163E310" w14:textId="5B15F06B" w:rsidR="00970AD9" w:rsidRDefault="002D62BC" w:rsidP="00243A52">
      <w:pPr>
        <w:pStyle w:val="Heading2"/>
      </w:pPr>
      <w:bookmarkStart w:id="8" w:name="_Toc222820598"/>
      <w:r>
        <w:t>Discussion</w:t>
      </w:r>
      <w:bookmarkEnd w:id="8"/>
    </w:p>
    <w:p w14:paraId="634EEF8A" w14:textId="43D4DA79" w:rsidR="00970AD9" w:rsidRDefault="002D62BC" w:rsidP="00970AD9">
      <w:pPr>
        <w:jc w:val="both"/>
      </w:pPr>
      <w:r>
        <w:t xml:space="preserve">We found that between June 2022 and March 2024, 37.8% of the submissions for cancer treatments included pivotal trials with immature/interim survival data at the time of the submission to the PBAC. Approximately half of these cancer drug submissions with immature/interim OS data received a positive recommendation </w:t>
      </w:r>
      <w:r w:rsidR="004C2E52">
        <w:t xml:space="preserve">from </w:t>
      </w:r>
      <w:r>
        <w:t xml:space="preserve">the PBAC for listing on the PBS. </w:t>
      </w:r>
      <w:r w:rsidR="00F71333">
        <w:t>Trials</w:t>
      </w:r>
      <w:r w:rsidR="009660CF">
        <w:t xml:space="preserve"> selected for inclusion in the OS monitoring system were those where the OS data were immature at the time of PBAC </w:t>
      </w:r>
      <w:r w:rsidR="00C4784D">
        <w:t>consider</w:t>
      </w:r>
      <w:r w:rsidR="009660CF">
        <w:t>ation, the submission’s clinical claim relied upon a surrogate outcome</w:t>
      </w:r>
      <w:r w:rsidR="004C2E52">
        <w:t>,</w:t>
      </w:r>
      <w:r w:rsidR="00C4784D">
        <w:t xml:space="preserve"> </w:t>
      </w:r>
      <w:r w:rsidR="009660CF">
        <w:t>and the submission received a positive PBAC recommendation</w:t>
      </w:r>
      <w:r>
        <w:t xml:space="preserve">. </w:t>
      </w:r>
      <w:r w:rsidR="002B5B54">
        <w:t>The literature review conducted as part of the monitoring system found that additional survival data became available for over half (56%) of the cancer drug trials and most (80%) of the single-arm studies</w:t>
      </w:r>
      <w:r w:rsidR="00E0731D">
        <w:t>,</w:t>
      </w:r>
      <w:r w:rsidR="002B5B54">
        <w:t xml:space="preserve"> which contributed pivotal evidence for submissions recommended by the PBAC based on immature/interim results.</w:t>
      </w:r>
    </w:p>
    <w:p w14:paraId="21492399" w14:textId="36811E4D" w:rsidR="002E5D64" w:rsidRDefault="002B5B54" w:rsidP="002E5D64">
      <w:pPr>
        <w:jc w:val="both"/>
      </w:pPr>
      <w:r>
        <w:t xml:space="preserve">Most of the trials with published </w:t>
      </w:r>
      <w:r w:rsidR="002E5D64">
        <w:t xml:space="preserve">additional </w:t>
      </w:r>
      <w:r>
        <w:t xml:space="preserve">OS analysis showed consistent OS HR compared to the interim OS HR at the time of the submission. However, two cancer drug trials (Elevate-TN and PRIMA) were found to have worsened OS HR (&gt;0.1) at subsequent data cuts to the submission, which </w:t>
      </w:r>
      <w:r w:rsidR="002E5D64">
        <w:t>c</w:t>
      </w:r>
      <w:r>
        <w:t>ould have important implications on the previously accepted evidence for the respective clinical claims, economic evaluations and any risk sharing arrangements implemented to manage uncertainties.</w:t>
      </w:r>
      <w:r w:rsidR="002E5D64">
        <w:t xml:space="preserve"> The Elevate-TN trial is ongoing, with OS data </w:t>
      </w:r>
      <w:r w:rsidR="00257481">
        <w:t xml:space="preserve">remaining </w:t>
      </w:r>
      <w:r w:rsidR="002E5D64">
        <w:t xml:space="preserve">immature at the 6-year follow-up, reflecting the indolent nature of </w:t>
      </w:r>
      <w:r w:rsidR="002E5D64" w:rsidRPr="007A30F6">
        <w:rPr>
          <w:rFonts w:eastAsiaTheme="minorEastAsia" w:cs="Times New Roman"/>
          <w:lang w:eastAsia="zh-CN"/>
        </w:rPr>
        <w:t>chronic lymphocytic leukaemia</w:t>
      </w:r>
      <w:r w:rsidR="002E5D64">
        <w:rPr>
          <w:rFonts w:eastAsiaTheme="minorEastAsia" w:cs="Times New Roman"/>
          <w:lang w:eastAsia="zh-CN"/>
        </w:rPr>
        <w:t xml:space="preserve"> (CLL)</w:t>
      </w:r>
      <w:r w:rsidR="00E0731D">
        <w:rPr>
          <w:rFonts w:eastAsiaTheme="minorEastAsia" w:cs="Times New Roman"/>
          <w:lang w:eastAsia="zh-CN"/>
        </w:rPr>
        <w:t>.</w:t>
      </w:r>
      <w:r w:rsidR="002E5D64">
        <w:rPr>
          <w:rFonts w:eastAsiaTheme="minorEastAsia" w:cs="Times New Roman"/>
          <w:lang w:eastAsia="zh-CN"/>
        </w:rPr>
        <w:t xml:space="preserve"> </w:t>
      </w:r>
      <w:r w:rsidR="00E0731D">
        <w:rPr>
          <w:rFonts w:eastAsiaTheme="minorEastAsia" w:cs="Times New Roman"/>
          <w:lang w:eastAsia="zh-CN"/>
        </w:rPr>
        <w:t>H</w:t>
      </w:r>
      <w:r w:rsidR="002E5D64">
        <w:rPr>
          <w:rFonts w:eastAsiaTheme="minorEastAsia" w:cs="Times New Roman"/>
          <w:lang w:eastAsia="zh-CN"/>
        </w:rPr>
        <w:t>ence, o</w:t>
      </w:r>
      <w:r w:rsidR="002E5D64">
        <w:t>ngoing monitoring of the Elevate-TN trial is required to inform whether a re-evaluation is required and whether the PBAC should revisit their recommendations. A re-evaluation of PRIMA would inform whether the PBAC recommendation for listing may have been different if mature data were available.</w:t>
      </w:r>
    </w:p>
    <w:p w14:paraId="5CF1AEBF" w14:textId="34034359" w:rsidR="00435E6E" w:rsidRPr="005F040B" w:rsidRDefault="00D168E1" w:rsidP="00435E6E">
      <w:pPr>
        <w:jc w:val="both"/>
      </w:pPr>
      <w:proofErr w:type="gramStart"/>
      <w:r>
        <w:t>The majority of</w:t>
      </w:r>
      <w:proofErr w:type="gramEnd"/>
      <w:r>
        <w:t xml:space="preserve"> </w:t>
      </w:r>
      <w:r w:rsidR="002F48D2">
        <w:t xml:space="preserve">trials and studies of </w:t>
      </w:r>
      <w:r w:rsidR="00717FE7">
        <w:t>cancer medicines</w:t>
      </w:r>
      <w:r w:rsidR="00071A4C">
        <w:t xml:space="preserve"> </w:t>
      </w:r>
      <w:r w:rsidR="002F48D2">
        <w:t>recommended by the PBAC</w:t>
      </w:r>
      <w:r>
        <w:t xml:space="preserve"> were allocated to amber alert status and will remain in the monitoring syste</w:t>
      </w:r>
      <w:r w:rsidR="00C35BD7">
        <w:t>m due to the</w:t>
      </w:r>
      <w:r w:rsidR="00071A4C">
        <w:t>ir</w:t>
      </w:r>
      <w:r w:rsidR="00C35BD7">
        <w:t xml:space="preserve"> trial</w:t>
      </w:r>
      <w:r w:rsidR="00717FE7">
        <w:t>s</w:t>
      </w:r>
      <w:r w:rsidR="00C35BD7">
        <w:t xml:space="preserve"> being ongoing or OS data remaining immature</w:t>
      </w:r>
      <w:r>
        <w:t>.</w:t>
      </w:r>
      <w:r w:rsidR="00C35BD7">
        <w:t xml:space="preserve"> For example, </w:t>
      </w:r>
      <w:r w:rsidR="00C35BD7" w:rsidRPr="005F040B">
        <w:t xml:space="preserve">the final analysis from KEYNOTE-522 showed </w:t>
      </w:r>
      <w:r w:rsidR="00C81385">
        <w:t xml:space="preserve">a </w:t>
      </w:r>
      <w:r w:rsidR="00C35BD7" w:rsidRPr="005F040B">
        <w:t>significant survival benefit in favour of the submission drug</w:t>
      </w:r>
      <w:r w:rsidR="00C81385">
        <w:t>,</w:t>
      </w:r>
      <w:r w:rsidR="00C35BD7" w:rsidRPr="005F040B">
        <w:t xml:space="preserve"> but the OS data remain</w:t>
      </w:r>
      <w:r w:rsidR="00C35BD7">
        <w:t>ed</w:t>
      </w:r>
      <w:r w:rsidR="00C35BD7" w:rsidRPr="005F040B">
        <w:t xml:space="preserve"> immature</w:t>
      </w:r>
      <w:r w:rsidR="00C81385">
        <w:t>,</w:t>
      </w:r>
      <w:r w:rsidR="00C35BD7" w:rsidRPr="005F040B">
        <w:t xml:space="preserve"> and the registered end date of the trial ha</w:t>
      </w:r>
      <w:r w:rsidR="00C35BD7">
        <w:t>d</w:t>
      </w:r>
      <w:r w:rsidR="00C35BD7" w:rsidRPr="005F040B">
        <w:t xml:space="preserve"> not </w:t>
      </w:r>
      <w:r w:rsidR="00C35BD7">
        <w:t xml:space="preserve">yet </w:t>
      </w:r>
      <w:r w:rsidR="00C35BD7" w:rsidRPr="005F040B">
        <w:t>been reached</w:t>
      </w:r>
      <w:r w:rsidR="00C35BD7">
        <w:t>. Another trial, G2201, had concluded</w:t>
      </w:r>
      <w:r w:rsidR="00435E6E">
        <w:t xml:space="preserve">, and final OS results were provided with the </w:t>
      </w:r>
      <w:r w:rsidR="00435E6E" w:rsidRPr="00435E6E">
        <w:t>Pre-Sub-Committee Response (PSCR)</w:t>
      </w:r>
      <w:r w:rsidR="00C81385">
        <w:t>;</w:t>
      </w:r>
      <w:r w:rsidR="00435E6E">
        <w:t xml:space="preserve"> </w:t>
      </w:r>
      <w:r w:rsidR="00435E6E">
        <w:lastRenderedPageBreak/>
        <w:t xml:space="preserve">however, </w:t>
      </w:r>
      <w:r w:rsidR="00435E6E" w:rsidRPr="005F040B">
        <w:t>OS data remained immature at the final planned analysis</w:t>
      </w:r>
      <w:r w:rsidR="00435E6E" w:rsidRPr="00435E6E">
        <w:t>.</w:t>
      </w:r>
      <w:r w:rsidR="00435E6E">
        <w:t xml:space="preserve"> KEYNOTE-522 and G2201 remain in the monitoring system </w:t>
      </w:r>
      <w:r w:rsidR="007204CA">
        <w:t xml:space="preserve">to capture any </w:t>
      </w:r>
      <w:r w:rsidR="00435E6E">
        <w:t>l</w:t>
      </w:r>
      <w:r w:rsidR="00435E6E" w:rsidRPr="005F040B">
        <w:t>onger</w:t>
      </w:r>
      <w:r w:rsidR="00E0731D">
        <w:t>-</w:t>
      </w:r>
      <w:r w:rsidR="00435E6E" w:rsidRPr="005F040B">
        <w:t>term follow-up data</w:t>
      </w:r>
      <w:r w:rsidR="007204CA">
        <w:t xml:space="preserve"> that</w:t>
      </w:r>
      <w:r w:rsidR="00435E6E" w:rsidRPr="005F040B">
        <w:t xml:space="preserve"> may be published in the future.</w:t>
      </w:r>
    </w:p>
    <w:p w14:paraId="35DCF2DA" w14:textId="32EEAE2A" w:rsidR="002B5B54" w:rsidRDefault="00435E6E" w:rsidP="00970AD9">
      <w:pPr>
        <w:jc w:val="both"/>
      </w:pPr>
      <w:r>
        <w:t>One trial (SWOG 1500) was considered to have met the criteria for green alert and could exit the monitoring system based on the maturity of the additional OS data identified in the literature review and the consistency of the final OS HR with the OS HR considered by the PBAC.</w:t>
      </w:r>
    </w:p>
    <w:p w14:paraId="4AA26AD2" w14:textId="7C3B8A3D" w:rsidR="000813FA" w:rsidRDefault="000813FA" w:rsidP="000813FA">
      <w:pPr>
        <w:jc w:val="both"/>
      </w:pPr>
      <w:r>
        <w:t>Our project had limitations, including constraints from trial designs. We did not conduct adjustments for treatment switching or subsequent treatment</w:t>
      </w:r>
      <w:r w:rsidR="00C81385">
        <w:t>s</w:t>
      </w:r>
      <w:r>
        <w:t xml:space="preserve">. Long-term OS data may be confounded by significant crossover from </w:t>
      </w:r>
      <w:r w:rsidR="00717FE7">
        <w:t xml:space="preserve">the </w:t>
      </w:r>
      <w:r>
        <w:t xml:space="preserve">control group to </w:t>
      </w:r>
      <w:r w:rsidR="00717FE7">
        <w:t xml:space="preserve">the </w:t>
      </w:r>
      <w:r>
        <w:t xml:space="preserve">treatment group at the time of disease progression or the use of </w:t>
      </w:r>
      <w:r w:rsidR="00717FE7">
        <w:t xml:space="preserve">other </w:t>
      </w:r>
      <w:r>
        <w:t>subsequent therapies after treatment discontinuation, which were not consistently reported in trial publications. For submissions that relied on post-hoc subgroups or</w:t>
      </w:r>
      <w:r w:rsidR="00033A5E">
        <w:t xml:space="preserve"> indirect treatment comparison</w:t>
      </w:r>
      <w:r w:rsidR="00DF6540">
        <w:t>s</w:t>
      </w:r>
      <w:r w:rsidR="00033A5E">
        <w:t xml:space="preserve"> (</w:t>
      </w:r>
      <w:r>
        <w:t>ITC</w:t>
      </w:r>
      <w:r w:rsidR="00DF6540">
        <w:t>s</w:t>
      </w:r>
      <w:r w:rsidR="00033A5E">
        <w:t>)</w:t>
      </w:r>
      <w:r>
        <w:t xml:space="preserve"> or network meta-analyses, we did not </w:t>
      </w:r>
      <w:r w:rsidR="00033A5E">
        <w:t>re</w:t>
      </w:r>
      <w:r w:rsidR="00E16EF5">
        <w:t>-</w:t>
      </w:r>
      <w:r w:rsidR="00033A5E">
        <w:t>estimate the treatment effect</w:t>
      </w:r>
      <w:r>
        <w:t xml:space="preserve"> and only compared the OS HR in the trial population at the time of the PBAC consideration with </w:t>
      </w:r>
      <w:r w:rsidR="00C81385">
        <w:t xml:space="preserve">the </w:t>
      </w:r>
      <w:r>
        <w:t xml:space="preserve">updated OS HR. </w:t>
      </w:r>
    </w:p>
    <w:p w14:paraId="099C4226" w14:textId="11B9992F" w:rsidR="000813FA" w:rsidRDefault="000813FA" w:rsidP="00970AD9">
      <w:pPr>
        <w:jc w:val="both"/>
      </w:pPr>
      <w:r>
        <w:t xml:space="preserve">Our system for monitoring OS data presents a novel approach to retrospectively review past PBAC </w:t>
      </w:r>
      <w:r w:rsidR="00E77A2F">
        <w:t>recommendation</w:t>
      </w:r>
      <w:r>
        <w:t>s based on immature/interim survival data against</w:t>
      </w:r>
      <w:r w:rsidRPr="00007EA3">
        <w:t xml:space="preserve"> updated trial data to</w:t>
      </w:r>
      <w:r>
        <w:t xml:space="preserve"> identify whether significant differences exist</w:t>
      </w:r>
      <w:r w:rsidR="00B330C6">
        <w:t xml:space="preserve"> </w:t>
      </w:r>
      <w:r>
        <w:t xml:space="preserve">between interim and final analyses. Based on the level of difference between OS HRs (i.e. consistent, improved or worsened), three categories of alerts are triggered to determine whether the </w:t>
      </w:r>
      <w:r w:rsidR="00717FE7">
        <w:t xml:space="preserve">cancer medicine </w:t>
      </w:r>
      <w:r>
        <w:t>warrants further investigation, ongoing monitoring or exit</w:t>
      </w:r>
      <w:r w:rsidR="00B330C6">
        <w:t>ing</w:t>
      </w:r>
      <w:r>
        <w:t xml:space="preserve"> the monitoring system.</w:t>
      </w:r>
      <w:r w:rsidR="00760F84">
        <w:t xml:space="preserve"> </w:t>
      </w:r>
      <w:r w:rsidR="00AB536E">
        <w:t xml:space="preserve">It is envisaged that the PBAC would decide which </w:t>
      </w:r>
      <w:r w:rsidR="00717FE7">
        <w:t xml:space="preserve">medicines and related trials </w:t>
      </w:r>
      <w:r w:rsidR="00AB536E">
        <w:t xml:space="preserve">enter the system, if any further investigations are warranted for trials allocated to red alert status, including the nature of those investigations, and </w:t>
      </w:r>
      <w:r w:rsidR="00717FE7">
        <w:t xml:space="preserve">confirm </w:t>
      </w:r>
      <w:r w:rsidR="00AB536E">
        <w:t>when trials allocated to green alert status no longer require monitoring and may be removed from the system.</w:t>
      </w:r>
      <w:r w:rsidR="00E62DCF">
        <w:t xml:space="preserve"> </w:t>
      </w:r>
    </w:p>
    <w:p w14:paraId="2C5B0290" w14:textId="7915E409" w:rsidR="00760F84" w:rsidRDefault="000813FA" w:rsidP="00AB536E">
      <w:pPr>
        <w:jc w:val="both"/>
      </w:pPr>
      <w:r>
        <w:t>Our findings show that most cancer drug submissions were made with immature/interim survival data</w:t>
      </w:r>
      <w:r w:rsidR="00C81385">
        <w:t>;</w:t>
      </w:r>
      <w:r>
        <w:t xml:space="preserve"> however, additional survival data became available for nearly all the pivotal trials included in the pilot and more than half of the trials and single-arm studies </w:t>
      </w:r>
      <w:r w:rsidR="004046C7">
        <w:t xml:space="preserve">for medicines </w:t>
      </w:r>
      <w:r>
        <w:t>included in the monitoring system. While most trials with updated or final analysis showed survival benefit</w:t>
      </w:r>
      <w:r w:rsidR="00B330C6">
        <w:t>s</w:t>
      </w:r>
      <w:r>
        <w:t xml:space="preserve"> consistent with the interim analysis at the time of the PBAC recommendation, a small proportion </w:t>
      </w:r>
      <w:r w:rsidRPr="000813FA">
        <w:t>(</w:t>
      </w:r>
      <w:r w:rsidRPr="000D7740">
        <w:t>9.5%)</w:t>
      </w:r>
      <w:r>
        <w:t xml:space="preserve"> of trials also indicated worse long-term survival</w:t>
      </w:r>
      <w:r w:rsidR="000D7740">
        <w:t>,</w:t>
      </w:r>
      <w:r>
        <w:t xml:space="preserve"> which may impact the estimated cost-effectiveness relied on by the PBAC in the initial recommendation. </w:t>
      </w:r>
      <w:r w:rsidRPr="000038E3">
        <w:t>As more submissions of new cancer drug indications are based on trials with immature/interim survival data</w:t>
      </w:r>
      <w:r w:rsidR="00B330C6">
        <w:t>,</w:t>
      </w:r>
      <w:r w:rsidRPr="000038E3">
        <w:t xml:space="preserve"> giv</w:t>
      </w:r>
      <w:r>
        <w:t xml:space="preserve">ing rise to clinical and cost-effectiveness uncertainty, future PBAC </w:t>
      </w:r>
      <w:r w:rsidR="002547A9">
        <w:t>recommendations may</w:t>
      </w:r>
      <w:r>
        <w:t xml:space="preserve"> consider prospectively including </w:t>
      </w:r>
      <w:r w:rsidR="004046C7">
        <w:t>medici</w:t>
      </w:r>
      <w:r w:rsidR="00071A4C">
        <w:t>ne</w:t>
      </w:r>
      <w:r w:rsidR="004046C7">
        <w:t xml:space="preserve">s and their related </w:t>
      </w:r>
      <w:r>
        <w:t xml:space="preserve">trials in the OS monitoring system at the time of the recommendation and routinely review past </w:t>
      </w:r>
      <w:r w:rsidR="00E77A2F">
        <w:t>recommendation</w:t>
      </w:r>
      <w:r>
        <w:t>s as updated data becomes available</w:t>
      </w:r>
      <w:r w:rsidRPr="002A5C97">
        <w:t xml:space="preserve"> </w:t>
      </w:r>
      <w:r>
        <w:t>to verify longer-term survival benefit of treatments and their implications to cost-effectiveness estimates.</w:t>
      </w:r>
    </w:p>
    <w:p w14:paraId="6934BA7F" w14:textId="77777777" w:rsidR="0069727A" w:rsidRDefault="0069727A" w:rsidP="0069727A">
      <w:pPr>
        <w:pBdr>
          <w:top w:val="single" w:sz="8" w:space="1" w:color="auto"/>
          <w:left w:val="single" w:sz="8" w:space="4" w:color="auto"/>
          <w:bottom w:val="single" w:sz="8" w:space="1" w:color="auto"/>
          <w:right w:val="single" w:sz="8" w:space="4" w:color="auto"/>
        </w:pBdr>
        <w:spacing w:after="0"/>
        <w:jc w:val="both"/>
      </w:pPr>
      <w:r>
        <w:t>Future work beyond the current alerts may include:</w:t>
      </w:r>
    </w:p>
    <w:p w14:paraId="61C90A07" w14:textId="4869BA30" w:rsidR="004046C7" w:rsidRDefault="0069727A" w:rsidP="0069727A">
      <w:pPr>
        <w:pBdr>
          <w:top w:val="single" w:sz="8" w:space="1" w:color="auto"/>
          <w:left w:val="single" w:sz="8" w:space="4" w:color="auto"/>
          <w:bottom w:val="single" w:sz="8" w:space="1" w:color="auto"/>
          <w:right w:val="single" w:sz="8" w:space="4" w:color="auto"/>
        </w:pBdr>
        <w:spacing w:after="0"/>
        <w:jc w:val="both"/>
      </w:pPr>
      <w:r>
        <w:rPr>
          <w:rFonts w:cstheme="minorHAnsi"/>
        </w:rPr>
        <w:t>●</w:t>
      </w:r>
      <w:r>
        <w:t xml:space="preserve"> </w:t>
      </w:r>
      <w:r w:rsidR="004046C7">
        <w:t>Develop</w:t>
      </w:r>
      <w:r w:rsidR="00FA4FAE">
        <w:t>ing</w:t>
      </w:r>
      <w:r w:rsidR="004046C7">
        <w:t xml:space="preserve"> a framework to further investigate cancer medicines </w:t>
      </w:r>
      <w:r w:rsidR="00FA4FAE">
        <w:t xml:space="preserve">where there are concerns about the validity of the evidence relied on for </w:t>
      </w:r>
      <w:r w:rsidR="006C4035">
        <w:t>recomme</w:t>
      </w:r>
      <w:r w:rsidR="00472AEB">
        <w:t>nd</w:t>
      </w:r>
      <w:r w:rsidR="006C4035">
        <w:t>ations</w:t>
      </w:r>
      <w:r w:rsidR="00E367DB">
        <w:t>.</w:t>
      </w:r>
    </w:p>
    <w:p w14:paraId="66A5ADD6" w14:textId="2A80D284" w:rsidR="0069727A" w:rsidRDefault="004046C7" w:rsidP="0069727A">
      <w:pPr>
        <w:pBdr>
          <w:top w:val="single" w:sz="8" w:space="1" w:color="auto"/>
          <w:left w:val="single" w:sz="8" w:space="4" w:color="auto"/>
          <w:bottom w:val="single" w:sz="8" w:space="1" w:color="auto"/>
          <w:right w:val="single" w:sz="8" w:space="4" w:color="auto"/>
        </w:pBdr>
        <w:spacing w:after="0"/>
        <w:jc w:val="both"/>
      </w:pPr>
      <w:r>
        <w:rPr>
          <w:rFonts w:cstheme="minorHAnsi"/>
        </w:rPr>
        <w:t>●</w:t>
      </w:r>
      <w:r>
        <w:t xml:space="preserve"> </w:t>
      </w:r>
      <w:r w:rsidR="00035D16">
        <w:t>R</w:t>
      </w:r>
      <w:r w:rsidR="0069727A">
        <w:t>e-evaluation of the clinical and cost-effectiveness analysis using updated OS data for trials identified as having significantly worse OS HR than expected at the time of PBAC recommendation</w:t>
      </w:r>
      <w:r w:rsidR="00835210">
        <w:t>.</w:t>
      </w:r>
    </w:p>
    <w:p w14:paraId="24CF4282" w14:textId="0F57E889" w:rsidR="004046C7" w:rsidRDefault="0069727A" w:rsidP="004046C7">
      <w:pPr>
        <w:pBdr>
          <w:top w:val="single" w:sz="8" w:space="1" w:color="auto"/>
          <w:left w:val="single" w:sz="8" w:space="4" w:color="auto"/>
          <w:bottom w:val="single" w:sz="8" w:space="1" w:color="auto"/>
          <w:right w:val="single" w:sz="8" w:space="4" w:color="auto"/>
        </w:pBdr>
        <w:spacing w:after="0"/>
        <w:jc w:val="both"/>
        <w:rPr>
          <w:rFonts w:cstheme="minorHAnsi"/>
        </w:rPr>
      </w:pPr>
      <w:r>
        <w:rPr>
          <w:rFonts w:cstheme="minorHAnsi"/>
        </w:rPr>
        <w:t xml:space="preserve">● </w:t>
      </w:r>
      <w:r w:rsidR="00035D16">
        <w:t>R</w:t>
      </w:r>
      <w:r>
        <w:t>eviews of trial</w:t>
      </w:r>
      <w:r w:rsidR="00FA4FAE">
        <w:t>s,</w:t>
      </w:r>
      <w:r>
        <w:t xml:space="preserve"> registries</w:t>
      </w:r>
      <w:r w:rsidR="00FA4FAE">
        <w:t>,</w:t>
      </w:r>
      <w:r>
        <w:t xml:space="preserve"> real-world observational studies</w:t>
      </w:r>
      <w:r w:rsidR="00FA4FAE">
        <w:t>, or the analysis of administrative data</w:t>
      </w:r>
      <w:r>
        <w:t xml:space="preserve"> for any additional </w:t>
      </w:r>
      <w:r w:rsidR="00FA4FAE">
        <w:t>ev</w:t>
      </w:r>
      <w:r w:rsidR="00025BCD">
        <w:t>i</w:t>
      </w:r>
      <w:r w:rsidR="00FA4FAE">
        <w:t xml:space="preserve">dence </w:t>
      </w:r>
      <w:r>
        <w:t xml:space="preserve">on the long-term survival benefits </w:t>
      </w:r>
      <w:r w:rsidR="000F5F87">
        <w:t>of</w:t>
      </w:r>
      <w:r>
        <w:t xml:space="preserve"> cancer drugs, where the final OS data remains immature</w:t>
      </w:r>
      <w:r w:rsidR="00025BCD">
        <w:t xml:space="preserve">, </w:t>
      </w:r>
      <w:r>
        <w:t>the trial</w:t>
      </w:r>
      <w:r w:rsidR="00025BCD">
        <w:t>s</w:t>
      </w:r>
      <w:r>
        <w:t xml:space="preserve"> </w:t>
      </w:r>
      <w:r w:rsidR="00FA4FAE">
        <w:t xml:space="preserve">have </w:t>
      </w:r>
      <w:r>
        <w:t>been terminated</w:t>
      </w:r>
      <w:r w:rsidR="00840BC3">
        <w:t>,</w:t>
      </w:r>
      <w:r>
        <w:t xml:space="preserve"> or </w:t>
      </w:r>
      <w:r w:rsidR="00B330C6">
        <w:t xml:space="preserve">crossovers or subsequent treatments </w:t>
      </w:r>
      <w:r w:rsidR="00CF5AA5">
        <w:t xml:space="preserve">have </w:t>
      </w:r>
      <w:r w:rsidR="00B330C6">
        <w:t>contaminated long-term follow-up data</w:t>
      </w:r>
      <w:r w:rsidR="00835210">
        <w:t>.</w:t>
      </w:r>
      <w:r w:rsidR="004046C7" w:rsidRPr="004046C7">
        <w:rPr>
          <w:rFonts w:cstheme="minorHAnsi"/>
        </w:rPr>
        <w:t xml:space="preserve"> </w:t>
      </w:r>
    </w:p>
    <w:p w14:paraId="4792FB3B" w14:textId="4570F7A5" w:rsidR="0069727A" w:rsidRDefault="004046C7" w:rsidP="0069727A">
      <w:pPr>
        <w:pBdr>
          <w:top w:val="single" w:sz="8" w:space="1" w:color="auto"/>
          <w:left w:val="single" w:sz="8" w:space="4" w:color="auto"/>
          <w:bottom w:val="single" w:sz="8" w:space="1" w:color="auto"/>
          <w:right w:val="single" w:sz="8" w:space="4" w:color="auto"/>
        </w:pBdr>
        <w:spacing w:after="0"/>
        <w:jc w:val="both"/>
      </w:pPr>
      <w:r>
        <w:rPr>
          <w:rFonts w:cstheme="minorHAnsi"/>
        </w:rPr>
        <w:t>● Monitor how the listing</w:t>
      </w:r>
      <w:r w:rsidR="00DF6540">
        <w:rPr>
          <w:rFonts w:cstheme="minorHAnsi"/>
        </w:rPr>
        <w:t>s</w:t>
      </w:r>
      <w:r>
        <w:rPr>
          <w:rFonts w:cstheme="minorHAnsi"/>
        </w:rPr>
        <w:t xml:space="preserve"> of these cancer medicines ha</w:t>
      </w:r>
      <w:r w:rsidR="00DF6540">
        <w:rPr>
          <w:rFonts w:cstheme="minorHAnsi"/>
        </w:rPr>
        <w:t>ve</w:t>
      </w:r>
      <w:r>
        <w:rPr>
          <w:rFonts w:cstheme="minorHAnsi"/>
        </w:rPr>
        <w:t xml:space="preserve"> impacted survival in Australia by using linked administrative data, such as </w:t>
      </w:r>
      <w:r w:rsidR="00CF5AA5">
        <w:rPr>
          <w:rFonts w:cstheme="minorHAnsi"/>
        </w:rPr>
        <w:t xml:space="preserve">the </w:t>
      </w:r>
      <w:r w:rsidRPr="004046C7">
        <w:rPr>
          <w:rFonts w:cstheme="minorHAnsi"/>
        </w:rPr>
        <w:t xml:space="preserve">Person Level Integrated Data Asset </w:t>
      </w:r>
      <w:r>
        <w:rPr>
          <w:rFonts w:cstheme="minorHAnsi"/>
        </w:rPr>
        <w:t>(PLIDA).</w:t>
      </w:r>
    </w:p>
    <w:p w14:paraId="083B0D47" w14:textId="671AF7C5" w:rsidR="0069727A" w:rsidRDefault="0069727A" w:rsidP="00071A4C">
      <w:pPr>
        <w:pBdr>
          <w:top w:val="single" w:sz="8" w:space="1" w:color="auto"/>
          <w:left w:val="single" w:sz="8" w:space="4" w:color="auto"/>
          <w:bottom w:val="single" w:sz="8" w:space="1" w:color="auto"/>
          <w:right w:val="single" w:sz="8" w:space="4" w:color="auto"/>
        </w:pBdr>
        <w:spacing w:after="0"/>
        <w:jc w:val="both"/>
      </w:pPr>
      <w:r>
        <w:rPr>
          <w:rFonts w:cstheme="minorHAnsi"/>
        </w:rPr>
        <w:lastRenderedPageBreak/>
        <w:t xml:space="preserve">● </w:t>
      </w:r>
      <w:r w:rsidR="00035D16">
        <w:t>M</w:t>
      </w:r>
      <w:r>
        <w:t xml:space="preserve">easuring the strength of correlation between the surrogate outcome and OS between </w:t>
      </w:r>
      <w:r w:rsidR="00CF5AA5">
        <w:t xml:space="preserve">the </w:t>
      </w:r>
      <w:r>
        <w:t xml:space="preserve">interim and final analysis, given that the cancer drug submissions included in the monitoring system had relied on surrogate outcomes in the clinical claim or PBAC </w:t>
      </w:r>
      <w:r w:rsidR="00E77A2F">
        <w:t>recommendation</w:t>
      </w:r>
      <w:r>
        <w:t>.</w:t>
      </w:r>
    </w:p>
    <w:p w14:paraId="4BC5B613" w14:textId="77777777" w:rsidR="005155CE" w:rsidRDefault="005155CE" w:rsidP="00AB536E">
      <w:pPr>
        <w:jc w:val="both"/>
      </w:pPr>
    </w:p>
    <w:p w14:paraId="57B1DCE3" w14:textId="77777777" w:rsidR="001F4ADB" w:rsidRPr="001F4ADB" w:rsidRDefault="001F4ADB">
      <w:pPr>
        <w:rPr>
          <w:rFonts w:asciiTheme="majorHAnsi" w:eastAsiaTheme="majorEastAsia" w:hAnsiTheme="majorHAnsi" w:cstheme="majorBidi"/>
          <w:b/>
          <w:color w:val="000000" w:themeColor="text1"/>
          <w:sz w:val="32"/>
          <w:szCs w:val="32"/>
        </w:rPr>
      </w:pPr>
      <w:bookmarkStart w:id="9" w:name="_Toc134733399"/>
      <w:r>
        <w:rPr>
          <w:b/>
        </w:rPr>
        <w:br w:type="page"/>
      </w:r>
    </w:p>
    <w:p w14:paraId="1B161F74" w14:textId="715B53FC" w:rsidR="00D33D9E" w:rsidRPr="00D775E0" w:rsidRDefault="00D33D9E" w:rsidP="00D33D9E">
      <w:pPr>
        <w:pStyle w:val="Heading1"/>
        <w:jc w:val="both"/>
        <w:rPr>
          <w:b/>
        </w:rPr>
      </w:pPr>
      <w:bookmarkStart w:id="10" w:name="_Toc222820599"/>
      <w:r w:rsidRPr="00D775E0">
        <w:rPr>
          <w:b/>
        </w:rPr>
        <w:lastRenderedPageBreak/>
        <w:t>Introduction</w:t>
      </w:r>
      <w:bookmarkEnd w:id="9"/>
      <w:bookmarkEnd w:id="10"/>
    </w:p>
    <w:p w14:paraId="3AC176F7" w14:textId="3F51701B" w:rsidR="00D8428C" w:rsidRDefault="00D323C7" w:rsidP="004F3BE4">
      <w:pPr>
        <w:jc w:val="both"/>
      </w:pPr>
      <w:r>
        <w:t>In oncology clinical trials, o</w:t>
      </w:r>
      <w:r w:rsidR="008C3B0A">
        <w:t xml:space="preserve">verall survival (OS) </w:t>
      </w:r>
      <w:r>
        <w:t xml:space="preserve">remains the preferred clinical endpoint for assessing </w:t>
      </w:r>
      <w:r w:rsidR="00D23FB1">
        <w:t xml:space="preserve">the </w:t>
      </w:r>
      <w:r>
        <w:t xml:space="preserve">clinical effectiveness of </w:t>
      </w:r>
      <w:r w:rsidR="00D23FB1">
        <w:t xml:space="preserve">most </w:t>
      </w:r>
      <w:r>
        <w:t>new interventions. However, its utility is constrained by</w:t>
      </w:r>
      <w:r w:rsidR="004F3BE4">
        <w:t xml:space="preserve"> the need for long-term patient follow-up, larger patient population</w:t>
      </w:r>
      <w:r w:rsidR="00D23FB1">
        <w:t>s</w:t>
      </w:r>
      <w:r w:rsidR="00B31F16">
        <w:t xml:space="preserve"> and financial outlay</w:t>
      </w:r>
      <w:r w:rsidR="004F3BE4">
        <w:t>.</w:t>
      </w:r>
      <w:r w:rsidR="00B31F16">
        <w:t xml:space="preserve"> In addition, </w:t>
      </w:r>
      <w:r w:rsidR="007211F3">
        <w:t>OS may be confounded by subsequent treatment</w:t>
      </w:r>
      <w:r w:rsidR="00186AF4">
        <w:t>s</w:t>
      </w:r>
      <w:r w:rsidR="007211F3">
        <w:t xml:space="preserve"> during </w:t>
      </w:r>
      <w:r w:rsidR="00A17F48">
        <w:t xml:space="preserve">the </w:t>
      </w:r>
      <w:r w:rsidR="007211F3">
        <w:t xml:space="preserve">follow-up and cross-over </w:t>
      </w:r>
      <w:r w:rsidR="00D23FB1">
        <w:t xml:space="preserve">of </w:t>
      </w:r>
      <w:r w:rsidR="00B20DAB">
        <w:t xml:space="preserve">trial interventions. </w:t>
      </w:r>
      <w:r w:rsidR="004F3BE4">
        <w:t>Decision makers are increasingly relying on surrogate measures, such as disease progression (e.g., progression free survival) or tumour shrinkage (e</w:t>
      </w:r>
      <w:r w:rsidR="00794AE1">
        <w:t>.</w:t>
      </w:r>
      <w:r w:rsidR="004F3BE4">
        <w:t>g</w:t>
      </w:r>
      <w:r w:rsidR="00794AE1">
        <w:t>.</w:t>
      </w:r>
      <w:r w:rsidR="004F3BE4">
        <w:t xml:space="preserve">, response rate), to </w:t>
      </w:r>
      <w:r w:rsidR="001151FF">
        <w:t>shorten</w:t>
      </w:r>
      <w:r w:rsidR="004F3BE4">
        <w:t xml:space="preserve"> the duration of clinical development</w:t>
      </w:r>
      <w:r w:rsidR="00D23FB1">
        <w:t>, reduce sample size</w:t>
      </w:r>
      <w:r w:rsidR="004F3BE4">
        <w:t xml:space="preserve"> and </w:t>
      </w:r>
      <w:r w:rsidR="001151FF">
        <w:t>accelerate</w:t>
      </w:r>
      <w:r w:rsidR="004F3BE4">
        <w:t xml:space="preserve"> </w:t>
      </w:r>
      <w:r w:rsidR="00D23FB1">
        <w:t xml:space="preserve">the </w:t>
      </w:r>
      <w:r w:rsidR="004F3BE4">
        <w:t xml:space="preserve">approval of new cancer drugs, even though there </w:t>
      </w:r>
      <w:r w:rsidR="002015E5">
        <w:t xml:space="preserve">may be no </w:t>
      </w:r>
      <w:r w:rsidR="00D23FB1">
        <w:t xml:space="preserve">demonstrated </w:t>
      </w:r>
      <w:r w:rsidR="002015E5">
        <w:t>significant association</w:t>
      </w:r>
      <w:r w:rsidR="004F3BE4">
        <w:t xml:space="preserve"> between improvements in surrogate </w:t>
      </w:r>
      <w:r w:rsidR="003E0F56">
        <w:t>outcomes</w:t>
      </w:r>
      <w:r w:rsidR="004F3BE4">
        <w:t xml:space="preserve"> and patient-relevant outcomes such as survival and quality of life.</w:t>
      </w:r>
      <w:r w:rsidR="00D8428C">
        <w:t xml:space="preserve"> While timely reimbursement </w:t>
      </w:r>
      <w:r w:rsidR="00A314F2">
        <w:t>and patient access to</w:t>
      </w:r>
      <w:r w:rsidR="00D8428C">
        <w:t xml:space="preserve"> new treatments </w:t>
      </w:r>
      <w:r w:rsidR="00A314F2">
        <w:t>are</w:t>
      </w:r>
      <w:r w:rsidR="00D8428C">
        <w:t xml:space="preserve"> important</w:t>
      </w:r>
      <w:r w:rsidR="00A314F2">
        <w:t xml:space="preserve">, so is robust evidence </w:t>
      </w:r>
      <w:r w:rsidR="00D23FB1">
        <w:t xml:space="preserve">demonstrating </w:t>
      </w:r>
      <w:r w:rsidR="00A314F2">
        <w:t xml:space="preserve">significant patient benefit. </w:t>
      </w:r>
      <w:r w:rsidR="009C464E">
        <w:t>For regulatory approvals and funding decisions of drugs</w:t>
      </w:r>
      <w:r w:rsidR="00A314F2">
        <w:t xml:space="preserve"> based on immature or interim data, there is a role for</w:t>
      </w:r>
      <w:r w:rsidR="00D23FB1">
        <w:t xml:space="preserve"> funders to continue to monitor emerging evidence and</w:t>
      </w:r>
      <w:r w:rsidR="00A314F2">
        <w:t xml:space="preserve"> </w:t>
      </w:r>
      <w:r w:rsidR="00DF6540">
        <w:t xml:space="preserve">for </w:t>
      </w:r>
      <w:r w:rsidR="00A314F2">
        <w:t>drug companies to continue OS data collection</w:t>
      </w:r>
      <w:r w:rsidR="009C464E">
        <w:t xml:space="preserve"> to provide confirmatory evidence for ongoing funding.</w:t>
      </w:r>
    </w:p>
    <w:p w14:paraId="2AFDA2B2" w14:textId="6BE7D982" w:rsidR="00D33D9E" w:rsidRDefault="00D33D9E" w:rsidP="00D33D9E">
      <w:pPr>
        <w:jc w:val="both"/>
      </w:pPr>
      <w:r w:rsidRPr="00D33D9E">
        <w:t>In July 2023</w:t>
      </w:r>
      <w:r w:rsidR="00DF6540">
        <w:t>,</w:t>
      </w:r>
      <w:r w:rsidRPr="00D33D9E">
        <w:t xml:space="preserve"> the PBAC considered a review of cancer related surrogate outcomes used for Pharmaceutical Benefits Advisory Committee (PBAC) decision</w:t>
      </w:r>
      <w:r w:rsidR="008C0507">
        <w:t>-</w:t>
      </w:r>
      <w:r w:rsidRPr="00D33D9E">
        <w:t>making, the “Cancer Surrogate Report”</w:t>
      </w:r>
      <w:r w:rsidR="00B31F16">
        <w:t xml:space="preserve"> (herein CSR)</w:t>
      </w:r>
      <w:r w:rsidRPr="00D33D9E">
        <w:t xml:space="preserve">. The review focused on PBAC submissions for cancer drugs from January 2012 to May 2022, where a surrogate outcome was used in lieu of OS or if the Public Summary Document (PSD) stated that a surrogate outcome was relied upon for the clinical claim or PBAC </w:t>
      </w:r>
      <w:r w:rsidR="00E77A2F">
        <w:t>recommendation</w:t>
      </w:r>
      <w:r w:rsidRPr="00D33D9E">
        <w:t xml:space="preserve">. The </w:t>
      </w:r>
      <w:r w:rsidR="00B31F16">
        <w:t>CSR</w:t>
      </w:r>
      <w:r w:rsidRPr="00D33D9E">
        <w:t xml:space="preserve"> found that of the submissions that relied on a surrogate, 65% presented OS data based on interim results</w:t>
      </w:r>
      <w:r w:rsidR="006661A2">
        <w:t>,</w:t>
      </w:r>
      <w:r w:rsidRPr="00D33D9E">
        <w:t xml:space="preserve"> of which 60% had not subsequently published final trial results. The Economic Sub-committee (ESC), which considered the report in June 2023, advised the PBAC to consider recommending that the Department of Health and Aged Care (Department) establish a monitoring system to report to the ESC/PBAC the final OS data for trials</w:t>
      </w:r>
      <w:r w:rsidR="00D23FB1">
        <w:t xml:space="preserve"> on cancer medicines</w:t>
      </w:r>
      <w:r w:rsidRPr="00D33D9E">
        <w:t xml:space="preserve"> where </w:t>
      </w:r>
      <w:r w:rsidR="006661A2">
        <w:t xml:space="preserve">the </w:t>
      </w:r>
      <w:r w:rsidRPr="00D33D9E">
        <w:t>PBAC made a recommendation for PBS-listing based on interim or immature OS data. In September 2023, the PBAC recommended establish</w:t>
      </w:r>
      <w:r w:rsidR="006661A2">
        <w:t>ing</w:t>
      </w:r>
      <w:r w:rsidRPr="00D33D9E">
        <w:t xml:space="preserve"> a monitoring system for final trial OS results for these cancer medicines.</w:t>
      </w:r>
    </w:p>
    <w:p w14:paraId="5F574CA5" w14:textId="2E9AF332" w:rsidR="00D33D9E" w:rsidRDefault="00D33D9E" w:rsidP="00D33D9E">
      <w:pPr>
        <w:jc w:val="both"/>
      </w:pPr>
      <w:r w:rsidRPr="00D33D9E">
        <w:t xml:space="preserve">This project </w:t>
      </w:r>
      <w:r w:rsidR="006661A2">
        <w:t>implements</w:t>
      </w:r>
      <w:r w:rsidRPr="00D33D9E">
        <w:t xml:space="preserve"> the PBAC recommendations from the </w:t>
      </w:r>
      <w:r w:rsidR="00B31F16">
        <w:t>CSR</w:t>
      </w:r>
      <w:r w:rsidRPr="00D33D9E">
        <w:t xml:space="preserve"> to establish a system </w:t>
      </w:r>
      <w:r w:rsidR="006661A2">
        <w:t>for</w:t>
      </w:r>
      <w:r w:rsidRPr="00D33D9E">
        <w:t xml:space="preserve"> monitor</w:t>
      </w:r>
      <w:r w:rsidR="006661A2">
        <w:t>ing</w:t>
      </w:r>
      <w:r w:rsidRPr="00D33D9E">
        <w:t xml:space="preserve"> </w:t>
      </w:r>
      <w:r w:rsidR="000E148D">
        <w:t xml:space="preserve">updated and </w:t>
      </w:r>
      <w:r w:rsidRPr="00D33D9E">
        <w:t>final trial OS results for cancer medicines that were PBS-listed based on interim or immature OS results.</w:t>
      </w:r>
    </w:p>
    <w:p w14:paraId="332448CF" w14:textId="77777777" w:rsidR="00D33D9E" w:rsidRPr="00CF0FC1" w:rsidRDefault="00D33D9E" w:rsidP="00D33D9E">
      <w:pPr>
        <w:pStyle w:val="Heading1"/>
        <w:jc w:val="both"/>
        <w:rPr>
          <w:b/>
        </w:rPr>
      </w:pPr>
      <w:bookmarkStart w:id="11" w:name="_Toc134733400"/>
      <w:bookmarkStart w:id="12" w:name="_Toc222820600"/>
      <w:r w:rsidRPr="00CF0FC1">
        <w:rPr>
          <w:b/>
        </w:rPr>
        <w:t>Method</w:t>
      </w:r>
      <w:bookmarkEnd w:id="11"/>
      <w:bookmarkEnd w:id="12"/>
    </w:p>
    <w:p w14:paraId="1209F223" w14:textId="77777777" w:rsidR="00E559F8" w:rsidRPr="00E559F8" w:rsidRDefault="00E559F8" w:rsidP="00C73890">
      <w:pPr>
        <w:pStyle w:val="Heading2"/>
        <w:jc w:val="both"/>
        <w:rPr>
          <w:u w:val="single"/>
        </w:rPr>
      </w:pPr>
      <w:bookmarkStart w:id="13" w:name="_Toc222820601"/>
      <w:r w:rsidRPr="00E559F8">
        <w:rPr>
          <w:u w:val="single"/>
        </w:rPr>
        <w:t>Pilot monitoring system</w:t>
      </w:r>
      <w:r w:rsidR="00C73890">
        <w:rPr>
          <w:u w:val="single"/>
        </w:rPr>
        <w:t xml:space="preserve"> (</w:t>
      </w:r>
      <w:r w:rsidR="00C73890" w:rsidRPr="00C73890">
        <w:rPr>
          <w:u w:val="single"/>
        </w:rPr>
        <w:t>January 2012</w:t>
      </w:r>
      <w:r w:rsidR="00B41F38">
        <w:rPr>
          <w:u w:val="single"/>
        </w:rPr>
        <w:t>-</w:t>
      </w:r>
      <w:r w:rsidR="00C73890" w:rsidRPr="00C73890">
        <w:rPr>
          <w:u w:val="single"/>
        </w:rPr>
        <w:t>May 2022</w:t>
      </w:r>
      <w:r w:rsidR="00B41F38" w:rsidRPr="00B41F38">
        <w:rPr>
          <w:u w:val="single"/>
        </w:rPr>
        <w:t xml:space="preserve"> </w:t>
      </w:r>
      <w:r w:rsidR="00B41F38">
        <w:rPr>
          <w:u w:val="single"/>
        </w:rPr>
        <w:t>selected submissions</w:t>
      </w:r>
      <w:r w:rsidR="00C73890">
        <w:rPr>
          <w:u w:val="single"/>
        </w:rPr>
        <w:t>)</w:t>
      </w:r>
      <w:bookmarkEnd w:id="13"/>
    </w:p>
    <w:p w14:paraId="229AE064" w14:textId="104861B8" w:rsidR="00461980" w:rsidRDefault="00E559F8" w:rsidP="00E559F8">
      <w:pPr>
        <w:jc w:val="both"/>
      </w:pPr>
      <w:r w:rsidRPr="00EA475C">
        <w:t xml:space="preserve">A pilot of methods to search for and obtain (including from sponsors) additional OS data for a selected sample of eligible submissions </w:t>
      </w:r>
      <w:r>
        <w:t>was</w:t>
      </w:r>
      <w:r w:rsidRPr="00EA475C">
        <w:t xml:space="preserve"> conducted to help design the final search strategy and sponsor information requests for the whole sample. The relevant submissions identified in the </w:t>
      </w:r>
      <w:r>
        <w:t>CSR</w:t>
      </w:r>
      <w:r w:rsidRPr="00EA475C">
        <w:t xml:space="preserve"> that have not yet reported their final OS data </w:t>
      </w:r>
      <w:r>
        <w:t>w</w:t>
      </w:r>
      <w:r w:rsidR="003F01D9">
        <w:t>ere</w:t>
      </w:r>
      <w:r w:rsidRPr="00EA475C">
        <w:t xml:space="preserve"> used for th</w:t>
      </w:r>
      <w:r>
        <w:t>e</w:t>
      </w:r>
      <w:r w:rsidRPr="00EA475C">
        <w:t xml:space="preserve"> pilot. Submissions included in the </w:t>
      </w:r>
      <w:r>
        <w:t>CSR</w:t>
      </w:r>
      <w:r w:rsidRPr="00EA475C">
        <w:t xml:space="preserve"> were from January 2012 </w:t>
      </w:r>
      <w:r w:rsidR="006661A2">
        <w:t>to</w:t>
      </w:r>
      <w:r w:rsidR="006661A2" w:rsidRPr="00EA475C">
        <w:t xml:space="preserve"> </w:t>
      </w:r>
      <w:r w:rsidRPr="00EA475C">
        <w:t>May 2022</w:t>
      </w:r>
      <w:r w:rsidR="006661A2">
        <w:t>,</w:t>
      </w:r>
      <w:r w:rsidRPr="00EA475C">
        <w:t xml:space="preserve"> where immature/interim OS data were used to support PBS listing. </w:t>
      </w:r>
      <w:r w:rsidR="00461980" w:rsidRPr="00461980">
        <w:t xml:space="preserve">In the CSR, data and reporting were focused only on the pivotal trial supporting the submission and did not focus on any other supporting trials. In this pilot, to comprehensively capture all relevant trials relied on by the submissions to PBAC, </w:t>
      </w:r>
      <w:r w:rsidR="00461980">
        <w:t xml:space="preserve">PSDs </w:t>
      </w:r>
      <w:r w:rsidR="00461980" w:rsidRPr="00461980">
        <w:t>were reviewed again to identify any additional trials reporting OS data in the submissions.</w:t>
      </w:r>
      <w:r w:rsidR="000D6931" w:rsidRPr="000D6931">
        <w:t xml:space="preserve"> </w:t>
      </w:r>
      <w:r w:rsidR="000D6931" w:rsidRPr="00461980">
        <w:t xml:space="preserve">Unlike the reporting in the CSR (which compared final to interim OS irrespective of the PBAC’s </w:t>
      </w:r>
      <w:r w:rsidR="00E77A2F">
        <w:t>recommendation</w:t>
      </w:r>
      <w:r w:rsidR="000D6931" w:rsidRPr="00461980">
        <w:t>), the OS monitoring focuses only on PBAC-recommended submissions.</w:t>
      </w:r>
    </w:p>
    <w:p w14:paraId="2A9F0E3B" w14:textId="59D3EE37" w:rsidR="00E559F8" w:rsidRDefault="000D6931" w:rsidP="00E559F8">
      <w:pPr>
        <w:jc w:val="both"/>
      </w:pPr>
      <w:r w:rsidRPr="00461980">
        <w:t xml:space="preserve">The search for final OS data on the included pilot trials was conducted between 3 June </w:t>
      </w:r>
      <w:r w:rsidR="006661A2">
        <w:t>and</w:t>
      </w:r>
      <w:r w:rsidRPr="00461980">
        <w:t xml:space="preserve"> 1 July 2024. OS data reported in the PSDs were extracted</w:t>
      </w:r>
      <w:r w:rsidR="003F01D9">
        <w:t>,</w:t>
      </w:r>
      <w:r w:rsidRPr="00461980">
        <w:t xml:space="preserve"> including the </w:t>
      </w:r>
      <w:r w:rsidR="00186AF4">
        <w:t>hazard ratio (</w:t>
      </w:r>
      <w:r w:rsidRPr="00461980">
        <w:t>HR</w:t>
      </w:r>
      <w:r w:rsidR="00186AF4">
        <w:t>)</w:t>
      </w:r>
      <w:r w:rsidRPr="00461980">
        <w:t>, median OS, data cut-off date, citations and associated publication dates. Then</w:t>
      </w:r>
      <w:r w:rsidR="006661A2">
        <w:t>,</w:t>
      </w:r>
      <w:r w:rsidRPr="00461980">
        <w:t xml:space="preserve"> clinicaltrials.gov was searched </w:t>
      </w:r>
      <w:r w:rsidRPr="00461980">
        <w:lastRenderedPageBreak/>
        <w:t>for any subsequent OS results posted, including HR, median OS, data cut-off date, date of the data post, associated trial publications, and expected or actual trial completion dates. The Embase, PubMed and other relevant clinical trial registries were searched to June 2024. A supplementary search of published literature was also conducted on Google Scholar</w:t>
      </w:r>
      <w:r w:rsidR="006661A2">
        <w:t>,</w:t>
      </w:r>
      <w:r w:rsidRPr="00461980">
        <w:t xml:space="preserve"> followed by a broader Google search for other potential information sources, such as recent conference abstracts and publications not yet indexed in the databases, news bulletins or </w:t>
      </w:r>
      <w:r w:rsidR="004C7123">
        <w:t>s</w:t>
      </w:r>
      <w:r w:rsidRPr="00461980">
        <w:t>ponsor announcements.</w:t>
      </w:r>
    </w:p>
    <w:p w14:paraId="32F1C63A" w14:textId="77777777" w:rsidR="00E559F8" w:rsidRPr="00E559F8" w:rsidRDefault="00E559F8" w:rsidP="00C73890">
      <w:pPr>
        <w:pStyle w:val="Heading2"/>
        <w:jc w:val="both"/>
        <w:rPr>
          <w:u w:val="single"/>
        </w:rPr>
      </w:pPr>
      <w:bookmarkStart w:id="14" w:name="_Toc222820602"/>
      <w:r w:rsidRPr="00E559F8">
        <w:rPr>
          <w:u w:val="single"/>
        </w:rPr>
        <w:t>OS monitoring</w:t>
      </w:r>
      <w:r w:rsidR="00C73890">
        <w:rPr>
          <w:u w:val="single"/>
        </w:rPr>
        <w:t xml:space="preserve"> project (</w:t>
      </w:r>
      <w:r w:rsidR="00C73890" w:rsidRPr="00C73890">
        <w:rPr>
          <w:u w:val="single"/>
        </w:rPr>
        <w:t>June 2022</w:t>
      </w:r>
      <w:r w:rsidR="00B41F38">
        <w:rPr>
          <w:u w:val="single"/>
        </w:rPr>
        <w:t>-</w:t>
      </w:r>
      <w:r w:rsidR="00C73890" w:rsidRPr="00C73890">
        <w:rPr>
          <w:u w:val="single"/>
        </w:rPr>
        <w:t>March 2024</w:t>
      </w:r>
      <w:r w:rsidR="00B41F38" w:rsidRPr="00B41F38">
        <w:rPr>
          <w:u w:val="single"/>
        </w:rPr>
        <w:t xml:space="preserve"> </w:t>
      </w:r>
      <w:r w:rsidR="00B41F38">
        <w:rPr>
          <w:u w:val="single"/>
        </w:rPr>
        <w:t>submissions</w:t>
      </w:r>
      <w:r w:rsidR="00C73890">
        <w:rPr>
          <w:u w:val="single"/>
        </w:rPr>
        <w:t>)</w:t>
      </w:r>
      <w:bookmarkEnd w:id="14"/>
    </w:p>
    <w:p w14:paraId="004E5BEB" w14:textId="77777777" w:rsidR="008A5ADF" w:rsidRDefault="008A5ADF" w:rsidP="008A5ADF">
      <w:pPr>
        <w:jc w:val="both"/>
      </w:pPr>
      <w:r>
        <w:t>Figure 1 presents the schematic of the project steps with the monitoring system for final OS data.</w:t>
      </w:r>
    </w:p>
    <w:p w14:paraId="5928E65D" w14:textId="7A85CD7E" w:rsidR="008A5ADF" w:rsidRDefault="008A5ADF" w:rsidP="008A5ADF">
      <w:pPr>
        <w:spacing w:after="0"/>
        <w:jc w:val="both"/>
        <w:rPr>
          <w:rFonts w:ascii="Arial Narrow" w:hAnsi="Arial Narrow"/>
          <w:b/>
          <w:sz w:val="20"/>
          <w:szCs w:val="20"/>
        </w:rPr>
      </w:pPr>
      <w:r w:rsidRPr="00CA11D2">
        <w:rPr>
          <w:rFonts w:ascii="Arial Narrow" w:hAnsi="Arial Narrow"/>
          <w:b/>
          <w:sz w:val="20"/>
          <w:szCs w:val="20"/>
        </w:rPr>
        <w:t xml:space="preserve">Figure 1: </w:t>
      </w:r>
      <w:r w:rsidR="000E148D">
        <w:rPr>
          <w:rFonts w:ascii="Arial Narrow" w:hAnsi="Arial Narrow"/>
          <w:b/>
          <w:sz w:val="20"/>
          <w:szCs w:val="20"/>
        </w:rPr>
        <w:t>S</w:t>
      </w:r>
      <w:r w:rsidRPr="00CA11D2">
        <w:rPr>
          <w:rFonts w:ascii="Arial Narrow" w:hAnsi="Arial Narrow"/>
          <w:b/>
          <w:sz w:val="20"/>
          <w:szCs w:val="20"/>
        </w:rPr>
        <w:t>chematic of the project steps with the monitoring system for final OS data</w:t>
      </w:r>
    </w:p>
    <w:p w14:paraId="7A296550" w14:textId="2120A8B9" w:rsidR="00EC5030" w:rsidRDefault="00EC5030" w:rsidP="008A5ADF">
      <w:pPr>
        <w:spacing w:after="0"/>
        <w:jc w:val="both"/>
        <w:rPr>
          <w:rFonts w:ascii="Arial Narrow" w:hAnsi="Arial Narrow"/>
          <w:b/>
          <w:sz w:val="20"/>
          <w:szCs w:val="20"/>
        </w:rPr>
      </w:pPr>
      <w:r w:rsidRPr="00B64FC0">
        <w:rPr>
          <w:rFonts w:ascii="Arial Narrow" w:hAnsi="Arial Narrow"/>
          <w:b/>
          <w:noProof/>
          <w:sz w:val="20"/>
          <w:szCs w:val="20"/>
        </w:rPr>
        <w:drawing>
          <wp:inline distT="0" distB="0" distL="0" distR="0" wp14:anchorId="7CF58204" wp14:editId="52AB0C47">
            <wp:extent cx="5580380" cy="2042795"/>
            <wp:effectExtent l="0" t="0" r="1270" b="0"/>
            <wp:docPr id="16" name="Picture 16" descr="Diagram showing the project steps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howing the project steps as described in text."/>
                    <pic:cNvPicPr/>
                  </pic:nvPicPr>
                  <pic:blipFill>
                    <a:blip r:embed="rId9"/>
                    <a:stretch>
                      <a:fillRect/>
                    </a:stretch>
                  </pic:blipFill>
                  <pic:spPr>
                    <a:xfrm>
                      <a:off x="0" y="0"/>
                      <a:ext cx="5580380" cy="2042795"/>
                    </a:xfrm>
                    <a:prstGeom prst="rect">
                      <a:avLst/>
                    </a:prstGeom>
                  </pic:spPr>
                </pic:pic>
              </a:graphicData>
            </a:graphic>
          </wp:inline>
        </w:drawing>
      </w:r>
    </w:p>
    <w:p w14:paraId="705053EC" w14:textId="709EFBA8" w:rsidR="00491624" w:rsidRDefault="00491624" w:rsidP="008A5ADF">
      <w:pPr>
        <w:spacing w:after="0"/>
        <w:jc w:val="both"/>
        <w:rPr>
          <w:rFonts w:ascii="Arial Narrow" w:hAnsi="Arial Narrow"/>
          <w:b/>
          <w:sz w:val="20"/>
          <w:szCs w:val="20"/>
        </w:rPr>
      </w:pPr>
    </w:p>
    <w:p w14:paraId="4C70DFD4" w14:textId="319A485F" w:rsidR="00C00E3A" w:rsidRDefault="00C00E3A" w:rsidP="008A5ADF">
      <w:pPr>
        <w:spacing w:after="0"/>
        <w:jc w:val="both"/>
        <w:rPr>
          <w:rFonts w:ascii="Arial Narrow" w:hAnsi="Arial Narrow"/>
          <w:b/>
          <w:sz w:val="20"/>
          <w:szCs w:val="20"/>
        </w:rPr>
      </w:pPr>
    </w:p>
    <w:p w14:paraId="111A6D22" w14:textId="77777777" w:rsidR="008A5ADF" w:rsidRDefault="008A5ADF" w:rsidP="008A5ADF">
      <w:pPr>
        <w:spacing w:after="0"/>
        <w:jc w:val="both"/>
        <w:rPr>
          <w:rFonts w:ascii="Arial Narrow" w:hAnsi="Arial Narrow"/>
          <w:sz w:val="18"/>
          <w:szCs w:val="18"/>
        </w:rPr>
      </w:pPr>
      <w:r w:rsidRPr="00CA11D2">
        <w:rPr>
          <w:rFonts w:ascii="Arial Narrow" w:hAnsi="Arial Narrow"/>
          <w:sz w:val="18"/>
          <w:szCs w:val="18"/>
        </w:rPr>
        <w:t>Source: constructed during the project.</w:t>
      </w:r>
    </w:p>
    <w:p w14:paraId="3DD97011" w14:textId="3D615AD8" w:rsidR="008A5ADF" w:rsidRPr="00461980" w:rsidRDefault="008A5ADF" w:rsidP="008A5ADF">
      <w:pPr>
        <w:autoSpaceDE w:val="0"/>
        <w:autoSpaceDN w:val="0"/>
        <w:adjustRightInd w:val="0"/>
        <w:spacing w:after="0" w:line="240" w:lineRule="auto"/>
        <w:ind w:right="-1"/>
        <w:jc w:val="both"/>
        <w:rPr>
          <w:rFonts w:ascii="Arial Narrow" w:hAnsi="Arial Narrow" w:cs="Times New Roman"/>
          <w:color w:val="000000"/>
          <w:sz w:val="18"/>
          <w:szCs w:val="18"/>
        </w:rPr>
      </w:pPr>
      <w:r>
        <w:rPr>
          <w:rFonts w:ascii="Arial Narrow" w:hAnsi="Arial Narrow" w:cs="Times New Roman"/>
          <w:color w:val="000000"/>
          <w:sz w:val="18"/>
          <w:szCs w:val="18"/>
        </w:rPr>
        <w:t xml:space="preserve">HR=hazard ratio; OS=overall survival; </w:t>
      </w:r>
      <w:r w:rsidR="001F07B4">
        <w:rPr>
          <w:rFonts w:ascii="Arial Narrow" w:hAnsi="Arial Narrow" w:cs="Times New Roman"/>
          <w:color w:val="000000"/>
          <w:sz w:val="18"/>
          <w:szCs w:val="18"/>
        </w:rPr>
        <w:t xml:space="preserve">PSD=Public Summary Document; </w:t>
      </w:r>
      <w:r>
        <w:rPr>
          <w:rFonts w:ascii="Arial Narrow" w:hAnsi="Arial Narrow" w:cs="Times New Roman"/>
          <w:color w:val="000000"/>
          <w:sz w:val="18"/>
          <w:szCs w:val="18"/>
        </w:rPr>
        <w:t xml:space="preserve">RCT=randomised controlled </w:t>
      </w:r>
      <w:proofErr w:type="gramStart"/>
      <w:r>
        <w:rPr>
          <w:rFonts w:ascii="Arial Narrow" w:hAnsi="Arial Narrow" w:cs="Times New Roman"/>
          <w:color w:val="000000"/>
          <w:sz w:val="18"/>
          <w:szCs w:val="18"/>
        </w:rPr>
        <w:t>trial;</w:t>
      </w:r>
      <w:proofErr w:type="gramEnd"/>
    </w:p>
    <w:p w14:paraId="59AD174A" w14:textId="77777777" w:rsidR="008A5ADF" w:rsidRDefault="008A5ADF" w:rsidP="00D33D9E">
      <w:pPr>
        <w:jc w:val="both"/>
      </w:pPr>
    </w:p>
    <w:p w14:paraId="606346ED" w14:textId="0A53552E" w:rsidR="00D33D9E" w:rsidRDefault="00186AF4" w:rsidP="00D33D9E">
      <w:pPr>
        <w:jc w:val="both"/>
      </w:pPr>
      <w:r>
        <w:t>For this OS monitoring project, a</w:t>
      </w:r>
      <w:r w:rsidR="00D33D9E">
        <w:t xml:space="preserve"> review was conducted on </w:t>
      </w:r>
      <w:r w:rsidR="00D33D9E" w:rsidRPr="00DC68D2">
        <w:t>PSDs for cancer medicines recommended by the PBAC for listing on the PBS between June 2022 and March 2024 (inclusive)</w:t>
      </w:r>
      <w:r w:rsidR="00D33D9E">
        <w:t>. The review used the same eligibility criteria as for the CSR to identify submissions</w:t>
      </w:r>
      <w:r w:rsidR="00CF0E61">
        <w:rPr>
          <w:rStyle w:val="FootnoteReference"/>
        </w:rPr>
        <w:footnoteReference w:id="4"/>
      </w:r>
      <w:r w:rsidR="00D33D9E">
        <w:t xml:space="preserve"> where </w:t>
      </w:r>
      <w:r w:rsidR="00D33D9E" w:rsidRPr="00187BB8">
        <w:t xml:space="preserve">the PBAC’s </w:t>
      </w:r>
      <w:r w:rsidR="00E77A2F">
        <w:t>recommendation</w:t>
      </w:r>
      <w:r w:rsidR="00D33D9E" w:rsidRPr="00187BB8">
        <w:t xml:space="preserve"> was primarily based on the surrogate outcomes</w:t>
      </w:r>
      <w:r w:rsidR="00D33D9E">
        <w:t xml:space="preserve">. </w:t>
      </w:r>
      <w:r w:rsidR="00BD4151">
        <w:t>Trials</w:t>
      </w:r>
      <w:r w:rsidR="00BD4151" w:rsidRPr="00E559F8">
        <w:t xml:space="preserve"> </w:t>
      </w:r>
      <w:r w:rsidR="00BD4151">
        <w:t>for cancer medicines</w:t>
      </w:r>
      <w:r w:rsidR="00BD4151" w:rsidRPr="00E559F8">
        <w:t xml:space="preserve"> were included </w:t>
      </w:r>
      <w:r w:rsidR="00BD4151">
        <w:t xml:space="preserve">in the OS monitoring system </w:t>
      </w:r>
      <w:r w:rsidR="00BD4151" w:rsidRPr="00E559F8">
        <w:t>if the clinical claim relied upon surrogate outcome(s), OS data were immature at the time of consideration</w:t>
      </w:r>
      <w:r w:rsidR="006661A2">
        <w:t>,</w:t>
      </w:r>
      <w:r w:rsidR="00BD4151" w:rsidRPr="00E559F8">
        <w:t xml:space="preserve"> and the submission received a positive </w:t>
      </w:r>
      <w:r w:rsidR="00BD4151">
        <w:t xml:space="preserve">PBAC </w:t>
      </w:r>
      <w:r w:rsidR="00BD4151" w:rsidRPr="00E559F8">
        <w:t>recommendation</w:t>
      </w:r>
      <w:r w:rsidR="00BD4151">
        <w:t xml:space="preserve">. Trials included in the pilot study were eligible for inclusion in the OS monitoring system if they were also relied upon in a submission recommended by the PBAC between June 2022 and March 2024. </w:t>
      </w:r>
      <w:r w:rsidR="009E2BEA">
        <w:t xml:space="preserve">If a trial from the pilot study was also included in the OS monitoring system, the OS data presented in the submission for the drug-indication pair recommended by the PBAC during the OS monitoring capture period was recorded as the baseline data in the OS monitoring system. </w:t>
      </w:r>
      <w:r w:rsidR="00B77D83">
        <w:t xml:space="preserve">Four </w:t>
      </w:r>
      <w:r w:rsidR="00B77D83" w:rsidRPr="00090A3A">
        <w:t>trials (pertaining to 5</w:t>
      </w:r>
      <w:r w:rsidR="00B77D83">
        <w:t xml:space="preserve"> su</w:t>
      </w:r>
      <w:r w:rsidR="00B77D83" w:rsidRPr="00090A3A">
        <w:t>bmissions</w:t>
      </w:r>
      <w:r w:rsidR="00B77D83">
        <w:rPr>
          <w:rStyle w:val="FootnoteReference"/>
        </w:rPr>
        <w:footnoteReference w:id="5"/>
      </w:r>
      <w:r w:rsidR="00B77D83" w:rsidRPr="00090A3A">
        <w:t>)</w:t>
      </w:r>
      <w:r w:rsidR="006661A2">
        <w:t xml:space="preserve"> from </w:t>
      </w:r>
      <w:r w:rsidR="00B77D83">
        <w:t xml:space="preserve">the pilot were also included in the OS monitoring system.  </w:t>
      </w:r>
      <w:r w:rsidR="00BD4151">
        <w:t>R</w:t>
      </w:r>
      <w:r w:rsidR="00BD4151" w:rsidRPr="00DC68D2">
        <w:t xml:space="preserve">elevant </w:t>
      </w:r>
      <w:r w:rsidR="00D33D9E" w:rsidRPr="00DC68D2">
        <w:t xml:space="preserve">trial data </w:t>
      </w:r>
      <w:r w:rsidR="00D33D9E">
        <w:t>w</w:t>
      </w:r>
      <w:r w:rsidR="00B77D83">
        <w:t xml:space="preserve">ere </w:t>
      </w:r>
      <w:r w:rsidR="00D33D9E">
        <w:t>extracted from</w:t>
      </w:r>
      <w:r w:rsidR="00D33D9E" w:rsidRPr="00DC68D2">
        <w:t xml:space="preserve"> </w:t>
      </w:r>
      <w:r w:rsidR="00D33D9E">
        <w:t xml:space="preserve">the </w:t>
      </w:r>
      <w:r w:rsidR="00090A3A">
        <w:t>PSD</w:t>
      </w:r>
      <w:r w:rsidR="006661A2">
        <w:t>s</w:t>
      </w:r>
      <w:r w:rsidR="00D33D9E">
        <w:t xml:space="preserve">. This was incorporated in the </w:t>
      </w:r>
      <w:r w:rsidR="000B4249">
        <w:t>E</w:t>
      </w:r>
      <w:r w:rsidR="009565CF">
        <w:t xml:space="preserve">xcel </w:t>
      </w:r>
      <w:r w:rsidR="00D33D9E">
        <w:t xml:space="preserve">database developed during the CSR, of trials with interim or immature OS data at the time of the PBAC recommendation for listing between </w:t>
      </w:r>
      <w:r w:rsidR="00EA475C">
        <w:t>June</w:t>
      </w:r>
      <w:r w:rsidR="00D33D9E">
        <w:t xml:space="preserve"> 20</w:t>
      </w:r>
      <w:r w:rsidR="00EA475C">
        <w:t>2</w:t>
      </w:r>
      <w:r w:rsidR="00D33D9E">
        <w:t xml:space="preserve">2 and </w:t>
      </w:r>
      <w:r w:rsidR="00EA475C">
        <w:t xml:space="preserve">March </w:t>
      </w:r>
      <w:r w:rsidR="00D33D9E">
        <w:t>202</w:t>
      </w:r>
      <w:r w:rsidR="00EA475C">
        <w:t>4</w:t>
      </w:r>
      <w:r w:rsidR="00D33D9E">
        <w:t>.</w:t>
      </w:r>
      <w:r w:rsidR="00D33D9E" w:rsidRPr="00A673FD">
        <w:t xml:space="preserve"> </w:t>
      </w:r>
    </w:p>
    <w:p w14:paraId="5BA4D228" w14:textId="081BDA39" w:rsidR="00D33D9E" w:rsidRDefault="00D33D9E" w:rsidP="00D33D9E">
      <w:pPr>
        <w:jc w:val="both"/>
      </w:pPr>
      <w:r>
        <w:t xml:space="preserve">Table 1 presents the eligibility criteria </w:t>
      </w:r>
      <w:r w:rsidR="00BD4151">
        <w:t xml:space="preserve">adapted </w:t>
      </w:r>
      <w:r>
        <w:t xml:space="preserve">from the </w:t>
      </w:r>
      <w:r w:rsidR="00EA475C">
        <w:t>CSR</w:t>
      </w:r>
      <w:r>
        <w:t xml:space="preserve"> used to identify the relevant submissions of cancer drugs with a </w:t>
      </w:r>
      <w:bookmarkStart w:id="15" w:name="_Hlk178930901"/>
      <w:r>
        <w:t xml:space="preserve">PSD from June 2022 to March 2024 </w:t>
      </w:r>
      <w:bookmarkEnd w:id="15"/>
      <w:r>
        <w:t xml:space="preserve">to be included in the </w:t>
      </w:r>
      <w:r w:rsidR="00BD4151">
        <w:t>monitoring system</w:t>
      </w:r>
      <w:r>
        <w:t>.</w:t>
      </w:r>
    </w:p>
    <w:p w14:paraId="5D1F1D20" w14:textId="2B1200CB" w:rsidR="00D33D9E" w:rsidRPr="001E26BD" w:rsidRDefault="00D33D9E" w:rsidP="00557785">
      <w:pPr>
        <w:pStyle w:val="Default"/>
        <w:keepNext/>
        <w:ind w:right="-154"/>
        <w:jc w:val="both"/>
        <w:rPr>
          <w:rFonts w:ascii="Arial Narrow" w:hAnsi="Arial Narrow"/>
          <w:b/>
          <w:sz w:val="20"/>
          <w:szCs w:val="20"/>
          <w:lang w:val="en-AU"/>
        </w:rPr>
      </w:pPr>
      <w:r w:rsidRPr="001E26BD">
        <w:rPr>
          <w:rFonts w:ascii="Arial Narrow" w:hAnsi="Arial Narrow"/>
          <w:b/>
          <w:sz w:val="20"/>
          <w:szCs w:val="20"/>
          <w:lang w:val="en-AU"/>
        </w:rPr>
        <w:lastRenderedPageBreak/>
        <w:t xml:space="preserve">Table 1: Eligibility criteria for </w:t>
      </w:r>
      <w:r>
        <w:rPr>
          <w:rFonts w:ascii="Arial Narrow" w:hAnsi="Arial Narrow"/>
          <w:b/>
          <w:sz w:val="20"/>
          <w:szCs w:val="20"/>
          <w:lang w:val="en-AU"/>
        </w:rPr>
        <w:t>submissions</w:t>
      </w:r>
      <w:r w:rsidR="00B77D83">
        <w:rPr>
          <w:rFonts w:ascii="Arial Narrow" w:hAnsi="Arial Narrow"/>
          <w:b/>
          <w:sz w:val="20"/>
          <w:szCs w:val="20"/>
          <w:lang w:val="en-AU"/>
        </w:rPr>
        <w:t>*</w:t>
      </w:r>
      <w:r>
        <w:rPr>
          <w:rFonts w:ascii="Arial Narrow" w:hAnsi="Arial Narrow"/>
          <w:b/>
          <w:sz w:val="20"/>
          <w:szCs w:val="20"/>
          <w:lang w:val="en-AU"/>
        </w:rPr>
        <w:t xml:space="preserve"> of </w:t>
      </w:r>
      <w:r w:rsidRPr="001E26BD">
        <w:rPr>
          <w:rFonts w:ascii="Arial Narrow" w:hAnsi="Arial Narrow"/>
          <w:b/>
          <w:sz w:val="20"/>
          <w:szCs w:val="20"/>
          <w:lang w:val="en-AU"/>
        </w:rPr>
        <w:t xml:space="preserve">cancer </w:t>
      </w:r>
      <w:r>
        <w:rPr>
          <w:rFonts w:ascii="Arial Narrow" w:hAnsi="Arial Narrow"/>
          <w:b/>
          <w:sz w:val="20"/>
          <w:szCs w:val="20"/>
          <w:lang w:val="en-AU"/>
        </w:rPr>
        <w:t>therapies in the review</w:t>
      </w:r>
    </w:p>
    <w:tbl>
      <w:tblPr>
        <w:tblStyle w:val="TableGrid"/>
        <w:tblW w:w="8784" w:type="dxa"/>
        <w:tblCellMar>
          <w:left w:w="28" w:type="dxa"/>
          <w:right w:w="28" w:type="dxa"/>
        </w:tblCellMar>
        <w:tblLook w:val="04A0" w:firstRow="1" w:lastRow="0" w:firstColumn="1" w:lastColumn="0" w:noHBand="0" w:noVBand="1"/>
      </w:tblPr>
      <w:tblGrid>
        <w:gridCol w:w="4531"/>
        <w:gridCol w:w="4253"/>
      </w:tblGrid>
      <w:tr w:rsidR="00D33D9E" w:rsidRPr="00390750" w14:paraId="5C123143" w14:textId="77777777" w:rsidTr="009F2D74">
        <w:tc>
          <w:tcPr>
            <w:tcW w:w="4531" w:type="dxa"/>
          </w:tcPr>
          <w:p w14:paraId="0DAD313D" w14:textId="77777777" w:rsidR="00D33D9E" w:rsidRPr="00390750" w:rsidRDefault="00D33D9E" w:rsidP="00557785">
            <w:pPr>
              <w:pStyle w:val="Default"/>
              <w:keepNext/>
              <w:jc w:val="center"/>
              <w:rPr>
                <w:rFonts w:ascii="Arial Narrow" w:hAnsi="Arial Narrow"/>
                <w:b/>
                <w:sz w:val="20"/>
                <w:szCs w:val="20"/>
                <w:lang w:val="en-AU"/>
              </w:rPr>
            </w:pPr>
            <w:r w:rsidRPr="00390750">
              <w:rPr>
                <w:rFonts w:ascii="Arial Narrow" w:hAnsi="Arial Narrow"/>
                <w:b/>
                <w:sz w:val="20"/>
                <w:szCs w:val="20"/>
                <w:lang w:val="en-AU"/>
              </w:rPr>
              <w:t>Inclusion criteria</w:t>
            </w:r>
          </w:p>
        </w:tc>
        <w:tc>
          <w:tcPr>
            <w:tcW w:w="4253" w:type="dxa"/>
          </w:tcPr>
          <w:p w14:paraId="4846B81E" w14:textId="77777777" w:rsidR="00D33D9E" w:rsidRPr="00390750" w:rsidRDefault="00D33D9E" w:rsidP="00557785">
            <w:pPr>
              <w:pStyle w:val="Default"/>
              <w:keepNext/>
              <w:jc w:val="center"/>
              <w:rPr>
                <w:rFonts w:ascii="Arial Narrow" w:hAnsi="Arial Narrow"/>
                <w:b/>
                <w:sz w:val="20"/>
                <w:szCs w:val="20"/>
                <w:lang w:val="en-AU"/>
              </w:rPr>
            </w:pPr>
            <w:r w:rsidRPr="00390750">
              <w:rPr>
                <w:rFonts w:ascii="Arial Narrow" w:hAnsi="Arial Narrow"/>
                <w:b/>
                <w:sz w:val="20"/>
                <w:szCs w:val="20"/>
                <w:lang w:val="en-AU"/>
              </w:rPr>
              <w:t>Exclusion criteria</w:t>
            </w:r>
          </w:p>
        </w:tc>
      </w:tr>
      <w:tr w:rsidR="00D33D9E" w:rsidRPr="00390750" w14:paraId="3CFB5B9A" w14:textId="77777777" w:rsidTr="009F2D74">
        <w:tc>
          <w:tcPr>
            <w:tcW w:w="4531" w:type="dxa"/>
            <w:tcBorders>
              <w:bottom w:val="single" w:sz="4" w:space="0" w:color="auto"/>
            </w:tcBorders>
          </w:tcPr>
          <w:p w14:paraId="40F8B36D" w14:textId="7F279516" w:rsidR="00D33D9E" w:rsidRPr="00EE5F2A" w:rsidRDefault="00D33D9E"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 xml:space="preserve">Submission with a PSD available, that was considered by the PBAC </w:t>
            </w:r>
            <w:r w:rsidRPr="00EE5F2A">
              <w:rPr>
                <w:rFonts w:ascii="Arial Narrow" w:hAnsi="Arial Narrow"/>
                <w:sz w:val="20"/>
                <w:szCs w:val="20"/>
                <w:lang w:val="en-AU"/>
              </w:rPr>
              <w:t xml:space="preserve">between </w:t>
            </w:r>
            <w:r>
              <w:rPr>
                <w:rFonts w:ascii="Arial Narrow" w:hAnsi="Arial Narrow"/>
                <w:sz w:val="20"/>
                <w:szCs w:val="20"/>
                <w:lang w:val="en-AU"/>
              </w:rPr>
              <w:t xml:space="preserve">June 2022 </w:t>
            </w:r>
            <w:r w:rsidRPr="00EE5F2A">
              <w:rPr>
                <w:rFonts w:ascii="Arial Narrow" w:hAnsi="Arial Narrow"/>
                <w:sz w:val="20"/>
                <w:szCs w:val="20"/>
                <w:lang w:val="en-AU"/>
              </w:rPr>
              <w:t>and Ma</w:t>
            </w:r>
            <w:r>
              <w:rPr>
                <w:rFonts w:ascii="Arial Narrow" w:hAnsi="Arial Narrow"/>
                <w:sz w:val="20"/>
                <w:szCs w:val="20"/>
                <w:lang w:val="en-AU"/>
              </w:rPr>
              <w:t>rch 2024</w:t>
            </w:r>
            <w:r w:rsidRPr="00EE5F2A">
              <w:rPr>
                <w:rFonts w:ascii="Arial Narrow" w:hAnsi="Arial Narrow"/>
                <w:sz w:val="20"/>
                <w:szCs w:val="20"/>
                <w:lang w:val="en-AU"/>
              </w:rPr>
              <w:t>.</w:t>
            </w:r>
          </w:p>
          <w:p w14:paraId="20083F81" w14:textId="2C8F67F3" w:rsidR="00D33D9E" w:rsidRDefault="00D33D9E"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for a chemotherapy or other anti-cancer treatment.</w:t>
            </w:r>
          </w:p>
          <w:p w14:paraId="2A0E1AB9" w14:textId="675847F1" w:rsidR="00D33D9E" w:rsidRDefault="00D33D9E"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where a s</w:t>
            </w:r>
            <w:r w:rsidRPr="00A0288E">
              <w:rPr>
                <w:rFonts w:ascii="Arial Narrow" w:hAnsi="Arial Narrow"/>
                <w:sz w:val="20"/>
                <w:szCs w:val="20"/>
                <w:lang w:val="en-AU"/>
              </w:rPr>
              <w:t xml:space="preserve">urrogate outcome </w:t>
            </w:r>
            <w:r>
              <w:rPr>
                <w:rFonts w:ascii="Arial Narrow" w:hAnsi="Arial Narrow"/>
                <w:sz w:val="20"/>
                <w:szCs w:val="20"/>
                <w:lang w:val="en-AU"/>
              </w:rPr>
              <w:t xml:space="preserve">was </w:t>
            </w:r>
            <w:r w:rsidRPr="00A0288E">
              <w:rPr>
                <w:rFonts w:ascii="Arial Narrow" w:hAnsi="Arial Narrow"/>
                <w:sz w:val="20"/>
                <w:szCs w:val="20"/>
                <w:lang w:val="en-AU"/>
              </w:rPr>
              <w:t>used for OS</w:t>
            </w:r>
            <w:r>
              <w:rPr>
                <w:rFonts w:ascii="Arial Narrow" w:hAnsi="Arial Narrow"/>
                <w:sz w:val="20"/>
                <w:szCs w:val="20"/>
                <w:lang w:val="en-AU"/>
              </w:rPr>
              <w:t xml:space="preserve"> or the PSD clearly states that a surrogate </w:t>
            </w:r>
            <w:r w:rsidRPr="00A0288E">
              <w:rPr>
                <w:rFonts w:ascii="Arial Narrow" w:hAnsi="Arial Narrow"/>
                <w:sz w:val="20"/>
                <w:szCs w:val="20"/>
                <w:lang w:val="en-AU"/>
              </w:rPr>
              <w:t xml:space="preserve">outcome </w:t>
            </w:r>
            <w:r>
              <w:rPr>
                <w:rFonts w:ascii="Arial Narrow" w:hAnsi="Arial Narrow"/>
                <w:sz w:val="20"/>
                <w:szCs w:val="20"/>
                <w:lang w:val="en-AU"/>
              </w:rPr>
              <w:t xml:space="preserve">for another clinically meaningful outcome was relied upon for </w:t>
            </w:r>
            <w:r w:rsidRPr="00A0288E">
              <w:rPr>
                <w:rFonts w:ascii="Arial Narrow" w:hAnsi="Arial Narrow"/>
                <w:sz w:val="20"/>
                <w:szCs w:val="20"/>
                <w:lang w:val="en-AU"/>
              </w:rPr>
              <w:t>the clinical claim</w:t>
            </w:r>
            <w:r>
              <w:rPr>
                <w:rFonts w:ascii="Arial Narrow" w:hAnsi="Arial Narrow"/>
                <w:sz w:val="20"/>
                <w:szCs w:val="20"/>
                <w:lang w:val="en-AU"/>
              </w:rPr>
              <w:t xml:space="preserve"> or PBAC </w:t>
            </w:r>
            <w:r w:rsidR="00E77A2F">
              <w:rPr>
                <w:rFonts w:ascii="Arial Narrow" w:hAnsi="Arial Narrow"/>
                <w:sz w:val="20"/>
                <w:szCs w:val="20"/>
                <w:lang w:val="en-AU"/>
              </w:rPr>
              <w:t>recommendation</w:t>
            </w:r>
            <w:r>
              <w:rPr>
                <w:rFonts w:ascii="Arial Narrow" w:hAnsi="Arial Narrow"/>
                <w:sz w:val="20"/>
                <w:szCs w:val="20"/>
                <w:lang w:val="en-AU"/>
              </w:rPr>
              <w:t>.</w:t>
            </w:r>
          </w:p>
          <w:p w14:paraId="7A23F947" w14:textId="0892688B" w:rsidR="00BD4151" w:rsidRDefault="00BD4151"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 xml:space="preserve">OS data were immature at the time of </w:t>
            </w:r>
            <w:r w:rsidR="00541CBA">
              <w:rPr>
                <w:rFonts w:ascii="Arial Narrow" w:hAnsi="Arial Narrow"/>
                <w:sz w:val="20"/>
                <w:szCs w:val="20"/>
                <w:lang w:val="en-AU"/>
              </w:rPr>
              <w:t xml:space="preserve">the PBAC </w:t>
            </w:r>
            <w:r>
              <w:rPr>
                <w:rFonts w:ascii="Arial Narrow" w:hAnsi="Arial Narrow"/>
                <w:sz w:val="20"/>
                <w:szCs w:val="20"/>
                <w:lang w:val="en-AU"/>
              </w:rPr>
              <w:t>consideration</w:t>
            </w:r>
            <w:r w:rsidR="00B77D83">
              <w:rPr>
                <w:rFonts w:ascii="Arial Narrow" w:hAnsi="Arial Narrow"/>
                <w:sz w:val="20"/>
                <w:szCs w:val="20"/>
                <w:lang w:val="en-AU"/>
              </w:rPr>
              <w:t>.</w:t>
            </w:r>
          </w:p>
          <w:p w14:paraId="777908B5" w14:textId="50E42E9A" w:rsidR="00BD4151" w:rsidRDefault="00BD4151"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received a positive PBAC recommendation</w:t>
            </w:r>
            <w:r w:rsidR="006661A2">
              <w:rPr>
                <w:rFonts w:ascii="Arial Narrow" w:hAnsi="Arial Narrow"/>
                <w:sz w:val="20"/>
                <w:szCs w:val="20"/>
                <w:lang w:val="en-AU"/>
              </w:rPr>
              <w:t>.</w:t>
            </w:r>
          </w:p>
        </w:tc>
        <w:tc>
          <w:tcPr>
            <w:tcW w:w="4253" w:type="dxa"/>
            <w:tcBorders>
              <w:bottom w:val="single" w:sz="4" w:space="0" w:color="auto"/>
            </w:tcBorders>
          </w:tcPr>
          <w:p w14:paraId="79500794" w14:textId="21E7E947" w:rsidR="00D33D9E" w:rsidRDefault="00D33D9E"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Submission for a supportive treatment in a cancer population (e.g. treatments for pain, nausea or adverse events associated with anti-cancer treatments).</w:t>
            </w:r>
          </w:p>
          <w:p w14:paraId="0E3FB47A" w14:textId="77777777" w:rsidR="00D33D9E" w:rsidRPr="00B25CDB" w:rsidRDefault="00D33D9E" w:rsidP="00557785">
            <w:pPr>
              <w:pStyle w:val="Default"/>
              <w:keepNext/>
              <w:numPr>
                <w:ilvl w:val="0"/>
                <w:numId w:val="1"/>
              </w:numPr>
              <w:ind w:left="247" w:hanging="247"/>
              <w:jc w:val="both"/>
              <w:rPr>
                <w:rFonts w:ascii="Arial Narrow" w:hAnsi="Arial Narrow"/>
                <w:sz w:val="20"/>
                <w:szCs w:val="20"/>
                <w:lang w:val="en-AU"/>
              </w:rPr>
            </w:pPr>
            <w:r>
              <w:rPr>
                <w:rFonts w:ascii="Arial Narrow" w:hAnsi="Arial Narrow"/>
                <w:sz w:val="20"/>
                <w:szCs w:val="20"/>
                <w:lang w:val="en-AU"/>
              </w:rPr>
              <w:t>The OS (or the claimed clinically meaningful endpoint) was statistically significantly different between treatment and comparator.</w:t>
            </w:r>
          </w:p>
        </w:tc>
      </w:tr>
    </w:tbl>
    <w:p w14:paraId="2F62518F" w14:textId="77777777" w:rsidR="003C0C24" w:rsidRDefault="003C0C24" w:rsidP="00D33D9E">
      <w:pPr>
        <w:pStyle w:val="Default"/>
        <w:ind w:right="-154"/>
        <w:jc w:val="both"/>
        <w:rPr>
          <w:rFonts w:ascii="Arial Narrow" w:hAnsi="Arial Narrow"/>
          <w:sz w:val="18"/>
          <w:szCs w:val="18"/>
          <w:lang w:val="en-AU"/>
        </w:rPr>
      </w:pPr>
      <w:r>
        <w:rPr>
          <w:rFonts w:ascii="Arial Narrow" w:hAnsi="Arial Narrow"/>
          <w:sz w:val="18"/>
          <w:szCs w:val="18"/>
          <w:lang w:val="en-AU"/>
        </w:rPr>
        <w:t>Source: Table 1, Cancer Surrogate Report.</w:t>
      </w:r>
    </w:p>
    <w:p w14:paraId="2E424130" w14:textId="77777777" w:rsidR="00BD4151" w:rsidRDefault="00D33D9E" w:rsidP="00D33D9E">
      <w:pPr>
        <w:pStyle w:val="Default"/>
        <w:ind w:right="-154"/>
        <w:jc w:val="both"/>
        <w:rPr>
          <w:rFonts w:ascii="Arial Narrow" w:hAnsi="Arial Narrow"/>
          <w:sz w:val="18"/>
          <w:szCs w:val="18"/>
          <w:lang w:val="en-AU"/>
        </w:rPr>
      </w:pPr>
      <w:r w:rsidRPr="00DE7062">
        <w:rPr>
          <w:rFonts w:ascii="Arial Narrow" w:hAnsi="Arial Narrow"/>
          <w:sz w:val="18"/>
          <w:szCs w:val="18"/>
          <w:lang w:val="en-AU"/>
        </w:rPr>
        <w:t xml:space="preserve">Abbreviations: </w:t>
      </w:r>
      <w:r w:rsidR="00446D4C">
        <w:rPr>
          <w:rFonts w:ascii="Arial Narrow" w:hAnsi="Arial Narrow"/>
          <w:sz w:val="18"/>
          <w:szCs w:val="18"/>
          <w:lang w:val="en-AU"/>
        </w:rPr>
        <w:t xml:space="preserve">PBAC=Pharmaceutical Benefits Advisory Committee; </w:t>
      </w:r>
      <w:r w:rsidRPr="00DE7062">
        <w:rPr>
          <w:rFonts w:ascii="Arial Narrow" w:hAnsi="Arial Narrow"/>
          <w:sz w:val="18"/>
          <w:szCs w:val="18"/>
          <w:lang w:val="en-AU"/>
        </w:rPr>
        <w:t xml:space="preserve">PSD=public summary document; OS=overall </w:t>
      </w:r>
      <w:proofErr w:type="gramStart"/>
      <w:r w:rsidRPr="00DE7062">
        <w:rPr>
          <w:rFonts w:ascii="Arial Narrow" w:hAnsi="Arial Narrow"/>
          <w:sz w:val="18"/>
          <w:szCs w:val="18"/>
          <w:lang w:val="en-AU"/>
        </w:rPr>
        <w:t>survival;</w:t>
      </w:r>
      <w:proofErr w:type="gramEnd"/>
    </w:p>
    <w:p w14:paraId="11F5EE07" w14:textId="35CA16AA" w:rsidR="00D33D9E" w:rsidRDefault="00BD4151" w:rsidP="00D33D9E">
      <w:pPr>
        <w:pStyle w:val="Default"/>
        <w:ind w:right="-154"/>
        <w:jc w:val="both"/>
        <w:rPr>
          <w:u w:val="single"/>
          <w:lang w:val="en-AU"/>
        </w:rPr>
      </w:pPr>
      <w:r>
        <w:rPr>
          <w:rFonts w:ascii="Arial Narrow" w:hAnsi="Arial Narrow"/>
          <w:sz w:val="18"/>
          <w:szCs w:val="18"/>
          <w:lang w:val="en-AU"/>
        </w:rPr>
        <w:t>* Includes resubmissions</w:t>
      </w:r>
      <w:r w:rsidR="00D33D9E" w:rsidRPr="00DE7062">
        <w:rPr>
          <w:rFonts w:ascii="Arial Narrow" w:hAnsi="Arial Narrow"/>
          <w:sz w:val="18"/>
          <w:szCs w:val="18"/>
          <w:lang w:val="en-AU"/>
        </w:rPr>
        <w:t xml:space="preserve"> </w:t>
      </w:r>
    </w:p>
    <w:p w14:paraId="22B9362C" w14:textId="77777777" w:rsidR="00D33D9E" w:rsidRPr="00A673FD" w:rsidRDefault="00D33D9E" w:rsidP="00D33D9E">
      <w:pPr>
        <w:pStyle w:val="Default"/>
        <w:ind w:right="-154"/>
        <w:jc w:val="both"/>
        <w:rPr>
          <w:lang w:val="en-AU"/>
        </w:rPr>
      </w:pPr>
    </w:p>
    <w:p w14:paraId="365FEF3B" w14:textId="77777777" w:rsidR="00D33D9E" w:rsidRPr="00EA475C" w:rsidRDefault="00D33D9E" w:rsidP="00EA475C">
      <w:pPr>
        <w:jc w:val="both"/>
      </w:pPr>
      <w:r w:rsidRPr="00EA475C">
        <w:t>The relevant data variables</w:t>
      </w:r>
      <w:r w:rsidR="00E559F8">
        <w:t xml:space="preserve"> extracted from PSDs</w:t>
      </w:r>
      <w:r w:rsidRPr="00EA475C">
        <w:t xml:space="preserve"> include</w:t>
      </w:r>
      <w:r w:rsidR="00EA475C">
        <w:t>d</w:t>
      </w:r>
      <w:r w:rsidRPr="00EA475C">
        <w:t xml:space="preserve"> medicine name, indication, cancer type, PBAC meeting date, PBAC recommendation, key trial name, trial number, trial comparator, surrogate outcome and other reported clinical outcomes.</w:t>
      </w:r>
    </w:p>
    <w:p w14:paraId="19697B95" w14:textId="0D8342E3" w:rsidR="00EA475C" w:rsidRDefault="00D33D9E" w:rsidP="00EA475C">
      <w:pPr>
        <w:jc w:val="both"/>
      </w:pPr>
      <w:r w:rsidRPr="00EA475C">
        <w:t>Based on the proposed eligibility criteria, we identif</w:t>
      </w:r>
      <w:r w:rsidR="00EA475C">
        <w:t>ied</w:t>
      </w:r>
      <w:r w:rsidRPr="00EA475C">
        <w:t xml:space="preserve"> all funding </w:t>
      </w:r>
      <w:r w:rsidR="00E77A2F">
        <w:t>recommendation</w:t>
      </w:r>
      <w:r w:rsidRPr="00EA475C">
        <w:t xml:space="preserve">s </w:t>
      </w:r>
      <w:r w:rsidR="00E559F8" w:rsidRPr="00E559F8">
        <w:t>for cancer treatments where the pivotal evidence relied upon was from a clinical trial with at least 1 treatment group</w:t>
      </w:r>
      <w:r w:rsidR="000E148D">
        <w:t xml:space="preserve">. </w:t>
      </w:r>
      <w:r w:rsidR="003B6F91">
        <w:t>C</w:t>
      </w:r>
      <w:r w:rsidR="001D2FC2">
        <w:t>ancer medicines</w:t>
      </w:r>
      <w:r w:rsidR="001D2FC2" w:rsidRPr="00E559F8">
        <w:t xml:space="preserve"> </w:t>
      </w:r>
      <w:r w:rsidR="00E559F8" w:rsidRPr="00E559F8">
        <w:t>were included if the clinical claim relied upon</w:t>
      </w:r>
      <w:r w:rsidR="003B6F91">
        <w:t xml:space="preserve"> trial</w:t>
      </w:r>
      <w:r w:rsidR="00E559F8" w:rsidRPr="00E559F8">
        <w:t xml:space="preserve"> surrogate outcome(s), OS data were immature at the time of consideration</w:t>
      </w:r>
      <w:r w:rsidR="006661A2">
        <w:t>,</w:t>
      </w:r>
      <w:r w:rsidR="00E559F8" w:rsidRPr="00E559F8">
        <w:t xml:space="preserve"> and the submission received a positive </w:t>
      </w:r>
      <w:r w:rsidR="001D2FC2">
        <w:t xml:space="preserve">PBAC </w:t>
      </w:r>
      <w:r w:rsidR="00E559F8" w:rsidRPr="00E559F8">
        <w:t xml:space="preserve">recommendation. </w:t>
      </w:r>
      <w:r w:rsidR="008320DF">
        <w:t xml:space="preserve">Trials for the </w:t>
      </w:r>
      <w:r w:rsidR="00EB3F58">
        <w:t xml:space="preserve">recommended </w:t>
      </w:r>
      <w:r w:rsidR="008320DF">
        <w:t>cancer medicine</w:t>
      </w:r>
      <w:r w:rsidR="004648A0">
        <w:t>s</w:t>
      </w:r>
      <w:r w:rsidR="008320DF">
        <w:t xml:space="preserve"> </w:t>
      </w:r>
      <w:r w:rsidR="00EB3F58">
        <w:t>pivotal</w:t>
      </w:r>
      <w:r w:rsidR="005D28D1">
        <w:t xml:space="preserve"> for </w:t>
      </w:r>
      <w:r w:rsidR="003B6F91">
        <w:t xml:space="preserve">the </w:t>
      </w:r>
      <w:r w:rsidR="005D28D1">
        <w:t>submissions</w:t>
      </w:r>
      <w:r w:rsidR="008320DF">
        <w:t>’</w:t>
      </w:r>
      <w:r w:rsidR="005D28D1">
        <w:t xml:space="preserve"> clinical claim </w:t>
      </w:r>
      <w:r w:rsidR="008320DF">
        <w:t>were</w:t>
      </w:r>
      <w:r w:rsidR="005D28D1">
        <w:t xml:space="preserve"> entered into the monitoring system.  </w:t>
      </w:r>
      <w:r w:rsidR="00E559F8" w:rsidRPr="00E559F8">
        <w:t>Single-arm studies</w:t>
      </w:r>
      <w:r w:rsidR="00754077">
        <w:t xml:space="preserve"> </w:t>
      </w:r>
      <w:r w:rsidR="0006237A">
        <w:t xml:space="preserve">that were </w:t>
      </w:r>
      <w:r w:rsidR="00754077">
        <w:t xml:space="preserve">pivotal to </w:t>
      </w:r>
      <w:r w:rsidR="003B6F91">
        <w:t xml:space="preserve">the </w:t>
      </w:r>
      <w:r w:rsidR="00754077">
        <w:t>submissions</w:t>
      </w:r>
      <w:r w:rsidR="005829AB">
        <w:t>’</w:t>
      </w:r>
      <w:r w:rsidR="0006237A">
        <w:t xml:space="preserve"> clinical claim</w:t>
      </w:r>
      <w:r w:rsidR="003B6F91">
        <w:t>s</w:t>
      </w:r>
      <w:r w:rsidR="00E559F8" w:rsidRPr="00E559F8">
        <w:t xml:space="preserve"> were </w:t>
      </w:r>
      <w:r w:rsidR="00B808F1">
        <w:t xml:space="preserve">also </w:t>
      </w:r>
      <w:r w:rsidR="0015505C">
        <w:t>included</w:t>
      </w:r>
      <w:r w:rsidR="003B6F91">
        <w:t>,</w:t>
      </w:r>
      <w:r w:rsidR="00B808F1">
        <w:t xml:space="preserve"> </w:t>
      </w:r>
      <w:r w:rsidR="00754077">
        <w:t>h</w:t>
      </w:r>
      <w:r w:rsidR="00B808F1">
        <w:t>owever,</w:t>
      </w:r>
      <w:r w:rsidR="00E559F8" w:rsidRPr="00E559F8">
        <w:t xml:space="preserve"> additional computation to assess comparative OS at later timepoints was beyond the scope of this report.</w:t>
      </w:r>
      <w:r w:rsidR="00E559F8">
        <w:t xml:space="preserve"> </w:t>
      </w:r>
      <w:r w:rsidRPr="00EA475C">
        <w:t>We collect</w:t>
      </w:r>
      <w:r w:rsidR="00EA475C">
        <w:t>ed</w:t>
      </w:r>
      <w:r w:rsidRPr="00EA475C">
        <w:t xml:space="preserve"> data on the OS HR and confidence interval considered by the PBAC, as well as the expected trial completion or analysis dates or criteria. </w:t>
      </w:r>
    </w:p>
    <w:p w14:paraId="7EB6D21A" w14:textId="174AE27B" w:rsidR="00E559F8" w:rsidRDefault="005344E7" w:rsidP="00E559F8">
      <w:pPr>
        <w:jc w:val="both"/>
      </w:pPr>
      <w:r>
        <w:t>For the included submissions between June 2022 and March 2024</w:t>
      </w:r>
      <w:r w:rsidR="003B6F91">
        <w:t>,</w:t>
      </w:r>
      <w:r>
        <w:t xml:space="preserve"> where immature/interim OS data were used to support </w:t>
      </w:r>
      <w:r w:rsidR="00A9501F">
        <w:t>a positive PBAC recommendation</w:t>
      </w:r>
      <w:r>
        <w:t xml:space="preserve">, </w:t>
      </w:r>
      <w:r w:rsidR="00A9501F" w:rsidRPr="00A9501F">
        <w:t xml:space="preserve">the </w:t>
      </w:r>
      <w:r w:rsidR="00A9501F">
        <w:t>pivotal</w:t>
      </w:r>
      <w:r w:rsidR="00A9501F" w:rsidRPr="00A9501F">
        <w:t xml:space="preserve"> trials </w:t>
      </w:r>
      <w:r w:rsidR="00A9501F">
        <w:t xml:space="preserve">with the immature/interim OS data </w:t>
      </w:r>
      <w:r w:rsidR="000E148D">
        <w:t>were</w:t>
      </w:r>
      <w:r w:rsidR="00A9501F">
        <w:t xml:space="preserve"> included in the monitoring system for additional OS data. </w:t>
      </w:r>
      <w:r w:rsidR="005D28D1">
        <w:t>If a clinical claim relied on more than one clinical trial</w:t>
      </w:r>
      <w:r w:rsidR="00EB3F58">
        <w:t xml:space="preserve"> of the cancer medicine</w:t>
      </w:r>
      <w:r w:rsidR="005D28D1">
        <w:t xml:space="preserve">, all pivotal trials </w:t>
      </w:r>
      <w:r w:rsidR="00EB3F58">
        <w:t xml:space="preserve">of the cancer medicine </w:t>
      </w:r>
      <w:r w:rsidR="005D28D1">
        <w:t>included in the submission were entered into the monitoring system.</w:t>
      </w:r>
      <w:r w:rsidR="00EB3F58">
        <w:t xml:space="preserve"> Trials of comparator medicines </w:t>
      </w:r>
      <w:r w:rsidR="003B6F91">
        <w:t xml:space="preserve">that </w:t>
      </w:r>
      <w:r w:rsidR="00EB3F58">
        <w:t>did not include the cancer medicine requesting PBS listing as a treatment arm</w:t>
      </w:r>
      <w:r w:rsidR="004648A0">
        <w:t xml:space="preserve"> (e.g. trials of comparator medicines used in indirect treatment comparisons)</w:t>
      </w:r>
      <w:r w:rsidR="00EB3F58">
        <w:t xml:space="preserve"> were not included in the monitoring system.</w:t>
      </w:r>
      <w:r w:rsidR="005D28D1">
        <w:t xml:space="preserve"> </w:t>
      </w:r>
      <w:r>
        <w:t xml:space="preserve">A second </w:t>
      </w:r>
      <w:r w:rsidRPr="009565CF">
        <w:t xml:space="preserve">database was established in Excel </w:t>
      </w:r>
      <w:r w:rsidR="003B6F91">
        <w:t>to collect</w:t>
      </w:r>
      <w:r>
        <w:t xml:space="preserve"> the additional OS data. </w:t>
      </w:r>
      <w:r w:rsidR="000B4249">
        <w:t>The additional OS data</w:t>
      </w:r>
      <w:r w:rsidR="00E559F8">
        <w:t xml:space="preserve"> was sought first from published literature based on the method developed in the pilot study. Searches included publication databases (Embase, PubMed), clinical trial registries (clinicaltrials.gov and clinicaltrialsregister.eu), broader internet searches and regulatory websites. If no additional published data </w:t>
      </w:r>
      <w:r w:rsidR="003B6F91">
        <w:t xml:space="preserve">were </w:t>
      </w:r>
      <w:r w:rsidR="00E559F8">
        <w:t xml:space="preserve">found, the reason </w:t>
      </w:r>
      <w:r w:rsidR="003B6F91">
        <w:t>why final or additional interim trial data are not available was sought from publicly available sources</w:t>
      </w:r>
      <w:r w:rsidR="00E559F8">
        <w:t xml:space="preserve">. If publicly available, clinical trial protocols and statistical analysis plans were checked for scheduled OS reporting timepoints for interim and final analyses and the trial definition of final OS. We also identified any </w:t>
      </w:r>
      <w:r w:rsidR="001D2FC2">
        <w:t xml:space="preserve">reported </w:t>
      </w:r>
      <w:r w:rsidR="00E559F8">
        <w:t>planned contamination points, such as crossover timepoints, in the trials if relevant. The searches included phase II/III trial results and any extended observational follow-ups reporting OS outcomes.</w:t>
      </w:r>
      <w:r w:rsidR="006A5101">
        <w:t xml:space="preserve"> </w:t>
      </w:r>
      <w:r w:rsidR="006A5101" w:rsidRPr="006A5101">
        <w:t>The search of published literature for final OS data on the included trials in the monitoring system was conducted between 9 September and 9 December 2024.</w:t>
      </w:r>
    </w:p>
    <w:p w14:paraId="46A71A85" w14:textId="5ED2CD06" w:rsidR="009565CF" w:rsidRDefault="007F53F1" w:rsidP="00E559F8">
      <w:pPr>
        <w:jc w:val="both"/>
      </w:pPr>
      <w:r w:rsidRPr="007F53F1">
        <w:t xml:space="preserve">The monitoring system </w:t>
      </w:r>
      <w:r w:rsidR="00A9501F">
        <w:t xml:space="preserve">then </w:t>
      </w:r>
      <w:r w:rsidRPr="007F53F1">
        <w:t>compare</w:t>
      </w:r>
      <w:r>
        <w:t>s</w:t>
      </w:r>
      <w:r w:rsidRPr="007F53F1">
        <w:t xml:space="preserve"> the final</w:t>
      </w:r>
      <w:r w:rsidR="00A9501F">
        <w:t xml:space="preserve"> or updated OS</w:t>
      </w:r>
      <w:r w:rsidRPr="007F53F1">
        <w:t xml:space="preserve"> </w:t>
      </w:r>
      <w:r w:rsidR="00A9501F">
        <w:t xml:space="preserve">(i.e. subsequent data cuts) </w:t>
      </w:r>
      <w:r w:rsidRPr="007F53F1">
        <w:t xml:space="preserve">trial data with the assumed OS results accepted by the PBAC (i.e. interim/immature OS data at the time of the submission) to confirm </w:t>
      </w:r>
      <w:proofErr w:type="gramStart"/>
      <w:r w:rsidRPr="007F53F1">
        <w:t>whether or not</w:t>
      </w:r>
      <w:proofErr w:type="gramEnd"/>
      <w:r w:rsidRPr="007F53F1">
        <w:t xml:space="preserve"> they align. Upon the comparison between the final </w:t>
      </w:r>
      <w:r w:rsidR="00A9501F">
        <w:t xml:space="preserve">or </w:t>
      </w:r>
      <w:r w:rsidR="00A9501F">
        <w:lastRenderedPageBreak/>
        <w:t xml:space="preserve">updated </w:t>
      </w:r>
      <w:r w:rsidRPr="007F53F1">
        <w:t xml:space="preserve">trial OS and the interim/immature OS results accepted by the PBAC, corresponding alerts </w:t>
      </w:r>
      <w:r w:rsidR="00A9501F">
        <w:t>were</w:t>
      </w:r>
      <w:r w:rsidRPr="007F53F1">
        <w:t xml:space="preserve"> generated based on the associated risk to cost effectiveness</w:t>
      </w:r>
      <w:r w:rsidR="00832234">
        <w:t xml:space="preserve">. </w:t>
      </w:r>
    </w:p>
    <w:p w14:paraId="613CF417" w14:textId="2CDFBE2D" w:rsidR="007547B1" w:rsidRDefault="007547B1" w:rsidP="00E559F8">
      <w:pPr>
        <w:jc w:val="both"/>
      </w:pPr>
      <w:r>
        <w:t>Table 2 summarises the OS monitoring alert criteria for the included trials.</w:t>
      </w:r>
    </w:p>
    <w:p w14:paraId="7F7C6F73" w14:textId="1E8F810B" w:rsidR="007547B1" w:rsidRPr="007547B1" w:rsidRDefault="007547B1" w:rsidP="007547B1">
      <w:pPr>
        <w:spacing w:after="0"/>
        <w:jc w:val="both"/>
        <w:rPr>
          <w:rFonts w:ascii="Arial Narrow" w:hAnsi="Arial Narrow"/>
          <w:b/>
          <w:sz w:val="20"/>
          <w:szCs w:val="20"/>
        </w:rPr>
      </w:pPr>
      <w:r w:rsidRPr="007547B1">
        <w:rPr>
          <w:rFonts w:ascii="Arial Narrow" w:hAnsi="Arial Narrow"/>
          <w:b/>
          <w:sz w:val="20"/>
          <w:szCs w:val="20"/>
        </w:rPr>
        <w:t>Table 2: OS monitoring alert criteria.</w:t>
      </w:r>
    </w:p>
    <w:tbl>
      <w:tblPr>
        <w:tblStyle w:val="TableGrid"/>
        <w:tblW w:w="0" w:type="auto"/>
        <w:tblCellMar>
          <w:left w:w="28" w:type="dxa"/>
          <w:right w:w="28" w:type="dxa"/>
        </w:tblCellMar>
        <w:tblLook w:val="04A0" w:firstRow="1" w:lastRow="0" w:firstColumn="1" w:lastColumn="0" w:noHBand="0" w:noVBand="1"/>
      </w:tblPr>
      <w:tblGrid>
        <w:gridCol w:w="2830"/>
        <w:gridCol w:w="3022"/>
        <w:gridCol w:w="2926"/>
      </w:tblGrid>
      <w:tr w:rsidR="001F39A3" w:rsidRPr="0004048D" w14:paraId="504388C1" w14:textId="77777777" w:rsidTr="004C5314">
        <w:tc>
          <w:tcPr>
            <w:tcW w:w="2830" w:type="dxa"/>
            <w:shd w:val="clear" w:color="auto" w:fill="FF7C80"/>
            <w:vAlign w:val="center"/>
          </w:tcPr>
          <w:p w14:paraId="77BC1870" w14:textId="77777777" w:rsidR="001F39A3" w:rsidRPr="00D85836" w:rsidRDefault="001F39A3" w:rsidP="001F39A3">
            <w:pPr>
              <w:keepNext/>
              <w:keepLines/>
              <w:jc w:val="center"/>
              <w:rPr>
                <w:rFonts w:ascii="Arial Narrow" w:hAnsi="Arial Narrow"/>
                <w:b/>
                <w:sz w:val="22"/>
              </w:rPr>
            </w:pPr>
            <w:r w:rsidRPr="00D85836">
              <w:rPr>
                <w:rFonts w:ascii="Arial Narrow" w:hAnsi="Arial Narrow"/>
                <w:b/>
                <w:sz w:val="22"/>
              </w:rPr>
              <w:t>Red alert - investigate</w:t>
            </w:r>
          </w:p>
        </w:tc>
        <w:tc>
          <w:tcPr>
            <w:tcW w:w="3022" w:type="dxa"/>
            <w:shd w:val="clear" w:color="auto" w:fill="FFD966" w:themeFill="accent4" w:themeFillTint="99"/>
            <w:vAlign w:val="center"/>
          </w:tcPr>
          <w:p w14:paraId="06027282" w14:textId="77777777" w:rsidR="001F39A3" w:rsidRPr="00D85836" w:rsidRDefault="001F39A3" w:rsidP="001F39A3">
            <w:pPr>
              <w:keepNext/>
              <w:keepLines/>
              <w:jc w:val="center"/>
              <w:rPr>
                <w:rFonts w:ascii="Arial Narrow" w:hAnsi="Arial Narrow"/>
                <w:b/>
                <w:sz w:val="22"/>
              </w:rPr>
            </w:pPr>
            <w:r w:rsidRPr="00D85836">
              <w:rPr>
                <w:rFonts w:ascii="Arial Narrow" w:hAnsi="Arial Narrow"/>
                <w:b/>
                <w:sz w:val="22"/>
              </w:rPr>
              <w:t>Amber alert - monitor</w:t>
            </w:r>
          </w:p>
        </w:tc>
        <w:tc>
          <w:tcPr>
            <w:tcW w:w="2926" w:type="dxa"/>
            <w:shd w:val="clear" w:color="auto" w:fill="92D050"/>
            <w:vAlign w:val="center"/>
          </w:tcPr>
          <w:p w14:paraId="26EF9568" w14:textId="77777777" w:rsidR="001F39A3" w:rsidRPr="00D85836" w:rsidRDefault="001F39A3" w:rsidP="001F39A3">
            <w:pPr>
              <w:keepNext/>
              <w:keepLines/>
              <w:jc w:val="center"/>
              <w:rPr>
                <w:rFonts w:ascii="Arial Narrow" w:hAnsi="Arial Narrow"/>
                <w:b/>
                <w:sz w:val="22"/>
              </w:rPr>
            </w:pPr>
            <w:r w:rsidRPr="00D85836">
              <w:rPr>
                <w:rFonts w:ascii="Arial Narrow" w:hAnsi="Arial Narrow"/>
                <w:b/>
                <w:sz w:val="22"/>
              </w:rPr>
              <w:t>Green alert – exit monitoring</w:t>
            </w:r>
          </w:p>
        </w:tc>
      </w:tr>
      <w:tr w:rsidR="001F39A3" w:rsidRPr="0004048D" w14:paraId="2B109B50" w14:textId="77777777" w:rsidTr="004C5314">
        <w:tc>
          <w:tcPr>
            <w:tcW w:w="2830" w:type="dxa"/>
            <w:vAlign w:val="center"/>
          </w:tcPr>
          <w:p w14:paraId="49E22303" w14:textId="77777777"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sidRPr="0058754A">
              <w:rPr>
                <w:rFonts w:ascii="Arial Narrow" w:eastAsia="Times New Roman" w:hAnsi="Arial Narrow"/>
                <w:sz w:val="20"/>
                <w:szCs w:val="20"/>
              </w:rPr>
              <w:t>{Final/updated HR is worsened (increased &gt;0.1 vs HR interim), AND Final/updated OS HR does not align with PBAC expectations}</w:t>
            </w:r>
          </w:p>
          <w:p w14:paraId="03660E33" w14:textId="77777777" w:rsidR="001F39A3" w:rsidRPr="000577F4" w:rsidRDefault="001F39A3" w:rsidP="001F39A3">
            <w:pPr>
              <w:pStyle w:val="ListParagraph"/>
              <w:keepNext/>
              <w:keepLines/>
              <w:ind w:left="254"/>
              <w:rPr>
                <w:rFonts w:ascii="Arial Narrow" w:eastAsia="Times New Roman" w:hAnsi="Arial Narrow"/>
                <w:b/>
                <w:sz w:val="20"/>
                <w:szCs w:val="20"/>
              </w:rPr>
            </w:pPr>
            <w:r w:rsidRPr="000577F4">
              <w:rPr>
                <w:rFonts w:ascii="Arial Narrow" w:eastAsia="Times New Roman" w:hAnsi="Arial Narrow"/>
                <w:b/>
                <w:sz w:val="20"/>
                <w:szCs w:val="20"/>
              </w:rPr>
              <w:t>OR</w:t>
            </w:r>
          </w:p>
          <w:p w14:paraId="7D3B6169" w14:textId="77777777"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{No follow-up data identified, AND</w:t>
            </w:r>
          </w:p>
          <w:p w14:paraId="6A1503C2" w14:textId="77777777"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Trial registered end date has passed}, </w:t>
            </w:r>
          </w:p>
          <w:p w14:paraId="433E2B2D" w14:textId="77777777" w:rsidR="001F39A3" w:rsidRPr="000577F4" w:rsidRDefault="001F39A3" w:rsidP="001F39A3">
            <w:pPr>
              <w:pStyle w:val="ListParagraph"/>
              <w:keepNext/>
              <w:keepLines/>
              <w:ind w:left="254"/>
              <w:rPr>
                <w:rFonts w:ascii="Arial Narrow" w:eastAsia="Times New Roman" w:hAnsi="Arial Narrow"/>
                <w:b/>
                <w:sz w:val="20"/>
                <w:szCs w:val="20"/>
              </w:rPr>
            </w:pPr>
            <w:r w:rsidRPr="000577F4">
              <w:rPr>
                <w:rFonts w:ascii="Arial Narrow" w:eastAsia="Times New Roman" w:hAnsi="Arial Narrow"/>
                <w:b/>
                <w:sz w:val="20"/>
                <w:szCs w:val="20"/>
              </w:rPr>
              <w:t>OR</w:t>
            </w:r>
          </w:p>
          <w:p w14:paraId="430B474C" w14:textId="77777777" w:rsidR="001F39A3" w:rsidRPr="0004048D"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Trial terminated</w:t>
            </w:r>
          </w:p>
        </w:tc>
        <w:tc>
          <w:tcPr>
            <w:tcW w:w="3022" w:type="dxa"/>
            <w:vAlign w:val="center"/>
          </w:tcPr>
          <w:p w14:paraId="22BB024E" w14:textId="77777777" w:rsidR="001F39A3" w:rsidRPr="000577F4"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{Final/</w:t>
            </w:r>
            <w:r w:rsidRPr="0004048D">
              <w:rPr>
                <w:rFonts w:ascii="Arial Narrow" w:eastAsia="Times New Roman" w:hAnsi="Arial Narrow"/>
                <w:sz w:val="20"/>
                <w:szCs w:val="20"/>
              </w:rPr>
              <w:t>updated HR is consistent</w:t>
            </w:r>
            <w:r>
              <w:rPr>
                <w:rFonts w:ascii="Arial Narrow" w:eastAsia="Times New Roman" w:hAnsi="Arial Narrow"/>
                <w:sz w:val="20"/>
                <w:szCs w:val="20"/>
              </w:rPr>
              <w:t xml:space="preserve"> (≤</w:t>
            </w:r>
            <w:r w:rsidRPr="0008160A">
              <w:rPr>
                <w:rFonts w:ascii="Arial Narrow" w:eastAsia="Times New Roman" w:hAnsi="Arial Narrow"/>
                <w:sz w:val="20"/>
                <w:szCs w:val="20"/>
              </w:rPr>
              <w:t xml:space="preserve">0.1 difference </w:t>
            </w:r>
            <w:r>
              <w:rPr>
                <w:rFonts w:ascii="Arial Narrow" w:eastAsia="Times New Roman" w:hAnsi="Arial Narrow"/>
                <w:sz w:val="20"/>
                <w:szCs w:val="20"/>
              </w:rPr>
              <w:t>vs HR</w:t>
            </w:r>
            <w:r w:rsidRPr="0008160A">
              <w:rPr>
                <w:rFonts w:ascii="Arial Narrow" w:eastAsia="Times New Roman" w:hAnsi="Arial Narrow"/>
                <w:sz w:val="20"/>
                <w:szCs w:val="20"/>
              </w:rPr>
              <w:t xml:space="preserve"> interim</w:t>
            </w:r>
            <w:r>
              <w:rPr>
                <w:rFonts w:ascii="Arial Narrow" w:eastAsia="Times New Roman" w:hAnsi="Arial Narrow"/>
                <w:sz w:val="20"/>
                <w:szCs w:val="20"/>
              </w:rPr>
              <w:t xml:space="preserve">), OR </w:t>
            </w:r>
            <w:r w:rsidRPr="000577F4">
              <w:rPr>
                <w:rFonts w:ascii="Arial Narrow" w:eastAsia="Times New Roman" w:hAnsi="Arial Narrow"/>
                <w:sz w:val="20"/>
                <w:szCs w:val="20"/>
              </w:rPr>
              <w:t xml:space="preserve">Final/updated HR is improved (reduced &gt;0.1 vs HR interim)}, </w:t>
            </w:r>
          </w:p>
          <w:p w14:paraId="7B54400D" w14:textId="77777777" w:rsidR="001F39A3" w:rsidRPr="000577F4" w:rsidRDefault="001F39A3" w:rsidP="001F39A3">
            <w:pPr>
              <w:pStyle w:val="ListParagraph"/>
              <w:keepNext/>
              <w:keepLines/>
              <w:ind w:left="255"/>
              <w:rPr>
                <w:rFonts w:ascii="Arial Narrow" w:eastAsia="Times New Roman" w:hAnsi="Arial Narrow"/>
                <w:b/>
                <w:sz w:val="20"/>
                <w:szCs w:val="20"/>
              </w:rPr>
            </w:pPr>
            <w:r w:rsidRPr="000577F4">
              <w:rPr>
                <w:rFonts w:ascii="Arial Narrow" w:eastAsia="Times New Roman" w:hAnsi="Arial Narrow"/>
                <w:b/>
                <w:sz w:val="20"/>
                <w:szCs w:val="20"/>
              </w:rPr>
              <w:t>AND</w:t>
            </w:r>
          </w:p>
          <w:p w14:paraId="6A2A2B21" w14:textId="77777777"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Final/updated OS HR aligns with PBAC expectations, </w:t>
            </w:r>
          </w:p>
          <w:p w14:paraId="6EC58D4B" w14:textId="77777777" w:rsidR="001F39A3" w:rsidRPr="000577F4" w:rsidRDefault="001F39A3" w:rsidP="001F39A3">
            <w:pPr>
              <w:pStyle w:val="ListParagraph"/>
              <w:keepNext/>
              <w:keepLines/>
              <w:ind w:left="255"/>
              <w:rPr>
                <w:rFonts w:ascii="Arial Narrow" w:eastAsia="Times New Roman" w:hAnsi="Arial Narrow"/>
                <w:b/>
                <w:sz w:val="20"/>
                <w:szCs w:val="20"/>
              </w:rPr>
            </w:pPr>
            <w:r w:rsidRPr="000577F4">
              <w:rPr>
                <w:rFonts w:ascii="Arial Narrow" w:eastAsia="Times New Roman" w:hAnsi="Arial Narrow"/>
                <w:b/>
                <w:sz w:val="20"/>
                <w:szCs w:val="20"/>
              </w:rPr>
              <w:t>AND</w:t>
            </w:r>
          </w:p>
          <w:p w14:paraId="2BCA5D33" w14:textId="0DB71C9E" w:rsidR="001F39A3" w:rsidRPr="000577F4"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{OS data remain immature, OR </w:t>
            </w:r>
            <w:r w:rsidRPr="000577F4">
              <w:rPr>
                <w:rFonts w:ascii="Arial Narrow" w:eastAsia="Times New Roman" w:hAnsi="Arial Narrow"/>
                <w:sz w:val="20"/>
                <w:szCs w:val="20"/>
              </w:rPr>
              <w:t>No final OS data available yet (i.e. registered end date not reached)}.</w:t>
            </w:r>
          </w:p>
        </w:tc>
        <w:tc>
          <w:tcPr>
            <w:tcW w:w="2926" w:type="dxa"/>
            <w:vAlign w:val="center"/>
          </w:tcPr>
          <w:p w14:paraId="0D66372F" w14:textId="35963AB3"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sidRPr="0058754A">
              <w:rPr>
                <w:rFonts w:ascii="Arial Narrow" w:eastAsia="Times New Roman" w:hAnsi="Arial Narrow"/>
                <w:sz w:val="20"/>
                <w:szCs w:val="20"/>
              </w:rPr>
              <w:t xml:space="preserve">{Final HR is consistent (≤0.1 difference vs HR interim), </w:t>
            </w:r>
            <w:proofErr w:type="gramStart"/>
            <w:r w:rsidRPr="0058754A">
              <w:rPr>
                <w:rFonts w:ascii="Arial Narrow" w:eastAsia="Times New Roman" w:hAnsi="Arial Narrow"/>
                <w:sz w:val="20"/>
                <w:szCs w:val="20"/>
              </w:rPr>
              <w:t xml:space="preserve">OR </w:t>
            </w:r>
            <w:r w:rsidR="00BF210C">
              <w:rPr>
                <w:rFonts w:ascii="Arial Narrow" w:eastAsia="Times New Roman" w:hAnsi="Arial Narrow"/>
                <w:sz w:val="20"/>
                <w:szCs w:val="20"/>
              </w:rPr>
              <w:t xml:space="preserve"> </w:t>
            </w:r>
            <w:r w:rsidRPr="0058754A">
              <w:rPr>
                <w:rFonts w:ascii="Arial Narrow" w:eastAsia="Times New Roman" w:hAnsi="Arial Narrow"/>
                <w:sz w:val="20"/>
                <w:szCs w:val="20"/>
              </w:rPr>
              <w:t>Final</w:t>
            </w:r>
            <w:proofErr w:type="gramEnd"/>
            <w:r w:rsidRPr="0058754A">
              <w:rPr>
                <w:rFonts w:ascii="Arial Narrow" w:eastAsia="Times New Roman" w:hAnsi="Arial Narrow"/>
                <w:sz w:val="20"/>
                <w:szCs w:val="20"/>
              </w:rPr>
              <w:t xml:space="preserve"> HR is improved (reduced &gt;0.1 vs HR interim)}</w:t>
            </w:r>
          </w:p>
          <w:p w14:paraId="255FCEC2" w14:textId="77777777" w:rsidR="001F39A3" w:rsidRPr="000577F4" w:rsidRDefault="001F39A3" w:rsidP="001F39A3">
            <w:pPr>
              <w:pStyle w:val="ListParagraph"/>
              <w:keepNext/>
              <w:keepLines/>
              <w:ind w:left="217"/>
              <w:rPr>
                <w:rFonts w:ascii="Arial Narrow" w:eastAsia="Times New Roman" w:hAnsi="Arial Narrow"/>
                <w:b/>
                <w:sz w:val="20"/>
                <w:szCs w:val="20"/>
              </w:rPr>
            </w:pPr>
            <w:r w:rsidRPr="000577F4">
              <w:rPr>
                <w:rFonts w:ascii="Arial Narrow" w:eastAsia="Times New Roman" w:hAnsi="Arial Narrow"/>
                <w:b/>
                <w:sz w:val="20"/>
                <w:szCs w:val="20"/>
              </w:rPr>
              <w:t>AND</w:t>
            </w:r>
          </w:p>
          <w:p w14:paraId="678BA34B" w14:textId="77777777" w:rsidR="001F39A3" w:rsidRDefault="001F39A3" w:rsidP="001F39A3">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Final OS HR aligns with PBAC expectations, </w:t>
            </w:r>
          </w:p>
          <w:p w14:paraId="730464A3" w14:textId="77777777" w:rsidR="001F39A3" w:rsidRPr="000577F4" w:rsidRDefault="001F39A3" w:rsidP="004C5314">
            <w:pPr>
              <w:pStyle w:val="ListParagraph"/>
              <w:keepNext/>
              <w:keepLines/>
              <w:ind w:left="217"/>
              <w:rPr>
                <w:rFonts w:ascii="Arial Narrow" w:eastAsia="Times New Roman" w:hAnsi="Arial Narrow"/>
                <w:b/>
                <w:sz w:val="20"/>
                <w:szCs w:val="20"/>
              </w:rPr>
            </w:pPr>
            <w:r w:rsidRPr="000577F4">
              <w:rPr>
                <w:rFonts w:ascii="Arial Narrow" w:eastAsia="Times New Roman" w:hAnsi="Arial Narrow"/>
                <w:b/>
                <w:sz w:val="20"/>
                <w:szCs w:val="20"/>
              </w:rPr>
              <w:t>AND</w:t>
            </w:r>
          </w:p>
          <w:p w14:paraId="0A95ACBE" w14:textId="3FD7EDD8" w:rsidR="001F39A3" w:rsidRPr="007547B1" w:rsidRDefault="001F39A3" w:rsidP="004C5314">
            <w:pPr>
              <w:pStyle w:val="ListParagraph"/>
              <w:keepNext/>
              <w:keepLines/>
              <w:numPr>
                <w:ilvl w:val="0"/>
                <w:numId w:val="5"/>
              </w:numPr>
              <w:ind w:left="254" w:hanging="254"/>
              <w:rPr>
                <w:rFonts w:ascii="Arial Narrow" w:eastAsia="Times New Roman" w:hAnsi="Arial Narrow"/>
                <w:sz w:val="20"/>
                <w:szCs w:val="20"/>
              </w:rPr>
            </w:pPr>
            <w:r>
              <w:rPr>
                <w:rFonts w:ascii="Arial Narrow" w:eastAsia="Times New Roman" w:hAnsi="Arial Narrow"/>
                <w:sz w:val="20"/>
                <w:szCs w:val="20"/>
              </w:rPr>
              <w:t xml:space="preserve">OS data </w:t>
            </w:r>
            <w:r w:rsidR="00906E29">
              <w:rPr>
                <w:rFonts w:ascii="Arial Narrow" w:eastAsia="Times New Roman" w:hAnsi="Arial Narrow"/>
                <w:sz w:val="20"/>
                <w:szCs w:val="20"/>
              </w:rPr>
              <w:t xml:space="preserve">are </w:t>
            </w:r>
            <w:r>
              <w:rPr>
                <w:rFonts w:ascii="Arial Narrow" w:eastAsia="Times New Roman" w:hAnsi="Arial Narrow"/>
                <w:sz w:val="20"/>
                <w:szCs w:val="20"/>
              </w:rPr>
              <w:t>mature.</w:t>
            </w:r>
          </w:p>
        </w:tc>
      </w:tr>
    </w:tbl>
    <w:p w14:paraId="5B7783B0" w14:textId="2FFF90CB" w:rsidR="0004048D" w:rsidRDefault="003C0C24" w:rsidP="00CF5AA5">
      <w:pPr>
        <w:pStyle w:val="TableFooter"/>
      </w:pPr>
      <w:r w:rsidRPr="003C0C24">
        <w:t>Source: constructed during the project.</w:t>
      </w:r>
    </w:p>
    <w:p w14:paraId="51B00F11" w14:textId="02563B6C" w:rsidR="00DC49F6" w:rsidRPr="003C0C24" w:rsidRDefault="00DC49F6" w:rsidP="00CF5AA5">
      <w:pPr>
        <w:pStyle w:val="TableFooter"/>
      </w:pPr>
      <w:r>
        <w:t>HR=hazard ratio; OS=overall survival; PBAC=Pharmaceutical Benefits Advisory Committee.</w:t>
      </w:r>
    </w:p>
    <w:p w14:paraId="11DB331F" w14:textId="77777777" w:rsidR="003B6F91" w:rsidRDefault="003B6F91" w:rsidP="00461F94">
      <w:pPr>
        <w:jc w:val="both"/>
      </w:pPr>
    </w:p>
    <w:p w14:paraId="7E904D34" w14:textId="552B7522" w:rsidR="00B24AF5" w:rsidRDefault="00CA55AB" w:rsidP="00461F94">
      <w:pPr>
        <w:jc w:val="both"/>
      </w:pPr>
      <w:r>
        <w:t>The alert system takes the form of a traffic light reporting system that indicate</w:t>
      </w:r>
      <w:r w:rsidR="00112F70">
        <w:t>s</w:t>
      </w:r>
      <w:r>
        <w:t xml:space="preserve"> when further investigation of the evidence is required (red alert), </w:t>
      </w:r>
      <w:r w:rsidR="00112F70">
        <w:t xml:space="preserve">when </w:t>
      </w:r>
      <w:r>
        <w:t>continue</w:t>
      </w:r>
      <w:r w:rsidR="00112F70">
        <w:t>d</w:t>
      </w:r>
      <w:r>
        <w:t xml:space="preserve"> monitoring </w:t>
      </w:r>
      <w:r w:rsidR="003F01D9">
        <w:t xml:space="preserve">of </w:t>
      </w:r>
      <w:r>
        <w:t xml:space="preserve">the trial </w:t>
      </w:r>
      <w:r w:rsidR="00112F70">
        <w:t xml:space="preserve">is recommended </w:t>
      </w:r>
      <w:r>
        <w:t xml:space="preserve">(amber alert) or when the </w:t>
      </w:r>
      <w:r w:rsidR="001D2FC2">
        <w:t xml:space="preserve">cancer medicine </w:t>
      </w:r>
      <w:r>
        <w:t xml:space="preserve">can exit monitoring (green alert). The alerts include criteria for final OS HR, data maturity and PBAC expectations </w:t>
      </w:r>
      <w:r w:rsidR="003F01D9">
        <w:t>for</w:t>
      </w:r>
      <w:r>
        <w:t xml:space="preserve"> the final/updated OS HR. </w:t>
      </w:r>
      <w:r w:rsidR="00B24AF5">
        <w:t>For trials that</w:t>
      </w:r>
      <w:r w:rsidR="00B24AF5" w:rsidRPr="007550D8">
        <w:t xml:space="preserve"> appear to be complete</w:t>
      </w:r>
      <w:r w:rsidR="00B24AF5">
        <w:t xml:space="preserve"> but </w:t>
      </w:r>
      <w:r w:rsidR="00B24AF5" w:rsidRPr="007550D8">
        <w:t>no final OS data were found</w:t>
      </w:r>
      <w:r w:rsidR="00B24AF5">
        <w:t xml:space="preserve">, we </w:t>
      </w:r>
      <w:r w:rsidR="00B24AF5" w:rsidRPr="007550D8">
        <w:t>work</w:t>
      </w:r>
      <w:r w:rsidR="0025295F">
        <w:t>ed</w:t>
      </w:r>
      <w:r w:rsidR="00B24AF5" w:rsidRPr="007550D8">
        <w:t xml:space="preserve"> with the Department to request and obtain information from </w:t>
      </w:r>
      <w:r w:rsidR="003B6F91">
        <w:t xml:space="preserve">the </w:t>
      </w:r>
      <w:r w:rsidR="00B24AF5" w:rsidRPr="007550D8">
        <w:t>sponsor companies</w:t>
      </w:r>
      <w:r w:rsidR="00B24AF5">
        <w:t>.</w:t>
      </w:r>
      <w:r w:rsidR="00A27C01">
        <w:t xml:space="preserve"> Case reports </w:t>
      </w:r>
      <w:r w:rsidR="003B6F91">
        <w:t xml:space="preserve">are </w:t>
      </w:r>
      <w:r w:rsidR="00A27C01">
        <w:t>generated for each trial with a green or red alert.</w:t>
      </w:r>
    </w:p>
    <w:p w14:paraId="3C1BD2CF" w14:textId="2D0511C0" w:rsidR="00B24AF5" w:rsidRDefault="00B24AF5" w:rsidP="00CA55AB">
      <w:pPr>
        <w:jc w:val="both"/>
      </w:pPr>
      <w:r>
        <w:t>T</w:t>
      </w:r>
      <w:r w:rsidR="00CA55AB">
        <w:t xml:space="preserve">he monitoring system </w:t>
      </w:r>
      <w:r w:rsidR="00A27C01">
        <w:t xml:space="preserve">would </w:t>
      </w:r>
      <w:r w:rsidR="00CA55AB">
        <w:t>signal green alert</w:t>
      </w:r>
      <w:r w:rsidR="00A27C01">
        <w:t>s</w:t>
      </w:r>
      <w:r w:rsidR="00CA55AB">
        <w:t xml:space="preserve"> for trial</w:t>
      </w:r>
      <w:r w:rsidR="00A27C01">
        <w:t>s</w:t>
      </w:r>
      <w:r w:rsidR="00CA55AB">
        <w:t xml:space="preserve"> </w:t>
      </w:r>
      <w:r w:rsidR="001D2FC2">
        <w:t xml:space="preserve">of cancer medicines </w:t>
      </w:r>
      <w:r w:rsidR="00A27C01">
        <w:t>where</w:t>
      </w:r>
      <w:r w:rsidR="00CA55AB" w:rsidRPr="007F53F1">
        <w:t xml:space="preserve"> the final OS </w:t>
      </w:r>
      <w:r w:rsidR="00CA55AB">
        <w:t xml:space="preserve">HR </w:t>
      </w:r>
      <w:r w:rsidR="00CA55AB" w:rsidRPr="007F53F1">
        <w:t>result is consistent</w:t>
      </w:r>
      <w:r w:rsidR="00CA55AB">
        <w:t xml:space="preserve"> or significantly improved compared to the interim/immature OS at the time of the submission, which aligns with the PBAC expectations at the time of the </w:t>
      </w:r>
      <w:r w:rsidR="003B6F91">
        <w:t xml:space="preserve">PBAC </w:t>
      </w:r>
      <w:r w:rsidR="00E77A2F">
        <w:t>recommendation</w:t>
      </w:r>
      <w:r w:rsidR="003B6F91">
        <w:t xml:space="preserve">, </w:t>
      </w:r>
      <w:r w:rsidR="00CA55AB">
        <w:t xml:space="preserve">and the OS </w:t>
      </w:r>
      <w:r w:rsidR="00A27C01">
        <w:t xml:space="preserve">data </w:t>
      </w:r>
      <w:r w:rsidR="00CA55AB">
        <w:t>is</w:t>
      </w:r>
      <w:r w:rsidR="00A27C01">
        <w:t xml:space="preserve"> sufficiently</w:t>
      </w:r>
      <w:r w:rsidR="00CA55AB">
        <w:t xml:space="preserve"> mature</w:t>
      </w:r>
      <w:r w:rsidR="00744EA1">
        <w:t>. T</w:t>
      </w:r>
      <w:r>
        <w:t>rials</w:t>
      </w:r>
      <w:r w:rsidR="00744EA1">
        <w:t xml:space="preserve"> with green alert</w:t>
      </w:r>
      <w:r w:rsidR="00A27C01">
        <w:t>s</w:t>
      </w:r>
      <w:r w:rsidR="00CA55AB">
        <w:t xml:space="preserve"> </w:t>
      </w:r>
      <w:r w:rsidR="00744EA1">
        <w:t>could</w:t>
      </w:r>
      <w:r w:rsidR="00CA55AB">
        <w:t xml:space="preserve"> exit the monitoring system. </w:t>
      </w:r>
    </w:p>
    <w:p w14:paraId="65D7E35D" w14:textId="103ED7B1" w:rsidR="00B24AF5" w:rsidRDefault="00833856" w:rsidP="00CA55AB">
      <w:pPr>
        <w:jc w:val="both"/>
      </w:pPr>
      <w:r>
        <w:t>A</w:t>
      </w:r>
      <w:r w:rsidR="00744EA1">
        <w:t>mber alert</w:t>
      </w:r>
      <w:r w:rsidR="00A27C01">
        <w:t>s</w:t>
      </w:r>
      <w:r w:rsidR="00744EA1">
        <w:t xml:space="preserve"> would be given to trials if </w:t>
      </w:r>
      <w:r w:rsidR="00CA55AB">
        <w:t xml:space="preserve">the final or updated </w:t>
      </w:r>
      <w:r w:rsidR="00744EA1">
        <w:t xml:space="preserve">OS HR </w:t>
      </w:r>
      <w:r w:rsidR="00A27C01">
        <w:t>is</w:t>
      </w:r>
      <w:r w:rsidR="00744EA1">
        <w:t xml:space="preserve"> consistent or improved compared to </w:t>
      </w:r>
      <w:r w:rsidR="003B6F91">
        <w:t xml:space="preserve">the </w:t>
      </w:r>
      <w:r w:rsidR="00744EA1">
        <w:t>interim/immature OS at the time of the submission</w:t>
      </w:r>
      <w:r w:rsidR="003B6F91">
        <w:t>. H</w:t>
      </w:r>
      <w:r w:rsidR="00744EA1">
        <w:t>owever</w:t>
      </w:r>
      <w:r w:rsidR="003B6F91">
        <w:t>,</w:t>
      </w:r>
      <w:r w:rsidR="00744EA1">
        <w:t xml:space="preserve"> the OS data remains immature</w:t>
      </w:r>
      <w:r w:rsidR="00B330C6">
        <w:t>,</w:t>
      </w:r>
      <w:r w:rsidR="00744EA1">
        <w:t xml:space="preserve"> or there is ongoing follow-up of the trial (e.g. registered end data not reached).</w:t>
      </w:r>
      <w:r w:rsidR="00B24AF5" w:rsidRPr="00B24AF5">
        <w:t xml:space="preserve"> </w:t>
      </w:r>
      <w:r w:rsidR="00B24AF5">
        <w:t xml:space="preserve">The trials with amber alert </w:t>
      </w:r>
      <w:r w:rsidR="001D2FC2">
        <w:t xml:space="preserve">status </w:t>
      </w:r>
      <w:r w:rsidR="00B24AF5" w:rsidRPr="00B24AF5">
        <w:t xml:space="preserve">would remain in the monitoring system until final or mature OS data from the trials </w:t>
      </w:r>
      <w:r w:rsidR="00B24AF5">
        <w:t>are</w:t>
      </w:r>
      <w:r w:rsidR="00B24AF5" w:rsidRPr="00B24AF5">
        <w:t xml:space="preserve"> reported. </w:t>
      </w:r>
    </w:p>
    <w:p w14:paraId="264C11DB" w14:textId="55E55932" w:rsidR="00B24AF5" w:rsidRDefault="00744EA1" w:rsidP="00CA55AB">
      <w:pPr>
        <w:jc w:val="both"/>
      </w:pPr>
      <w:r>
        <w:t xml:space="preserve">A red alert is given to </w:t>
      </w:r>
      <w:r w:rsidR="001D2FC2">
        <w:t xml:space="preserve">cancer medicines </w:t>
      </w:r>
      <w:r>
        <w:t xml:space="preserve">where the additional </w:t>
      </w:r>
      <w:r w:rsidR="00CA55AB">
        <w:t xml:space="preserve">OS </w:t>
      </w:r>
      <w:r>
        <w:t>HR</w:t>
      </w:r>
      <w:r w:rsidR="00CA55AB">
        <w:t xml:space="preserve"> </w:t>
      </w:r>
      <w:r w:rsidR="001D2FC2">
        <w:t xml:space="preserve">from the trial/s </w:t>
      </w:r>
      <w:r w:rsidR="00CA55AB">
        <w:t>is significantly worse than interim/immature OS results</w:t>
      </w:r>
      <w:r>
        <w:t>, which do not align with PBAC expectations</w:t>
      </w:r>
      <w:r w:rsidRPr="00744EA1">
        <w:t xml:space="preserve"> </w:t>
      </w:r>
      <w:r>
        <w:t xml:space="preserve">at the time of submission. </w:t>
      </w:r>
      <w:r w:rsidR="00B24AF5">
        <w:t>T</w:t>
      </w:r>
      <w:r>
        <w:t>rials</w:t>
      </w:r>
      <w:r w:rsidR="00B24AF5">
        <w:t xml:space="preserve"> </w:t>
      </w:r>
      <w:r w:rsidR="00B330C6">
        <w:t xml:space="preserve">will also have a red alert if there are no further follow-up data beyond the interim/immature OS data accepted by the PBAC, for example, due to </w:t>
      </w:r>
      <w:r w:rsidR="00B24AF5">
        <w:t>sponsor decision, extensive crossover or data maturity. A red alert would trigger</w:t>
      </w:r>
      <w:r w:rsidR="00EE1A87">
        <w:t xml:space="preserve"> a</w:t>
      </w:r>
      <w:r w:rsidR="00B24AF5">
        <w:t xml:space="preserve"> further evidence review of </w:t>
      </w:r>
      <w:r w:rsidR="00C67421">
        <w:t xml:space="preserve">the </w:t>
      </w:r>
      <w:r w:rsidR="00B24AF5">
        <w:t>trial.</w:t>
      </w:r>
    </w:p>
    <w:p w14:paraId="13B12986" w14:textId="77777777" w:rsidR="00D33D9E" w:rsidRPr="00D775E0" w:rsidRDefault="00D33D9E" w:rsidP="00D33D9E">
      <w:pPr>
        <w:pStyle w:val="Heading1"/>
        <w:jc w:val="both"/>
        <w:rPr>
          <w:b/>
        </w:rPr>
      </w:pPr>
      <w:bookmarkStart w:id="16" w:name="_Toc134733401"/>
      <w:bookmarkStart w:id="17" w:name="_Toc222820603"/>
      <w:r w:rsidRPr="00D775E0">
        <w:rPr>
          <w:b/>
        </w:rPr>
        <w:t>Results</w:t>
      </w:r>
      <w:bookmarkEnd w:id="16"/>
      <w:bookmarkEnd w:id="17"/>
    </w:p>
    <w:p w14:paraId="0E92BEEB" w14:textId="77777777" w:rsidR="00D33D9E" w:rsidRPr="00461980" w:rsidRDefault="00461980" w:rsidP="00C73890">
      <w:pPr>
        <w:pStyle w:val="Heading2"/>
        <w:jc w:val="both"/>
        <w:rPr>
          <w:u w:val="single"/>
        </w:rPr>
      </w:pPr>
      <w:bookmarkStart w:id="18" w:name="_Toc222820604"/>
      <w:r w:rsidRPr="00461980">
        <w:rPr>
          <w:u w:val="single"/>
        </w:rPr>
        <w:t>Pilot monitoring system</w:t>
      </w:r>
      <w:r w:rsidR="00C73890">
        <w:rPr>
          <w:u w:val="single"/>
        </w:rPr>
        <w:t xml:space="preserve"> (</w:t>
      </w:r>
      <w:r w:rsidR="00C73890" w:rsidRPr="00C73890">
        <w:rPr>
          <w:u w:val="single"/>
        </w:rPr>
        <w:t>January 2012</w:t>
      </w:r>
      <w:r w:rsidR="00B41F38">
        <w:rPr>
          <w:u w:val="single"/>
        </w:rPr>
        <w:t>-</w:t>
      </w:r>
      <w:r w:rsidR="00C73890" w:rsidRPr="00C73890">
        <w:rPr>
          <w:u w:val="single"/>
        </w:rPr>
        <w:t>May 2022</w:t>
      </w:r>
      <w:r w:rsidR="00B41F38" w:rsidRPr="00B41F38">
        <w:rPr>
          <w:u w:val="single"/>
        </w:rPr>
        <w:t xml:space="preserve"> </w:t>
      </w:r>
      <w:r w:rsidR="00B41F38">
        <w:rPr>
          <w:u w:val="single"/>
        </w:rPr>
        <w:t>selected submissions</w:t>
      </w:r>
      <w:r w:rsidR="00C73890">
        <w:rPr>
          <w:u w:val="single"/>
        </w:rPr>
        <w:t>)</w:t>
      </w:r>
      <w:bookmarkEnd w:id="18"/>
    </w:p>
    <w:p w14:paraId="2EB2EA8E" w14:textId="684D3D9A" w:rsidR="00461980" w:rsidRPr="00461980" w:rsidRDefault="00461980" w:rsidP="00461980">
      <w:pPr>
        <w:jc w:val="both"/>
      </w:pPr>
      <w:r w:rsidRPr="00461980">
        <w:t>The pilot of the methods to search for and obtain (including from sponsors) additional OS data was conducted on a sample of 26 submissions considered by the PBAC from January 2012 to May 2022 (excluding resubmissions relying on the same trials</w:t>
      </w:r>
      <w:r>
        <w:t xml:space="preserve">), which </w:t>
      </w:r>
      <w:r w:rsidRPr="00461980">
        <w:t xml:space="preserve">were identified in the CSR. These were grouped by drug-indication pairs, including the pivotal trials that had not reported their final OS data at the time of CSR in July 2023. </w:t>
      </w:r>
      <w:r>
        <w:t>The review of</w:t>
      </w:r>
      <w:r w:rsidRPr="00461980">
        <w:t xml:space="preserve"> </w:t>
      </w:r>
      <w:r>
        <w:t xml:space="preserve">PSDs </w:t>
      </w:r>
      <w:r w:rsidRPr="00461980">
        <w:t>again to identify additional trials reporting OS data in the submissions</w:t>
      </w:r>
      <w:r w:rsidR="000D6931">
        <w:t xml:space="preserve"> </w:t>
      </w:r>
      <w:r w:rsidRPr="00461980">
        <w:t xml:space="preserve">identified one further relevant trial (for the July 2020 </w:t>
      </w:r>
      <w:r w:rsidR="00E77A2F">
        <w:t>recommendation</w:t>
      </w:r>
      <w:r w:rsidRPr="00461980">
        <w:t xml:space="preserve"> </w:t>
      </w:r>
      <w:r w:rsidRPr="00461980">
        <w:lastRenderedPageBreak/>
        <w:t xml:space="preserve">of fulvestrant in breast cancer), thus totalling 27 trials for 26 drug-indication pairs. Table </w:t>
      </w:r>
      <w:r w:rsidR="007547B1">
        <w:t>3</w:t>
      </w:r>
      <w:r w:rsidRPr="00461980">
        <w:t xml:space="preserve"> summarises the number of trials by cancer type and PBAC recommendation for inclusion in the pilot.</w:t>
      </w:r>
    </w:p>
    <w:p w14:paraId="20DD115F" w14:textId="69F6FCF2" w:rsidR="00461980" w:rsidRPr="00461980" w:rsidRDefault="00461980" w:rsidP="00461980">
      <w:pPr>
        <w:keepNext/>
        <w:autoSpaceDE w:val="0"/>
        <w:autoSpaceDN w:val="0"/>
        <w:adjustRightInd w:val="0"/>
        <w:spacing w:after="0" w:line="240" w:lineRule="auto"/>
        <w:ind w:right="-1"/>
        <w:jc w:val="both"/>
        <w:rPr>
          <w:rFonts w:ascii="Arial Narrow" w:hAnsi="Arial Narrow" w:cs="Times New Roman"/>
          <w:b/>
          <w:color w:val="000000"/>
          <w:sz w:val="20"/>
          <w:szCs w:val="20"/>
        </w:rPr>
      </w:pPr>
      <w:bookmarkStart w:id="19" w:name="_Hlk179271941"/>
      <w:r w:rsidRPr="00461980">
        <w:rPr>
          <w:rFonts w:ascii="Arial Narrow" w:hAnsi="Arial Narrow" w:cs="Times New Roman"/>
          <w:b/>
          <w:color w:val="000000"/>
          <w:sz w:val="20"/>
          <w:szCs w:val="20"/>
        </w:rPr>
        <w:t xml:space="preserve">Table </w:t>
      </w:r>
      <w:r w:rsidR="007547B1">
        <w:rPr>
          <w:rFonts w:ascii="Arial Narrow" w:hAnsi="Arial Narrow" w:cs="Times New Roman"/>
          <w:b/>
          <w:color w:val="000000"/>
          <w:sz w:val="20"/>
          <w:szCs w:val="20"/>
        </w:rPr>
        <w:t>3</w:t>
      </w:r>
      <w:r w:rsidRPr="00461980">
        <w:rPr>
          <w:rFonts w:ascii="Arial Narrow" w:hAnsi="Arial Narrow" w:cs="Times New Roman"/>
          <w:b/>
          <w:color w:val="000000"/>
          <w:sz w:val="20"/>
          <w:szCs w:val="20"/>
        </w:rPr>
        <w:t>: Number of trials by submission and cancer type considered by the PBAC and included in the pilot.</w:t>
      </w:r>
    </w:p>
    <w:tbl>
      <w:tblPr>
        <w:tblStyle w:val="TableGridbeth1"/>
        <w:tblW w:w="8834" w:type="dxa"/>
        <w:tblCellMar>
          <w:left w:w="28" w:type="dxa"/>
          <w:right w:w="28" w:type="dxa"/>
        </w:tblCellMar>
        <w:tblLook w:val="04A0" w:firstRow="1" w:lastRow="0" w:firstColumn="1" w:lastColumn="0" w:noHBand="0" w:noVBand="1"/>
      </w:tblPr>
      <w:tblGrid>
        <w:gridCol w:w="1042"/>
        <w:gridCol w:w="1140"/>
        <w:gridCol w:w="1232"/>
        <w:gridCol w:w="1109"/>
        <w:gridCol w:w="1426"/>
        <w:gridCol w:w="1548"/>
        <w:gridCol w:w="1337"/>
      </w:tblGrid>
      <w:tr w:rsidR="00461980" w:rsidRPr="00461980" w14:paraId="4A0B4F2E" w14:textId="77777777" w:rsidTr="009F2D74">
        <w:tc>
          <w:tcPr>
            <w:tcW w:w="1042" w:type="dxa"/>
            <w:vAlign w:val="center"/>
          </w:tcPr>
          <w:p w14:paraId="5BF01D70"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Cancer type</w:t>
            </w:r>
          </w:p>
        </w:tc>
        <w:tc>
          <w:tcPr>
            <w:tcW w:w="1140" w:type="dxa"/>
            <w:vAlign w:val="center"/>
          </w:tcPr>
          <w:p w14:paraId="25A626CF"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Submissions</w:t>
            </w:r>
          </w:p>
        </w:tc>
        <w:tc>
          <w:tcPr>
            <w:tcW w:w="1232" w:type="dxa"/>
            <w:vAlign w:val="center"/>
          </w:tcPr>
          <w:p w14:paraId="722B93DC"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Recommended</w:t>
            </w:r>
          </w:p>
        </w:tc>
        <w:tc>
          <w:tcPr>
            <w:tcW w:w="1109" w:type="dxa"/>
            <w:vAlign w:val="center"/>
          </w:tcPr>
          <w:p w14:paraId="0CD455C3"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Not recommend/ deferred</w:t>
            </w:r>
          </w:p>
        </w:tc>
        <w:tc>
          <w:tcPr>
            <w:tcW w:w="1426" w:type="dxa"/>
            <w:tcBorders>
              <w:right w:val="single" w:sz="12" w:space="0" w:color="auto"/>
            </w:tcBorders>
            <w:vAlign w:val="center"/>
          </w:tcPr>
          <w:p w14:paraId="48EAD09D"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Not recommend/ deferred but subsequently recommended</w:t>
            </w:r>
          </w:p>
        </w:tc>
        <w:tc>
          <w:tcPr>
            <w:tcW w:w="1548" w:type="dxa"/>
            <w:tcBorders>
              <w:left w:val="single" w:sz="12" w:space="0" w:color="auto"/>
            </w:tcBorders>
            <w:vAlign w:val="center"/>
          </w:tcPr>
          <w:p w14:paraId="7351E868"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Trials^ with interim OS results at the time of submission</w:t>
            </w:r>
          </w:p>
        </w:tc>
        <w:tc>
          <w:tcPr>
            <w:tcW w:w="1337" w:type="dxa"/>
            <w:vAlign w:val="center"/>
          </w:tcPr>
          <w:p w14:paraId="284DC1AA"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Pilot: trials^ in submissions recommended by PBAC</w:t>
            </w:r>
          </w:p>
        </w:tc>
      </w:tr>
      <w:tr w:rsidR="00461980" w:rsidRPr="00461980" w14:paraId="63E2A304" w14:textId="77777777" w:rsidTr="009F2D74">
        <w:tc>
          <w:tcPr>
            <w:tcW w:w="1042" w:type="dxa"/>
          </w:tcPr>
          <w:p w14:paraId="2EE968EF" w14:textId="77777777" w:rsidR="00461980" w:rsidRPr="00461980" w:rsidRDefault="00461980" w:rsidP="00461980">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Blood cancer</w:t>
            </w:r>
          </w:p>
        </w:tc>
        <w:tc>
          <w:tcPr>
            <w:tcW w:w="1140" w:type="dxa"/>
            <w:vAlign w:val="center"/>
          </w:tcPr>
          <w:p w14:paraId="4B6B6EC4"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9</w:t>
            </w:r>
          </w:p>
        </w:tc>
        <w:tc>
          <w:tcPr>
            <w:tcW w:w="1232" w:type="dxa"/>
            <w:vAlign w:val="center"/>
          </w:tcPr>
          <w:p w14:paraId="73853C27"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109" w:type="dxa"/>
            <w:vAlign w:val="center"/>
          </w:tcPr>
          <w:p w14:paraId="59619409"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5</w:t>
            </w:r>
          </w:p>
        </w:tc>
        <w:tc>
          <w:tcPr>
            <w:tcW w:w="1426" w:type="dxa"/>
            <w:tcBorders>
              <w:right w:val="single" w:sz="12" w:space="0" w:color="auto"/>
            </w:tcBorders>
            <w:vAlign w:val="center"/>
          </w:tcPr>
          <w:p w14:paraId="0F78FE74"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548" w:type="dxa"/>
            <w:tcBorders>
              <w:left w:val="single" w:sz="12" w:space="0" w:color="auto"/>
            </w:tcBorders>
            <w:vAlign w:val="center"/>
          </w:tcPr>
          <w:p w14:paraId="2FC6722C"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9</w:t>
            </w:r>
          </w:p>
        </w:tc>
        <w:tc>
          <w:tcPr>
            <w:tcW w:w="1337" w:type="dxa"/>
            <w:vAlign w:val="center"/>
          </w:tcPr>
          <w:p w14:paraId="6B16C724"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8</w:t>
            </w:r>
          </w:p>
        </w:tc>
      </w:tr>
      <w:tr w:rsidR="00461980" w:rsidRPr="00461980" w14:paraId="4344D956" w14:textId="77777777" w:rsidTr="009F2D74">
        <w:tc>
          <w:tcPr>
            <w:tcW w:w="1042" w:type="dxa"/>
          </w:tcPr>
          <w:p w14:paraId="0894C2DF" w14:textId="77777777" w:rsidR="00461980" w:rsidRPr="00461980" w:rsidRDefault="00461980" w:rsidP="00461980">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Breast cancer</w:t>
            </w:r>
          </w:p>
        </w:tc>
        <w:tc>
          <w:tcPr>
            <w:tcW w:w="1140" w:type="dxa"/>
            <w:vAlign w:val="center"/>
          </w:tcPr>
          <w:p w14:paraId="4E04A680"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5</w:t>
            </w:r>
          </w:p>
        </w:tc>
        <w:tc>
          <w:tcPr>
            <w:tcW w:w="1232" w:type="dxa"/>
            <w:vAlign w:val="center"/>
          </w:tcPr>
          <w:p w14:paraId="23744CE6"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3</w:t>
            </w:r>
          </w:p>
        </w:tc>
        <w:tc>
          <w:tcPr>
            <w:tcW w:w="1109" w:type="dxa"/>
            <w:vAlign w:val="center"/>
          </w:tcPr>
          <w:p w14:paraId="3FB6E993"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426" w:type="dxa"/>
            <w:tcBorders>
              <w:right w:val="single" w:sz="12" w:space="0" w:color="auto"/>
            </w:tcBorders>
            <w:vAlign w:val="center"/>
          </w:tcPr>
          <w:p w14:paraId="672B73F5"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1</w:t>
            </w:r>
          </w:p>
        </w:tc>
        <w:tc>
          <w:tcPr>
            <w:tcW w:w="1548" w:type="dxa"/>
            <w:tcBorders>
              <w:left w:val="single" w:sz="12" w:space="0" w:color="auto"/>
            </w:tcBorders>
            <w:vAlign w:val="center"/>
          </w:tcPr>
          <w:p w14:paraId="090C69C1"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6</w:t>
            </w:r>
          </w:p>
        </w:tc>
        <w:tc>
          <w:tcPr>
            <w:tcW w:w="1337" w:type="dxa"/>
            <w:vAlign w:val="center"/>
          </w:tcPr>
          <w:p w14:paraId="3C41CC3B"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5</w:t>
            </w:r>
          </w:p>
        </w:tc>
      </w:tr>
      <w:tr w:rsidR="00461980" w:rsidRPr="00461980" w14:paraId="734B32B6" w14:textId="77777777" w:rsidTr="009F2D74">
        <w:tc>
          <w:tcPr>
            <w:tcW w:w="1042" w:type="dxa"/>
          </w:tcPr>
          <w:p w14:paraId="43529348" w14:textId="77777777" w:rsidR="00461980" w:rsidRPr="00461980" w:rsidRDefault="00461980" w:rsidP="00461980">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Lung cancer</w:t>
            </w:r>
          </w:p>
        </w:tc>
        <w:tc>
          <w:tcPr>
            <w:tcW w:w="1140" w:type="dxa"/>
            <w:vAlign w:val="center"/>
          </w:tcPr>
          <w:p w14:paraId="51E8FF3B"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232" w:type="dxa"/>
            <w:vAlign w:val="center"/>
          </w:tcPr>
          <w:p w14:paraId="72945E9C"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1</w:t>
            </w:r>
          </w:p>
        </w:tc>
        <w:tc>
          <w:tcPr>
            <w:tcW w:w="1109" w:type="dxa"/>
            <w:vAlign w:val="center"/>
          </w:tcPr>
          <w:p w14:paraId="40FE8141"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1</w:t>
            </w:r>
          </w:p>
        </w:tc>
        <w:tc>
          <w:tcPr>
            <w:tcW w:w="1426" w:type="dxa"/>
            <w:tcBorders>
              <w:right w:val="single" w:sz="12" w:space="0" w:color="auto"/>
            </w:tcBorders>
            <w:vAlign w:val="center"/>
          </w:tcPr>
          <w:p w14:paraId="7EB17ABE"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1</w:t>
            </w:r>
          </w:p>
        </w:tc>
        <w:tc>
          <w:tcPr>
            <w:tcW w:w="1548" w:type="dxa"/>
            <w:tcBorders>
              <w:left w:val="single" w:sz="12" w:space="0" w:color="auto"/>
            </w:tcBorders>
            <w:vAlign w:val="center"/>
          </w:tcPr>
          <w:p w14:paraId="79BECCF2"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337" w:type="dxa"/>
            <w:vAlign w:val="center"/>
          </w:tcPr>
          <w:p w14:paraId="27C95EEB"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r>
      <w:tr w:rsidR="00461980" w:rsidRPr="00461980" w14:paraId="6317B1F9" w14:textId="77777777" w:rsidTr="009F2D74">
        <w:tc>
          <w:tcPr>
            <w:tcW w:w="1042" w:type="dxa"/>
          </w:tcPr>
          <w:p w14:paraId="26E56C0D" w14:textId="77777777" w:rsidR="00461980" w:rsidRPr="00461980" w:rsidRDefault="00461980" w:rsidP="00461980">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Skin cancer</w:t>
            </w:r>
          </w:p>
        </w:tc>
        <w:tc>
          <w:tcPr>
            <w:tcW w:w="1140" w:type="dxa"/>
            <w:vAlign w:val="center"/>
          </w:tcPr>
          <w:p w14:paraId="4A6EF2FB"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232" w:type="dxa"/>
            <w:vAlign w:val="center"/>
          </w:tcPr>
          <w:p w14:paraId="1D6C733C"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109" w:type="dxa"/>
            <w:vAlign w:val="center"/>
          </w:tcPr>
          <w:p w14:paraId="648D756C"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426" w:type="dxa"/>
            <w:tcBorders>
              <w:right w:val="single" w:sz="12" w:space="0" w:color="auto"/>
            </w:tcBorders>
            <w:vAlign w:val="center"/>
          </w:tcPr>
          <w:p w14:paraId="21DEAC05"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548" w:type="dxa"/>
            <w:tcBorders>
              <w:left w:val="single" w:sz="12" w:space="0" w:color="auto"/>
            </w:tcBorders>
            <w:vAlign w:val="center"/>
          </w:tcPr>
          <w:p w14:paraId="7679F1FD"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337" w:type="dxa"/>
            <w:vAlign w:val="center"/>
          </w:tcPr>
          <w:p w14:paraId="3F455D43"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r>
      <w:tr w:rsidR="00461980" w:rsidRPr="00461980" w14:paraId="1B970170" w14:textId="77777777" w:rsidTr="009F2D74">
        <w:tc>
          <w:tcPr>
            <w:tcW w:w="1042" w:type="dxa"/>
            <w:tcBorders>
              <w:bottom w:val="double" w:sz="4" w:space="0" w:color="auto"/>
            </w:tcBorders>
          </w:tcPr>
          <w:p w14:paraId="1F13871C" w14:textId="77777777" w:rsidR="00461980" w:rsidRPr="00461980" w:rsidRDefault="00461980" w:rsidP="00461980">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Other cancers*</w:t>
            </w:r>
          </w:p>
        </w:tc>
        <w:tc>
          <w:tcPr>
            <w:tcW w:w="1140" w:type="dxa"/>
            <w:tcBorders>
              <w:bottom w:val="double" w:sz="4" w:space="0" w:color="auto"/>
            </w:tcBorders>
            <w:vAlign w:val="center"/>
          </w:tcPr>
          <w:p w14:paraId="4B32F4FE"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6</w:t>
            </w:r>
          </w:p>
        </w:tc>
        <w:tc>
          <w:tcPr>
            <w:tcW w:w="1232" w:type="dxa"/>
            <w:tcBorders>
              <w:bottom w:val="double" w:sz="4" w:space="0" w:color="auto"/>
            </w:tcBorders>
            <w:vAlign w:val="center"/>
          </w:tcPr>
          <w:p w14:paraId="7CED9A79"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2</w:t>
            </w:r>
          </w:p>
        </w:tc>
        <w:tc>
          <w:tcPr>
            <w:tcW w:w="1109" w:type="dxa"/>
            <w:tcBorders>
              <w:bottom w:val="double" w:sz="4" w:space="0" w:color="auto"/>
            </w:tcBorders>
            <w:vAlign w:val="center"/>
          </w:tcPr>
          <w:p w14:paraId="424C0ADE"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426" w:type="dxa"/>
            <w:tcBorders>
              <w:bottom w:val="double" w:sz="4" w:space="0" w:color="auto"/>
              <w:right w:val="single" w:sz="12" w:space="0" w:color="auto"/>
            </w:tcBorders>
            <w:vAlign w:val="center"/>
          </w:tcPr>
          <w:p w14:paraId="7A49CAAD"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4</w:t>
            </w:r>
          </w:p>
        </w:tc>
        <w:tc>
          <w:tcPr>
            <w:tcW w:w="1548" w:type="dxa"/>
            <w:tcBorders>
              <w:left w:val="single" w:sz="12" w:space="0" w:color="auto"/>
              <w:bottom w:val="double" w:sz="4" w:space="0" w:color="auto"/>
            </w:tcBorders>
            <w:vAlign w:val="center"/>
          </w:tcPr>
          <w:p w14:paraId="7BF13B7E"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6</w:t>
            </w:r>
          </w:p>
        </w:tc>
        <w:tc>
          <w:tcPr>
            <w:tcW w:w="1337" w:type="dxa"/>
            <w:tcBorders>
              <w:bottom w:val="double" w:sz="4" w:space="0" w:color="auto"/>
            </w:tcBorders>
            <w:vAlign w:val="center"/>
          </w:tcPr>
          <w:p w14:paraId="7084394C" w14:textId="77777777" w:rsidR="00461980" w:rsidRPr="00461980" w:rsidRDefault="00461980" w:rsidP="00461980">
            <w:pPr>
              <w:autoSpaceDE w:val="0"/>
              <w:autoSpaceDN w:val="0"/>
              <w:adjustRightInd w:val="0"/>
              <w:ind w:right="-1"/>
              <w:jc w:val="center"/>
              <w:rPr>
                <w:rFonts w:ascii="Arial Narrow" w:hAnsi="Arial Narrow"/>
                <w:color w:val="000000"/>
                <w:sz w:val="20"/>
                <w:szCs w:val="20"/>
              </w:rPr>
            </w:pPr>
            <w:r w:rsidRPr="00461980">
              <w:rPr>
                <w:rFonts w:ascii="Arial Narrow" w:hAnsi="Arial Narrow"/>
                <w:color w:val="000000"/>
                <w:sz w:val="20"/>
                <w:szCs w:val="20"/>
              </w:rPr>
              <w:t>6</w:t>
            </w:r>
          </w:p>
        </w:tc>
      </w:tr>
      <w:tr w:rsidR="00461980" w:rsidRPr="00461980" w14:paraId="2F287B3D" w14:textId="77777777" w:rsidTr="009F2D74">
        <w:tc>
          <w:tcPr>
            <w:tcW w:w="1042" w:type="dxa"/>
            <w:tcBorders>
              <w:top w:val="double" w:sz="4" w:space="0" w:color="auto"/>
            </w:tcBorders>
          </w:tcPr>
          <w:p w14:paraId="0B1EDDAA" w14:textId="77777777" w:rsidR="00461980" w:rsidRPr="00461980" w:rsidRDefault="00461980" w:rsidP="00461980">
            <w:pPr>
              <w:autoSpaceDE w:val="0"/>
              <w:autoSpaceDN w:val="0"/>
              <w:adjustRightInd w:val="0"/>
              <w:ind w:right="-1"/>
              <w:jc w:val="both"/>
              <w:rPr>
                <w:rFonts w:ascii="Arial Narrow" w:hAnsi="Arial Narrow"/>
                <w:b/>
                <w:color w:val="000000"/>
                <w:sz w:val="20"/>
                <w:szCs w:val="20"/>
              </w:rPr>
            </w:pPr>
            <w:r w:rsidRPr="00461980">
              <w:rPr>
                <w:rFonts w:ascii="Arial Narrow" w:hAnsi="Arial Narrow"/>
                <w:b/>
                <w:color w:val="000000"/>
                <w:sz w:val="20"/>
                <w:szCs w:val="20"/>
              </w:rPr>
              <w:t>All cancers</w:t>
            </w:r>
          </w:p>
        </w:tc>
        <w:tc>
          <w:tcPr>
            <w:tcW w:w="1140" w:type="dxa"/>
            <w:tcBorders>
              <w:top w:val="double" w:sz="4" w:space="0" w:color="auto"/>
            </w:tcBorders>
            <w:vAlign w:val="center"/>
          </w:tcPr>
          <w:p w14:paraId="3A2A6A2C"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26</w:t>
            </w:r>
          </w:p>
        </w:tc>
        <w:tc>
          <w:tcPr>
            <w:tcW w:w="1232" w:type="dxa"/>
            <w:tcBorders>
              <w:top w:val="double" w:sz="4" w:space="0" w:color="auto"/>
            </w:tcBorders>
            <w:vAlign w:val="center"/>
          </w:tcPr>
          <w:p w14:paraId="0837E24B"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12</w:t>
            </w:r>
          </w:p>
        </w:tc>
        <w:tc>
          <w:tcPr>
            <w:tcW w:w="1109" w:type="dxa"/>
            <w:tcBorders>
              <w:top w:val="double" w:sz="4" w:space="0" w:color="auto"/>
            </w:tcBorders>
            <w:vAlign w:val="center"/>
          </w:tcPr>
          <w:p w14:paraId="62F11596"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14</w:t>
            </w:r>
          </w:p>
        </w:tc>
        <w:tc>
          <w:tcPr>
            <w:tcW w:w="1426" w:type="dxa"/>
            <w:tcBorders>
              <w:top w:val="double" w:sz="4" w:space="0" w:color="auto"/>
              <w:right w:val="single" w:sz="12" w:space="0" w:color="auto"/>
            </w:tcBorders>
            <w:vAlign w:val="center"/>
          </w:tcPr>
          <w:p w14:paraId="55D5FA20"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12</w:t>
            </w:r>
          </w:p>
        </w:tc>
        <w:tc>
          <w:tcPr>
            <w:tcW w:w="1548" w:type="dxa"/>
            <w:tcBorders>
              <w:top w:val="double" w:sz="4" w:space="0" w:color="auto"/>
              <w:left w:val="single" w:sz="12" w:space="0" w:color="auto"/>
            </w:tcBorders>
            <w:vAlign w:val="center"/>
          </w:tcPr>
          <w:p w14:paraId="0CE98747"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27</w:t>
            </w:r>
          </w:p>
        </w:tc>
        <w:tc>
          <w:tcPr>
            <w:tcW w:w="1337" w:type="dxa"/>
            <w:tcBorders>
              <w:top w:val="double" w:sz="4" w:space="0" w:color="auto"/>
            </w:tcBorders>
            <w:vAlign w:val="center"/>
          </w:tcPr>
          <w:p w14:paraId="75F7669D" w14:textId="77777777" w:rsidR="00461980" w:rsidRPr="00461980" w:rsidRDefault="00461980" w:rsidP="00461980">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25</w:t>
            </w:r>
          </w:p>
        </w:tc>
      </w:tr>
    </w:tbl>
    <w:p w14:paraId="3F0CA3B5" w14:textId="77777777" w:rsidR="00461980" w:rsidRDefault="00461980" w:rsidP="00461980">
      <w:pPr>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Source: compiled during the project.</w:t>
      </w:r>
    </w:p>
    <w:p w14:paraId="62F13AB5" w14:textId="77777777" w:rsidR="00CA11D2" w:rsidRPr="00461980" w:rsidRDefault="00CA11D2" w:rsidP="00461980">
      <w:pPr>
        <w:autoSpaceDE w:val="0"/>
        <w:autoSpaceDN w:val="0"/>
        <w:adjustRightInd w:val="0"/>
        <w:spacing w:after="0" w:line="240" w:lineRule="auto"/>
        <w:ind w:right="-1"/>
        <w:jc w:val="both"/>
        <w:rPr>
          <w:rFonts w:ascii="Arial Narrow" w:hAnsi="Arial Narrow" w:cs="Times New Roman"/>
          <w:color w:val="000000"/>
          <w:sz w:val="18"/>
          <w:szCs w:val="18"/>
        </w:rPr>
      </w:pPr>
      <w:r>
        <w:rPr>
          <w:rFonts w:ascii="Arial Narrow" w:hAnsi="Arial Narrow" w:cs="Times New Roman"/>
          <w:color w:val="000000"/>
          <w:sz w:val="18"/>
          <w:szCs w:val="18"/>
        </w:rPr>
        <w:t xml:space="preserve">OS=overall </w:t>
      </w:r>
      <w:proofErr w:type="gramStart"/>
      <w:r>
        <w:rPr>
          <w:rFonts w:ascii="Arial Narrow" w:hAnsi="Arial Narrow" w:cs="Times New Roman"/>
          <w:color w:val="000000"/>
          <w:sz w:val="18"/>
          <w:szCs w:val="18"/>
        </w:rPr>
        <w:t>survival;</w:t>
      </w:r>
      <w:proofErr w:type="gramEnd"/>
    </w:p>
    <w:p w14:paraId="5B66176E" w14:textId="77777777" w:rsidR="00461980" w:rsidRPr="00461980" w:rsidRDefault="00461980" w:rsidP="00461980">
      <w:pPr>
        <w:tabs>
          <w:tab w:val="left" w:pos="142"/>
        </w:tabs>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w:t>
      </w:r>
      <w:r w:rsidRPr="00461980">
        <w:rPr>
          <w:rFonts w:ascii="Arial Narrow" w:hAnsi="Arial Narrow" w:cs="Times New Roman"/>
          <w:color w:val="000000"/>
          <w:sz w:val="18"/>
          <w:szCs w:val="18"/>
        </w:rPr>
        <w:tab/>
        <w:t>the number of trials by drug-indication pairs (exclude resubmissions relying on the same trials).</w:t>
      </w:r>
    </w:p>
    <w:p w14:paraId="769DC374" w14:textId="77777777" w:rsidR="00461980" w:rsidRPr="00461980" w:rsidRDefault="00461980" w:rsidP="00461980">
      <w:pPr>
        <w:tabs>
          <w:tab w:val="left" w:pos="142"/>
        </w:tabs>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w:t>
      </w:r>
      <w:r w:rsidRPr="00461980">
        <w:rPr>
          <w:rFonts w:ascii="Arial Narrow" w:hAnsi="Arial Narrow" w:cs="Times New Roman"/>
          <w:color w:val="000000"/>
          <w:sz w:val="18"/>
          <w:szCs w:val="18"/>
        </w:rPr>
        <w:tab/>
        <w:t>Other cancers submissions included gastrointestinal cancer (n=1), ovarian (n=4) and renal cancer (n=1).</w:t>
      </w:r>
    </w:p>
    <w:bookmarkEnd w:id="19"/>
    <w:p w14:paraId="1D6039F2" w14:textId="77777777" w:rsidR="00461980" w:rsidRPr="00461980" w:rsidRDefault="00461980" w:rsidP="00461980">
      <w:pPr>
        <w:autoSpaceDE w:val="0"/>
        <w:autoSpaceDN w:val="0"/>
        <w:adjustRightInd w:val="0"/>
        <w:spacing w:after="0" w:line="240" w:lineRule="auto"/>
        <w:ind w:right="-1"/>
        <w:jc w:val="both"/>
        <w:rPr>
          <w:rFonts w:ascii="Calibri" w:hAnsi="Calibri" w:cs="Times New Roman"/>
          <w:color w:val="000000"/>
          <w:sz w:val="24"/>
          <w:szCs w:val="24"/>
        </w:rPr>
      </w:pPr>
    </w:p>
    <w:p w14:paraId="0F9BB5AF" w14:textId="7BC19CA2" w:rsidR="00461980" w:rsidRPr="00461980" w:rsidRDefault="00461980" w:rsidP="00461980">
      <w:pPr>
        <w:jc w:val="both"/>
      </w:pPr>
      <w:r w:rsidRPr="00461980" w:rsidDel="00FF6CE9">
        <w:t xml:space="preserve">At the time of the CSR, </w:t>
      </w:r>
      <w:r w:rsidRPr="00461980">
        <w:t>only 12</w:t>
      </w:r>
      <w:r w:rsidRPr="00461980" w:rsidDel="00FF6CE9">
        <w:t xml:space="preserve"> of the </w:t>
      </w:r>
      <w:r w:rsidRPr="00461980">
        <w:t>26</w:t>
      </w:r>
      <w:r w:rsidRPr="00461980" w:rsidDel="00FF6CE9">
        <w:t xml:space="preserve"> submissions </w:t>
      </w:r>
      <w:r w:rsidRPr="00461980">
        <w:t xml:space="preserve">included in the pilot </w:t>
      </w:r>
      <w:r w:rsidRPr="00461980" w:rsidDel="00FF6CE9">
        <w:t>were recommended by the PBAC</w:t>
      </w:r>
      <w:r w:rsidR="00454FC6">
        <w:t>,</w:t>
      </w:r>
      <w:r w:rsidRPr="00461980" w:rsidDel="00FF6CE9">
        <w:t xml:space="preserve"> and 14 were not recommended/deferred.</w:t>
      </w:r>
      <w:r w:rsidRPr="00461980">
        <w:t xml:space="preserve"> A search of subsequent PBAC outcomes at the start of the pilot for the 14 submissions that were not recommended/deferred at the time of the CSR found that </w:t>
      </w:r>
      <w:r w:rsidR="00454FC6">
        <w:t>the PBAC had subsequently recommended 12 of these submissions</w:t>
      </w:r>
      <w:r w:rsidRPr="00461980">
        <w:t xml:space="preserve">. Overall, a total of 24 submissions (with 25 trials) were included in the pilot monitoring of OS data. </w:t>
      </w:r>
    </w:p>
    <w:p w14:paraId="6395B9F6" w14:textId="242E6FAC" w:rsidR="00461980" w:rsidRPr="00461980" w:rsidRDefault="00461980" w:rsidP="00461980">
      <w:pPr>
        <w:jc w:val="both"/>
      </w:pPr>
      <w:r w:rsidRPr="00461980">
        <w:t xml:space="preserve">Table </w:t>
      </w:r>
      <w:r w:rsidR="007547B1">
        <w:t>4</w:t>
      </w:r>
      <w:r w:rsidRPr="00461980">
        <w:t xml:space="preserve"> lists the </w:t>
      </w:r>
      <w:r w:rsidR="00C2353D">
        <w:t xml:space="preserve">cancer medicines and </w:t>
      </w:r>
      <w:r w:rsidRPr="00461980">
        <w:t xml:space="preserve">25 </w:t>
      </w:r>
      <w:r w:rsidR="00C2353D">
        <w:t xml:space="preserve">related </w:t>
      </w:r>
      <w:r w:rsidRPr="00461980">
        <w:t>trials in the pilot attributable to 24 submissions with a positive PBAC recommendation.</w:t>
      </w:r>
    </w:p>
    <w:p w14:paraId="020C05D6" w14:textId="4DA2F41A" w:rsidR="00461980" w:rsidRPr="00461980" w:rsidRDefault="00461980" w:rsidP="00C00E3A">
      <w:pPr>
        <w:keepNext/>
        <w:autoSpaceDE w:val="0"/>
        <w:autoSpaceDN w:val="0"/>
        <w:adjustRightInd w:val="0"/>
        <w:spacing w:after="0" w:line="240" w:lineRule="auto"/>
        <w:ind w:right="-28"/>
        <w:jc w:val="both"/>
        <w:rPr>
          <w:rFonts w:ascii="Arial Narrow" w:hAnsi="Arial Narrow" w:cs="Times New Roman"/>
          <w:b/>
          <w:color w:val="000000"/>
          <w:sz w:val="20"/>
          <w:szCs w:val="20"/>
        </w:rPr>
      </w:pPr>
      <w:r w:rsidRPr="00461980">
        <w:rPr>
          <w:rFonts w:ascii="Arial Narrow" w:hAnsi="Arial Narrow" w:cs="Times New Roman"/>
          <w:b/>
          <w:color w:val="000000"/>
          <w:sz w:val="20"/>
          <w:szCs w:val="20"/>
        </w:rPr>
        <w:t xml:space="preserve">Table </w:t>
      </w:r>
      <w:r w:rsidR="007547B1">
        <w:rPr>
          <w:rFonts w:ascii="Arial Narrow" w:hAnsi="Arial Narrow" w:cs="Times New Roman"/>
          <w:b/>
          <w:color w:val="000000"/>
          <w:sz w:val="20"/>
          <w:szCs w:val="20"/>
        </w:rPr>
        <w:t>4</w:t>
      </w:r>
      <w:r w:rsidRPr="00461980">
        <w:rPr>
          <w:rFonts w:ascii="Arial Narrow" w:hAnsi="Arial Narrow" w:cs="Times New Roman"/>
          <w:b/>
          <w:color w:val="000000"/>
          <w:sz w:val="20"/>
          <w:szCs w:val="20"/>
        </w:rPr>
        <w:t>: List of trials (n=25) included for pilot OS monitoring attributable to submissions (n=24) from January 2012-May 2022 with a positive PBAC recommendation.</w:t>
      </w:r>
    </w:p>
    <w:tbl>
      <w:tblPr>
        <w:tblStyle w:val="TableGridbeth1"/>
        <w:tblW w:w="5000" w:type="pct"/>
        <w:tblCellMar>
          <w:left w:w="28" w:type="dxa"/>
          <w:right w:w="28" w:type="dxa"/>
        </w:tblCellMar>
        <w:tblLook w:val="04A0" w:firstRow="1" w:lastRow="0" w:firstColumn="1" w:lastColumn="0" w:noHBand="0" w:noVBand="1"/>
      </w:tblPr>
      <w:tblGrid>
        <w:gridCol w:w="1980"/>
        <w:gridCol w:w="1417"/>
        <w:gridCol w:w="2128"/>
        <w:gridCol w:w="3253"/>
      </w:tblGrid>
      <w:tr w:rsidR="00461980" w:rsidRPr="00461980" w14:paraId="7BF0EC81" w14:textId="77777777" w:rsidTr="001C7578">
        <w:tc>
          <w:tcPr>
            <w:tcW w:w="1128" w:type="pct"/>
          </w:tcPr>
          <w:p w14:paraId="224892B3" w14:textId="77777777" w:rsidR="00461980" w:rsidRPr="00461980" w:rsidRDefault="00461980" w:rsidP="00461980">
            <w:pPr>
              <w:autoSpaceDE w:val="0"/>
              <w:autoSpaceDN w:val="0"/>
              <w:adjustRightInd w:val="0"/>
              <w:ind w:right="-26"/>
              <w:jc w:val="both"/>
              <w:rPr>
                <w:rFonts w:ascii="Arial Narrow" w:hAnsi="Arial Narrow"/>
                <w:b/>
                <w:color w:val="000000"/>
                <w:sz w:val="20"/>
                <w:szCs w:val="20"/>
              </w:rPr>
            </w:pPr>
            <w:r w:rsidRPr="00461980">
              <w:rPr>
                <w:rFonts w:ascii="Arial Narrow" w:hAnsi="Arial Narrow"/>
                <w:b/>
                <w:color w:val="000000"/>
                <w:sz w:val="20"/>
                <w:szCs w:val="20"/>
              </w:rPr>
              <w:t>Drug</w:t>
            </w:r>
          </w:p>
        </w:tc>
        <w:tc>
          <w:tcPr>
            <w:tcW w:w="807" w:type="pct"/>
          </w:tcPr>
          <w:p w14:paraId="55309A18" w14:textId="77777777" w:rsidR="00461980" w:rsidRPr="00461980" w:rsidRDefault="00461980" w:rsidP="00461980">
            <w:pPr>
              <w:autoSpaceDE w:val="0"/>
              <w:autoSpaceDN w:val="0"/>
              <w:adjustRightInd w:val="0"/>
              <w:ind w:right="-26"/>
              <w:jc w:val="center"/>
              <w:rPr>
                <w:rFonts w:ascii="Arial Narrow" w:hAnsi="Arial Narrow"/>
                <w:b/>
                <w:color w:val="000000"/>
                <w:sz w:val="20"/>
                <w:szCs w:val="20"/>
              </w:rPr>
            </w:pPr>
            <w:r w:rsidRPr="00461980">
              <w:rPr>
                <w:rFonts w:ascii="Arial Narrow" w:hAnsi="Arial Narrow"/>
                <w:b/>
                <w:color w:val="000000"/>
                <w:sz w:val="20"/>
                <w:szCs w:val="20"/>
              </w:rPr>
              <w:t>Meeting date</w:t>
            </w:r>
          </w:p>
        </w:tc>
        <w:tc>
          <w:tcPr>
            <w:tcW w:w="1212" w:type="pct"/>
          </w:tcPr>
          <w:p w14:paraId="44947CFC" w14:textId="77777777" w:rsidR="00461980" w:rsidRPr="00461980" w:rsidRDefault="00461980" w:rsidP="00461980">
            <w:pPr>
              <w:autoSpaceDE w:val="0"/>
              <w:autoSpaceDN w:val="0"/>
              <w:adjustRightInd w:val="0"/>
              <w:ind w:right="-26"/>
              <w:jc w:val="center"/>
              <w:rPr>
                <w:rFonts w:ascii="Arial Narrow" w:hAnsi="Arial Narrow"/>
                <w:b/>
                <w:color w:val="000000"/>
                <w:sz w:val="20"/>
                <w:szCs w:val="20"/>
              </w:rPr>
            </w:pPr>
            <w:r w:rsidRPr="00461980">
              <w:rPr>
                <w:rFonts w:ascii="Arial Narrow" w:hAnsi="Arial Narrow"/>
                <w:b/>
                <w:color w:val="000000"/>
                <w:sz w:val="20"/>
                <w:szCs w:val="20"/>
              </w:rPr>
              <w:t>Broad cancer type</w:t>
            </w:r>
          </w:p>
        </w:tc>
        <w:tc>
          <w:tcPr>
            <w:tcW w:w="1853" w:type="pct"/>
          </w:tcPr>
          <w:p w14:paraId="0F8BA977" w14:textId="77777777" w:rsidR="00461980" w:rsidRPr="00461980" w:rsidRDefault="00461980" w:rsidP="00461980">
            <w:pPr>
              <w:autoSpaceDE w:val="0"/>
              <w:autoSpaceDN w:val="0"/>
              <w:adjustRightInd w:val="0"/>
              <w:ind w:right="-26"/>
              <w:jc w:val="center"/>
              <w:rPr>
                <w:rFonts w:ascii="Arial Narrow" w:hAnsi="Arial Narrow"/>
                <w:b/>
                <w:color w:val="000000"/>
                <w:sz w:val="20"/>
                <w:szCs w:val="20"/>
              </w:rPr>
            </w:pPr>
            <w:r w:rsidRPr="00461980">
              <w:rPr>
                <w:rFonts w:ascii="Arial Narrow" w:hAnsi="Arial Narrow"/>
                <w:b/>
                <w:color w:val="000000"/>
                <w:sz w:val="20"/>
                <w:szCs w:val="20"/>
              </w:rPr>
              <w:t>Trial name</w:t>
            </w:r>
          </w:p>
        </w:tc>
      </w:tr>
      <w:tr w:rsidR="00461980" w:rsidRPr="00461980" w14:paraId="1033637A" w14:textId="77777777" w:rsidTr="001C7578">
        <w:tc>
          <w:tcPr>
            <w:tcW w:w="1128" w:type="pct"/>
          </w:tcPr>
          <w:p w14:paraId="64AE0C7E"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proofErr w:type="spellStart"/>
            <w:r w:rsidRPr="00461980">
              <w:rPr>
                <w:rFonts w:ascii="Arial Narrow" w:hAnsi="Arial Narrow"/>
                <w:color w:val="000000"/>
                <w:sz w:val="20"/>
                <w:szCs w:val="20"/>
              </w:rPr>
              <w:t>Abemaciclib</w:t>
            </w:r>
            <w:proofErr w:type="spellEnd"/>
          </w:p>
        </w:tc>
        <w:tc>
          <w:tcPr>
            <w:tcW w:w="807" w:type="pct"/>
          </w:tcPr>
          <w:p w14:paraId="042232E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1/03/2019</w:t>
            </w:r>
          </w:p>
        </w:tc>
        <w:tc>
          <w:tcPr>
            <w:tcW w:w="1212" w:type="pct"/>
          </w:tcPr>
          <w:p w14:paraId="2F0704A2"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Breast cancer</w:t>
            </w:r>
          </w:p>
        </w:tc>
        <w:tc>
          <w:tcPr>
            <w:tcW w:w="1853" w:type="pct"/>
          </w:tcPr>
          <w:p w14:paraId="3B49905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MONARCH-3 (NCT02246621)</w:t>
            </w:r>
          </w:p>
        </w:tc>
      </w:tr>
      <w:tr w:rsidR="00461980" w:rsidRPr="00461980" w14:paraId="2813D493" w14:textId="77777777" w:rsidTr="001C7578">
        <w:tc>
          <w:tcPr>
            <w:tcW w:w="1128" w:type="pct"/>
          </w:tcPr>
          <w:p w14:paraId="1E7BFB31"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proofErr w:type="spellStart"/>
            <w:r w:rsidRPr="00461980">
              <w:rPr>
                <w:rFonts w:ascii="Arial Narrow" w:hAnsi="Arial Narrow"/>
                <w:color w:val="000000"/>
                <w:sz w:val="20"/>
                <w:szCs w:val="20"/>
              </w:rPr>
              <w:t>Abemaciclib</w:t>
            </w:r>
            <w:proofErr w:type="spellEnd"/>
          </w:p>
        </w:tc>
        <w:tc>
          <w:tcPr>
            <w:tcW w:w="807" w:type="pct"/>
          </w:tcPr>
          <w:p w14:paraId="15603F4D"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1/03/2022</w:t>
            </w:r>
          </w:p>
        </w:tc>
        <w:tc>
          <w:tcPr>
            <w:tcW w:w="1212" w:type="pct"/>
          </w:tcPr>
          <w:p w14:paraId="28691ECD"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Breast cancer</w:t>
            </w:r>
          </w:p>
        </w:tc>
        <w:tc>
          <w:tcPr>
            <w:tcW w:w="1853" w:type="pct"/>
          </w:tcPr>
          <w:p w14:paraId="63CF704B"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proofErr w:type="spellStart"/>
            <w:r w:rsidRPr="00461980">
              <w:rPr>
                <w:rFonts w:ascii="Arial Narrow" w:hAnsi="Arial Narrow"/>
                <w:color w:val="000000"/>
                <w:sz w:val="20"/>
                <w:szCs w:val="20"/>
              </w:rPr>
              <w:t>monarchE</w:t>
            </w:r>
            <w:proofErr w:type="spellEnd"/>
            <w:r w:rsidRPr="00461980">
              <w:rPr>
                <w:rFonts w:ascii="Arial Narrow" w:hAnsi="Arial Narrow"/>
                <w:color w:val="000000"/>
                <w:sz w:val="20"/>
                <w:szCs w:val="20"/>
              </w:rPr>
              <w:t xml:space="preserve"> (NCT03155997)</w:t>
            </w:r>
          </w:p>
        </w:tc>
      </w:tr>
      <w:tr w:rsidR="00461980" w:rsidRPr="00461980" w14:paraId="4CBA7788" w14:textId="77777777" w:rsidTr="001C7578">
        <w:tc>
          <w:tcPr>
            <w:tcW w:w="1128" w:type="pct"/>
          </w:tcPr>
          <w:p w14:paraId="1BCED163"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Acalabrutinib</w:t>
            </w:r>
          </w:p>
        </w:tc>
        <w:tc>
          <w:tcPr>
            <w:tcW w:w="807" w:type="pct"/>
          </w:tcPr>
          <w:p w14:paraId="68438F7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1/03/2020</w:t>
            </w:r>
          </w:p>
        </w:tc>
        <w:tc>
          <w:tcPr>
            <w:tcW w:w="1212" w:type="pct"/>
          </w:tcPr>
          <w:p w14:paraId="02E3B38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746B201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ASCEND (NCT02970318)</w:t>
            </w:r>
          </w:p>
        </w:tc>
      </w:tr>
      <w:tr w:rsidR="00461980" w:rsidRPr="00461980" w14:paraId="0B67879F" w14:textId="77777777" w:rsidTr="001C7578">
        <w:tc>
          <w:tcPr>
            <w:tcW w:w="1128" w:type="pct"/>
          </w:tcPr>
          <w:p w14:paraId="28888C47"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Acalabrutinib</w:t>
            </w:r>
          </w:p>
        </w:tc>
        <w:tc>
          <w:tcPr>
            <w:tcW w:w="807" w:type="pct"/>
          </w:tcPr>
          <w:p w14:paraId="197A3A8A"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1/07/2020</w:t>
            </w:r>
          </w:p>
        </w:tc>
        <w:tc>
          <w:tcPr>
            <w:tcW w:w="1212" w:type="pct"/>
          </w:tcPr>
          <w:p w14:paraId="0124833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70C9DE71"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ELEVATE-TN (NCT02475681)</w:t>
            </w:r>
          </w:p>
        </w:tc>
      </w:tr>
      <w:tr w:rsidR="00461980" w:rsidRPr="00461980" w14:paraId="7BBC9358" w14:textId="77777777" w:rsidTr="001C7578">
        <w:tc>
          <w:tcPr>
            <w:tcW w:w="1128" w:type="pct"/>
          </w:tcPr>
          <w:p w14:paraId="1DCA9370"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Avelumab</w:t>
            </w:r>
          </w:p>
        </w:tc>
        <w:tc>
          <w:tcPr>
            <w:tcW w:w="807" w:type="pct"/>
          </w:tcPr>
          <w:p w14:paraId="7F86FDC2"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1/03/2020</w:t>
            </w:r>
          </w:p>
        </w:tc>
        <w:tc>
          <w:tcPr>
            <w:tcW w:w="1212" w:type="pct"/>
          </w:tcPr>
          <w:p w14:paraId="78C2060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Renal cancer</w:t>
            </w:r>
          </w:p>
        </w:tc>
        <w:tc>
          <w:tcPr>
            <w:tcW w:w="1853" w:type="pct"/>
          </w:tcPr>
          <w:p w14:paraId="466DC21C"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JAVELIN (NCT02684006)</w:t>
            </w:r>
          </w:p>
        </w:tc>
      </w:tr>
      <w:tr w:rsidR="00461980" w:rsidRPr="00461980" w14:paraId="0D72BF35" w14:textId="77777777" w:rsidTr="001C7578">
        <w:tc>
          <w:tcPr>
            <w:tcW w:w="1128" w:type="pct"/>
          </w:tcPr>
          <w:p w14:paraId="0C6D9BBF"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proofErr w:type="spellStart"/>
            <w:r w:rsidRPr="00461980">
              <w:rPr>
                <w:rFonts w:ascii="Arial Narrow" w:hAnsi="Arial Narrow"/>
                <w:color w:val="000000"/>
                <w:sz w:val="20"/>
                <w:szCs w:val="20"/>
              </w:rPr>
              <w:t>Certinib</w:t>
            </w:r>
            <w:proofErr w:type="spellEnd"/>
          </w:p>
        </w:tc>
        <w:tc>
          <w:tcPr>
            <w:tcW w:w="807" w:type="pct"/>
          </w:tcPr>
          <w:p w14:paraId="63FC9CC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1/11/2016</w:t>
            </w:r>
          </w:p>
        </w:tc>
        <w:tc>
          <w:tcPr>
            <w:tcW w:w="1212" w:type="pct"/>
          </w:tcPr>
          <w:p w14:paraId="6D16F5C0"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Lung cancer</w:t>
            </w:r>
          </w:p>
        </w:tc>
        <w:tc>
          <w:tcPr>
            <w:tcW w:w="1853" w:type="pct"/>
          </w:tcPr>
          <w:p w14:paraId="24DEABD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ASCEND 5 (NCT01828112)</w:t>
            </w:r>
          </w:p>
        </w:tc>
      </w:tr>
      <w:tr w:rsidR="00461980" w:rsidRPr="00461980" w14:paraId="510D4111" w14:textId="77777777" w:rsidTr="001C7578">
        <w:tc>
          <w:tcPr>
            <w:tcW w:w="1128" w:type="pct"/>
          </w:tcPr>
          <w:p w14:paraId="061E09E8"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Daratumumab</w:t>
            </w:r>
          </w:p>
        </w:tc>
        <w:tc>
          <w:tcPr>
            <w:tcW w:w="807" w:type="pct"/>
          </w:tcPr>
          <w:p w14:paraId="496EBEDB"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1/03/2019</w:t>
            </w:r>
          </w:p>
        </w:tc>
        <w:tc>
          <w:tcPr>
            <w:tcW w:w="1212" w:type="pct"/>
          </w:tcPr>
          <w:p w14:paraId="389CAC8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6D939021"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CASTOR (NCT02136134)</w:t>
            </w:r>
          </w:p>
        </w:tc>
      </w:tr>
      <w:tr w:rsidR="00461980" w:rsidRPr="00461980" w14:paraId="538E4CC5" w14:textId="77777777" w:rsidTr="001C7578">
        <w:tc>
          <w:tcPr>
            <w:tcW w:w="1128" w:type="pct"/>
          </w:tcPr>
          <w:p w14:paraId="0486056B" w14:textId="77777777" w:rsidR="00461980" w:rsidRPr="00461980" w:rsidRDefault="00461980" w:rsidP="00461980">
            <w:pPr>
              <w:autoSpaceDE w:val="0"/>
              <w:autoSpaceDN w:val="0"/>
              <w:adjustRightInd w:val="0"/>
              <w:ind w:right="-26"/>
              <w:rPr>
                <w:rFonts w:ascii="Arial Narrow" w:hAnsi="Arial Narrow"/>
                <w:color w:val="000000"/>
                <w:sz w:val="20"/>
                <w:szCs w:val="20"/>
              </w:rPr>
            </w:pPr>
            <w:proofErr w:type="spellStart"/>
            <w:r w:rsidRPr="00461980">
              <w:rPr>
                <w:rFonts w:ascii="Arial Narrow" w:hAnsi="Arial Narrow"/>
                <w:color w:val="000000"/>
                <w:sz w:val="20"/>
                <w:szCs w:val="20"/>
              </w:rPr>
              <w:t>Encorafenib</w:t>
            </w:r>
            <w:proofErr w:type="spellEnd"/>
            <w:r w:rsidRPr="00461980">
              <w:rPr>
                <w:rFonts w:ascii="Arial Narrow" w:hAnsi="Arial Narrow"/>
                <w:color w:val="000000"/>
                <w:sz w:val="20"/>
                <w:szCs w:val="20"/>
              </w:rPr>
              <w:t xml:space="preserve"> + </w:t>
            </w:r>
            <w:proofErr w:type="spellStart"/>
            <w:r w:rsidRPr="00461980">
              <w:rPr>
                <w:rFonts w:ascii="Arial Narrow" w:hAnsi="Arial Narrow"/>
                <w:color w:val="000000"/>
                <w:sz w:val="20"/>
                <w:szCs w:val="20"/>
              </w:rPr>
              <w:t>Binimetinib</w:t>
            </w:r>
            <w:proofErr w:type="spellEnd"/>
          </w:p>
        </w:tc>
        <w:tc>
          <w:tcPr>
            <w:tcW w:w="807" w:type="pct"/>
          </w:tcPr>
          <w:p w14:paraId="248A7DFD"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1/11/2018</w:t>
            </w:r>
          </w:p>
        </w:tc>
        <w:tc>
          <w:tcPr>
            <w:tcW w:w="1212" w:type="pct"/>
          </w:tcPr>
          <w:p w14:paraId="70101B8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Skin cancer</w:t>
            </w:r>
          </w:p>
        </w:tc>
        <w:tc>
          <w:tcPr>
            <w:tcW w:w="1853" w:type="pct"/>
          </w:tcPr>
          <w:p w14:paraId="34FC712B"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COLUMBUS (NCT01909453)</w:t>
            </w:r>
          </w:p>
        </w:tc>
      </w:tr>
      <w:tr w:rsidR="00461980" w:rsidRPr="00461980" w14:paraId="794273D2" w14:textId="77777777" w:rsidTr="001C7578">
        <w:tc>
          <w:tcPr>
            <w:tcW w:w="1128" w:type="pct"/>
          </w:tcPr>
          <w:p w14:paraId="15240CB8"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Fulvestrant</w:t>
            </w:r>
          </w:p>
        </w:tc>
        <w:tc>
          <w:tcPr>
            <w:tcW w:w="807" w:type="pct"/>
          </w:tcPr>
          <w:p w14:paraId="2308989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1/07/2020</w:t>
            </w:r>
          </w:p>
        </w:tc>
        <w:tc>
          <w:tcPr>
            <w:tcW w:w="1212" w:type="pct"/>
          </w:tcPr>
          <w:p w14:paraId="1BD2464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Breast cancer</w:t>
            </w:r>
          </w:p>
        </w:tc>
        <w:tc>
          <w:tcPr>
            <w:tcW w:w="1853" w:type="pct"/>
          </w:tcPr>
          <w:p w14:paraId="6CDEC37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FALCON (NCT01602380),</w:t>
            </w:r>
          </w:p>
          <w:p w14:paraId="38FDBCD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FIRST (NCT00274469)</w:t>
            </w:r>
          </w:p>
        </w:tc>
      </w:tr>
      <w:tr w:rsidR="00461980" w:rsidRPr="00461980" w14:paraId="44839721" w14:textId="77777777" w:rsidTr="001C7578">
        <w:tc>
          <w:tcPr>
            <w:tcW w:w="1128" w:type="pct"/>
          </w:tcPr>
          <w:p w14:paraId="056238D4"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Niraparib</w:t>
            </w:r>
          </w:p>
        </w:tc>
        <w:tc>
          <w:tcPr>
            <w:tcW w:w="807" w:type="pct"/>
          </w:tcPr>
          <w:p w14:paraId="242AC21B"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1/07/2021</w:t>
            </w:r>
          </w:p>
        </w:tc>
        <w:tc>
          <w:tcPr>
            <w:tcW w:w="1212" w:type="pct"/>
          </w:tcPr>
          <w:p w14:paraId="17655C4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Ovarian cancer</w:t>
            </w:r>
          </w:p>
        </w:tc>
        <w:tc>
          <w:tcPr>
            <w:tcW w:w="1853" w:type="pct"/>
          </w:tcPr>
          <w:p w14:paraId="2691DACC"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PRIMA (NCT02655016)</w:t>
            </w:r>
          </w:p>
        </w:tc>
      </w:tr>
      <w:tr w:rsidR="00461980" w:rsidRPr="00461980" w14:paraId="4503DA7C" w14:textId="77777777" w:rsidTr="001C7578">
        <w:tc>
          <w:tcPr>
            <w:tcW w:w="1128" w:type="pct"/>
          </w:tcPr>
          <w:p w14:paraId="0749B0B9"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Nivolumab</w:t>
            </w:r>
          </w:p>
        </w:tc>
        <w:tc>
          <w:tcPr>
            <w:tcW w:w="807" w:type="pct"/>
          </w:tcPr>
          <w:p w14:paraId="310D539E"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1/11/2015</w:t>
            </w:r>
          </w:p>
        </w:tc>
        <w:tc>
          <w:tcPr>
            <w:tcW w:w="1212" w:type="pct"/>
          </w:tcPr>
          <w:p w14:paraId="674DA6E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Skin cancer</w:t>
            </w:r>
          </w:p>
        </w:tc>
        <w:tc>
          <w:tcPr>
            <w:tcW w:w="1853" w:type="pct"/>
          </w:tcPr>
          <w:p w14:paraId="29087882"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CA209-067 (NCT01844505)</w:t>
            </w:r>
          </w:p>
        </w:tc>
      </w:tr>
      <w:tr w:rsidR="00461980" w:rsidRPr="00461980" w14:paraId="739418F1" w14:textId="77777777" w:rsidTr="001C7578">
        <w:tc>
          <w:tcPr>
            <w:tcW w:w="1128" w:type="pct"/>
          </w:tcPr>
          <w:p w14:paraId="3FE196EC"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Nivolumab</w:t>
            </w:r>
          </w:p>
        </w:tc>
        <w:tc>
          <w:tcPr>
            <w:tcW w:w="807" w:type="pct"/>
          </w:tcPr>
          <w:p w14:paraId="4C67A756"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1/03/2019</w:t>
            </w:r>
          </w:p>
        </w:tc>
        <w:tc>
          <w:tcPr>
            <w:tcW w:w="1212" w:type="pct"/>
          </w:tcPr>
          <w:p w14:paraId="3F8B72A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Skin cancer</w:t>
            </w:r>
          </w:p>
        </w:tc>
        <w:tc>
          <w:tcPr>
            <w:tcW w:w="1853" w:type="pct"/>
          </w:tcPr>
          <w:p w14:paraId="63BA0D10"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CA209238 (NCT02388906)</w:t>
            </w:r>
          </w:p>
        </w:tc>
      </w:tr>
      <w:tr w:rsidR="00461980" w:rsidRPr="00461980" w14:paraId="57ECC07D" w14:textId="77777777" w:rsidTr="001C7578">
        <w:tc>
          <w:tcPr>
            <w:tcW w:w="1128" w:type="pct"/>
          </w:tcPr>
          <w:p w14:paraId="138DD89A"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Olaparib</w:t>
            </w:r>
          </w:p>
        </w:tc>
        <w:tc>
          <w:tcPr>
            <w:tcW w:w="807" w:type="pct"/>
          </w:tcPr>
          <w:p w14:paraId="43BB59F2"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1/03/2016</w:t>
            </w:r>
          </w:p>
        </w:tc>
        <w:tc>
          <w:tcPr>
            <w:tcW w:w="1212" w:type="pct"/>
          </w:tcPr>
          <w:p w14:paraId="05767621"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Ovarian cancer</w:t>
            </w:r>
          </w:p>
        </w:tc>
        <w:tc>
          <w:tcPr>
            <w:tcW w:w="1853" w:type="pct"/>
          </w:tcPr>
          <w:p w14:paraId="2C9E81F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Study 19 (NCT00753545)</w:t>
            </w:r>
          </w:p>
        </w:tc>
      </w:tr>
      <w:tr w:rsidR="00461980" w:rsidRPr="00461980" w14:paraId="55528BC7" w14:textId="77777777" w:rsidTr="001C7578">
        <w:tc>
          <w:tcPr>
            <w:tcW w:w="1128" w:type="pct"/>
          </w:tcPr>
          <w:p w14:paraId="30A15A7F"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Olaparib</w:t>
            </w:r>
          </w:p>
        </w:tc>
        <w:tc>
          <w:tcPr>
            <w:tcW w:w="807" w:type="pct"/>
          </w:tcPr>
          <w:p w14:paraId="391980DF"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1/03/2018</w:t>
            </w:r>
          </w:p>
        </w:tc>
        <w:tc>
          <w:tcPr>
            <w:tcW w:w="1212" w:type="pct"/>
          </w:tcPr>
          <w:p w14:paraId="2271B07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Ovarian cancer</w:t>
            </w:r>
          </w:p>
        </w:tc>
        <w:tc>
          <w:tcPr>
            <w:tcW w:w="1853" w:type="pct"/>
          </w:tcPr>
          <w:p w14:paraId="7E8BD40A"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SOLO2 (NCT01874353)</w:t>
            </w:r>
          </w:p>
        </w:tc>
      </w:tr>
      <w:tr w:rsidR="00461980" w:rsidRPr="00461980" w14:paraId="66009584" w14:textId="77777777" w:rsidTr="001C7578">
        <w:tc>
          <w:tcPr>
            <w:tcW w:w="1128" w:type="pct"/>
          </w:tcPr>
          <w:p w14:paraId="5AC92CC7"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Olaparib</w:t>
            </w:r>
          </w:p>
        </w:tc>
        <w:tc>
          <w:tcPr>
            <w:tcW w:w="807" w:type="pct"/>
          </w:tcPr>
          <w:p w14:paraId="72C7C62D"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1/11/2019</w:t>
            </w:r>
          </w:p>
        </w:tc>
        <w:tc>
          <w:tcPr>
            <w:tcW w:w="1212" w:type="pct"/>
          </w:tcPr>
          <w:p w14:paraId="750A9E2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Ovarian cancer</w:t>
            </w:r>
          </w:p>
        </w:tc>
        <w:tc>
          <w:tcPr>
            <w:tcW w:w="1853" w:type="pct"/>
          </w:tcPr>
          <w:p w14:paraId="336287CD"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SOLO1 (NCT01844986)</w:t>
            </w:r>
          </w:p>
        </w:tc>
      </w:tr>
      <w:tr w:rsidR="00461980" w:rsidRPr="00461980" w14:paraId="124940CE" w14:textId="77777777" w:rsidTr="001C7578">
        <w:tc>
          <w:tcPr>
            <w:tcW w:w="1128" w:type="pct"/>
          </w:tcPr>
          <w:p w14:paraId="3F74E52F"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Osimertinib</w:t>
            </w:r>
          </w:p>
        </w:tc>
        <w:tc>
          <w:tcPr>
            <w:tcW w:w="807" w:type="pct"/>
          </w:tcPr>
          <w:p w14:paraId="02891C10"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1/11/2017</w:t>
            </w:r>
          </w:p>
        </w:tc>
        <w:tc>
          <w:tcPr>
            <w:tcW w:w="1212" w:type="pct"/>
          </w:tcPr>
          <w:p w14:paraId="6106391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Lung cancer</w:t>
            </w:r>
          </w:p>
        </w:tc>
        <w:tc>
          <w:tcPr>
            <w:tcW w:w="1853" w:type="pct"/>
          </w:tcPr>
          <w:p w14:paraId="46C86EA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AURA 3 (NCT02151981)</w:t>
            </w:r>
          </w:p>
        </w:tc>
      </w:tr>
      <w:tr w:rsidR="00461980" w:rsidRPr="00461980" w14:paraId="457CD44A" w14:textId="77777777" w:rsidTr="001C7578">
        <w:tc>
          <w:tcPr>
            <w:tcW w:w="1128" w:type="pct"/>
          </w:tcPr>
          <w:p w14:paraId="1F47CD4B"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Pembrolizumab</w:t>
            </w:r>
          </w:p>
        </w:tc>
        <w:tc>
          <w:tcPr>
            <w:tcW w:w="807" w:type="pct"/>
          </w:tcPr>
          <w:p w14:paraId="209B816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1/11/2018</w:t>
            </w:r>
          </w:p>
        </w:tc>
        <w:tc>
          <w:tcPr>
            <w:tcW w:w="1212" w:type="pct"/>
          </w:tcPr>
          <w:p w14:paraId="08C0070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Skin cancer</w:t>
            </w:r>
          </w:p>
        </w:tc>
        <w:tc>
          <w:tcPr>
            <w:tcW w:w="1853" w:type="pct"/>
          </w:tcPr>
          <w:p w14:paraId="49D9D994"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KN054 (NCT02362594)</w:t>
            </w:r>
          </w:p>
        </w:tc>
      </w:tr>
      <w:tr w:rsidR="00461980" w:rsidRPr="00461980" w14:paraId="4BF901E3" w14:textId="77777777" w:rsidTr="001C7578">
        <w:tc>
          <w:tcPr>
            <w:tcW w:w="1128" w:type="pct"/>
          </w:tcPr>
          <w:p w14:paraId="60E8E655"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Pembrolizumab</w:t>
            </w:r>
          </w:p>
        </w:tc>
        <w:tc>
          <w:tcPr>
            <w:tcW w:w="807" w:type="pct"/>
          </w:tcPr>
          <w:p w14:paraId="61D947B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1/03/2022</w:t>
            </w:r>
          </w:p>
        </w:tc>
        <w:tc>
          <w:tcPr>
            <w:tcW w:w="1212" w:type="pct"/>
          </w:tcPr>
          <w:p w14:paraId="67A0DC1E"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Gastro-intestinal cancer</w:t>
            </w:r>
          </w:p>
        </w:tc>
        <w:tc>
          <w:tcPr>
            <w:tcW w:w="1853" w:type="pct"/>
          </w:tcPr>
          <w:p w14:paraId="2129644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KEYNOTE 590 (NCT03189719)</w:t>
            </w:r>
          </w:p>
        </w:tc>
      </w:tr>
      <w:tr w:rsidR="00461980" w:rsidRPr="00461980" w14:paraId="2C054FBB" w14:textId="77777777" w:rsidTr="001C7578">
        <w:tc>
          <w:tcPr>
            <w:tcW w:w="1128" w:type="pct"/>
          </w:tcPr>
          <w:p w14:paraId="2ACA323D"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Pomalidomide</w:t>
            </w:r>
          </w:p>
        </w:tc>
        <w:tc>
          <w:tcPr>
            <w:tcW w:w="807" w:type="pct"/>
          </w:tcPr>
          <w:p w14:paraId="29F620A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1/11/2019</w:t>
            </w:r>
          </w:p>
        </w:tc>
        <w:tc>
          <w:tcPr>
            <w:tcW w:w="1212" w:type="pct"/>
          </w:tcPr>
          <w:p w14:paraId="624FA65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24AD6B97"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OPTIMISMM (NCT01734928)</w:t>
            </w:r>
          </w:p>
        </w:tc>
      </w:tr>
      <w:tr w:rsidR="00461980" w:rsidRPr="00461980" w14:paraId="180CD42F" w14:textId="77777777" w:rsidTr="001C7578">
        <w:tc>
          <w:tcPr>
            <w:tcW w:w="1128" w:type="pct"/>
          </w:tcPr>
          <w:p w14:paraId="62D08489"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Selinexor</w:t>
            </w:r>
          </w:p>
        </w:tc>
        <w:tc>
          <w:tcPr>
            <w:tcW w:w="807" w:type="pct"/>
          </w:tcPr>
          <w:p w14:paraId="7479602C"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1/07/2021</w:t>
            </w:r>
          </w:p>
        </w:tc>
        <w:tc>
          <w:tcPr>
            <w:tcW w:w="1212" w:type="pct"/>
          </w:tcPr>
          <w:p w14:paraId="6F6B611B"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0579430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BOSTON (NCT03110562)</w:t>
            </w:r>
          </w:p>
        </w:tc>
      </w:tr>
      <w:tr w:rsidR="00461980" w:rsidRPr="00461980" w14:paraId="6476D016" w14:textId="77777777" w:rsidTr="001C7578">
        <w:tc>
          <w:tcPr>
            <w:tcW w:w="1128" w:type="pct"/>
          </w:tcPr>
          <w:p w14:paraId="3F34DFD9"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Trastuzumab emtansine</w:t>
            </w:r>
          </w:p>
        </w:tc>
        <w:tc>
          <w:tcPr>
            <w:tcW w:w="807" w:type="pct"/>
          </w:tcPr>
          <w:p w14:paraId="6A7C5A5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1/11/2019</w:t>
            </w:r>
          </w:p>
        </w:tc>
        <w:tc>
          <w:tcPr>
            <w:tcW w:w="1212" w:type="pct"/>
          </w:tcPr>
          <w:p w14:paraId="3FA221D5"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Breast cancer</w:t>
            </w:r>
          </w:p>
        </w:tc>
        <w:tc>
          <w:tcPr>
            <w:tcW w:w="1853" w:type="pct"/>
          </w:tcPr>
          <w:p w14:paraId="49F8AFA3"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KATHERINE (NCT01772472)</w:t>
            </w:r>
          </w:p>
        </w:tc>
      </w:tr>
      <w:tr w:rsidR="00461980" w:rsidRPr="00461980" w14:paraId="4DE95969" w14:textId="77777777" w:rsidTr="001C7578">
        <w:tc>
          <w:tcPr>
            <w:tcW w:w="1128" w:type="pct"/>
          </w:tcPr>
          <w:p w14:paraId="3D19CDF5"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Venetoclax</w:t>
            </w:r>
          </w:p>
        </w:tc>
        <w:tc>
          <w:tcPr>
            <w:tcW w:w="807" w:type="pct"/>
          </w:tcPr>
          <w:p w14:paraId="21FF146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1/11/2018</w:t>
            </w:r>
          </w:p>
        </w:tc>
        <w:tc>
          <w:tcPr>
            <w:tcW w:w="1212" w:type="pct"/>
          </w:tcPr>
          <w:p w14:paraId="51BEC2E8"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1E48120E"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MURANO (NCT02005471)</w:t>
            </w:r>
          </w:p>
        </w:tc>
      </w:tr>
      <w:tr w:rsidR="00461980" w:rsidRPr="00461980" w14:paraId="7F00C6C2" w14:textId="77777777" w:rsidTr="001C7578">
        <w:tc>
          <w:tcPr>
            <w:tcW w:w="1128" w:type="pct"/>
          </w:tcPr>
          <w:p w14:paraId="0C17DF13"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Venetoclax</w:t>
            </w:r>
          </w:p>
        </w:tc>
        <w:tc>
          <w:tcPr>
            <w:tcW w:w="807" w:type="pct"/>
          </w:tcPr>
          <w:p w14:paraId="0AD58BC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1/07/2020</w:t>
            </w:r>
          </w:p>
        </w:tc>
        <w:tc>
          <w:tcPr>
            <w:tcW w:w="1212" w:type="pct"/>
          </w:tcPr>
          <w:p w14:paraId="3D60541E"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3387E249"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CLL-14 (NCT02242942)</w:t>
            </w:r>
          </w:p>
        </w:tc>
      </w:tr>
      <w:tr w:rsidR="00461980" w:rsidRPr="00461980" w14:paraId="78EE0268" w14:textId="77777777" w:rsidTr="001C7578">
        <w:tc>
          <w:tcPr>
            <w:tcW w:w="1128" w:type="pct"/>
          </w:tcPr>
          <w:p w14:paraId="5BD6022D" w14:textId="77777777" w:rsidR="00461980" w:rsidRPr="00461980" w:rsidRDefault="00461980" w:rsidP="00461980">
            <w:pPr>
              <w:autoSpaceDE w:val="0"/>
              <w:autoSpaceDN w:val="0"/>
              <w:adjustRightInd w:val="0"/>
              <w:ind w:right="-26"/>
              <w:jc w:val="both"/>
              <w:rPr>
                <w:rFonts w:ascii="Arial Narrow" w:hAnsi="Arial Narrow"/>
                <w:color w:val="000000"/>
                <w:sz w:val="20"/>
                <w:szCs w:val="20"/>
              </w:rPr>
            </w:pPr>
            <w:r w:rsidRPr="00461980">
              <w:rPr>
                <w:rFonts w:ascii="Arial Narrow" w:hAnsi="Arial Narrow"/>
                <w:color w:val="000000"/>
                <w:sz w:val="20"/>
                <w:szCs w:val="20"/>
              </w:rPr>
              <w:t>Zanubrutinib</w:t>
            </w:r>
          </w:p>
        </w:tc>
        <w:tc>
          <w:tcPr>
            <w:tcW w:w="807" w:type="pct"/>
          </w:tcPr>
          <w:p w14:paraId="3C1E625F"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1/07/2021</w:t>
            </w:r>
          </w:p>
        </w:tc>
        <w:tc>
          <w:tcPr>
            <w:tcW w:w="1212" w:type="pct"/>
          </w:tcPr>
          <w:p w14:paraId="74B0B12C"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Blood cancer</w:t>
            </w:r>
          </w:p>
        </w:tc>
        <w:tc>
          <w:tcPr>
            <w:tcW w:w="1853" w:type="pct"/>
          </w:tcPr>
          <w:p w14:paraId="3989DCF2" w14:textId="77777777" w:rsidR="00461980" w:rsidRPr="00461980" w:rsidRDefault="00461980" w:rsidP="00461980">
            <w:pPr>
              <w:autoSpaceDE w:val="0"/>
              <w:autoSpaceDN w:val="0"/>
              <w:adjustRightInd w:val="0"/>
              <w:ind w:right="-26"/>
              <w:jc w:val="center"/>
              <w:rPr>
                <w:rFonts w:ascii="Arial Narrow" w:hAnsi="Arial Narrow"/>
                <w:color w:val="000000"/>
                <w:sz w:val="20"/>
                <w:szCs w:val="20"/>
              </w:rPr>
            </w:pPr>
            <w:r w:rsidRPr="00461980">
              <w:rPr>
                <w:rFonts w:ascii="Arial Narrow" w:hAnsi="Arial Narrow"/>
                <w:color w:val="000000"/>
                <w:sz w:val="20"/>
                <w:szCs w:val="20"/>
              </w:rPr>
              <w:t>ASPEN (NCT03053440)</w:t>
            </w:r>
          </w:p>
        </w:tc>
      </w:tr>
    </w:tbl>
    <w:p w14:paraId="5AF8291F" w14:textId="351A42B5" w:rsidR="00461980" w:rsidRDefault="00461980" w:rsidP="00E90840">
      <w:pPr>
        <w:autoSpaceDE w:val="0"/>
        <w:autoSpaceDN w:val="0"/>
        <w:adjustRightInd w:val="0"/>
        <w:spacing w:after="0" w:line="240" w:lineRule="auto"/>
        <w:ind w:right="-26"/>
        <w:jc w:val="both"/>
        <w:rPr>
          <w:rFonts w:ascii="Arial Narrow" w:hAnsi="Arial Narrow" w:cs="Times New Roman"/>
          <w:color w:val="000000"/>
          <w:sz w:val="18"/>
          <w:szCs w:val="24"/>
        </w:rPr>
      </w:pPr>
      <w:r w:rsidRPr="00461980">
        <w:rPr>
          <w:rFonts w:ascii="Arial Narrow" w:hAnsi="Arial Narrow" w:cs="Times New Roman"/>
          <w:color w:val="000000"/>
          <w:sz w:val="18"/>
          <w:szCs w:val="24"/>
        </w:rPr>
        <w:t xml:space="preserve">Source: </w:t>
      </w:r>
      <w:r w:rsidR="003C0C24">
        <w:rPr>
          <w:rFonts w:ascii="Arial Narrow" w:hAnsi="Arial Narrow" w:cs="Times New Roman"/>
          <w:color w:val="000000"/>
          <w:sz w:val="18"/>
          <w:szCs w:val="24"/>
        </w:rPr>
        <w:t>c</w:t>
      </w:r>
      <w:r w:rsidRPr="00461980">
        <w:rPr>
          <w:rFonts w:ascii="Arial Narrow" w:hAnsi="Arial Narrow" w:cs="Times New Roman"/>
          <w:color w:val="000000"/>
          <w:sz w:val="18"/>
          <w:szCs w:val="24"/>
        </w:rPr>
        <w:t>ompiled during the project.</w:t>
      </w:r>
    </w:p>
    <w:p w14:paraId="4B7DF5EA" w14:textId="77777777" w:rsidR="00E90840" w:rsidRPr="00461980" w:rsidRDefault="00E90840" w:rsidP="00E90840">
      <w:pPr>
        <w:autoSpaceDE w:val="0"/>
        <w:autoSpaceDN w:val="0"/>
        <w:adjustRightInd w:val="0"/>
        <w:spacing w:after="0" w:line="240" w:lineRule="auto"/>
        <w:ind w:right="-26"/>
        <w:jc w:val="both"/>
      </w:pPr>
    </w:p>
    <w:p w14:paraId="5E02940E" w14:textId="7EAAC036" w:rsidR="004648A0" w:rsidRDefault="00461980" w:rsidP="00461980">
      <w:pPr>
        <w:jc w:val="both"/>
      </w:pPr>
      <w:r w:rsidRPr="00461980">
        <w:lastRenderedPageBreak/>
        <w:t xml:space="preserve">Based on the estimated or actual completion dates posted on clinicaltrials.gov, of the 25 trials that had not reported their final OS data at the time of the CSR in July 2023, 12 trials remain incomplete (4 have final OS published), and 13 trials appeared to be completed with final OS published for 9 of those trials at the time of the pilot. Of the 13 trials that appeared to be complete, there were 4 trials with completion dates posted on clinicaltrials.gov and no publication of final OS identified in the literature search. These were screened for suitability for a data request from the sponsor. Data requests were not considered necessary for </w:t>
      </w:r>
      <w:r w:rsidR="00461F94">
        <w:t xml:space="preserve">the following </w:t>
      </w:r>
      <w:r w:rsidRPr="00461980">
        <w:t>3 trials</w:t>
      </w:r>
      <w:r w:rsidR="004648A0">
        <w:t>:</w:t>
      </w:r>
    </w:p>
    <w:p w14:paraId="4E8EF029" w14:textId="614548CA" w:rsidR="004648A0" w:rsidRPr="00CF5AA5" w:rsidRDefault="00461980" w:rsidP="004648A0">
      <w:pPr>
        <w:pStyle w:val="ListParagraph"/>
        <w:numPr>
          <w:ilvl w:val="0"/>
          <w:numId w:val="5"/>
        </w:numPr>
        <w:jc w:val="both"/>
        <w:rPr>
          <w:sz w:val="22"/>
          <w:szCs w:val="22"/>
        </w:rPr>
      </w:pPr>
      <w:r w:rsidRPr="00CF5AA5">
        <w:rPr>
          <w:sz w:val="22"/>
          <w:szCs w:val="22"/>
        </w:rPr>
        <w:t>KEYNOTE 590</w:t>
      </w:r>
      <w:r w:rsidR="00461F94">
        <w:rPr>
          <w:sz w:val="22"/>
          <w:szCs w:val="22"/>
        </w:rPr>
        <w:t xml:space="preserve"> (</w:t>
      </w:r>
      <w:r w:rsidRPr="00CF5AA5">
        <w:rPr>
          <w:sz w:val="22"/>
          <w:szCs w:val="22"/>
        </w:rPr>
        <w:t>NCT03189719 for pembrolizumab, March 2022 PBAC meeting) had published 5-year outcomes, with the OS rate being 11% in the treated group and 3% in the control group</w:t>
      </w:r>
      <w:r w:rsidR="00EE1A87">
        <w:rPr>
          <w:sz w:val="22"/>
          <w:szCs w:val="22"/>
        </w:rPr>
        <w:t xml:space="preserve">. As </w:t>
      </w:r>
      <w:r w:rsidRPr="00CF5AA5">
        <w:rPr>
          <w:sz w:val="22"/>
          <w:szCs w:val="22"/>
        </w:rPr>
        <w:t>such</w:t>
      </w:r>
      <w:r w:rsidR="00EE1A87">
        <w:rPr>
          <w:sz w:val="22"/>
          <w:szCs w:val="22"/>
        </w:rPr>
        <w:t>,</w:t>
      </w:r>
      <w:r w:rsidRPr="00CF5AA5">
        <w:rPr>
          <w:sz w:val="22"/>
          <w:szCs w:val="22"/>
        </w:rPr>
        <w:t xml:space="preserve"> the OS data </w:t>
      </w:r>
      <w:proofErr w:type="gramStart"/>
      <w:r w:rsidRPr="00CF5AA5">
        <w:rPr>
          <w:sz w:val="22"/>
          <w:szCs w:val="22"/>
        </w:rPr>
        <w:t>was considered to be</w:t>
      </w:r>
      <w:proofErr w:type="gramEnd"/>
      <w:r w:rsidRPr="00CF5AA5">
        <w:rPr>
          <w:sz w:val="22"/>
          <w:szCs w:val="22"/>
        </w:rPr>
        <w:t xml:space="preserve"> mature. </w:t>
      </w:r>
    </w:p>
    <w:p w14:paraId="0844B2F0" w14:textId="15E401E5" w:rsidR="004648A0" w:rsidRPr="00CF5AA5" w:rsidRDefault="00461980" w:rsidP="004648A0">
      <w:pPr>
        <w:pStyle w:val="ListParagraph"/>
        <w:numPr>
          <w:ilvl w:val="0"/>
          <w:numId w:val="5"/>
        </w:numPr>
        <w:jc w:val="both"/>
        <w:rPr>
          <w:sz w:val="22"/>
          <w:szCs w:val="22"/>
        </w:rPr>
      </w:pPr>
      <w:proofErr w:type="spellStart"/>
      <w:r w:rsidRPr="00CF5AA5">
        <w:rPr>
          <w:sz w:val="22"/>
          <w:szCs w:val="22"/>
        </w:rPr>
        <w:t>CheckMate</w:t>
      </w:r>
      <w:proofErr w:type="spellEnd"/>
      <w:r w:rsidRPr="00CF5AA5">
        <w:rPr>
          <w:sz w:val="22"/>
          <w:szCs w:val="22"/>
        </w:rPr>
        <w:t xml:space="preserve"> 67</w:t>
      </w:r>
      <w:r w:rsidR="00461F94">
        <w:rPr>
          <w:sz w:val="22"/>
          <w:szCs w:val="22"/>
        </w:rPr>
        <w:t xml:space="preserve"> (</w:t>
      </w:r>
      <w:r w:rsidRPr="00CF5AA5">
        <w:rPr>
          <w:sz w:val="22"/>
          <w:szCs w:val="22"/>
        </w:rPr>
        <w:t xml:space="preserve">NCT01844505 for </w:t>
      </w:r>
      <w:proofErr w:type="spellStart"/>
      <w:r w:rsidRPr="00CF5AA5">
        <w:rPr>
          <w:sz w:val="22"/>
          <w:szCs w:val="22"/>
        </w:rPr>
        <w:t>nilovumab</w:t>
      </w:r>
      <w:proofErr w:type="spellEnd"/>
      <w:r w:rsidRPr="00CF5AA5">
        <w:rPr>
          <w:sz w:val="22"/>
          <w:szCs w:val="22"/>
        </w:rPr>
        <w:t xml:space="preserve">, November 2015 PBAC meeting) had a completion date of 19th April 2024 and a record of an update being posted to clinicaltrials.gov in July 2024. However, the content of that update had not yet been verified by the website and thus was not available. A data request could be made for that trial in the future. </w:t>
      </w:r>
    </w:p>
    <w:p w14:paraId="01061151" w14:textId="2D578A99" w:rsidR="00861C6B" w:rsidRPr="00CF5AA5" w:rsidRDefault="00461980" w:rsidP="004648A0">
      <w:pPr>
        <w:pStyle w:val="ListParagraph"/>
        <w:numPr>
          <w:ilvl w:val="0"/>
          <w:numId w:val="5"/>
        </w:numPr>
        <w:jc w:val="both"/>
        <w:rPr>
          <w:sz w:val="22"/>
          <w:szCs w:val="22"/>
        </w:rPr>
      </w:pPr>
      <w:r w:rsidRPr="00CF5AA5">
        <w:rPr>
          <w:sz w:val="22"/>
          <w:szCs w:val="22"/>
        </w:rPr>
        <w:t>KATHERINE</w:t>
      </w:r>
      <w:r w:rsidR="00461F94">
        <w:rPr>
          <w:sz w:val="22"/>
          <w:szCs w:val="22"/>
        </w:rPr>
        <w:t xml:space="preserve"> (</w:t>
      </w:r>
      <w:r w:rsidRPr="00CF5AA5">
        <w:rPr>
          <w:sz w:val="22"/>
          <w:szCs w:val="22"/>
        </w:rPr>
        <w:t>NCT01772472 for trastuzumab emtansine, November 2019 PBAC meeting) ha</w:t>
      </w:r>
      <w:r w:rsidR="00EE1A87">
        <w:rPr>
          <w:sz w:val="22"/>
          <w:szCs w:val="22"/>
        </w:rPr>
        <w:t>s</w:t>
      </w:r>
      <w:r w:rsidRPr="00CF5AA5">
        <w:rPr>
          <w:sz w:val="22"/>
          <w:szCs w:val="22"/>
        </w:rPr>
        <w:t xml:space="preserve"> a completion date of 23rd May 2024</w:t>
      </w:r>
      <w:r w:rsidR="00EE1A87">
        <w:rPr>
          <w:sz w:val="22"/>
          <w:szCs w:val="22"/>
        </w:rPr>
        <w:t>;</w:t>
      </w:r>
      <w:r w:rsidRPr="00CF5AA5">
        <w:rPr>
          <w:sz w:val="22"/>
          <w:szCs w:val="22"/>
        </w:rPr>
        <w:t xml:space="preserve"> there was conflicting information regarding the timepoint for final OS analyses. The PSD (paragraph 6.14, trastuzumab emtansine, PSD, November 2019 PBAC meeting) stated final OS analysis was expected by March 2023, however, the trial protocol stated OS would be measured up to 12 years from the first patient in (April 2013) and a recent conference abstract reported final analysis for the surrogate outcome, but interim analysis for OS, stating that OS follow-up is ongoing. According to the recent publication, OS data remain immature, with 88% and 83% of patients in the treatment and control arms, respectively, still alive. Due to the immaturity of the data and the statistically significant interim OS HR reported in the publication, this trial will remain in the monitoring system. A data request could be made to the sponsor in the future. </w:t>
      </w:r>
    </w:p>
    <w:p w14:paraId="1A5D00CC" w14:textId="77777777" w:rsidR="00861C6B" w:rsidRDefault="00861C6B" w:rsidP="00861C6B">
      <w:pPr>
        <w:jc w:val="both"/>
      </w:pPr>
    </w:p>
    <w:p w14:paraId="7D4E807F" w14:textId="67EF0E0D" w:rsidR="00461980" w:rsidRPr="00461980" w:rsidRDefault="00461980" w:rsidP="00861C6B">
      <w:pPr>
        <w:jc w:val="both"/>
      </w:pPr>
      <w:r w:rsidRPr="00461980">
        <w:t xml:space="preserve">There was 1 trial (ASCEND 5, NCT01828112 for </w:t>
      </w:r>
      <w:proofErr w:type="spellStart"/>
      <w:r w:rsidRPr="00461980">
        <w:t>ceritinib</w:t>
      </w:r>
      <w:proofErr w:type="spellEnd"/>
      <w:r w:rsidRPr="00461980">
        <w:t xml:space="preserve">, November 2016 PBAC meeting) that appeared to be completed as </w:t>
      </w:r>
      <w:r w:rsidR="00EE1A87">
        <w:t xml:space="preserve">of </w:t>
      </w:r>
      <w:r w:rsidRPr="00461980">
        <w:t xml:space="preserve">June </w:t>
      </w:r>
      <w:proofErr w:type="gramStart"/>
      <w:r w:rsidRPr="00461980">
        <w:t>2024,</w:t>
      </w:r>
      <w:proofErr w:type="gramEnd"/>
      <w:r w:rsidRPr="00461980">
        <w:t xml:space="preserve"> however, no evidence of the final OS data was found in the public domain. </w:t>
      </w:r>
      <w:r w:rsidRPr="00860012">
        <w:t xml:space="preserve">Table </w:t>
      </w:r>
      <w:r w:rsidR="007547B1">
        <w:t>5</w:t>
      </w:r>
      <w:r w:rsidRPr="00860012">
        <w:t xml:space="preserve"> summarises the submission recommended by the PBAC and the supporting </w:t>
      </w:r>
      <w:r w:rsidRPr="00886D1D">
        <w:t>trial</w:t>
      </w:r>
      <w:r w:rsidR="007547B1" w:rsidRPr="00886D1D">
        <w:t xml:space="preserve"> (ASCEND 5 trial) with interim/immature OS data</w:t>
      </w:r>
      <w:r w:rsidR="00EE1A87">
        <w:t>,</w:t>
      </w:r>
      <w:r w:rsidR="007547B1" w:rsidRPr="00886D1D">
        <w:t xml:space="preserve"> where a</w:t>
      </w:r>
      <w:r w:rsidRPr="00886D1D">
        <w:t>dditional OS data was requested from the sponsor.</w:t>
      </w:r>
      <w:r w:rsidR="00297247" w:rsidRPr="00886D1D">
        <w:t xml:space="preserve"> </w:t>
      </w:r>
      <w:r w:rsidR="00B339CE" w:rsidRPr="00B339CE">
        <w:rPr>
          <w:b/>
          <w:bCs/>
        </w:rPr>
        <w:t>Redacted text.</w:t>
      </w:r>
    </w:p>
    <w:p w14:paraId="47A47A1A" w14:textId="3D9E39BC" w:rsidR="00461980" w:rsidRPr="00461980" w:rsidRDefault="00461980" w:rsidP="00461980">
      <w:pPr>
        <w:keepNext/>
        <w:keepLines/>
        <w:widowControl w:val="0"/>
        <w:spacing w:after="0" w:line="240" w:lineRule="auto"/>
        <w:rPr>
          <w:rFonts w:ascii="Arial Narrow" w:hAnsi="Arial Narrow" w:cs="Times New Roman"/>
          <w:b/>
          <w:sz w:val="20"/>
          <w:szCs w:val="20"/>
          <w:lang w:eastAsia="zh-CN"/>
        </w:rPr>
      </w:pPr>
      <w:r w:rsidRPr="00461980">
        <w:rPr>
          <w:rFonts w:ascii="Arial Narrow" w:hAnsi="Arial Narrow" w:cs="Times New Roman"/>
          <w:b/>
          <w:sz w:val="20"/>
          <w:szCs w:val="20"/>
          <w:lang w:eastAsia="zh-CN"/>
        </w:rPr>
        <w:t xml:space="preserve">Table </w:t>
      </w:r>
      <w:r w:rsidR="007547B1">
        <w:rPr>
          <w:rFonts w:ascii="Arial Narrow" w:hAnsi="Arial Narrow" w:cs="Times New Roman"/>
          <w:b/>
          <w:sz w:val="20"/>
          <w:szCs w:val="20"/>
          <w:lang w:eastAsia="zh-CN"/>
        </w:rPr>
        <w:t>5</w:t>
      </w:r>
      <w:r w:rsidRPr="00461980">
        <w:rPr>
          <w:rFonts w:ascii="Arial Narrow" w:hAnsi="Arial Narrow" w:cs="Times New Roman"/>
          <w:b/>
          <w:sz w:val="20"/>
          <w:szCs w:val="20"/>
          <w:lang w:eastAsia="zh-CN"/>
        </w:rPr>
        <w:t xml:space="preserve">: Submissions by drug-indication pairs with trials for additional OS data request from the sponsor (pilot OS monitoring). </w:t>
      </w:r>
    </w:p>
    <w:tbl>
      <w:tblPr>
        <w:tblStyle w:val="TableGridbeth1"/>
        <w:tblW w:w="5000" w:type="pct"/>
        <w:tblCellMar>
          <w:left w:w="28" w:type="dxa"/>
          <w:right w:w="28" w:type="dxa"/>
        </w:tblCellMar>
        <w:tblLook w:val="04A0" w:firstRow="1" w:lastRow="0" w:firstColumn="1" w:lastColumn="0" w:noHBand="0" w:noVBand="1"/>
      </w:tblPr>
      <w:tblGrid>
        <w:gridCol w:w="1033"/>
        <w:gridCol w:w="1632"/>
        <w:gridCol w:w="593"/>
        <w:gridCol w:w="892"/>
        <w:gridCol w:w="867"/>
        <w:gridCol w:w="1062"/>
        <w:gridCol w:w="830"/>
        <w:gridCol w:w="830"/>
        <w:gridCol w:w="1039"/>
      </w:tblGrid>
      <w:tr w:rsidR="00461980" w:rsidRPr="00461980" w14:paraId="0B37F2DF" w14:textId="77777777" w:rsidTr="00904C3E">
        <w:tc>
          <w:tcPr>
            <w:tcW w:w="588" w:type="pct"/>
            <w:vAlign w:val="center"/>
          </w:tcPr>
          <w:p w14:paraId="0BED1BED"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Drug name</w:t>
            </w:r>
          </w:p>
        </w:tc>
        <w:tc>
          <w:tcPr>
            <w:tcW w:w="929" w:type="pct"/>
            <w:vAlign w:val="center"/>
          </w:tcPr>
          <w:p w14:paraId="22551CD4"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Indication</w:t>
            </w:r>
          </w:p>
        </w:tc>
        <w:tc>
          <w:tcPr>
            <w:tcW w:w="338" w:type="pct"/>
            <w:vAlign w:val="center"/>
          </w:tcPr>
          <w:p w14:paraId="363FC0AA"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broad cancer type</w:t>
            </w:r>
          </w:p>
        </w:tc>
        <w:tc>
          <w:tcPr>
            <w:tcW w:w="508" w:type="pct"/>
            <w:vAlign w:val="center"/>
          </w:tcPr>
          <w:p w14:paraId="46CF16D2"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PBAC meeting date</w:t>
            </w:r>
          </w:p>
        </w:tc>
        <w:tc>
          <w:tcPr>
            <w:tcW w:w="494" w:type="pct"/>
            <w:vAlign w:val="center"/>
          </w:tcPr>
          <w:p w14:paraId="11AB40B2"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Trial name</w:t>
            </w:r>
          </w:p>
        </w:tc>
        <w:tc>
          <w:tcPr>
            <w:tcW w:w="605" w:type="pct"/>
            <w:vAlign w:val="center"/>
          </w:tcPr>
          <w:p w14:paraId="71DDAE4C"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NCT</w:t>
            </w:r>
          </w:p>
        </w:tc>
        <w:tc>
          <w:tcPr>
            <w:tcW w:w="473" w:type="pct"/>
            <w:vAlign w:val="center"/>
          </w:tcPr>
          <w:p w14:paraId="60749E4E"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Study start date</w:t>
            </w:r>
          </w:p>
        </w:tc>
        <w:tc>
          <w:tcPr>
            <w:tcW w:w="473" w:type="pct"/>
            <w:vAlign w:val="center"/>
          </w:tcPr>
          <w:p w14:paraId="74EA0A8C"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Study end date</w:t>
            </w:r>
          </w:p>
        </w:tc>
        <w:tc>
          <w:tcPr>
            <w:tcW w:w="593" w:type="pct"/>
          </w:tcPr>
          <w:p w14:paraId="51A3927F" w14:textId="77777777" w:rsidR="00461980" w:rsidRPr="00461980" w:rsidRDefault="00461980" w:rsidP="00461980">
            <w:pPr>
              <w:keepNext/>
              <w:keepLines/>
              <w:widowControl w:val="0"/>
              <w:jc w:val="center"/>
              <w:rPr>
                <w:rFonts w:ascii="Arial Narrow" w:hAnsi="Arial Narrow"/>
                <w:b/>
                <w:sz w:val="18"/>
                <w:szCs w:val="18"/>
              </w:rPr>
            </w:pPr>
            <w:r w:rsidRPr="00461980">
              <w:rPr>
                <w:rFonts w:ascii="Arial Narrow" w:hAnsi="Arial Narrow"/>
                <w:b/>
                <w:sz w:val="18"/>
                <w:szCs w:val="18"/>
              </w:rPr>
              <w:t xml:space="preserve">Date of most recent interim analysis </w:t>
            </w:r>
          </w:p>
        </w:tc>
      </w:tr>
      <w:tr w:rsidR="00461980" w:rsidRPr="00461980" w14:paraId="5FF95EF2" w14:textId="77777777" w:rsidTr="00904C3E">
        <w:tc>
          <w:tcPr>
            <w:tcW w:w="588" w:type="pct"/>
          </w:tcPr>
          <w:p w14:paraId="7C6D1B97" w14:textId="77777777" w:rsidR="00461980" w:rsidRPr="00461980" w:rsidRDefault="00461980" w:rsidP="00461980">
            <w:pPr>
              <w:keepNext/>
              <w:keepLines/>
              <w:widowControl w:val="0"/>
              <w:rPr>
                <w:rFonts w:ascii="Arial Narrow" w:hAnsi="Arial Narrow"/>
                <w:sz w:val="18"/>
                <w:szCs w:val="18"/>
              </w:rPr>
            </w:pPr>
            <w:proofErr w:type="spellStart"/>
            <w:r w:rsidRPr="00461980">
              <w:rPr>
                <w:rFonts w:ascii="Arial Narrow" w:hAnsi="Arial Narrow"/>
                <w:sz w:val="18"/>
                <w:szCs w:val="18"/>
              </w:rPr>
              <w:t>Ceritinib</w:t>
            </w:r>
            <w:proofErr w:type="spellEnd"/>
          </w:p>
        </w:tc>
        <w:tc>
          <w:tcPr>
            <w:tcW w:w="929" w:type="pct"/>
          </w:tcPr>
          <w:p w14:paraId="00C8741C"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cs="Calibri"/>
                <w:sz w:val="18"/>
                <w:szCs w:val="18"/>
              </w:rPr>
              <w:t>anaplastic lymphoma kinase (ALK) positive locally advanced or metastatic NSCLC</w:t>
            </w:r>
          </w:p>
        </w:tc>
        <w:tc>
          <w:tcPr>
            <w:tcW w:w="338" w:type="pct"/>
          </w:tcPr>
          <w:p w14:paraId="251AFA37"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Lung cancer</w:t>
            </w:r>
          </w:p>
        </w:tc>
        <w:tc>
          <w:tcPr>
            <w:tcW w:w="508" w:type="pct"/>
          </w:tcPr>
          <w:p w14:paraId="16FDD19F"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1/11/2016</w:t>
            </w:r>
          </w:p>
        </w:tc>
        <w:tc>
          <w:tcPr>
            <w:tcW w:w="494" w:type="pct"/>
          </w:tcPr>
          <w:p w14:paraId="225F843D"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ASCEND 5</w:t>
            </w:r>
          </w:p>
        </w:tc>
        <w:tc>
          <w:tcPr>
            <w:tcW w:w="605" w:type="pct"/>
          </w:tcPr>
          <w:p w14:paraId="4560CE39"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NCT01828112</w:t>
            </w:r>
          </w:p>
        </w:tc>
        <w:tc>
          <w:tcPr>
            <w:tcW w:w="473" w:type="pct"/>
          </w:tcPr>
          <w:p w14:paraId="2DD4296D"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28/06/2013</w:t>
            </w:r>
          </w:p>
        </w:tc>
        <w:tc>
          <w:tcPr>
            <w:tcW w:w="473" w:type="pct"/>
          </w:tcPr>
          <w:p w14:paraId="3F460C1F"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10/11/2023</w:t>
            </w:r>
          </w:p>
        </w:tc>
        <w:tc>
          <w:tcPr>
            <w:tcW w:w="593" w:type="pct"/>
          </w:tcPr>
          <w:p w14:paraId="7D4BCCB6" w14:textId="77777777" w:rsidR="00461980" w:rsidRPr="00461980" w:rsidRDefault="00461980" w:rsidP="00461980">
            <w:pPr>
              <w:keepNext/>
              <w:keepLines/>
              <w:widowControl w:val="0"/>
              <w:jc w:val="center"/>
              <w:rPr>
                <w:rFonts w:ascii="Arial Narrow" w:hAnsi="Arial Narrow"/>
                <w:sz w:val="18"/>
                <w:szCs w:val="18"/>
              </w:rPr>
            </w:pPr>
            <w:r w:rsidRPr="00461980">
              <w:rPr>
                <w:rFonts w:ascii="Arial Narrow" w:hAnsi="Arial Narrow"/>
                <w:sz w:val="18"/>
                <w:szCs w:val="18"/>
              </w:rPr>
              <w:t>7/6/2016 (PSD / Shaw 2017)</w:t>
            </w:r>
          </w:p>
        </w:tc>
      </w:tr>
    </w:tbl>
    <w:p w14:paraId="7CBC5B6D" w14:textId="77777777" w:rsidR="00461980" w:rsidRPr="00461980" w:rsidRDefault="00461980" w:rsidP="00461980">
      <w:pPr>
        <w:keepNext/>
        <w:keepLines/>
        <w:widowControl w:val="0"/>
        <w:autoSpaceDE w:val="0"/>
        <w:autoSpaceDN w:val="0"/>
        <w:adjustRightInd w:val="0"/>
        <w:spacing w:after="0" w:line="240" w:lineRule="auto"/>
        <w:jc w:val="both"/>
        <w:rPr>
          <w:rFonts w:ascii="Arial Narrow" w:hAnsi="Arial Narrow" w:cs="Times New Roman"/>
          <w:color w:val="000000"/>
          <w:sz w:val="18"/>
          <w:szCs w:val="18"/>
        </w:rPr>
      </w:pPr>
      <w:r w:rsidRPr="00461980">
        <w:rPr>
          <w:rFonts w:ascii="Arial Narrow" w:hAnsi="Arial Narrow" w:cs="Times New Roman"/>
          <w:color w:val="000000"/>
          <w:sz w:val="18"/>
          <w:szCs w:val="18"/>
        </w:rPr>
        <w:t>Source: compiled during the project.</w:t>
      </w:r>
    </w:p>
    <w:p w14:paraId="610C6BEB" w14:textId="77777777" w:rsidR="00461980" w:rsidRPr="00461980" w:rsidRDefault="00461980" w:rsidP="00461980">
      <w:pPr>
        <w:autoSpaceDE w:val="0"/>
        <w:autoSpaceDN w:val="0"/>
        <w:adjustRightInd w:val="0"/>
        <w:spacing w:after="0" w:line="240" w:lineRule="auto"/>
        <w:ind w:right="-1"/>
        <w:jc w:val="both"/>
        <w:rPr>
          <w:rFonts w:ascii="Calibri" w:hAnsi="Calibri" w:cs="Times New Roman"/>
          <w:color w:val="000000"/>
          <w:sz w:val="24"/>
          <w:szCs w:val="24"/>
        </w:rPr>
      </w:pPr>
    </w:p>
    <w:p w14:paraId="3494F202" w14:textId="77777777" w:rsidR="00461980" w:rsidRPr="00461980" w:rsidRDefault="00461980" w:rsidP="00461980">
      <w:pPr>
        <w:jc w:val="both"/>
      </w:pPr>
      <w:r w:rsidRPr="00461980">
        <w:t xml:space="preserve">A comparison between the OS HR reported for the pivotal trials in the submissions included in the pilot study and the most recently published OS HR identified during the literature search is presented in Figure </w:t>
      </w:r>
      <w:r w:rsidR="007550D8">
        <w:t>2</w:t>
      </w:r>
      <w:r w:rsidRPr="00461980">
        <w:t>.</w:t>
      </w:r>
    </w:p>
    <w:tbl>
      <w:tblPr>
        <w:tblStyle w:val="TableGridbeth1"/>
        <w:tblW w:w="8846" w:type="dxa"/>
        <w:tblInd w:w="-5" w:type="dxa"/>
        <w:tblCellMar>
          <w:left w:w="28" w:type="dxa"/>
          <w:right w:w="28" w:type="dxa"/>
        </w:tblCellMar>
        <w:tblLook w:val="04A0" w:firstRow="1" w:lastRow="0" w:firstColumn="1" w:lastColumn="0" w:noHBand="0" w:noVBand="1"/>
      </w:tblPr>
      <w:tblGrid>
        <w:gridCol w:w="8846"/>
      </w:tblGrid>
      <w:tr w:rsidR="00461980" w:rsidRPr="00461980" w14:paraId="3100F2A6" w14:textId="77777777" w:rsidTr="00461980">
        <w:tc>
          <w:tcPr>
            <w:tcW w:w="8846" w:type="dxa"/>
            <w:tcBorders>
              <w:top w:val="nil"/>
              <w:left w:val="nil"/>
              <w:bottom w:val="nil"/>
              <w:right w:val="nil"/>
            </w:tcBorders>
          </w:tcPr>
          <w:p w14:paraId="5115162F" w14:textId="77777777" w:rsidR="00461980" w:rsidRPr="00461980" w:rsidRDefault="00461980" w:rsidP="005E4AA2">
            <w:pPr>
              <w:keepNext/>
              <w:keepLines/>
              <w:autoSpaceDE w:val="0"/>
              <w:autoSpaceDN w:val="0"/>
              <w:adjustRightInd w:val="0"/>
              <w:jc w:val="both"/>
              <w:rPr>
                <w:rFonts w:ascii="Calibri" w:hAnsi="Calibri"/>
                <w:color w:val="000000"/>
                <w:sz w:val="24"/>
                <w:szCs w:val="24"/>
              </w:rPr>
            </w:pPr>
            <w:bookmarkStart w:id="20" w:name="OLE_LINK2"/>
            <w:r w:rsidRPr="00461980">
              <w:rPr>
                <w:rFonts w:ascii="Arial Narrow" w:hAnsi="Arial Narrow"/>
                <w:b/>
                <w:color w:val="000000"/>
                <w:sz w:val="20"/>
                <w:szCs w:val="20"/>
              </w:rPr>
              <w:lastRenderedPageBreak/>
              <w:t xml:space="preserve">Figure </w:t>
            </w:r>
            <w:r w:rsidR="007550D8">
              <w:rPr>
                <w:rFonts w:ascii="Arial Narrow" w:hAnsi="Arial Narrow"/>
                <w:b/>
                <w:color w:val="000000"/>
                <w:sz w:val="20"/>
                <w:szCs w:val="20"/>
              </w:rPr>
              <w:t>2</w:t>
            </w:r>
            <w:r w:rsidRPr="00461980">
              <w:rPr>
                <w:rFonts w:ascii="Arial Narrow" w:hAnsi="Arial Narrow"/>
                <w:b/>
                <w:color w:val="000000"/>
                <w:sz w:val="20"/>
                <w:szCs w:val="20"/>
              </w:rPr>
              <w:t>. Hazard ratios for overall survival at submission and at the most recent publication up to July 2024 (pilot OS monitoring).</w:t>
            </w:r>
          </w:p>
        </w:tc>
      </w:tr>
      <w:tr w:rsidR="000E148D" w:rsidRPr="00461980" w14:paraId="4B6655A4" w14:textId="77777777" w:rsidTr="00461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46" w:type="dxa"/>
          </w:tcPr>
          <w:p w14:paraId="0C69A186" w14:textId="3DE391A1" w:rsidR="000E148D" w:rsidRPr="00461980" w:rsidRDefault="00B1505E" w:rsidP="005E4AA2">
            <w:pPr>
              <w:keepNext/>
              <w:keepLines/>
              <w:autoSpaceDE w:val="0"/>
              <w:autoSpaceDN w:val="0"/>
              <w:adjustRightInd w:val="0"/>
              <w:jc w:val="both"/>
              <w:rPr>
                <w:rFonts w:ascii="Calibri" w:hAnsi="Calibri"/>
                <w:color w:val="000000"/>
                <w:sz w:val="24"/>
                <w:szCs w:val="24"/>
              </w:rPr>
            </w:pPr>
            <w:r>
              <w:rPr>
                <w:rFonts w:ascii="Calibri" w:hAnsi="Calibri"/>
                <w:noProof/>
                <w:color w:val="000000"/>
                <w:sz w:val="24"/>
                <w:szCs w:val="24"/>
              </w:rPr>
              <w:drawing>
                <wp:inline distT="0" distB="0" distL="0" distR="0" wp14:anchorId="5E569D23" wp14:editId="77CE3EF0">
                  <wp:extent cx="5580380" cy="5161117"/>
                  <wp:effectExtent l="0" t="0" r="1270" b="1905"/>
                  <wp:docPr id="1" name="Picture 1" descr="Diagram of overall survival hazard ratios (HR) for trials included in the pilot study showing HR at the time of PBAC recommendation compared to HR at the most recent published time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overall survival hazard ratios (HR) for trials included in the pilot study showing HR at the time of PBAC recommendation compared to HR at the most recent published timepoi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0380" cy="5161117"/>
                          </a:xfrm>
                          <a:prstGeom prst="rect">
                            <a:avLst/>
                          </a:prstGeom>
                        </pic:spPr>
                      </pic:pic>
                    </a:graphicData>
                  </a:graphic>
                </wp:inline>
              </w:drawing>
            </w:r>
          </w:p>
        </w:tc>
      </w:tr>
      <w:tr w:rsidR="000E148D" w:rsidRPr="00461980" w14:paraId="7FDEF188" w14:textId="77777777" w:rsidTr="00461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46" w:type="dxa"/>
          </w:tcPr>
          <w:p w14:paraId="1DEAB553" w14:textId="267C79EE" w:rsidR="000E148D" w:rsidRDefault="000E148D" w:rsidP="000E148D">
            <w:pPr>
              <w:keepNext/>
              <w:keepLines/>
              <w:jc w:val="both"/>
              <w:rPr>
                <w:rFonts w:ascii="Arial Narrow" w:hAnsi="Arial Narrow"/>
                <w:sz w:val="18"/>
                <w:szCs w:val="24"/>
              </w:rPr>
            </w:pPr>
            <w:r>
              <w:rPr>
                <w:rFonts w:ascii="Arial Narrow" w:hAnsi="Arial Narrow"/>
                <w:sz w:val="18"/>
                <w:szCs w:val="24"/>
              </w:rPr>
              <w:t xml:space="preserve">Source: Compiled during the review from OS HR reported in PSDs and publications (see Attachment </w:t>
            </w:r>
            <w:r w:rsidR="00A8292C">
              <w:rPr>
                <w:rFonts w:ascii="Arial Narrow" w:hAnsi="Arial Narrow"/>
                <w:sz w:val="18"/>
                <w:szCs w:val="24"/>
              </w:rPr>
              <w:t>4</w:t>
            </w:r>
            <w:r>
              <w:rPr>
                <w:rFonts w:ascii="Arial Narrow" w:hAnsi="Arial Narrow"/>
                <w:sz w:val="18"/>
                <w:szCs w:val="24"/>
              </w:rPr>
              <w:t>).</w:t>
            </w:r>
          </w:p>
          <w:p w14:paraId="503AF689" w14:textId="77777777" w:rsidR="000E148D" w:rsidRPr="00461980" w:rsidRDefault="000E148D" w:rsidP="000E148D">
            <w:pPr>
              <w:keepNext/>
              <w:keepLines/>
              <w:jc w:val="both"/>
              <w:rPr>
                <w:rFonts w:ascii="Arial Narrow" w:hAnsi="Arial Narrow"/>
                <w:sz w:val="18"/>
                <w:szCs w:val="24"/>
              </w:rPr>
            </w:pPr>
            <w:r w:rsidRPr="00461980">
              <w:rPr>
                <w:rFonts w:ascii="Arial Narrow" w:hAnsi="Arial Narrow"/>
                <w:sz w:val="18"/>
                <w:szCs w:val="24"/>
              </w:rPr>
              <w:t xml:space="preserve">CI=confidence interval; HR=hazard ratio; </w:t>
            </w:r>
            <w:r>
              <w:rPr>
                <w:rFonts w:ascii="Arial Narrow" w:hAnsi="Arial Narrow"/>
                <w:sz w:val="18"/>
                <w:szCs w:val="24"/>
              </w:rPr>
              <w:t xml:space="preserve">NPI=no further publications identified in public domain; </w:t>
            </w:r>
            <w:r w:rsidRPr="00461980">
              <w:rPr>
                <w:rFonts w:ascii="Arial Narrow" w:hAnsi="Arial Narrow"/>
                <w:sz w:val="18"/>
                <w:szCs w:val="24"/>
              </w:rPr>
              <w:t xml:space="preserve">NR=not reported in submission/recent publication; </w:t>
            </w:r>
            <w:r>
              <w:rPr>
                <w:rFonts w:ascii="Arial Narrow" w:hAnsi="Arial Narrow"/>
                <w:sz w:val="18"/>
                <w:szCs w:val="24"/>
              </w:rPr>
              <w:t xml:space="preserve">OS=overall survival; </w:t>
            </w:r>
            <w:r w:rsidRPr="00461980">
              <w:rPr>
                <w:rFonts w:ascii="Arial Narrow" w:hAnsi="Arial Narrow"/>
                <w:sz w:val="18"/>
                <w:szCs w:val="24"/>
              </w:rPr>
              <w:t>Pending=data requested from sponsor</w:t>
            </w:r>
            <w:r>
              <w:rPr>
                <w:rFonts w:ascii="Arial Narrow" w:hAnsi="Arial Narrow"/>
                <w:sz w:val="18"/>
                <w:szCs w:val="24"/>
              </w:rPr>
              <w:t>; Redacted=redacted in Public Summary Document (PSD).</w:t>
            </w:r>
          </w:p>
          <w:p w14:paraId="0110C741" w14:textId="77777777" w:rsidR="000E148D" w:rsidRPr="00461980" w:rsidRDefault="000E148D" w:rsidP="000E148D">
            <w:pPr>
              <w:keepNext/>
              <w:keepLines/>
              <w:jc w:val="both"/>
              <w:rPr>
                <w:rFonts w:ascii="Arial Narrow" w:hAnsi="Arial Narrow"/>
                <w:sz w:val="18"/>
                <w:szCs w:val="24"/>
              </w:rPr>
            </w:pPr>
            <w:r w:rsidRPr="00461980">
              <w:rPr>
                <w:rFonts w:ascii="Arial Narrow" w:hAnsi="Arial Narrow"/>
                <w:sz w:val="18"/>
                <w:szCs w:val="24"/>
              </w:rPr>
              <w:t xml:space="preserve">* </w:t>
            </w:r>
            <w:proofErr w:type="gramStart"/>
            <w:r w:rsidRPr="00461980">
              <w:rPr>
                <w:rFonts w:ascii="Arial Narrow" w:hAnsi="Arial Narrow"/>
                <w:sz w:val="18"/>
                <w:szCs w:val="24"/>
              </w:rPr>
              <w:t>Final result</w:t>
            </w:r>
            <w:proofErr w:type="gramEnd"/>
            <w:r w:rsidRPr="00461980">
              <w:rPr>
                <w:rFonts w:ascii="Arial Narrow" w:hAnsi="Arial Narrow"/>
                <w:sz w:val="18"/>
                <w:szCs w:val="24"/>
              </w:rPr>
              <w:t>=publication indicated OS analyses were final</w:t>
            </w:r>
          </w:p>
          <w:p w14:paraId="6AC0C1FD" w14:textId="7BB8C826" w:rsidR="000E148D" w:rsidRPr="00461980" w:rsidRDefault="000E148D" w:rsidP="000E148D">
            <w:pPr>
              <w:keepNext/>
              <w:keepLines/>
              <w:jc w:val="both"/>
              <w:rPr>
                <w:rFonts w:ascii="Arial Narrow" w:hAnsi="Arial Narrow"/>
                <w:sz w:val="18"/>
                <w:szCs w:val="24"/>
              </w:rPr>
            </w:pPr>
            <w:bookmarkStart w:id="21" w:name="OLE_LINK1"/>
            <w:r w:rsidRPr="00461980">
              <w:rPr>
                <w:rFonts w:ascii="Arial Narrow" w:hAnsi="Arial Narrow"/>
                <w:sz w:val="18"/>
                <w:szCs w:val="24"/>
              </w:rPr>
              <w:t>NB Reported only where HRs for OS were publicly available</w:t>
            </w:r>
            <w:bookmarkEnd w:id="21"/>
          </w:p>
        </w:tc>
      </w:tr>
      <w:bookmarkEnd w:id="20"/>
    </w:tbl>
    <w:p w14:paraId="26E4DA74" w14:textId="77777777" w:rsidR="00461980" w:rsidRPr="00461980" w:rsidRDefault="00461980" w:rsidP="00461980">
      <w:pPr>
        <w:autoSpaceDE w:val="0"/>
        <w:autoSpaceDN w:val="0"/>
        <w:adjustRightInd w:val="0"/>
        <w:spacing w:after="0" w:line="240" w:lineRule="auto"/>
        <w:ind w:right="-1"/>
        <w:jc w:val="both"/>
        <w:rPr>
          <w:rFonts w:ascii="Calibri" w:hAnsi="Calibri" w:cs="Times New Roman"/>
          <w:color w:val="000000"/>
          <w:sz w:val="24"/>
          <w:szCs w:val="24"/>
        </w:rPr>
      </w:pPr>
    </w:p>
    <w:p w14:paraId="349D6B49" w14:textId="67E4AED2" w:rsidR="00461980" w:rsidRPr="00461980" w:rsidRDefault="00461980" w:rsidP="00461980">
      <w:pPr>
        <w:jc w:val="both"/>
      </w:pPr>
      <w:r w:rsidRPr="00461980">
        <w:t>For the 13 trials with final OS data published, the interim OS at the time of submission was redacted or not reported in 3 PSDs</w:t>
      </w:r>
      <w:r w:rsidR="00EE1A87">
        <w:t>,</w:t>
      </w:r>
      <w:r w:rsidR="000E148D" w:rsidRPr="000E148D">
        <w:t xml:space="preserve"> </w:t>
      </w:r>
      <w:r w:rsidR="000E148D">
        <w:t>and the OS reported in the PSD was later deemed final for 1 trial</w:t>
      </w:r>
      <w:r w:rsidRPr="00461980">
        <w:t xml:space="preserve">. A comparison between the interim and final OS results for the </w:t>
      </w:r>
      <w:r w:rsidR="000E148D">
        <w:t>9</w:t>
      </w:r>
      <w:r w:rsidRPr="00461980">
        <w:t xml:space="preserve"> trials with accessible HRs reported for both timepoints is presented in Table A1 in Attachment 1. The comparison shows that the interim HRs were generally consistent with final HRs, </w:t>
      </w:r>
      <w:proofErr w:type="gramStart"/>
      <w:r w:rsidRPr="00461980">
        <w:t>with the exception of</w:t>
      </w:r>
      <w:proofErr w:type="gramEnd"/>
      <w:r w:rsidRPr="00461980">
        <w:t xml:space="preserve"> 2 trials for which HR improved &gt;0.1, but remained statistically insignificant, and 1 trial which reported a statistically significant final OS HR. The point estimate for OS HR remained in favour of the submission drug for all trials, however there was a trend (&lt;0.1) towards the null for 2 trials classified as ‘consistent’. Of the 3 trials with OS HR redacted or not reported in the submission PSD, final OS HR reached statistical significance for 1 trial and favoured the submission </w:t>
      </w:r>
      <w:proofErr w:type="gramStart"/>
      <w:r w:rsidRPr="00461980">
        <w:t>drug</w:t>
      </w:r>
      <w:r w:rsidR="00D940DC">
        <w:t>,</w:t>
      </w:r>
      <w:r w:rsidRPr="00461980">
        <w:t xml:space="preserve"> but</w:t>
      </w:r>
      <w:proofErr w:type="gramEnd"/>
      <w:r w:rsidRPr="00461980">
        <w:t xml:space="preserve"> was not statistically significant for the other 2 trials. A comparison including the redacted </w:t>
      </w:r>
      <w:r w:rsidR="000B0A4C" w:rsidRPr="00461980">
        <w:t xml:space="preserve">Committee in Confidence results </w:t>
      </w:r>
      <w:r w:rsidRPr="00461980">
        <w:t>in the PSDs is presented in</w:t>
      </w:r>
      <w:r w:rsidR="00A234B1">
        <w:t xml:space="preserve"> the Committee </w:t>
      </w:r>
      <w:proofErr w:type="gramStart"/>
      <w:r w:rsidR="00A234B1">
        <w:t>In</w:t>
      </w:r>
      <w:proofErr w:type="gramEnd"/>
      <w:r w:rsidR="00A234B1">
        <w:t xml:space="preserve"> </w:t>
      </w:r>
      <w:r w:rsidR="006545AF">
        <w:t>C</w:t>
      </w:r>
      <w:r w:rsidR="00A234B1">
        <w:t>onfid</w:t>
      </w:r>
      <w:r w:rsidR="006545AF">
        <w:t>ence Section of the report.</w:t>
      </w:r>
    </w:p>
    <w:p w14:paraId="16298C84" w14:textId="77777777" w:rsidR="00461980" w:rsidRPr="00461980" w:rsidRDefault="00461980" w:rsidP="00461980">
      <w:pPr>
        <w:spacing w:after="0" w:line="240" w:lineRule="auto"/>
        <w:rPr>
          <w:rFonts w:ascii="Calibri" w:hAnsi="Calibri" w:cs="Times New Roman"/>
          <w:color w:val="000000"/>
          <w:sz w:val="24"/>
          <w:szCs w:val="24"/>
          <w:lang w:eastAsia="zh-CN"/>
        </w:rPr>
      </w:pPr>
      <w:r w:rsidRPr="00461980">
        <w:rPr>
          <w:rFonts w:ascii="Calibri" w:hAnsi="Calibri" w:cs="Times New Roman"/>
          <w:sz w:val="24"/>
          <w:szCs w:val="24"/>
          <w:lang w:eastAsia="zh-CN"/>
        </w:rPr>
        <w:br w:type="page"/>
      </w:r>
    </w:p>
    <w:p w14:paraId="530051E2" w14:textId="77777777" w:rsidR="00D33D9E" w:rsidRPr="001F136E" w:rsidRDefault="001F136E" w:rsidP="00C73890">
      <w:pPr>
        <w:pStyle w:val="Heading2"/>
        <w:jc w:val="both"/>
        <w:rPr>
          <w:u w:val="single"/>
        </w:rPr>
      </w:pPr>
      <w:bookmarkStart w:id="22" w:name="_Toc222820605"/>
      <w:r w:rsidRPr="001F136E">
        <w:rPr>
          <w:u w:val="single"/>
        </w:rPr>
        <w:lastRenderedPageBreak/>
        <w:t>OS monitoring</w:t>
      </w:r>
      <w:r>
        <w:rPr>
          <w:u w:val="single"/>
        </w:rPr>
        <w:t xml:space="preserve"> project</w:t>
      </w:r>
      <w:r w:rsidR="00C73890">
        <w:rPr>
          <w:u w:val="single"/>
        </w:rPr>
        <w:t xml:space="preserve"> (</w:t>
      </w:r>
      <w:r w:rsidR="00C73890" w:rsidRPr="00C73890">
        <w:rPr>
          <w:u w:val="single"/>
        </w:rPr>
        <w:t>June 2022</w:t>
      </w:r>
      <w:r w:rsidR="00B41F38">
        <w:rPr>
          <w:u w:val="single"/>
        </w:rPr>
        <w:t>-</w:t>
      </w:r>
      <w:r w:rsidR="00C73890" w:rsidRPr="00C73890">
        <w:rPr>
          <w:u w:val="single"/>
        </w:rPr>
        <w:t>March 2024</w:t>
      </w:r>
      <w:r w:rsidR="00B41F38">
        <w:rPr>
          <w:u w:val="single"/>
        </w:rPr>
        <w:t xml:space="preserve"> submissions</w:t>
      </w:r>
      <w:r w:rsidR="00C73890">
        <w:rPr>
          <w:u w:val="single"/>
        </w:rPr>
        <w:t>)</w:t>
      </w:r>
      <w:bookmarkEnd w:id="22"/>
    </w:p>
    <w:p w14:paraId="4E523234" w14:textId="77777777" w:rsidR="005C1BEE" w:rsidRPr="005C1BEE" w:rsidRDefault="005C1BEE" w:rsidP="006F6143">
      <w:pPr>
        <w:spacing w:before="240"/>
        <w:jc w:val="both"/>
        <w:rPr>
          <w:b/>
        </w:rPr>
      </w:pPr>
      <w:r>
        <w:rPr>
          <w:b/>
        </w:rPr>
        <w:t>Review of PSDs</w:t>
      </w:r>
    </w:p>
    <w:p w14:paraId="425CCC55" w14:textId="1C9A49C0" w:rsidR="001F136E" w:rsidRDefault="001F136E" w:rsidP="001F136E">
      <w:pPr>
        <w:jc w:val="both"/>
      </w:pPr>
      <w:r w:rsidRPr="001F136E">
        <w:t xml:space="preserve">Figure </w:t>
      </w:r>
      <w:r w:rsidR="007550D8">
        <w:t>3</w:t>
      </w:r>
      <w:r w:rsidRPr="001F136E">
        <w:t xml:space="preserve"> presents the PRISMA flow diagram</w:t>
      </w:r>
      <w:r>
        <w:t xml:space="preserve"> </w:t>
      </w:r>
      <w:r w:rsidR="007D1E14">
        <w:t xml:space="preserve">for selection of </w:t>
      </w:r>
      <w:r>
        <w:t xml:space="preserve">relevant </w:t>
      </w:r>
      <w:r w:rsidR="00EE1A87">
        <w:t xml:space="preserve">cancer drug </w:t>
      </w:r>
      <w:r>
        <w:t xml:space="preserve">submissions </w:t>
      </w:r>
      <w:r w:rsidR="007D1E14">
        <w:t>from PSDs.</w:t>
      </w:r>
    </w:p>
    <w:p w14:paraId="7D17B1BE" w14:textId="77777777" w:rsidR="001F136E" w:rsidRPr="001F136E" w:rsidRDefault="001F136E" w:rsidP="001F136E">
      <w:pPr>
        <w:keepNext/>
        <w:keepLines/>
        <w:widowControl w:val="0"/>
        <w:spacing w:after="0" w:line="240" w:lineRule="auto"/>
        <w:ind w:right="-1"/>
        <w:rPr>
          <w:rFonts w:ascii="Arial Narrow" w:hAnsi="Arial Narrow" w:cs="Times New Roman"/>
          <w:b/>
          <w:sz w:val="20"/>
          <w:szCs w:val="20"/>
          <w:lang w:eastAsia="zh-CN"/>
        </w:rPr>
      </w:pPr>
      <w:r w:rsidRPr="001F136E">
        <w:rPr>
          <w:rFonts w:ascii="Arial Narrow" w:hAnsi="Arial Narrow" w:cs="Times New Roman"/>
          <w:b/>
          <w:sz w:val="20"/>
          <w:szCs w:val="20"/>
          <w:lang w:eastAsia="zh-CN"/>
        </w:rPr>
        <w:t xml:space="preserve">Figure </w:t>
      </w:r>
      <w:r w:rsidR="007550D8">
        <w:rPr>
          <w:rFonts w:ascii="Arial Narrow" w:hAnsi="Arial Narrow" w:cs="Times New Roman"/>
          <w:b/>
          <w:sz w:val="20"/>
          <w:szCs w:val="20"/>
          <w:lang w:eastAsia="zh-CN"/>
        </w:rPr>
        <w:t>3</w:t>
      </w:r>
      <w:r w:rsidRPr="001F136E">
        <w:rPr>
          <w:rFonts w:ascii="Arial Narrow" w:hAnsi="Arial Narrow" w:cs="Times New Roman"/>
          <w:b/>
          <w:sz w:val="20"/>
          <w:szCs w:val="20"/>
          <w:lang w:eastAsia="zh-CN"/>
        </w:rPr>
        <w:t>: PRISMA flow diagram</w:t>
      </w:r>
    </w:p>
    <w:p w14:paraId="362DF86E" w14:textId="024B4AD4" w:rsidR="001F136E" w:rsidRPr="001F136E" w:rsidRDefault="008532B1" w:rsidP="001F136E">
      <w:pPr>
        <w:keepNext/>
        <w:keepLines/>
        <w:widowControl w:val="0"/>
        <w:spacing w:after="0" w:line="240" w:lineRule="auto"/>
        <w:ind w:right="-26"/>
        <w:rPr>
          <w:rFonts w:ascii="Calibri" w:hAnsi="Calibri" w:cs="Times New Roman"/>
          <w:sz w:val="24"/>
          <w:szCs w:val="24"/>
          <w:lang w:eastAsia="zh-CN"/>
        </w:rPr>
      </w:pPr>
      <w:r w:rsidRPr="008532B1">
        <w:rPr>
          <w:noProof/>
        </w:rPr>
        <w:drawing>
          <wp:inline distT="0" distB="0" distL="0" distR="0" wp14:anchorId="203091B4" wp14:editId="0803B1BB">
            <wp:extent cx="5580380" cy="5925185"/>
            <wp:effectExtent l="0" t="0" r="0" b="0"/>
            <wp:docPr id="414807919" name="Picture 2" descr="PRISMA flow diagram for collection of relevant cancer drug submissions from public summary documents (PS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07919" name="Picture 2" descr="PRISMA flow diagram for collection of relevant cancer drug submissions from public summary documents (PSD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380" cy="5925185"/>
                    </a:xfrm>
                    <a:prstGeom prst="rect">
                      <a:avLst/>
                    </a:prstGeom>
                    <a:noFill/>
                    <a:ln>
                      <a:noFill/>
                    </a:ln>
                  </pic:spPr>
                </pic:pic>
              </a:graphicData>
            </a:graphic>
          </wp:inline>
        </w:drawing>
      </w:r>
    </w:p>
    <w:p w14:paraId="1CA0749F" w14:textId="77777777" w:rsidR="001F136E" w:rsidRPr="001F136E" w:rsidRDefault="001F136E" w:rsidP="001F136E">
      <w:pPr>
        <w:keepNext/>
        <w:keepLines/>
        <w:widowControl w:val="0"/>
        <w:spacing w:after="0" w:line="240" w:lineRule="auto"/>
        <w:ind w:right="-26"/>
        <w:rPr>
          <w:rFonts w:ascii="Calibri" w:hAnsi="Calibri" w:cs="Times New Roman"/>
          <w:sz w:val="24"/>
          <w:szCs w:val="24"/>
          <w:lang w:eastAsia="zh-CN"/>
        </w:rPr>
      </w:pPr>
    </w:p>
    <w:p w14:paraId="032F0B0F" w14:textId="77777777" w:rsidR="001F136E" w:rsidRPr="001F136E" w:rsidRDefault="001F136E" w:rsidP="001F136E">
      <w:pPr>
        <w:keepNext/>
        <w:keepLines/>
        <w:widowControl w:val="0"/>
        <w:spacing w:after="0" w:line="240" w:lineRule="auto"/>
        <w:ind w:right="-1"/>
        <w:jc w:val="both"/>
        <w:rPr>
          <w:rFonts w:ascii="Arial Narrow" w:hAnsi="Arial Narrow" w:cs="Times New Roman"/>
          <w:sz w:val="18"/>
          <w:szCs w:val="18"/>
          <w:lang w:eastAsia="zh-CN"/>
        </w:rPr>
      </w:pPr>
      <w:r w:rsidRPr="001F136E">
        <w:rPr>
          <w:rFonts w:ascii="Arial Narrow" w:hAnsi="Arial Narrow" w:cs="Times New Roman"/>
          <w:sz w:val="18"/>
          <w:szCs w:val="18"/>
          <w:lang w:eastAsia="zh-CN"/>
        </w:rPr>
        <w:t xml:space="preserve">Source: complied during the review based on publication by Page MJ, McKenzie JE, Bossuyt PM, </w:t>
      </w:r>
      <w:proofErr w:type="spellStart"/>
      <w:r w:rsidRPr="001F136E">
        <w:rPr>
          <w:rFonts w:ascii="Arial Narrow" w:hAnsi="Arial Narrow" w:cs="Times New Roman"/>
          <w:sz w:val="18"/>
          <w:szCs w:val="18"/>
          <w:lang w:eastAsia="zh-CN"/>
        </w:rPr>
        <w:t>Boutron</w:t>
      </w:r>
      <w:proofErr w:type="spellEnd"/>
      <w:r w:rsidRPr="001F136E">
        <w:rPr>
          <w:rFonts w:ascii="Arial Narrow" w:hAnsi="Arial Narrow" w:cs="Times New Roman"/>
          <w:sz w:val="18"/>
          <w:szCs w:val="18"/>
          <w:lang w:eastAsia="zh-CN"/>
        </w:rPr>
        <w:t xml:space="preserve"> I, Hoffmann TC, Mulrow CD, et al. The PRISMA 2020 statement: an updated guideline for reporting systematic reviews. BMJ 2021;</w:t>
      </w:r>
      <w:proofErr w:type="gramStart"/>
      <w:r w:rsidRPr="001F136E">
        <w:rPr>
          <w:rFonts w:ascii="Arial Narrow" w:hAnsi="Arial Narrow" w:cs="Times New Roman"/>
          <w:sz w:val="18"/>
          <w:szCs w:val="18"/>
          <w:lang w:eastAsia="zh-CN"/>
        </w:rPr>
        <w:t>372:n</w:t>
      </w:r>
      <w:proofErr w:type="gramEnd"/>
      <w:r w:rsidRPr="001F136E">
        <w:rPr>
          <w:rFonts w:ascii="Arial Narrow" w:hAnsi="Arial Narrow" w:cs="Times New Roman"/>
          <w:sz w:val="18"/>
          <w:szCs w:val="18"/>
          <w:lang w:eastAsia="zh-CN"/>
        </w:rPr>
        <w:t>71. Doi: 10.1136/</w:t>
      </w:r>
      <w:proofErr w:type="gramStart"/>
      <w:r w:rsidRPr="001F136E">
        <w:rPr>
          <w:rFonts w:ascii="Arial Narrow" w:hAnsi="Arial Narrow" w:cs="Times New Roman"/>
          <w:sz w:val="18"/>
          <w:szCs w:val="18"/>
          <w:lang w:eastAsia="zh-CN"/>
        </w:rPr>
        <w:t>bmj.n</w:t>
      </w:r>
      <w:proofErr w:type="gramEnd"/>
      <w:r w:rsidRPr="001F136E">
        <w:rPr>
          <w:rFonts w:ascii="Arial Narrow" w:hAnsi="Arial Narrow" w:cs="Times New Roman"/>
          <w:sz w:val="18"/>
          <w:szCs w:val="18"/>
          <w:lang w:eastAsia="zh-CN"/>
        </w:rPr>
        <w:t>71</w:t>
      </w:r>
    </w:p>
    <w:p w14:paraId="3EC7FCA4" w14:textId="6FEE69D2" w:rsidR="001F136E" w:rsidRDefault="001F136E" w:rsidP="001F136E">
      <w:pPr>
        <w:keepNext/>
        <w:keepLines/>
        <w:widowControl w:val="0"/>
        <w:spacing w:after="0" w:line="240" w:lineRule="auto"/>
        <w:ind w:right="-26"/>
        <w:jc w:val="both"/>
        <w:rPr>
          <w:rFonts w:ascii="Arial Narrow" w:hAnsi="Arial Narrow" w:cs="Times New Roman"/>
          <w:sz w:val="18"/>
          <w:szCs w:val="18"/>
          <w:lang w:eastAsia="zh-CN"/>
        </w:rPr>
      </w:pPr>
      <w:r w:rsidRPr="001F136E">
        <w:rPr>
          <w:rFonts w:ascii="Arial Narrow" w:hAnsi="Arial Narrow" w:cs="Times New Roman"/>
          <w:sz w:val="18"/>
          <w:szCs w:val="18"/>
          <w:lang w:eastAsia="zh-CN"/>
        </w:rPr>
        <w:t>HR=hazard ratio; OS=overall survival; PBAC=Pharmaceutical Benefits Advisory Committee; PSD=public summary documents; n=number</w:t>
      </w:r>
      <w:r w:rsidR="00DC49F6">
        <w:rPr>
          <w:rFonts w:ascii="Arial Narrow" w:hAnsi="Arial Narrow" w:cs="Times New Roman"/>
          <w:sz w:val="18"/>
          <w:szCs w:val="18"/>
          <w:lang w:eastAsia="zh-CN"/>
        </w:rPr>
        <w:t>.</w:t>
      </w:r>
    </w:p>
    <w:p w14:paraId="1433B102" w14:textId="2F7D110A" w:rsidR="00E90840" w:rsidRPr="001F136E" w:rsidRDefault="00E90840" w:rsidP="00225C88">
      <w:pPr>
        <w:keepNext/>
        <w:keepLines/>
        <w:widowControl w:val="0"/>
        <w:tabs>
          <w:tab w:val="left" w:pos="142"/>
        </w:tabs>
        <w:spacing w:after="0" w:line="240" w:lineRule="auto"/>
        <w:ind w:right="-26"/>
        <w:jc w:val="both"/>
        <w:rPr>
          <w:rFonts w:ascii="Arial Narrow" w:hAnsi="Arial Narrow" w:cs="Times New Roman"/>
          <w:sz w:val="18"/>
          <w:szCs w:val="18"/>
          <w:lang w:eastAsia="zh-CN"/>
        </w:rPr>
      </w:pPr>
      <w:r>
        <w:rPr>
          <w:rFonts w:ascii="Arial Narrow" w:hAnsi="Arial Narrow" w:cs="Times New Roman"/>
          <w:sz w:val="18"/>
          <w:szCs w:val="18"/>
          <w:lang w:eastAsia="zh-CN"/>
        </w:rPr>
        <w:t>^</w:t>
      </w:r>
      <w:r>
        <w:rPr>
          <w:rFonts w:ascii="Arial Narrow" w:hAnsi="Arial Narrow" w:cs="Times New Roman"/>
          <w:sz w:val="18"/>
          <w:szCs w:val="18"/>
          <w:lang w:eastAsia="zh-CN"/>
        </w:rPr>
        <w:tab/>
        <w:t>including 5 single-arm studies</w:t>
      </w:r>
    </w:p>
    <w:p w14:paraId="1933F048" w14:textId="77777777" w:rsidR="001F136E" w:rsidRPr="001F136E" w:rsidRDefault="001F136E" w:rsidP="001F136E">
      <w:pPr>
        <w:spacing w:after="0" w:line="240" w:lineRule="auto"/>
        <w:ind w:right="-26"/>
        <w:rPr>
          <w:rFonts w:ascii="Calibri" w:hAnsi="Calibri" w:cs="Times New Roman"/>
          <w:sz w:val="24"/>
          <w:szCs w:val="24"/>
          <w:lang w:eastAsia="zh-CN"/>
        </w:rPr>
      </w:pPr>
      <w:r w:rsidRPr="001F136E">
        <w:rPr>
          <w:rFonts w:ascii="Calibri" w:hAnsi="Calibri" w:cs="Times New Roman"/>
          <w:sz w:val="24"/>
          <w:szCs w:val="24"/>
          <w:lang w:eastAsia="zh-CN"/>
        </w:rPr>
        <w:br w:type="page"/>
      </w:r>
    </w:p>
    <w:p w14:paraId="7895B652" w14:textId="4AA11EDA" w:rsidR="009E1835" w:rsidRDefault="001F136E" w:rsidP="009E1835">
      <w:pPr>
        <w:jc w:val="both"/>
      </w:pPr>
      <w:r w:rsidRPr="001F136E">
        <w:lastRenderedPageBreak/>
        <w:t xml:space="preserve">A total of 311 submissions with a PSD were identified between June 2022 and March 2024 (inclusive), of which 213 were </w:t>
      </w:r>
      <w:r w:rsidR="007D1E14">
        <w:t xml:space="preserve">not a </w:t>
      </w:r>
      <w:r w:rsidRPr="001F136E">
        <w:t>chemotherapy</w:t>
      </w:r>
      <w:r w:rsidR="007D1E14">
        <w:t>,</w:t>
      </w:r>
      <w:r w:rsidRPr="001F136E">
        <w:t xml:space="preserve"> anti-cancer therapy or supportive treatment in a cancer population (i.e. treatments for pain, nausea or adverse events). Out of the 98 cancer submissions considered between June 2022 and March 2024, reporting in the PSDs suggested that PBAC’s </w:t>
      </w:r>
      <w:r w:rsidR="00E77A2F">
        <w:t>recommendation</w:t>
      </w:r>
      <w:r w:rsidRPr="001F136E">
        <w:t xml:space="preserve"> at least partially relied on a surrogate outcome for 92 submissions. Of these submissions, 43 provided evidence of a statistically significant impact on OS in addition to the surrogate evidence. This left 49 submissions in which the PBAC’s </w:t>
      </w:r>
      <w:r w:rsidR="00E77A2F">
        <w:t>recommendation</w:t>
      </w:r>
      <w:r w:rsidRPr="001F136E">
        <w:t xml:space="preserve"> was primarily based on the surrogate outcome. Within the 49 submissions, </w:t>
      </w:r>
      <w:r w:rsidR="00E90840">
        <w:t>12</w:t>
      </w:r>
      <w:r w:rsidR="00E90840" w:rsidRPr="001F136E">
        <w:t xml:space="preserve"> </w:t>
      </w:r>
      <w:r w:rsidRPr="001F136E">
        <w:t xml:space="preserve">reported no OS data, leaving </w:t>
      </w:r>
      <w:r w:rsidR="00E90840">
        <w:t>37</w:t>
      </w:r>
      <w:r w:rsidR="00E90840" w:rsidRPr="001F136E">
        <w:t xml:space="preserve"> </w:t>
      </w:r>
      <w:r w:rsidRPr="001F136E">
        <w:t xml:space="preserve">submissions with trials reporting immature or interim OS data. Of these, </w:t>
      </w:r>
      <w:r w:rsidR="00E90840">
        <w:t>17</w:t>
      </w:r>
      <w:r w:rsidR="00E90840" w:rsidRPr="001F136E">
        <w:t xml:space="preserve"> </w:t>
      </w:r>
      <w:r w:rsidRPr="001F136E">
        <w:t xml:space="preserve">submissions were deferred or not recommended, leaving </w:t>
      </w:r>
      <w:r w:rsidR="00E90840">
        <w:t>20</w:t>
      </w:r>
      <w:r w:rsidR="00E90840" w:rsidRPr="001F136E">
        <w:t xml:space="preserve"> </w:t>
      </w:r>
      <w:r w:rsidRPr="001F136E">
        <w:t xml:space="preserve">submissions matching the inclusion criteria for the study. Excluding resubmissions relying on the same trials, the resultant </w:t>
      </w:r>
      <w:r w:rsidR="00E90840">
        <w:t>18</w:t>
      </w:r>
      <w:r w:rsidR="00E90840" w:rsidRPr="001F136E">
        <w:t xml:space="preserve"> </w:t>
      </w:r>
      <w:r w:rsidRPr="001F136E">
        <w:t xml:space="preserve">submissions </w:t>
      </w:r>
      <w:r w:rsidR="00C2353D">
        <w:t xml:space="preserve">for cancer medicines </w:t>
      </w:r>
      <w:r w:rsidRPr="001F136E">
        <w:t xml:space="preserve">recommended by the PBAC relying on </w:t>
      </w:r>
      <w:r w:rsidR="00E90840">
        <w:t>21</w:t>
      </w:r>
      <w:r w:rsidR="00E90840" w:rsidRPr="001F136E">
        <w:t xml:space="preserve"> </w:t>
      </w:r>
      <w:r w:rsidRPr="001F136E">
        <w:t>trials</w:t>
      </w:r>
      <w:r w:rsidR="00E90840">
        <w:t xml:space="preserve"> (including 5 single-arm studies)</w:t>
      </w:r>
      <w:r w:rsidRPr="001F136E">
        <w:t xml:space="preserve"> reporting immature/interim OS data were included for further monitoring of OS data. </w:t>
      </w:r>
      <w:r w:rsidR="009E1835">
        <w:t xml:space="preserve">Attachment </w:t>
      </w:r>
      <w:r w:rsidR="006545AF">
        <w:t>2</w:t>
      </w:r>
      <w:r w:rsidR="009E1835">
        <w:t xml:space="preserve"> summarises the n</w:t>
      </w:r>
      <w:r w:rsidR="009E1835" w:rsidRPr="009E1835">
        <w:t>umber</w:t>
      </w:r>
      <w:r w:rsidR="00D940DC">
        <w:t xml:space="preserve"> of</w:t>
      </w:r>
      <w:r w:rsidR="009E1835" w:rsidRPr="009E1835">
        <w:t xml:space="preserve"> submissions with interim/immature OS trial results, by cancer type and PBAC recommendations from June 2022</w:t>
      </w:r>
      <w:r w:rsidR="007D1E14">
        <w:t xml:space="preserve"> to </w:t>
      </w:r>
      <w:r w:rsidR="009E1835" w:rsidRPr="009E1835">
        <w:t>March 2024</w:t>
      </w:r>
      <w:r w:rsidR="009E1835">
        <w:t xml:space="preserve">. </w:t>
      </w:r>
    </w:p>
    <w:p w14:paraId="22806286" w14:textId="2C5D6E87" w:rsidR="00570FCE" w:rsidRDefault="00570FCE" w:rsidP="009E1835">
      <w:pPr>
        <w:jc w:val="both"/>
      </w:pPr>
      <w:r>
        <w:t>Within the 49 submissions between June 2022 and March 2024 that relied on a surrogate, the PBAC had considered 27 drugs for 15 broad cancer indications. Of the 49 submissions, 59.2%</w:t>
      </w:r>
      <w:r w:rsidR="00D92BB6">
        <w:t xml:space="preserve"> (29/49)</w:t>
      </w:r>
      <w:r>
        <w:t xml:space="preserve"> received a positive recommendation and 40.8%</w:t>
      </w:r>
      <w:r w:rsidR="00D92BB6">
        <w:t xml:space="preserve"> (20/49)</w:t>
      </w:r>
      <w:r>
        <w:t xml:space="preserve"> were not recommended by the PBAC.</w:t>
      </w:r>
      <w:r w:rsidR="00D92BB6">
        <w:t xml:space="preserve"> Of the submissions with a positive PBAC recommendation 65.5% (19/29) presented immature OS data </w:t>
      </w:r>
      <w:r w:rsidR="00D92BB6" w:rsidRPr="00D92BB6">
        <w:t>(i.e. from an interim trial analysis)</w:t>
      </w:r>
      <w:r w:rsidR="00D92BB6">
        <w:t xml:space="preserve">. </w:t>
      </w:r>
      <w:r w:rsidR="00D92BB6" w:rsidRPr="00792323">
        <w:t xml:space="preserve">Attachment </w:t>
      </w:r>
      <w:r w:rsidR="006545AF">
        <w:t>2</w:t>
      </w:r>
      <w:r w:rsidR="00D92BB6">
        <w:t xml:space="preserve"> summarise</w:t>
      </w:r>
      <w:r w:rsidR="001B2B41">
        <w:t>s</w:t>
      </w:r>
      <w:r w:rsidR="00D92BB6">
        <w:t xml:space="preserve"> the characteristics of the total submissions (N=49) that relied on surrogate outcomes for the clinical claim </w:t>
      </w:r>
      <w:r w:rsidR="00983060">
        <w:t xml:space="preserve">or PBAC </w:t>
      </w:r>
      <w:r w:rsidR="00E77A2F">
        <w:t>recommendation</w:t>
      </w:r>
      <w:r w:rsidR="00983060">
        <w:t>.</w:t>
      </w:r>
    </w:p>
    <w:p w14:paraId="32507689" w14:textId="77777777" w:rsidR="005C1BEE" w:rsidRPr="005C1BEE" w:rsidRDefault="005C1BEE" w:rsidP="009E1835">
      <w:pPr>
        <w:jc w:val="both"/>
        <w:rPr>
          <w:b/>
        </w:rPr>
      </w:pPr>
      <w:r w:rsidRPr="005C1BEE">
        <w:rPr>
          <w:b/>
        </w:rPr>
        <w:t>Review of trial publications for additional OS data</w:t>
      </w:r>
    </w:p>
    <w:p w14:paraId="53E04707" w14:textId="12CA884A" w:rsidR="00C73890" w:rsidRDefault="00C73890" w:rsidP="00C73890">
      <w:pPr>
        <w:jc w:val="both"/>
      </w:pPr>
      <w:r>
        <w:t xml:space="preserve">Table </w:t>
      </w:r>
      <w:r w:rsidR="007547B1">
        <w:t>6</w:t>
      </w:r>
      <w:r>
        <w:t xml:space="preserve"> lists the </w:t>
      </w:r>
      <w:r w:rsidR="00E90840">
        <w:t xml:space="preserve">21 </w:t>
      </w:r>
      <w:r>
        <w:t>trials</w:t>
      </w:r>
      <w:r w:rsidR="00C2353D">
        <w:t xml:space="preserve"> for cancer medicines</w:t>
      </w:r>
      <w:r>
        <w:t xml:space="preserve"> included for OS monitoring</w:t>
      </w:r>
      <w:r w:rsidR="007D1E14">
        <w:t>,</w:t>
      </w:r>
      <w:r>
        <w:t xml:space="preserve"> attributable to 15 submissions from June 2022</w:t>
      </w:r>
      <w:r w:rsidR="007D1E14">
        <w:t xml:space="preserve"> to </w:t>
      </w:r>
      <w:r>
        <w:t>March 2024 with a positive PBAC recommendation.</w:t>
      </w:r>
    </w:p>
    <w:p w14:paraId="5E11A88A" w14:textId="3CF2A785" w:rsidR="00C73890" w:rsidRPr="002476EE" w:rsidRDefault="00C73890" w:rsidP="00C73890">
      <w:pPr>
        <w:pStyle w:val="Default"/>
        <w:ind w:right="-26"/>
        <w:jc w:val="both"/>
        <w:rPr>
          <w:rFonts w:ascii="Arial Narrow" w:hAnsi="Arial Narrow"/>
          <w:b/>
          <w:sz w:val="20"/>
          <w:szCs w:val="20"/>
          <w:lang w:val="en-AU"/>
        </w:rPr>
      </w:pPr>
      <w:r w:rsidRPr="002476EE">
        <w:rPr>
          <w:rFonts w:ascii="Arial Narrow" w:hAnsi="Arial Narrow"/>
          <w:b/>
          <w:sz w:val="20"/>
          <w:szCs w:val="20"/>
          <w:lang w:val="en-AU"/>
        </w:rPr>
        <w:t xml:space="preserve">Table </w:t>
      </w:r>
      <w:r w:rsidR="007547B1">
        <w:rPr>
          <w:rFonts w:ascii="Arial Narrow" w:hAnsi="Arial Narrow"/>
          <w:b/>
          <w:sz w:val="20"/>
          <w:szCs w:val="20"/>
          <w:lang w:val="en-AU"/>
        </w:rPr>
        <w:t>6</w:t>
      </w:r>
      <w:r w:rsidRPr="002476EE">
        <w:rPr>
          <w:rFonts w:ascii="Arial Narrow" w:hAnsi="Arial Narrow"/>
          <w:b/>
          <w:sz w:val="20"/>
          <w:szCs w:val="20"/>
          <w:lang w:val="en-AU"/>
        </w:rPr>
        <w:t>: List of trials (n=</w:t>
      </w:r>
      <w:r w:rsidR="00E90840">
        <w:rPr>
          <w:rFonts w:ascii="Arial Narrow" w:hAnsi="Arial Narrow"/>
          <w:b/>
          <w:sz w:val="20"/>
          <w:szCs w:val="20"/>
          <w:lang w:val="en-AU"/>
        </w:rPr>
        <w:t>21</w:t>
      </w:r>
      <w:r w:rsidRPr="002476EE">
        <w:rPr>
          <w:rFonts w:ascii="Arial Narrow" w:hAnsi="Arial Narrow"/>
          <w:b/>
          <w:sz w:val="20"/>
          <w:szCs w:val="20"/>
          <w:lang w:val="en-AU"/>
        </w:rPr>
        <w:t>) included for OS monitoring attributable to submissions (n=</w:t>
      </w:r>
      <w:r w:rsidR="00E90840">
        <w:rPr>
          <w:rFonts w:ascii="Arial Narrow" w:hAnsi="Arial Narrow"/>
          <w:b/>
          <w:sz w:val="20"/>
          <w:szCs w:val="20"/>
          <w:lang w:val="en-AU"/>
        </w:rPr>
        <w:t>18</w:t>
      </w:r>
      <w:r w:rsidRPr="002476EE">
        <w:rPr>
          <w:rFonts w:ascii="Arial Narrow" w:hAnsi="Arial Narrow"/>
          <w:b/>
          <w:sz w:val="20"/>
          <w:szCs w:val="20"/>
          <w:lang w:val="en-AU"/>
        </w:rPr>
        <w:t>) from June 2022-March 2024 with a positive PBAC recommendation</w:t>
      </w:r>
      <w:r>
        <w:rPr>
          <w:rFonts w:ascii="Arial Narrow" w:hAnsi="Arial Narrow"/>
          <w:b/>
          <w:sz w:val="20"/>
          <w:szCs w:val="20"/>
          <w:lang w:val="en-AU"/>
        </w:rPr>
        <w:t xml:space="preserve"> based on immature/interim OS data</w:t>
      </w:r>
    </w:p>
    <w:tbl>
      <w:tblPr>
        <w:tblStyle w:val="TableGrid"/>
        <w:tblW w:w="5000" w:type="pct"/>
        <w:tblCellMar>
          <w:left w:w="28" w:type="dxa"/>
          <w:right w:w="28" w:type="dxa"/>
        </w:tblCellMar>
        <w:tblLook w:val="04A0" w:firstRow="1" w:lastRow="0" w:firstColumn="1" w:lastColumn="0" w:noHBand="0" w:noVBand="1"/>
      </w:tblPr>
      <w:tblGrid>
        <w:gridCol w:w="1798"/>
        <w:gridCol w:w="1599"/>
        <w:gridCol w:w="2128"/>
        <w:gridCol w:w="3253"/>
      </w:tblGrid>
      <w:tr w:rsidR="00C73890" w:rsidRPr="00D9595C" w14:paraId="057A4DC6" w14:textId="77777777" w:rsidTr="005B1379">
        <w:tc>
          <w:tcPr>
            <w:tcW w:w="1024" w:type="pct"/>
          </w:tcPr>
          <w:p w14:paraId="667B9D88" w14:textId="77777777" w:rsidR="00C73890" w:rsidRPr="00086508" w:rsidRDefault="00C73890" w:rsidP="001370B3">
            <w:pPr>
              <w:pStyle w:val="Default"/>
              <w:ind w:right="-26"/>
              <w:jc w:val="both"/>
              <w:rPr>
                <w:rFonts w:ascii="Arial Narrow" w:hAnsi="Arial Narrow"/>
                <w:b/>
                <w:sz w:val="20"/>
                <w:szCs w:val="20"/>
                <w:lang w:val="en-AU"/>
              </w:rPr>
            </w:pPr>
            <w:r w:rsidRPr="00086508">
              <w:rPr>
                <w:rFonts w:ascii="Arial Narrow" w:hAnsi="Arial Narrow"/>
                <w:b/>
                <w:sz w:val="20"/>
                <w:szCs w:val="20"/>
                <w:lang w:val="en-AU"/>
              </w:rPr>
              <w:t>Drug</w:t>
            </w:r>
          </w:p>
        </w:tc>
        <w:tc>
          <w:tcPr>
            <w:tcW w:w="911" w:type="pct"/>
          </w:tcPr>
          <w:p w14:paraId="2F575DB9" w14:textId="77777777" w:rsidR="00C73890" w:rsidRPr="00086508" w:rsidRDefault="00C73890" w:rsidP="001370B3">
            <w:pPr>
              <w:pStyle w:val="Default"/>
              <w:ind w:right="-26"/>
              <w:jc w:val="center"/>
              <w:rPr>
                <w:rFonts w:ascii="Arial Narrow" w:hAnsi="Arial Narrow"/>
                <w:b/>
                <w:sz w:val="20"/>
                <w:szCs w:val="20"/>
                <w:lang w:val="en-AU"/>
              </w:rPr>
            </w:pPr>
            <w:r w:rsidRPr="00086508">
              <w:rPr>
                <w:rFonts w:ascii="Arial Narrow" w:hAnsi="Arial Narrow"/>
                <w:b/>
                <w:sz w:val="20"/>
                <w:szCs w:val="20"/>
                <w:lang w:val="en-AU"/>
              </w:rPr>
              <w:t>Meeting date</w:t>
            </w:r>
          </w:p>
        </w:tc>
        <w:tc>
          <w:tcPr>
            <w:tcW w:w="1212" w:type="pct"/>
          </w:tcPr>
          <w:p w14:paraId="45B34A96" w14:textId="77777777" w:rsidR="00C73890" w:rsidRPr="00086508" w:rsidRDefault="00C73890" w:rsidP="001370B3">
            <w:pPr>
              <w:pStyle w:val="Default"/>
              <w:ind w:right="-26"/>
              <w:jc w:val="center"/>
              <w:rPr>
                <w:rFonts w:ascii="Arial Narrow" w:hAnsi="Arial Narrow"/>
                <w:b/>
                <w:sz w:val="20"/>
                <w:szCs w:val="20"/>
                <w:lang w:val="en-AU"/>
              </w:rPr>
            </w:pPr>
            <w:r w:rsidRPr="00086508">
              <w:rPr>
                <w:rFonts w:ascii="Arial Narrow" w:hAnsi="Arial Narrow"/>
                <w:b/>
                <w:sz w:val="20"/>
                <w:szCs w:val="20"/>
                <w:lang w:val="en-AU"/>
              </w:rPr>
              <w:t>Broad cancer type</w:t>
            </w:r>
          </w:p>
        </w:tc>
        <w:tc>
          <w:tcPr>
            <w:tcW w:w="1853" w:type="pct"/>
          </w:tcPr>
          <w:p w14:paraId="0A41482B" w14:textId="77777777" w:rsidR="00C73890" w:rsidRPr="00086508" w:rsidRDefault="00C73890" w:rsidP="001370B3">
            <w:pPr>
              <w:pStyle w:val="Default"/>
              <w:ind w:right="-26"/>
              <w:jc w:val="center"/>
              <w:rPr>
                <w:rFonts w:ascii="Arial Narrow" w:hAnsi="Arial Narrow"/>
                <w:b/>
                <w:sz w:val="20"/>
                <w:szCs w:val="20"/>
                <w:lang w:val="en-AU"/>
              </w:rPr>
            </w:pPr>
            <w:r w:rsidRPr="00086508">
              <w:rPr>
                <w:rFonts w:ascii="Arial Narrow" w:hAnsi="Arial Narrow"/>
                <w:b/>
                <w:sz w:val="20"/>
                <w:szCs w:val="20"/>
                <w:lang w:val="en-AU"/>
              </w:rPr>
              <w:t>Trial name</w:t>
            </w:r>
          </w:p>
        </w:tc>
      </w:tr>
      <w:tr w:rsidR="00C73890" w:rsidRPr="00D9595C" w14:paraId="0BCA0B50" w14:textId="77777777" w:rsidTr="005B1379">
        <w:tc>
          <w:tcPr>
            <w:tcW w:w="1024" w:type="pct"/>
          </w:tcPr>
          <w:p w14:paraId="40066897" w14:textId="77777777" w:rsidR="00C73890" w:rsidRPr="00D9595C" w:rsidRDefault="00C73890" w:rsidP="001370B3">
            <w:pPr>
              <w:pStyle w:val="Default"/>
              <w:ind w:right="-26"/>
              <w:jc w:val="both"/>
              <w:rPr>
                <w:rFonts w:ascii="Arial Narrow" w:hAnsi="Arial Narrow"/>
                <w:sz w:val="20"/>
                <w:szCs w:val="20"/>
                <w:lang w:val="en-AU"/>
              </w:rPr>
            </w:pPr>
            <w:proofErr w:type="spellStart"/>
            <w:r w:rsidRPr="00D9595C">
              <w:rPr>
                <w:rFonts w:ascii="Arial Narrow" w:hAnsi="Arial Narrow"/>
                <w:sz w:val="20"/>
                <w:szCs w:val="20"/>
                <w:lang w:val="en-AU"/>
              </w:rPr>
              <w:t>Abemaciclib</w:t>
            </w:r>
            <w:proofErr w:type="spellEnd"/>
          </w:p>
        </w:tc>
        <w:tc>
          <w:tcPr>
            <w:tcW w:w="911" w:type="pct"/>
          </w:tcPr>
          <w:p w14:paraId="50E74385" w14:textId="77777777" w:rsidR="00C73890" w:rsidRDefault="00C73890" w:rsidP="001370B3">
            <w:pPr>
              <w:pStyle w:val="Default"/>
              <w:ind w:right="-26"/>
              <w:jc w:val="center"/>
              <w:rPr>
                <w:rFonts w:ascii="Arial Narrow" w:hAnsi="Arial Narrow"/>
                <w:sz w:val="20"/>
                <w:szCs w:val="20"/>
                <w:lang w:val="en-AU"/>
              </w:rPr>
            </w:pPr>
            <w:r w:rsidRPr="00D9595C">
              <w:rPr>
                <w:rFonts w:ascii="Arial Narrow" w:hAnsi="Arial Narrow"/>
                <w:sz w:val="20"/>
                <w:szCs w:val="20"/>
                <w:lang w:val="en-AU"/>
              </w:rPr>
              <w:t>1/11/2023</w:t>
            </w:r>
          </w:p>
        </w:tc>
        <w:tc>
          <w:tcPr>
            <w:tcW w:w="1212" w:type="pct"/>
          </w:tcPr>
          <w:p w14:paraId="531616EA" w14:textId="77777777" w:rsidR="00C73890" w:rsidRPr="00D9595C" w:rsidRDefault="00C73890" w:rsidP="001370B3">
            <w:pPr>
              <w:pStyle w:val="Default"/>
              <w:ind w:right="-26"/>
              <w:jc w:val="center"/>
              <w:rPr>
                <w:rFonts w:ascii="Arial Narrow" w:hAnsi="Arial Narrow"/>
                <w:sz w:val="20"/>
                <w:szCs w:val="20"/>
                <w:lang w:val="en-AU"/>
              </w:rPr>
            </w:pPr>
            <w:r>
              <w:rPr>
                <w:rFonts w:ascii="Arial Narrow" w:hAnsi="Arial Narrow"/>
                <w:sz w:val="20"/>
                <w:szCs w:val="20"/>
                <w:lang w:val="en-AU"/>
              </w:rPr>
              <w:t>Breast cancer</w:t>
            </w:r>
          </w:p>
        </w:tc>
        <w:tc>
          <w:tcPr>
            <w:tcW w:w="1853" w:type="pct"/>
          </w:tcPr>
          <w:p w14:paraId="1179E16F" w14:textId="77777777" w:rsidR="00C73890" w:rsidRPr="00D9595C" w:rsidRDefault="00C73890" w:rsidP="001370B3">
            <w:pPr>
              <w:pStyle w:val="Default"/>
              <w:ind w:right="-26"/>
              <w:jc w:val="center"/>
              <w:rPr>
                <w:rFonts w:ascii="Arial Narrow" w:hAnsi="Arial Narrow"/>
                <w:sz w:val="20"/>
                <w:szCs w:val="20"/>
                <w:lang w:val="en-AU"/>
              </w:rPr>
            </w:pPr>
            <w:proofErr w:type="spellStart"/>
            <w:r w:rsidRPr="00D9595C">
              <w:rPr>
                <w:rFonts w:ascii="Arial Narrow" w:hAnsi="Arial Narrow"/>
                <w:sz w:val="20"/>
                <w:szCs w:val="20"/>
                <w:lang w:val="en-AU"/>
              </w:rPr>
              <w:t>monarchE</w:t>
            </w:r>
            <w:proofErr w:type="spellEnd"/>
            <w:r>
              <w:rPr>
                <w:rFonts w:ascii="Arial Narrow" w:hAnsi="Arial Narrow"/>
                <w:sz w:val="20"/>
                <w:szCs w:val="20"/>
                <w:lang w:val="en-AU"/>
              </w:rPr>
              <w:t xml:space="preserve"> (NCT</w:t>
            </w:r>
            <w:r w:rsidRPr="00D9595C">
              <w:rPr>
                <w:rFonts w:ascii="Arial Narrow" w:hAnsi="Arial Narrow"/>
                <w:sz w:val="20"/>
                <w:szCs w:val="20"/>
                <w:lang w:val="en-AU"/>
              </w:rPr>
              <w:t>03155997</w:t>
            </w:r>
            <w:r>
              <w:rPr>
                <w:rFonts w:ascii="Arial Narrow" w:hAnsi="Arial Narrow"/>
                <w:sz w:val="20"/>
                <w:szCs w:val="20"/>
                <w:lang w:val="en-AU"/>
              </w:rPr>
              <w:t>)</w:t>
            </w:r>
          </w:p>
        </w:tc>
      </w:tr>
      <w:tr w:rsidR="00C73890" w:rsidRPr="00D9595C" w14:paraId="39A1C625" w14:textId="77777777" w:rsidTr="005B1379">
        <w:tc>
          <w:tcPr>
            <w:tcW w:w="1024" w:type="pct"/>
          </w:tcPr>
          <w:p w14:paraId="6120A113" w14:textId="77777777" w:rsidR="00C73890" w:rsidRPr="00D9595C" w:rsidRDefault="00C73890" w:rsidP="001370B3">
            <w:pPr>
              <w:pStyle w:val="Default"/>
              <w:ind w:right="-26"/>
              <w:jc w:val="both"/>
              <w:rPr>
                <w:rFonts w:ascii="Arial Narrow" w:hAnsi="Arial Narrow"/>
                <w:sz w:val="20"/>
                <w:szCs w:val="20"/>
                <w:lang w:val="en-AU"/>
              </w:rPr>
            </w:pPr>
            <w:r w:rsidRPr="00D9595C">
              <w:rPr>
                <w:rFonts w:ascii="Arial Narrow" w:hAnsi="Arial Narrow"/>
                <w:sz w:val="20"/>
                <w:szCs w:val="20"/>
                <w:lang w:val="en-AU"/>
              </w:rPr>
              <w:t>Acalabrutinib</w:t>
            </w:r>
          </w:p>
        </w:tc>
        <w:tc>
          <w:tcPr>
            <w:tcW w:w="911" w:type="pct"/>
          </w:tcPr>
          <w:p w14:paraId="3BD04BC4" w14:textId="77777777" w:rsidR="00C73890" w:rsidRDefault="00C73890" w:rsidP="001370B3">
            <w:pPr>
              <w:pStyle w:val="Default"/>
              <w:ind w:right="-26"/>
              <w:jc w:val="center"/>
              <w:rPr>
                <w:rFonts w:ascii="Arial Narrow" w:hAnsi="Arial Narrow"/>
                <w:sz w:val="20"/>
                <w:szCs w:val="20"/>
                <w:lang w:val="en-AU"/>
              </w:rPr>
            </w:pPr>
            <w:r w:rsidRPr="00D9595C">
              <w:rPr>
                <w:rFonts w:ascii="Arial Narrow" w:hAnsi="Arial Narrow"/>
                <w:sz w:val="20"/>
                <w:szCs w:val="20"/>
                <w:lang w:val="en-AU"/>
              </w:rPr>
              <w:t>1/07/2023</w:t>
            </w:r>
          </w:p>
        </w:tc>
        <w:tc>
          <w:tcPr>
            <w:tcW w:w="1212" w:type="pct"/>
          </w:tcPr>
          <w:p w14:paraId="40F76D54" w14:textId="77777777" w:rsidR="00C73890" w:rsidRPr="00D9595C" w:rsidRDefault="00C73890" w:rsidP="001370B3">
            <w:pPr>
              <w:pStyle w:val="Default"/>
              <w:ind w:right="-26"/>
              <w:jc w:val="center"/>
              <w:rPr>
                <w:rFonts w:ascii="Arial Narrow" w:hAnsi="Arial Narrow"/>
                <w:sz w:val="20"/>
                <w:szCs w:val="20"/>
                <w:lang w:val="en-AU"/>
              </w:rPr>
            </w:pPr>
            <w:r>
              <w:rPr>
                <w:rFonts w:ascii="Arial Narrow" w:hAnsi="Arial Narrow"/>
                <w:sz w:val="20"/>
                <w:szCs w:val="20"/>
                <w:lang w:val="en-AU"/>
              </w:rPr>
              <w:t>Blood cancer</w:t>
            </w:r>
          </w:p>
        </w:tc>
        <w:tc>
          <w:tcPr>
            <w:tcW w:w="1853" w:type="pct"/>
          </w:tcPr>
          <w:p w14:paraId="6F2A0229" w14:textId="77777777" w:rsidR="00C73890" w:rsidRPr="00D9595C" w:rsidRDefault="00C73890" w:rsidP="001370B3">
            <w:pPr>
              <w:pStyle w:val="Default"/>
              <w:ind w:right="-26"/>
              <w:jc w:val="center"/>
              <w:rPr>
                <w:rFonts w:ascii="Arial Narrow" w:hAnsi="Arial Narrow"/>
                <w:sz w:val="20"/>
                <w:szCs w:val="20"/>
                <w:lang w:val="en-AU"/>
              </w:rPr>
            </w:pPr>
            <w:r w:rsidRPr="00D9595C">
              <w:rPr>
                <w:rFonts w:ascii="Arial Narrow" w:hAnsi="Arial Narrow"/>
                <w:sz w:val="20"/>
                <w:szCs w:val="20"/>
                <w:lang w:val="en-AU"/>
              </w:rPr>
              <w:t>ELEVATE-TN</w:t>
            </w:r>
            <w:r>
              <w:rPr>
                <w:rFonts w:ascii="Arial Narrow" w:hAnsi="Arial Narrow"/>
                <w:sz w:val="20"/>
                <w:szCs w:val="20"/>
                <w:lang w:val="en-AU"/>
              </w:rPr>
              <w:t xml:space="preserve"> (</w:t>
            </w:r>
            <w:r w:rsidRPr="00D9595C">
              <w:rPr>
                <w:rFonts w:ascii="Arial Narrow" w:hAnsi="Arial Narrow"/>
                <w:sz w:val="20"/>
                <w:szCs w:val="20"/>
                <w:lang w:val="en-AU"/>
              </w:rPr>
              <w:t>NCT02475681</w:t>
            </w:r>
            <w:r>
              <w:rPr>
                <w:rFonts w:ascii="Arial Narrow" w:hAnsi="Arial Narrow"/>
                <w:sz w:val="20"/>
                <w:szCs w:val="20"/>
                <w:lang w:val="en-AU"/>
              </w:rPr>
              <w:t>)</w:t>
            </w:r>
          </w:p>
        </w:tc>
      </w:tr>
      <w:tr w:rsidR="00C73890" w:rsidRPr="00D9595C" w14:paraId="1CB1B425" w14:textId="77777777" w:rsidTr="005B1379">
        <w:tc>
          <w:tcPr>
            <w:tcW w:w="1024" w:type="pct"/>
          </w:tcPr>
          <w:p w14:paraId="0E3B5EF9" w14:textId="77777777" w:rsidR="00C73890" w:rsidRPr="00D9595C" w:rsidRDefault="00C73890" w:rsidP="001370B3">
            <w:pPr>
              <w:pStyle w:val="Default"/>
              <w:ind w:right="-26"/>
              <w:jc w:val="both"/>
              <w:rPr>
                <w:rFonts w:ascii="Arial Narrow" w:hAnsi="Arial Narrow"/>
                <w:sz w:val="20"/>
                <w:szCs w:val="20"/>
                <w:lang w:val="en-AU"/>
              </w:rPr>
            </w:pPr>
            <w:r w:rsidRPr="00D9595C">
              <w:rPr>
                <w:rFonts w:ascii="Arial Narrow" w:hAnsi="Arial Narrow"/>
                <w:sz w:val="20"/>
                <w:szCs w:val="20"/>
                <w:lang w:val="en-AU"/>
              </w:rPr>
              <w:t>Cabozantinib</w:t>
            </w:r>
          </w:p>
        </w:tc>
        <w:tc>
          <w:tcPr>
            <w:tcW w:w="911" w:type="pct"/>
          </w:tcPr>
          <w:p w14:paraId="16B72EA8" w14:textId="77777777" w:rsidR="00C73890" w:rsidRPr="00D9595C" w:rsidRDefault="00C73890" w:rsidP="001370B3">
            <w:pPr>
              <w:pStyle w:val="Default"/>
              <w:ind w:right="-26"/>
              <w:jc w:val="center"/>
              <w:rPr>
                <w:rFonts w:ascii="Arial Narrow" w:hAnsi="Arial Narrow"/>
                <w:sz w:val="20"/>
                <w:szCs w:val="20"/>
                <w:lang w:val="en-AU"/>
              </w:rPr>
            </w:pPr>
            <w:r w:rsidRPr="00D9595C">
              <w:rPr>
                <w:rFonts w:ascii="Arial Narrow" w:hAnsi="Arial Narrow"/>
                <w:sz w:val="20"/>
                <w:szCs w:val="20"/>
                <w:lang w:val="en-AU"/>
              </w:rPr>
              <w:t>1/03/2024</w:t>
            </w:r>
          </w:p>
        </w:tc>
        <w:tc>
          <w:tcPr>
            <w:tcW w:w="1212" w:type="pct"/>
          </w:tcPr>
          <w:p w14:paraId="0C859F5A" w14:textId="77777777" w:rsidR="00C73890" w:rsidRPr="00D9595C" w:rsidRDefault="00C73890" w:rsidP="001370B3">
            <w:pPr>
              <w:pStyle w:val="Default"/>
              <w:ind w:right="-26"/>
              <w:jc w:val="center"/>
              <w:rPr>
                <w:rFonts w:ascii="Arial Narrow" w:hAnsi="Arial Narrow"/>
                <w:sz w:val="20"/>
                <w:szCs w:val="20"/>
                <w:lang w:val="en-AU"/>
              </w:rPr>
            </w:pPr>
            <w:r>
              <w:rPr>
                <w:rFonts w:ascii="Arial Narrow" w:hAnsi="Arial Narrow"/>
                <w:sz w:val="20"/>
                <w:szCs w:val="20"/>
                <w:lang w:val="en-AU"/>
              </w:rPr>
              <w:t>Renal cancer</w:t>
            </w:r>
          </w:p>
        </w:tc>
        <w:tc>
          <w:tcPr>
            <w:tcW w:w="1853" w:type="pct"/>
          </w:tcPr>
          <w:p w14:paraId="7D3EFBA2" w14:textId="77777777" w:rsidR="00C73890" w:rsidRDefault="00C73890" w:rsidP="001370B3">
            <w:pPr>
              <w:pStyle w:val="Default"/>
              <w:ind w:right="-26"/>
              <w:jc w:val="center"/>
              <w:rPr>
                <w:rFonts w:ascii="Arial Narrow" w:hAnsi="Arial Narrow"/>
                <w:sz w:val="20"/>
                <w:szCs w:val="20"/>
                <w:lang w:val="en-AU"/>
              </w:rPr>
            </w:pPr>
            <w:r w:rsidRPr="00086508">
              <w:rPr>
                <w:rFonts w:ascii="Arial Narrow" w:hAnsi="Arial Narrow"/>
                <w:sz w:val="20"/>
                <w:szCs w:val="20"/>
                <w:lang w:val="en-AU"/>
              </w:rPr>
              <w:t>SWOG 1500</w:t>
            </w:r>
            <w:r>
              <w:rPr>
                <w:rFonts w:ascii="Arial Narrow" w:hAnsi="Arial Narrow"/>
                <w:sz w:val="20"/>
                <w:szCs w:val="20"/>
                <w:lang w:val="en-AU"/>
              </w:rPr>
              <w:t xml:space="preserve"> (</w:t>
            </w:r>
            <w:r w:rsidRPr="00086508">
              <w:rPr>
                <w:rFonts w:ascii="Arial Narrow" w:hAnsi="Arial Narrow"/>
                <w:sz w:val="20"/>
                <w:szCs w:val="20"/>
                <w:lang w:val="en-AU"/>
              </w:rPr>
              <w:t>NCT02761057</w:t>
            </w:r>
            <w:r>
              <w:rPr>
                <w:rFonts w:ascii="Arial Narrow" w:hAnsi="Arial Narrow"/>
                <w:sz w:val="20"/>
                <w:szCs w:val="20"/>
                <w:lang w:val="en-AU"/>
              </w:rPr>
              <w:t>),</w:t>
            </w:r>
          </w:p>
          <w:p w14:paraId="7448820A" w14:textId="77777777" w:rsidR="00C73890" w:rsidRPr="00D9595C" w:rsidRDefault="00C73890" w:rsidP="001370B3">
            <w:pPr>
              <w:pStyle w:val="Default"/>
              <w:ind w:right="-26"/>
              <w:jc w:val="center"/>
              <w:rPr>
                <w:rFonts w:ascii="Arial Narrow" w:hAnsi="Arial Narrow"/>
                <w:sz w:val="20"/>
                <w:szCs w:val="20"/>
                <w:lang w:val="en-AU"/>
              </w:rPr>
            </w:pPr>
            <w:r w:rsidRPr="00086508">
              <w:rPr>
                <w:rFonts w:ascii="Arial Narrow" w:hAnsi="Arial Narrow"/>
                <w:sz w:val="20"/>
                <w:szCs w:val="20"/>
                <w:lang w:val="en-AU"/>
              </w:rPr>
              <w:t>CABOSUN II</w:t>
            </w:r>
            <w:r>
              <w:rPr>
                <w:rFonts w:ascii="Arial Narrow" w:hAnsi="Arial Narrow"/>
                <w:sz w:val="20"/>
                <w:szCs w:val="20"/>
                <w:lang w:val="en-AU"/>
              </w:rPr>
              <w:t xml:space="preserve"> (</w:t>
            </w:r>
            <w:r w:rsidRPr="00086508">
              <w:rPr>
                <w:rFonts w:ascii="Arial Narrow" w:hAnsi="Arial Narrow"/>
                <w:sz w:val="20"/>
                <w:szCs w:val="20"/>
                <w:lang w:val="en-AU"/>
              </w:rPr>
              <w:t>NCT03541902</w:t>
            </w:r>
            <w:r>
              <w:rPr>
                <w:rFonts w:ascii="Arial Narrow" w:hAnsi="Arial Narrow"/>
                <w:sz w:val="20"/>
                <w:szCs w:val="20"/>
                <w:lang w:val="en-AU"/>
              </w:rPr>
              <w:t>)</w:t>
            </w:r>
          </w:p>
        </w:tc>
      </w:tr>
      <w:tr w:rsidR="00C73890" w:rsidRPr="00D9595C" w14:paraId="2017229B" w14:textId="77777777" w:rsidTr="005B1379">
        <w:tc>
          <w:tcPr>
            <w:tcW w:w="1024" w:type="pct"/>
          </w:tcPr>
          <w:p w14:paraId="6858A251" w14:textId="77777777" w:rsidR="00C73890" w:rsidRPr="00D9595C" w:rsidRDefault="00C73890" w:rsidP="001370B3">
            <w:pPr>
              <w:pStyle w:val="Default"/>
              <w:ind w:right="-26"/>
              <w:jc w:val="both"/>
              <w:rPr>
                <w:rFonts w:ascii="Arial Narrow" w:hAnsi="Arial Narrow"/>
                <w:sz w:val="20"/>
                <w:szCs w:val="20"/>
                <w:lang w:val="en-AU"/>
              </w:rPr>
            </w:pPr>
            <w:r w:rsidRPr="00D9595C">
              <w:rPr>
                <w:rFonts w:ascii="Arial Narrow" w:hAnsi="Arial Narrow"/>
                <w:sz w:val="20"/>
                <w:szCs w:val="20"/>
                <w:lang w:val="en-AU"/>
              </w:rPr>
              <w:t>Cabozantinib</w:t>
            </w:r>
          </w:p>
        </w:tc>
        <w:tc>
          <w:tcPr>
            <w:tcW w:w="911" w:type="pct"/>
          </w:tcPr>
          <w:p w14:paraId="2B57E414" w14:textId="77777777" w:rsidR="00C73890" w:rsidRPr="00D9595C" w:rsidRDefault="00C73890" w:rsidP="001370B3">
            <w:pPr>
              <w:pStyle w:val="Default"/>
              <w:ind w:right="-26"/>
              <w:jc w:val="center"/>
              <w:rPr>
                <w:rFonts w:ascii="Arial Narrow" w:hAnsi="Arial Narrow"/>
                <w:sz w:val="20"/>
                <w:szCs w:val="20"/>
                <w:lang w:val="en-AU"/>
              </w:rPr>
            </w:pPr>
            <w:r w:rsidRPr="00D9595C">
              <w:rPr>
                <w:rFonts w:ascii="Arial Narrow" w:hAnsi="Arial Narrow"/>
                <w:sz w:val="20"/>
                <w:szCs w:val="20"/>
                <w:lang w:val="en-AU"/>
              </w:rPr>
              <w:t>1/03/2024</w:t>
            </w:r>
          </w:p>
        </w:tc>
        <w:tc>
          <w:tcPr>
            <w:tcW w:w="1212" w:type="pct"/>
          </w:tcPr>
          <w:p w14:paraId="65D5A742" w14:textId="77777777" w:rsidR="00C73890" w:rsidRDefault="00C73890" w:rsidP="001370B3">
            <w:pPr>
              <w:pStyle w:val="Default"/>
              <w:ind w:right="-26"/>
              <w:jc w:val="center"/>
              <w:rPr>
                <w:rFonts w:ascii="Arial Narrow" w:hAnsi="Arial Narrow"/>
                <w:sz w:val="20"/>
                <w:szCs w:val="20"/>
                <w:lang w:val="en-AU"/>
              </w:rPr>
            </w:pPr>
            <w:r>
              <w:rPr>
                <w:rFonts w:ascii="Arial Narrow" w:hAnsi="Arial Narrow"/>
                <w:sz w:val="20"/>
                <w:szCs w:val="20"/>
                <w:lang w:val="en-AU"/>
              </w:rPr>
              <w:t>Thyroid cancer</w:t>
            </w:r>
          </w:p>
        </w:tc>
        <w:tc>
          <w:tcPr>
            <w:tcW w:w="1853" w:type="pct"/>
          </w:tcPr>
          <w:p w14:paraId="507E8091" w14:textId="77777777" w:rsidR="00C73890" w:rsidRPr="00086508" w:rsidRDefault="00C73890" w:rsidP="001370B3">
            <w:pPr>
              <w:pStyle w:val="Default"/>
              <w:ind w:right="-26"/>
              <w:jc w:val="center"/>
              <w:rPr>
                <w:rFonts w:ascii="Arial Narrow" w:hAnsi="Arial Narrow"/>
                <w:sz w:val="20"/>
                <w:szCs w:val="20"/>
                <w:lang w:val="en-AU"/>
              </w:rPr>
            </w:pPr>
            <w:r w:rsidRPr="00086508">
              <w:rPr>
                <w:rFonts w:ascii="Arial Narrow" w:hAnsi="Arial Narrow"/>
                <w:sz w:val="20"/>
                <w:szCs w:val="20"/>
                <w:lang w:val="en-AU"/>
              </w:rPr>
              <w:t>COSMIC-311</w:t>
            </w:r>
            <w:r>
              <w:rPr>
                <w:rFonts w:ascii="Arial Narrow" w:hAnsi="Arial Narrow"/>
                <w:sz w:val="20"/>
                <w:szCs w:val="20"/>
                <w:lang w:val="en-AU"/>
              </w:rPr>
              <w:t xml:space="preserve"> (</w:t>
            </w:r>
            <w:r w:rsidRPr="00086508">
              <w:rPr>
                <w:rFonts w:ascii="Arial Narrow" w:hAnsi="Arial Narrow"/>
                <w:sz w:val="20"/>
                <w:szCs w:val="20"/>
                <w:lang w:val="en-AU"/>
              </w:rPr>
              <w:t>NCT03690388</w:t>
            </w:r>
            <w:r>
              <w:rPr>
                <w:rFonts w:ascii="Arial Narrow" w:hAnsi="Arial Narrow"/>
                <w:sz w:val="20"/>
                <w:szCs w:val="20"/>
                <w:lang w:val="en-AU"/>
              </w:rPr>
              <w:t>)</w:t>
            </w:r>
          </w:p>
        </w:tc>
      </w:tr>
      <w:tr w:rsidR="00C73890" w:rsidRPr="00D9595C" w14:paraId="269C059F" w14:textId="77777777" w:rsidTr="005B1379">
        <w:tc>
          <w:tcPr>
            <w:tcW w:w="1024" w:type="pct"/>
          </w:tcPr>
          <w:p w14:paraId="32974550" w14:textId="77777777" w:rsidR="00C73890" w:rsidRPr="00D9595C" w:rsidRDefault="00C73890" w:rsidP="001370B3">
            <w:pPr>
              <w:pStyle w:val="Default"/>
              <w:ind w:right="-26"/>
              <w:rPr>
                <w:rFonts w:ascii="Arial Narrow" w:hAnsi="Arial Narrow"/>
                <w:sz w:val="20"/>
                <w:szCs w:val="20"/>
                <w:lang w:val="en-AU"/>
              </w:rPr>
            </w:pPr>
            <w:r w:rsidRPr="00086508">
              <w:rPr>
                <w:rFonts w:ascii="Arial Narrow" w:hAnsi="Arial Narrow"/>
                <w:sz w:val="20"/>
                <w:szCs w:val="20"/>
                <w:lang w:val="en-AU"/>
              </w:rPr>
              <w:t>Dabrafenib and trametinib</w:t>
            </w:r>
          </w:p>
        </w:tc>
        <w:tc>
          <w:tcPr>
            <w:tcW w:w="911" w:type="pct"/>
          </w:tcPr>
          <w:p w14:paraId="704ADFF5" w14:textId="77777777" w:rsidR="00C73890" w:rsidRPr="00D9595C" w:rsidRDefault="00C73890" w:rsidP="001370B3">
            <w:pPr>
              <w:pStyle w:val="Default"/>
              <w:ind w:right="-26"/>
              <w:jc w:val="center"/>
              <w:rPr>
                <w:rFonts w:ascii="Arial Narrow" w:hAnsi="Arial Narrow"/>
                <w:sz w:val="20"/>
                <w:szCs w:val="20"/>
                <w:lang w:val="en-AU"/>
              </w:rPr>
            </w:pPr>
            <w:r w:rsidRPr="00086508">
              <w:rPr>
                <w:rFonts w:ascii="Arial Narrow" w:hAnsi="Arial Narrow"/>
                <w:sz w:val="20"/>
                <w:szCs w:val="20"/>
                <w:lang w:val="en-AU"/>
              </w:rPr>
              <w:t>1/03/2024</w:t>
            </w:r>
          </w:p>
        </w:tc>
        <w:tc>
          <w:tcPr>
            <w:tcW w:w="1212" w:type="pct"/>
          </w:tcPr>
          <w:p w14:paraId="037EA84D" w14:textId="77777777" w:rsidR="00C73890" w:rsidRPr="00D9595C" w:rsidRDefault="00C73890" w:rsidP="001370B3">
            <w:pPr>
              <w:pStyle w:val="Default"/>
              <w:ind w:right="-26"/>
              <w:jc w:val="center"/>
              <w:rPr>
                <w:rFonts w:ascii="Arial Narrow" w:hAnsi="Arial Narrow"/>
                <w:sz w:val="20"/>
                <w:szCs w:val="20"/>
                <w:lang w:val="en-AU"/>
              </w:rPr>
            </w:pPr>
            <w:r>
              <w:rPr>
                <w:rFonts w:ascii="Arial Narrow" w:hAnsi="Arial Narrow"/>
                <w:sz w:val="20"/>
                <w:szCs w:val="20"/>
                <w:lang w:val="en-AU"/>
              </w:rPr>
              <w:t>B</w:t>
            </w:r>
            <w:r w:rsidRPr="00086508">
              <w:rPr>
                <w:rFonts w:ascii="Arial Narrow" w:hAnsi="Arial Narrow"/>
                <w:sz w:val="20"/>
                <w:szCs w:val="20"/>
                <w:lang w:val="en-AU"/>
              </w:rPr>
              <w:t>rain/spine cancer</w:t>
            </w:r>
          </w:p>
        </w:tc>
        <w:tc>
          <w:tcPr>
            <w:tcW w:w="1853" w:type="pct"/>
          </w:tcPr>
          <w:p w14:paraId="2D0B53D6" w14:textId="77777777" w:rsidR="00C73890" w:rsidRPr="00D9595C" w:rsidRDefault="00C73890" w:rsidP="001370B3">
            <w:pPr>
              <w:pStyle w:val="Default"/>
              <w:ind w:right="-26"/>
              <w:jc w:val="center"/>
              <w:rPr>
                <w:rFonts w:ascii="Arial Narrow" w:hAnsi="Arial Narrow"/>
                <w:sz w:val="20"/>
                <w:szCs w:val="20"/>
                <w:lang w:val="en-AU"/>
              </w:rPr>
            </w:pPr>
            <w:r w:rsidRPr="00086508">
              <w:rPr>
                <w:rFonts w:ascii="Arial Narrow" w:hAnsi="Arial Narrow"/>
                <w:sz w:val="20"/>
                <w:szCs w:val="20"/>
                <w:lang w:val="en-AU"/>
              </w:rPr>
              <w:t>G2201</w:t>
            </w:r>
            <w:r>
              <w:rPr>
                <w:rFonts w:ascii="Arial Narrow" w:hAnsi="Arial Narrow"/>
                <w:sz w:val="20"/>
                <w:szCs w:val="20"/>
                <w:lang w:val="en-AU"/>
              </w:rPr>
              <w:t xml:space="preserve"> (</w:t>
            </w:r>
            <w:r w:rsidRPr="00086508">
              <w:rPr>
                <w:rFonts w:ascii="Arial Narrow" w:hAnsi="Arial Narrow"/>
                <w:sz w:val="20"/>
                <w:szCs w:val="20"/>
                <w:lang w:val="en-AU"/>
              </w:rPr>
              <w:t>NCT02684058</w:t>
            </w:r>
            <w:r>
              <w:rPr>
                <w:rFonts w:ascii="Arial Narrow" w:hAnsi="Arial Narrow"/>
                <w:sz w:val="20"/>
                <w:szCs w:val="20"/>
                <w:lang w:val="en-AU"/>
              </w:rPr>
              <w:t>)</w:t>
            </w:r>
          </w:p>
        </w:tc>
      </w:tr>
      <w:tr w:rsidR="00EE70C1" w:rsidRPr="00D9595C" w14:paraId="057E67A1" w14:textId="77777777" w:rsidTr="005B1379">
        <w:tc>
          <w:tcPr>
            <w:tcW w:w="1024" w:type="pct"/>
          </w:tcPr>
          <w:p w14:paraId="79FB04FF" w14:textId="4C0C83FB" w:rsidR="00EE70C1" w:rsidRPr="00086508" w:rsidRDefault="00EE70C1" w:rsidP="00EE70C1">
            <w:pPr>
              <w:pStyle w:val="Default"/>
              <w:ind w:right="-26"/>
              <w:rPr>
                <w:rFonts w:ascii="Arial Narrow" w:hAnsi="Arial Narrow"/>
                <w:sz w:val="20"/>
                <w:szCs w:val="20"/>
                <w:lang w:val="en-AU"/>
              </w:rPr>
            </w:pPr>
            <w:r w:rsidRPr="00EE70C1">
              <w:rPr>
                <w:rFonts w:ascii="Arial Narrow" w:hAnsi="Arial Narrow"/>
                <w:sz w:val="20"/>
                <w:szCs w:val="20"/>
              </w:rPr>
              <w:t>Larotrectinib</w:t>
            </w:r>
            <w:r>
              <w:rPr>
                <w:rFonts w:ascii="Arial Narrow" w:hAnsi="Arial Narrow"/>
                <w:sz w:val="20"/>
                <w:szCs w:val="20"/>
              </w:rPr>
              <w:t>*</w:t>
            </w:r>
          </w:p>
        </w:tc>
        <w:tc>
          <w:tcPr>
            <w:tcW w:w="911" w:type="pct"/>
          </w:tcPr>
          <w:p w14:paraId="2DFB9F4D" w14:textId="17300C3A" w:rsidR="00EE70C1" w:rsidRPr="00086508" w:rsidRDefault="00EE70C1" w:rsidP="00EE70C1">
            <w:pPr>
              <w:pStyle w:val="Default"/>
              <w:ind w:right="-26"/>
              <w:jc w:val="center"/>
              <w:rPr>
                <w:rFonts w:ascii="Arial Narrow" w:hAnsi="Arial Narrow"/>
                <w:sz w:val="20"/>
                <w:szCs w:val="20"/>
                <w:lang w:val="en-AU"/>
              </w:rPr>
            </w:pPr>
            <w:r>
              <w:rPr>
                <w:rFonts w:ascii="Arial Narrow" w:hAnsi="Arial Narrow"/>
                <w:sz w:val="20"/>
                <w:szCs w:val="20"/>
              </w:rPr>
              <w:t>1/03/2024</w:t>
            </w:r>
          </w:p>
        </w:tc>
        <w:tc>
          <w:tcPr>
            <w:tcW w:w="1212" w:type="pct"/>
          </w:tcPr>
          <w:p w14:paraId="291B2B4F" w14:textId="2951D0F5" w:rsidR="00EE70C1" w:rsidRDefault="00EE70C1" w:rsidP="00EE70C1">
            <w:pPr>
              <w:pStyle w:val="Default"/>
              <w:ind w:right="-26"/>
              <w:jc w:val="center"/>
              <w:rPr>
                <w:rFonts w:ascii="Arial Narrow" w:hAnsi="Arial Narrow"/>
                <w:sz w:val="20"/>
                <w:szCs w:val="20"/>
                <w:lang w:val="en-AU"/>
              </w:rPr>
            </w:pPr>
            <w:r>
              <w:rPr>
                <w:rFonts w:ascii="Arial Narrow" w:hAnsi="Arial Narrow"/>
                <w:sz w:val="20"/>
                <w:szCs w:val="20"/>
              </w:rPr>
              <w:t>Lung cancer, soft-tissue cancer</w:t>
            </w:r>
          </w:p>
        </w:tc>
        <w:tc>
          <w:tcPr>
            <w:tcW w:w="1853" w:type="pct"/>
          </w:tcPr>
          <w:p w14:paraId="42CA1036" w14:textId="77777777" w:rsidR="00EE70C1" w:rsidRDefault="00EE70C1" w:rsidP="00EE70C1">
            <w:pPr>
              <w:autoSpaceDE w:val="0"/>
              <w:autoSpaceDN w:val="0"/>
              <w:adjustRightInd w:val="0"/>
              <w:ind w:right="-26"/>
              <w:jc w:val="center"/>
              <w:rPr>
                <w:rFonts w:ascii="Arial Narrow" w:hAnsi="Arial Narrow"/>
                <w:color w:val="000000"/>
              </w:rPr>
            </w:pPr>
            <w:r w:rsidRPr="00EE70C1">
              <w:rPr>
                <w:rFonts w:ascii="Arial Narrow" w:hAnsi="Arial Narrow"/>
                <w:color w:val="000000"/>
              </w:rPr>
              <w:t>LOXO-001</w:t>
            </w:r>
            <w:r>
              <w:rPr>
                <w:rFonts w:ascii="Arial Narrow" w:hAnsi="Arial Narrow"/>
                <w:color w:val="000000"/>
              </w:rPr>
              <w:t xml:space="preserve"> (</w:t>
            </w:r>
            <w:r w:rsidRPr="00EE70C1">
              <w:rPr>
                <w:rFonts w:ascii="Arial Narrow" w:hAnsi="Arial Narrow"/>
                <w:color w:val="000000"/>
              </w:rPr>
              <w:t>NCT02122913</w:t>
            </w:r>
            <w:r>
              <w:rPr>
                <w:rFonts w:ascii="Arial Narrow" w:hAnsi="Arial Narrow"/>
                <w:color w:val="000000"/>
              </w:rPr>
              <w:t>)</w:t>
            </w:r>
          </w:p>
          <w:p w14:paraId="1259437A" w14:textId="5CDCACD9" w:rsidR="00EE70C1" w:rsidRPr="00086508" w:rsidRDefault="00EE70C1" w:rsidP="00EE70C1">
            <w:pPr>
              <w:pStyle w:val="Default"/>
              <w:ind w:right="-26"/>
              <w:jc w:val="center"/>
              <w:rPr>
                <w:rFonts w:ascii="Arial Narrow" w:hAnsi="Arial Narrow"/>
                <w:sz w:val="20"/>
                <w:szCs w:val="20"/>
                <w:lang w:val="en-AU"/>
              </w:rPr>
            </w:pPr>
            <w:r w:rsidRPr="00EE70C1">
              <w:rPr>
                <w:rFonts w:ascii="Arial Narrow" w:hAnsi="Arial Narrow"/>
                <w:sz w:val="20"/>
                <w:szCs w:val="20"/>
              </w:rPr>
              <w:t>NAVIGATE (LOXO-002)</w:t>
            </w:r>
            <w:r>
              <w:rPr>
                <w:rFonts w:ascii="Arial Narrow" w:hAnsi="Arial Narrow"/>
                <w:sz w:val="20"/>
                <w:szCs w:val="20"/>
              </w:rPr>
              <w:t xml:space="preserve"> (</w:t>
            </w:r>
            <w:r w:rsidRPr="00EE70C1">
              <w:rPr>
                <w:rFonts w:ascii="Arial Narrow" w:hAnsi="Arial Narrow"/>
                <w:sz w:val="20"/>
                <w:szCs w:val="20"/>
              </w:rPr>
              <w:t>NCT02576431</w:t>
            </w:r>
            <w:r>
              <w:rPr>
                <w:rFonts w:ascii="Arial Narrow" w:hAnsi="Arial Narrow"/>
                <w:sz w:val="20"/>
                <w:szCs w:val="20"/>
              </w:rPr>
              <w:t>)</w:t>
            </w:r>
          </w:p>
        </w:tc>
      </w:tr>
      <w:tr w:rsidR="00EE70C1" w:rsidRPr="00D9595C" w14:paraId="35424E6D" w14:textId="77777777" w:rsidTr="005B1379">
        <w:tc>
          <w:tcPr>
            <w:tcW w:w="1024" w:type="pct"/>
          </w:tcPr>
          <w:p w14:paraId="2FA4C949" w14:textId="18DFFABE" w:rsidR="00EE70C1" w:rsidRPr="00086508" w:rsidRDefault="00EE70C1" w:rsidP="00EE70C1">
            <w:pPr>
              <w:pStyle w:val="Default"/>
              <w:ind w:right="-26"/>
              <w:rPr>
                <w:rFonts w:ascii="Arial Narrow" w:hAnsi="Arial Narrow"/>
                <w:sz w:val="20"/>
                <w:szCs w:val="20"/>
                <w:lang w:val="en-AU"/>
              </w:rPr>
            </w:pPr>
            <w:proofErr w:type="spellStart"/>
            <w:r>
              <w:rPr>
                <w:rFonts w:ascii="Arial Narrow" w:hAnsi="Arial Narrow"/>
                <w:sz w:val="20"/>
                <w:szCs w:val="20"/>
              </w:rPr>
              <w:t>Mobocertinib</w:t>
            </w:r>
            <w:proofErr w:type="spellEnd"/>
            <w:r>
              <w:rPr>
                <w:rFonts w:ascii="Arial Narrow" w:hAnsi="Arial Narrow"/>
                <w:sz w:val="20"/>
                <w:szCs w:val="20"/>
              </w:rPr>
              <w:t>*</w:t>
            </w:r>
          </w:p>
        </w:tc>
        <w:tc>
          <w:tcPr>
            <w:tcW w:w="911" w:type="pct"/>
          </w:tcPr>
          <w:p w14:paraId="5FCABFD9" w14:textId="63A312CE" w:rsidR="00EE70C1" w:rsidRPr="00086508" w:rsidRDefault="00EE70C1" w:rsidP="00EE70C1">
            <w:pPr>
              <w:pStyle w:val="Default"/>
              <w:ind w:right="-26"/>
              <w:jc w:val="center"/>
              <w:rPr>
                <w:rFonts w:ascii="Arial Narrow" w:hAnsi="Arial Narrow"/>
                <w:sz w:val="20"/>
                <w:szCs w:val="20"/>
                <w:lang w:val="en-AU"/>
              </w:rPr>
            </w:pPr>
            <w:r w:rsidRPr="00EE70C1">
              <w:rPr>
                <w:rFonts w:ascii="Arial Narrow" w:hAnsi="Arial Narrow"/>
                <w:sz w:val="20"/>
                <w:szCs w:val="20"/>
              </w:rPr>
              <w:t>1/07/202</w:t>
            </w:r>
            <w:r>
              <w:rPr>
                <w:rFonts w:ascii="Arial Narrow" w:hAnsi="Arial Narrow"/>
                <w:sz w:val="20"/>
                <w:szCs w:val="20"/>
              </w:rPr>
              <w:t>3</w:t>
            </w:r>
          </w:p>
        </w:tc>
        <w:tc>
          <w:tcPr>
            <w:tcW w:w="1212" w:type="pct"/>
          </w:tcPr>
          <w:p w14:paraId="002EC8DE" w14:textId="02154321" w:rsidR="00EE70C1" w:rsidRDefault="00EE70C1" w:rsidP="00EE70C1">
            <w:pPr>
              <w:pStyle w:val="Default"/>
              <w:ind w:right="-26"/>
              <w:jc w:val="center"/>
              <w:rPr>
                <w:rFonts w:ascii="Arial Narrow" w:hAnsi="Arial Narrow"/>
                <w:sz w:val="20"/>
                <w:szCs w:val="20"/>
                <w:lang w:val="en-AU"/>
              </w:rPr>
            </w:pPr>
            <w:r>
              <w:rPr>
                <w:rFonts w:ascii="Arial Narrow" w:hAnsi="Arial Narrow"/>
                <w:sz w:val="20"/>
                <w:szCs w:val="20"/>
              </w:rPr>
              <w:t>Lung cancer</w:t>
            </w:r>
          </w:p>
        </w:tc>
        <w:tc>
          <w:tcPr>
            <w:tcW w:w="1853" w:type="pct"/>
          </w:tcPr>
          <w:p w14:paraId="1DDCA8BE" w14:textId="60791B0D" w:rsidR="00EE70C1" w:rsidRPr="00086508" w:rsidRDefault="00EE70C1" w:rsidP="00EE70C1">
            <w:pPr>
              <w:pStyle w:val="Default"/>
              <w:ind w:right="-26"/>
              <w:jc w:val="center"/>
              <w:rPr>
                <w:rFonts w:ascii="Arial Narrow" w:hAnsi="Arial Narrow"/>
                <w:sz w:val="20"/>
                <w:szCs w:val="20"/>
                <w:lang w:val="en-AU"/>
              </w:rPr>
            </w:pPr>
            <w:r w:rsidRPr="00EE70C1">
              <w:rPr>
                <w:rFonts w:ascii="Arial Narrow" w:hAnsi="Arial Narrow"/>
                <w:sz w:val="20"/>
                <w:szCs w:val="20"/>
              </w:rPr>
              <w:t>Study 101</w:t>
            </w:r>
            <w:r>
              <w:rPr>
                <w:rFonts w:ascii="Arial Narrow" w:hAnsi="Arial Narrow"/>
                <w:sz w:val="20"/>
                <w:szCs w:val="20"/>
              </w:rPr>
              <w:t xml:space="preserve"> (</w:t>
            </w:r>
            <w:r w:rsidRPr="00EE70C1">
              <w:rPr>
                <w:rFonts w:ascii="Arial Narrow" w:hAnsi="Arial Narrow"/>
                <w:sz w:val="20"/>
                <w:szCs w:val="20"/>
              </w:rPr>
              <w:t>NCT02716116</w:t>
            </w:r>
            <w:r>
              <w:rPr>
                <w:rFonts w:ascii="Arial Narrow" w:hAnsi="Arial Narrow"/>
                <w:sz w:val="20"/>
                <w:szCs w:val="20"/>
              </w:rPr>
              <w:t>)</w:t>
            </w:r>
          </w:p>
        </w:tc>
      </w:tr>
      <w:tr w:rsidR="00EE70C1" w:rsidRPr="00D9595C" w14:paraId="42A95E22" w14:textId="77777777" w:rsidTr="005B1379">
        <w:tc>
          <w:tcPr>
            <w:tcW w:w="1024" w:type="pct"/>
          </w:tcPr>
          <w:p w14:paraId="4A90662C" w14:textId="77777777" w:rsidR="00EE70C1" w:rsidRPr="00D9595C"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Niraparib</w:t>
            </w:r>
          </w:p>
        </w:tc>
        <w:tc>
          <w:tcPr>
            <w:tcW w:w="911" w:type="pct"/>
          </w:tcPr>
          <w:p w14:paraId="20AC95C8"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1/07/2023</w:t>
            </w:r>
          </w:p>
        </w:tc>
        <w:tc>
          <w:tcPr>
            <w:tcW w:w="1212" w:type="pct"/>
          </w:tcPr>
          <w:p w14:paraId="17FACD6F"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O</w:t>
            </w:r>
            <w:r w:rsidRPr="00086508">
              <w:rPr>
                <w:rFonts w:ascii="Arial Narrow" w:hAnsi="Arial Narrow"/>
                <w:sz w:val="20"/>
                <w:szCs w:val="20"/>
                <w:lang w:val="en-AU"/>
              </w:rPr>
              <w:t>varian cancer</w:t>
            </w:r>
          </w:p>
        </w:tc>
        <w:tc>
          <w:tcPr>
            <w:tcW w:w="1853" w:type="pct"/>
          </w:tcPr>
          <w:p w14:paraId="0BA7E282"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PRIMA</w:t>
            </w:r>
            <w:r>
              <w:rPr>
                <w:rFonts w:ascii="Arial Narrow" w:hAnsi="Arial Narrow"/>
                <w:sz w:val="20"/>
                <w:szCs w:val="20"/>
                <w:lang w:val="en-AU"/>
              </w:rPr>
              <w:t xml:space="preserve"> (</w:t>
            </w:r>
            <w:r w:rsidRPr="00086508">
              <w:rPr>
                <w:rFonts w:ascii="Arial Narrow" w:hAnsi="Arial Narrow"/>
                <w:sz w:val="20"/>
                <w:szCs w:val="20"/>
                <w:lang w:val="en-AU"/>
              </w:rPr>
              <w:t>NCT02655016</w:t>
            </w:r>
            <w:r>
              <w:rPr>
                <w:rFonts w:ascii="Arial Narrow" w:hAnsi="Arial Narrow"/>
                <w:sz w:val="20"/>
                <w:szCs w:val="20"/>
                <w:lang w:val="en-AU"/>
              </w:rPr>
              <w:t>)</w:t>
            </w:r>
          </w:p>
        </w:tc>
      </w:tr>
      <w:tr w:rsidR="00EE70C1" w:rsidRPr="00D9595C" w14:paraId="54559CED" w14:textId="77777777" w:rsidTr="005B1379">
        <w:tc>
          <w:tcPr>
            <w:tcW w:w="1024" w:type="pct"/>
          </w:tcPr>
          <w:p w14:paraId="768D0E12" w14:textId="77777777" w:rsidR="00EE70C1" w:rsidRPr="00086508"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911" w:type="pct"/>
          </w:tcPr>
          <w:p w14:paraId="1C61D2EF" w14:textId="77777777" w:rsidR="00EE70C1" w:rsidRPr="00086508"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1/11/2022</w:t>
            </w:r>
          </w:p>
        </w:tc>
        <w:tc>
          <w:tcPr>
            <w:tcW w:w="1212" w:type="pct"/>
          </w:tcPr>
          <w:p w14:paraId="6FE5E12E" w14:textId="77777777" w:rsidR="00EE70C1" w:rsidRPr="00086508"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G</w:t>
            </w:r>
            <w:r w:rsidRPr="00086508">
              <w:rPr>
                <w:rFonts w:ascii="Arial Narrow" w:hAnsi="Arial Narrow"/>
                <w:sz w:val="20"/>
                <w:szCs w:val="20"/>
                <w:lang w:val="en-AU"/>
              </w:rPr>
              <w:t>astro-intestinal cancer</w:t>
            </w:r>
          </w:p>
        </w:tc>
        <w:tc>
          <w:tcPr>
            <w:tcW w:w="1853" w:type="pct"/>
          </w:tcPr>
          <w:p w14:paraId="60FC910D" w14:textId="77777777" w:rsidR="00EE70C1" w:rsidRPr="00D9595C" w:rsidRDefault="00EE70C1" w:rsidP="00EE70C1">
            <w:pPr>
              <w:pStyle w:val="Default"/>
              <w:ind w:right="-26"/>
              <w:jc w:val="center"/>
              <w:rPr>
                <w:rFonts w:ascii="Arial Narrow" w:hAnsi="Arial Narrow"/>
                <w:sz w:val="20"/>
                <w:szCs w:val="20"/>
                <w:lang w:val="en-AU"/>
              </w:rPr>
            </w:pPr>
            <w:proofErr w:type="spellStart"/>
            <w:r>
              <w:rPr>
                <w:rFonts w:ascii="Arial Narrow" w:hAnsi="Arial Narrow"/>
                <w:sz w:val="20"/>
                <w:szCs w:val="20"/>
                <w:lang w:val="en-AU"/>
              </w:rPr>
              <w:t>CheckMate</w:t>
            </w:r>
            <w:proofErr w:type="spellEnd"/>
            <w:r>
              <w:rPr>
                <w:rFonts w:ascii="Arial Narrow" w:hAnsi="Arial Narrow"/>
                <w:sz w:val="20"/>
                <w:szCs w:val="20"/>
                <w:lang w:val="en-AU"/>
              </w:rPr>
              <w:t xml:space="preserve"> </w:t>
            </w:r>
            <w:r w:rsidRPr="00086508">
              <w:rPr>
                <w:rFonts w:ascii="Arial Narrow" w:hAnsi="Arial Narrow"/>
                <w:sz w:val="20"/>
                <w:szCs w:val="20"/>
                <w:lang w:val="en-AU"/>
              </w:rPr>
              <w:t>577</w:t>
            </w:r>
            <w:r>
              <w:rPr>
                <w:rFonts w:ascii="Arial Narrow" w:hAnsi="Arial Narrow"/>
                <w:sz w:val="20"/>
                <w:szCs w:val="20"/>
                <w:lang w:val="en-AU"/>
              </w:rPr>
              <w:t xml:space="preserve"> (</w:t>
            </w:r>
            <w:r w:rsidRPr="00086508">
              <w:rPr>
                <w:rFonts w:ascii="Arial Narrow" w:hAnsi="Arial Narrow"/>
                <w:sz w:val="20"/>
                <w:szCs w:val="20"/>
                <w:lang w:val="en-AU"/>
              </w:rPr>
              <w:t>NCT02743494</w:t>
            </w:r>
            <w:r>
              <w:rPr>
                <w:rFonts w:ascii="Arial Narrow" w:hAnsi="Arial Narrow"/>
                <w:sz w:val="20"/>
                <w:szCs w:val="20"/>
                <w:lang w:val="en-AU"/>
              </w:rPr>
              <w:t>)</w:t>
            </w:r>
          </w:p>
        </w:tc>
      </w:tr>
      <w:tr w:rsidR="00EE70C1" w:rsidRPr="00D9595C" w14:paraId="5077E4EB" w14:textId="77777777" w:rsidTr="005B1379">
        <w:tc>
          <w:tcPr>
            <w:tcW w:w="1024" w:type="pct"/>
          </w:tcPr>
          <w:p w14:paraId="73721DF1" w14:textId="77777777" w:rsidR="00EE70C1" w:rsidRPr="00D9595C"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911" w:type="pct"/>
          </w:tcPr>
          <w:p w14:paraId="7BF38B53"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1/07/2023</w:t>
            </w:r>
          </w:p>
        </w:tc>
        <w:tc>
          <w:tcPr>
            <w:tcW w:w="1212" w:type="pct"/>
          </w:tcPr>
          <w:p w14:paraId="4934FB31"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L</w:t>
            </w:r>
            <w:r w:rsidRPr="00086508">
              <w:rPr>
                <w:rFonts w:ascii="Arial Narrow" w:hAnsi="Arial Narrow"/>
                <w:sz w:val="20"/>
                <w:szCs w:val="20"/>
                <w:lang w:val="en-AU"/>
              </w:rPr>
              <w:t>ung cancer</w:t>
            </w:r>
          </w:p>
        </w:tc>
        <w:tc>
          <w:tcPr>
            <w:tcW w:w="1853" w:type="pct"/>
          </w:tcPr>
          <w:p w14:paraId="10957360" w14:textId="77777777" w:rsidR="00EE70C1" w:rsidRPr="00D9595C" w:rsidRDefault="00EE70C1" w:rsidP="00EE70C1">
            <w:pPr>
              <w:pStyle w:val="Default"/>
              <w:ind w:right="-26"/>
              <w:jc w:val="center"/>
              <w:rPr>
                <w:rFonts w:ascii="Arial Narrow" w:hAnsi="Arial Narrow"/>
                <w:sz w:val="20"/>
                <w:szCs w:val="20"/>
                <w:lang w:val="en-AU"/>
              </w:rPr>
            </w:pPr>
            <w:proofErr w:type="spellStart"/>
            <w:r>
              <w:rPr>
                <w:rFonts w:ascii="Arial Narrow" w:hAnsi="Arial Narrow"/>
                <w:sz w:val="20"/>
                <w:szCs w:val="20"/>
                <w:lang w:val="en-AU"/>
              </w:rPr>
              <w:t>CheckMate</w:t>
            </w:r>
            <w:proofErr w:type="spellEnd"/>
            <w:r>
              <w:rPr>
                <w:rFonts w:ascii="Arial Narrow" w:hAnsi="Arial Narrow"/>
                <w:sz w:val="20"/>
                <w:szCs w:val="20"/>
                <w:lang w:val="en-AU"/>
              </w:rPr>
              <w:t xml:space="preserve"> </w:t>
            </w:r>
            <w:r w:rsidRPr="00086508">
              <w:rPr>
                <w:rFonts w:ascii="Arial Narrow" w:hAnsi="Arial Narrow"/>
                <w:sz w:val="20"/>
                <w:szCs w:val="20"/>
                <w:lang w:val="en-AU"/>
              </w:rPr>
              <w:t>816</w:t>
            </w:r>
            <w:r>
              <w:rPr>
                <w:rFonts w:ascii="Arial Narrow" w:hAnsi="Arial Narrow"/>
                <w:sz w:val="20"/>
                <w:szCs w:val="20"/>
                <w:lang w:val="en-AU"/>
              </w:rPr>
              <w:t xml:space="preserve"> (</w:t>
            </w:r>
            <w:r w:rsidRPr="00086508">
              <w:rPr>
                <w:rFonts w:ascii="Arial Narrow" w:hAnsi="Arial Narrow"/>
                <w:sz w:val="20"/>
                <w:szCs w:val="20"/>
                <w:lang w:val="en-AU"/>
              </w:rPr>
              <w:t>NCT0</w:t>
            </w:r>
            <w:r>
              <w:rPr>
                <w:rFonts w:ascii="Arial Narrow" w:hAnsi="Arial Narrow"/>
                <w:sz w:val="20"/>
                <w:szCs w:val="20"/>
                <w:lang w:val="en-AU"/>
              </w:rPr>
              <w:t>2</w:t>
            </w:r>
            <w:r w:rsidRPr="00086508">
              <w:rPr>
                <w:rFonts w:ascii="Arial Narrow" w:hAnsi="Arial Narrow"/>
                <w:sz w:val="20"/>
                <w:szCs w:val="20"/>
                <w:lang w:val="en-AU"/>
              </w:rPr>
              <w:t>998528</w:t>
            </w:r>
            <w:r>
              <w:rPr>
                <w:rFonts w:ascii="Arial Narrow" w:hAnsi="Arial Narrow"/>
                <w:sz w:val="20"/>
                <w:szCs w:val="20"/>
                <w:lang w:val="en-AU"/>
              </w:rPr>
              <w:t>)</w:t>
            </w:r>
          </w:p>
        </w:tc>
      </w:tr>
      <w:tr w:rsidR="00EE70C1" w:rsidRPr="00D9595C" w14:paraId="40693EBF" w14:textId="77777777" w:rsidTr="005B1379">
        <w:tc>
          <w:tcPr>
            <w:tcW w:w="1024" w:type="pct"/>
          </w:tcPr>
          <w:p w14:paraId="2295EA4F" w14:textId="77777777" w:rsidR="00EE70C1" w:rsidRPr="00D9595C"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911" w:type="pct"/>
          </w:tcPr>
          <w:p w14:paraId="6C4A917E"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1/03/2024</w:t>
            </w:r>
          </w:p>
        </w:tc>
        <w:tc>
          <w:tcPr>
            <w:tcW w:w="1212" w:type="pct"/>
          </w:tcPr>
          <w:p w14:paraId="03BC82D7"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Bl</w:t>
            </w:r>
            <w:r w:rsidRPr="00086508">
              <w:rPr>
                <w:rFonts w:ascii="Arial Narrow" w:hAnsi="Arial Narrow"/>
                <w:sz w:val="20"/>
                <w:szCs w:val="20"/>
                <w:lang w:val="en-AU"/>
              </w:rPr>
              <w:t>adder cancer</w:t>
            </w:r>
          </w:p>
        </w:tc>
        <w:tc>
          <w:tcPr>
            <w:tcW w:w="1853" w:type="pct"/>
          </w:tcPr>
          <w:p w14:paraId="71F43384" w14:textId="77777777" w:rsidR="00EE70C1" w:rsidRPr="00D9595C" w:rsidRDefault="00EE70C1" w:rsidP="00EE70C1">
            <w:pPr>
              <w:pStyle w:val="Default"/>
              <w:ind w:right="-26"/>
              <w:jc w:val="center"/>
              <w:rPr>
                <w:rFonts w:ascii="Arial Narrow" w:hAnsi="Arial Narrow"/>
                <w:sz w:val="20"/>
                <w:szCs w:val="20"/>
                <w:lang w:val="en-AU"/>
              </w:rPr>
            </w:pPr>
            <w:proofErr w:type="spellStart"/>
            <w:r w:rsidRPr="00086508">
              <w:rPr>
                <w:rFonts w:ascii="Arial Narrow" w:hAnsi="Arial Narrow"/>
                <w:sz w:val="20"/>
                <w:szCs w:val="20"/>
                <w:lang w:val="en-AU"/>
              </w:rPr>
              <w:t>CheckMate</w:t>
            </w:r>
            <w:proofErr w:type="spellEnd"/>
            <w:r w:rsidRPr="00086508">
              <w:rPr>
                <w:rFonts w:ascii="Arial Narrow" w:hAnsi="Arial Narrow"/>
                <w:sz w:val="20"/>
                <w:szCs w:val="20"/>
                <w:lang w:val="en-AU"/>
              </w:rPr>
              <w:t xml:space="preserve"> 274</w:t>
            </w:r>
            <w:r>
              <w:rPr>
                <w:rFonts w:ascii="Arial Narrow" w:hAnsi="Arial Narrow"/>
                <w:sz w:val="20"/>
                <w:szCs w:val="20"/>
                <w:lang w:val="en-AU"/>
              </w:rPr>
              <w:t xml:space="preserve"> (</w:t>
            </w:r>
            <w:r w:rsidRPr="00086508">
              <w:rPr>
                <w:rFonts w:ascii="Arial Narrow" w:hAnsi="Arial Narrow"/>
                <w:sz w:val="20"/>
                <w:szCs w:val="20"/>
                <w:lang w:val="en-AU"/>
              </w:rPr>
              <w:t>NCT02632409</w:t>
            </w:r>
            <w:r>
              <w:rPr>
                <w:rFonts w:ascii="Arial Narrow" w:hAnsi="Arial Narrow"/>
                <w:sz w:val="20"/>
                <w:szCs w:val="20"/>
                <w:lang w:val="en-AU"/>
              </w:rPr>
              <w:t>)</w:t>
            </w:r>
          </w:p>
        </w:tc>
      </w:tr>
      <w:tr w:rsidR="00EE70C1" w:rsidRPr="00D9595C" w14:paraId="5AB06086" w14:textId="77777777" w:rsidTr="005B1379">
        <w:tc>
          <w:tcPr>
            <w:tcW w:w="1024" w:type="pct"/>
          </w:tcPr>
          <w:p w14:paraId="2098FF87" w14:textId="77777777" w:rsidR="00EE70C1" w:rsidRPr="00D9595C"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Olaparib</w:t>
            </w:r>
          </w:p>
        </w:tc>
        <w:tc>
          <w:tcPr>
            <w:tcW w:w="911" w:type="pct"/>
          </w:tcPr>
          <w:p w14:paraId="288FA53A"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1/07/2023</w:t>
            </w:r>
          </w:p>
        </w:tc>
        <w:tc>
          <w:tcPr>
            <w:tcW w:w="1212" w:type="pct"/>
          </w:tcPr>
          <w:p w14:paraId="29C26AFA"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O</w:t>
            </w:r>
            <w:r w:rsidRPr="00086508">
              <w:rPr>
                <w:rFonts w:ascii="Arial Narrow" w:hAnsi="Arial Narrow"/>
                <w:sz w:val="20"/>
                <w:szCs w:val="20"/>
                <w:lang w:val="en-AU"/>
              </w:rPr>
              <w:t>varian cance</w:t>
            </w:r>
            <w:r>
              <w:rPr>
                <w:rFonts w:ascii="Arial Narrow" w:hAnsi="Arial Narrow"/>
                <w:sz w:val="20"/>
                <w:szCs w:val="20"/>
                <w:lang w:val="en-AU"/>
              </w:rPr>
              <w:t>r</w:t>
            </w:r>
          </w:p>
        </w:tc>
        <w:tc>
          <w:tcPr>
            <w:tcW w:w="1853" w:type="pct"/>
          </w:tcPr>
          <w:p w14:paraId="228EC88C" w14:textId="77777777" w:rsidR="00EE70C1" w:rsidRPr="00D9595C" w:rsidRDefault="00EE70C1" w:rsidP="00EE70C1">
            <w:pPr>
              <w:pStyle w:val="Default"/>
              <w:ind w:right="-26"/>
              <w:jc w:val="center"/>
              <w:rPr>
                <w:rFonts w:ascii="Arial Narrow" w:hAnsi="Arial Narrow"/>
                <w:sz w:val="20"/>
                <w:szCs w:val="20"/>
                <w:lang w:val="en-AU"/>
              </w:rPr>
            </w:pPr>
            <w:r w:rsidRPr="00086508">
              <w:rPr>
                <w:rFonts w:ascii="Arial Narrow" w:hAnsi="Arial Narrow"/>
                <w:sz w:val="20"/>
                <w:szCs w:val="20"/>
                <w:lang w:val="en-AU"/>
              </w:rPr>
              <w:t>PAOLA-1</w:t>
            </w:r>
            <w:r>
              <w:rPr>
                <w:rFonts w:ascii="Arial Narrow" w:hAnsi="Arial Narrow"/>
                <w:sz w:val="20"/>
                <w:szCs w:val="20"/>
                <w:lang w:val="en-AU"/>
              </w:rPr>
              <w:t xml:space="preserve"> (</w:t>
            </w:r>
            <w:r w:rsidRPr="00086508">
              <w:rPr>
                <w:rFonts w:ascii="Arial Narrow" w:hAnsi="Arial Narrow"/>
                <w:sz w:val="20"/>
                <w:szCs w:val="20"/>
                <w:lang w:val="en-AU"/>
              </w:rPr>
              <w:t>NCT02477644</w:t>
            </w:r>
            <w:r>
              <w:rPr>
                <w:rFonts w:ascii="Arial Narrow" w:hAnsi="Arial Narrow"/>
                <w:sz w:val="20"/>
                <w:szCs w:val="20"/>
                <w:lang w:val="en-AU"/>
              </w:rPr>
              <w:t>)</w:t>
            </w:r>
          </w:p>
        </w:tc>
      </w:tr>
      <w:tr w:rsidR="00EE70C1" w:rsidRPr="00D9595C" w14:paraId="4CCA95E6" w14:textId="77777777" w:rsidTr="005B1379">
        <w:tc>
          <w:tcPr>
            <w:tcW w:w="1024" w:type="pct"/>
          </w:tcPr>
          <w:p w14:paraId="3B73E154" w14:textId="77777777" w:rsidR="00EE70C1" w:rsidRPr="00D9595C" w:rsidRDefault="00EE70C1" w:rsidP="00EE70C1">
            <w:pPr>
              <w:pStyle w:val="Default"/>
              <w:ind w:right="-26"/>
              <w:jc w:val="both"/>
              <w:rPr>
                <w:rFonts w:ascii="Arial Narrow" w:hAnsi="Arial Narrow"/>
                <w:sz w:val="20"/>
                <w:szCs w:val="20"/>
                <w:lang w:val="en-AU"/>
              </w:rPr>
            </w:pPr>
            <w:r w:rsidRPr="00086508">
              <w:rPr>
                <w:rFonts w:ascii="Arial Narrow" w:hAnsi="Arial Narrow"/>
                <w:sz w:val="20"/>
                <w:szCs w:val="20"/>
                <w:lang w:val="en-AU"/>
              </w:rPr>
              <w:t>Pembrolizumab</w:t>
            </w:r>
          </w:p>
        </w:tc>
        <w:tc>
          <w:tcPr>
            <w:tcW w:w="911" w:type="pct"/>
          </w:tcPr>
          <w:p w14:paraId="67981586"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1/07/2023</w:t>
            </w:r>
          </w:p>
        </w:tc>
        <w:tc>
          <w:tcPr>
            <w:tcW w:w="1212" w:type="pct"/>
          </w:tcPr>
          <w:p w14:paraId="507EB6DB"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Breast cancer</w:t>
            </w:r>
          </w:p>
        </w:tc>
        <w:tc>
          <w:tcPr>
            <w:tcW w:w="1853" w:type="pct"/>
          </w:tcPr>
          <w:p w14:paraId="2839CF18"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KEYNOTE</w:t>
            </w:r>
            <w:r w:rsidRPr="00086508">
              <w:rPr>
                <w:rFonts w:ascii="Arial Narrow" w:hAnsi="Arial Narrow"/>
                <w:sz w:val="20"/>
                <w:szCs w:val="20"/>
                <w:lang w:val="en-AU"/>
              </w:rPr>
              <w:t>-522</w:t>
            </w:r>
            <w:r>
              <w:rPr>
                <w:rFonts w:ascii="Arial Narrow" w:hAnsi="Arial Narrow"/>
                <w:sz w:val="20"/>
                <w:szCs w:val="20"/>
                <w:lang w:val="en-AU"/>
              </w:rPr>
              <w:t xml:space="preserve"> (</w:t>
            </w:r>
            <w:r w:rsidRPr="00086508">
              <w:rPr>
                <w:rFonts w:ascii="Arial Narrow" w:hAnsi="Arial Narrow"/>
                <w:sz w:val="20"/>
                <w:szCs w:val="20"/>
                <w:lang w:val="en-AU"/>
              </w:rPr>
              <w:t>NCT03036488</w:t>
            </w:r>
            <w:r>
              <w:rPr>
                <w:rFonts w:ascii="Arial Narrow" w:hAnsi="Arial Narrow"/>
                <w:sz w:val="20"/>
                <w:szCs w:val="20"/>
                <w:lang w:val="en-AU"/>
              </w:rPr>
              <w:t>)</w:t>
            </w:r>
          </w:p>
        </w:tc>
      </w:tr>
      <w:tr w:rsidR="00EE70C1" w:rsidRPr="00D9595C" w14:paraId="4CD614EA" w14:textId="77777777" w:rsidTr="00EE70C1">
        <w:tc>
          <w:tcPr>
            <w:tcW w:w="1024" w:type="pct"/>
          </w:tcPr>
          <w:p w14:paraId="7FAF869A" w14:textId="044E1930" w:rsidR="00EE70C1" w:rsidRPr="00086508" w:rsidRDefault="00E90840" w:rsidP="00EE70C1">
            <w:pPr>
              <w:pStyle w:val="Default"/>
              <w:ind w:right="-26"/>
              <w:jc w:val="both"/>
              <w:rPr>
                <w:rFonts w:ascii="Arial Narrow" w:hAnsi="Arial Narrow"/>
                <w:sz w:val="20"/>
                <w:szCs w:val="20"/>
                <w:lang w:val="en-AU"/>
              </w:rPr>
            </w:pPr>
            <w:r>
              <w:rPr>
                <w:rFonts w:ascii="Arial Narrow" w:hAnsi="Arial Narrow"/>
                <w:sz w:val="20"/>
                <w:szCs w:val="20"/>
              </w:rPr>
              <w:t>Pembrolizumab*</w:t>
            </w:r>
          </w:p>
        </w:tc>
        <w:tc>
          <w:tcPr>
            <w:tcW w:w="911" w:type="pct"/>
          </w:tcPr>
          <w:p w14:paraId="0BCBC9CB" w14:textId="41C96268" w:rsidR="00EE70C1" w:rsidRPr="002C05FE" w:rsidRDefault="00E90840" w:rsidP="00EE70C1">
            <w:pPr>
              <w:pStyle w:val="Default"/>
              <w:ind w:right="-26"/>
              <w:jc w:val="center"/>
              <w:rPr>
                <w:rFonts w:ascii="Arial Narrow" w:hAnsi="Arial Narrow"/>
                <w:sz w:val="20"/>
                <w:szCs w:val="20"/>
                <w:lang w:val="en-AU"/>
              </w:rPr>
            </w:pPr>
            <w:r>
              <w:rPr>
                <w:rFonts w:ascii="Arial Narrow" w:hAnsi="Arial Narrow"/>
                <w:sz w:val="20"/>
                <w:szCs w:val="20"/>
              </w:rPr>
              <w:t>1/11/2023</w:t>
            </w:r>
          </w:p>
        </w:tc>
        <w:tc>
          <w:tcPr>
            <w:tcW w:w="1212" w:type="pct"/>
          </w:tcPr>
          <w:p w14:paraId="2409305D" w14:textId="442A36BB" w:rsidR="00EE70C1" w:rsidRDefault="00E90840" w:rsidP="00EE70C1">
            <w:pPr>
              <w:pStyle w:val="Default"/>
              <w:ind w:right="-26"/>
              <w:jc w:val="center"/>
              <w:rPr>
                <w:rFonts w:ascii="Arial Narrow" w:hAnsi="Arial Narrow"/>
                <w:sz w:val="20"/>
                <w:szCs w:val="20"/>
                <w:lang w:val="en-AU"/>
              </w:rPr>
            </w:pPr>
            <w:r>
              <w:rPr>
                <w:rFonts w:ascii="Arial Narrow" w:hAnsi="Arial Narrow"/>
                <w:sz w:val="20"/>
                <w:szCs w:val="20"/>
              </w:rPr>
              <w:t>Skin cancer</w:t>
            </w:r>
          </w:p>
        </w:tc>
        <w:tc>
          <w:tcPr>
            <w:tcW w:w="1853" w:type="pct"/>
          </w:tcPr>
          <w:p w14:paraId="7C63EA29" w14:textId="77777777" w:rsidR="00E90840" w:rsidRDefault="00E90840" w:rsidP="00E90840">
            <w:pPr>
              <w:autoSpaceDE w:val="0"/>
              <w:autoSpaceDN w:val="0"/>
              <w:adjustRightInd w:val="0"/>
              <w:ind w:right="-26"/>
              <w:jc w:val="center"/>
              <w:rPr>
                <w:rFonts w:ascii="Arial Narrow" w:hAnsi="Arial Narrow"/>
                <w:color w:val="000000"/>
              </w:rPr>
            </w:pPr>
            <w:r w:rsidRPr="00EE70C1">
              <w:rPr>
                <w:rFonts w:ascii="Arial Narrow" w:hAnsi="Arial Narrow"/>
                <w:color w:val="000000"/>
              </w:rPr>
              <w:t>CARSKIN</w:t>
            </w:r>
            <w:r>
              <w:rPr>
                <w:rFonts w:ascii="Arial Narrow" w:hAnsi="Arial Narrow"/>
                <w:color w:val="000000"/>
              </w:rPr>
              <w:t xml:space="preserve"> (</w:t>
            </w:r>
            <w:r w:rsidRPr="00EE70C1">
              <w:rPr>
                <w:rFonts w:ascii="Arial Narrow" w:hAnsi="Arial Narrow"/>
                <w:color w:val="000000"/>
              </w:rPr>
              <w:t>NCT02883556</w:t>
            </w:r>
            <w:r>
              <w:rPr>
                <w:rFonts w:ascii="Arial Narrow" w:hAnsi="Arial Narrow"/>
                <w:color w:val="000000"/>
              </w:rPr>
              <w:t>)</w:t>
            </w:r>
          </w:p>
          <w:p w14:paraId="0F911B6E" w14:textId="201B33C3" w:rsidR="00EE70C1" w:rsidRDefault="00E90840" w:rsidP="00E90840">
            <w:pPr>
              <w:pStyle w:val="Default"/>
              <w:ind w:right="-26"/>
              <w:jc w:val="center"/>
              <w:rPr>
                <w:rFonts w:ascii="Arial Narrow" w:hAnsi="Arial Narrow"/>
                <w:sz w:val="20"/>
                <w:szCs w:val="20"/>
                <w:lang w:val="en-AU"/>
              </w:rPr>
            </w:pPr>
            <w:r w:rsidRPr="00EE70C1">
              <w:rPr>
                <w:rFonts w:ascii="Arial Narrow" w:hAnsi="Arial Narrow"/>
                <w:sz w:val="20"/>
                <w:szCs w:val="20"/>
              </w:rPr>
              <w:t>KN629</w:t>
            </w:r>
            <w:r>
              <w:rPr>
                <w:rFonts w:ascii="Arial Narrow" w:hAnsi="Arial Narrow"/>
                <w:sz w:val="20"/>
                <w:szCs w:val="20"/>
              </w:rPr>
              <w:t xml:space="preserve"> (</w:t>
            </w:r>
            <w:r w:rsidRPr="00EE70C1">
              <w:rPr>
                <w:rFonts w:ascii="Arial Narrow" w:hAnsi="Arial Narrow"/>
                <w:sz w:val="20"/>
                <w:szCs w:val="20"/>
              </w:rPr>
              <w:t>NCT03284424</w:t>
            </w:r>
            <w:r>
              <w:rPr>
                <w:rFonts w:ascii="Arial Narrow" w:hAnsi="Arial Narrow"/>
                <w:sz w:val="20"/>
                <w:szCs w:val="20"/>
              </w:rPr>
              <w:t>)</w:t>
            </w:r>
          </w:p>
        </w:tc>
      </w:tr>
      <w:tr w:rsidR="00EE70C1" w:rsidRPr="00D9595C" w14:paraId="01419EF3" w14:textId="77777777" w:rsidTr="00E90840">
        <w:tc>
          <w:tcPr>
            <w:tcW w:w="1024" w:type="pct"/>
          </w:tcPr>
          <w:p w14:paraId="12E56BA7" w14:textId="77777777" w:rsidR="00EE70C1" w:rsidRPr="00086508" w:rsidRDefault="00EE70C1" w:rsidP="00EE70C1">
            <w:pPr>
              <w:pStyle w:val="Default"/>
              <w:ind w:right="-26"/>
              <w:rPr>
                <w:rFonts w:ascii="Arial Narrow" w:hAnsi="Arial Narrow"/>
                <w:sz w:val="20"/>
                <w:szCs w:val="20"/>
                <w:lang w:val="en-AU"/>
              </w:rPr>
            </w:pPr>
            <w:proofErr w:type="spellStart"/>
            <w:r w:rsidRPr="00086508">
              <w:rPr>
                <w:rFonts w:ascii="Arial Narrow" w:hAnsi="Arial Narrow"/>
                <w:sz w:val="20"/>
                <w:szCs w:val="20"/>
                <w:lang w:val="en-AU"/>
              </w:rPr>
              <w:t>Relatlimab</w:t>
            </w:r>
            <w:proofErr w:type="spellEnd"/>
            <w:r w:rsidRPr="00086508">
              <w:rPr>
                <w:rFonts w:ascii="Arial Narrow" w:hAnsi="Arial Narrow"/>
                <w:sz w:val="20"/>
                <w:szCs w:val="20"/>
                <w:lang w:val="en-AU"/>
              </w:rPr>
              <w:t xml:space="preserve"> with nivolumab</w:t>
            </w:r>
          </w:p>
        </w:tc>
        <w:tc>
          <w:tcPr>
            <w:tcW w:w="911" w:type="pct"/>
          </w:tcPr>
          <w:p w14:paraId="065FAA02"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1/07/2023</w:t>
            </w:r>
          </w:p>
        </w:tc>
        <w:tc>
          <w:tcPr>
            <w:tcW w:w="1212" w:type="pct"/>
          </w:tcPr>
          <w:p w14:paraId="1F09B504"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Skin cancer</w:t>
            </w:r>
          </w:p>
        </w:tc>
        <w:tc>
          <w:tcPr>
            <w:tcW w:w="1853" w:type="pct"/>
          </w:tcPr>
          <w:p w14:paraId="52722D53"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RELATIVITY-</w:t>
            </w:r>
            <w:r w:rsidRPr="002C05FE">
              <w:rPr>
                <w:rFonts w:ascii="Arial Narrow" w:hAnsi="Arial Narrow"/>
                <w:sz w:val="20"/>
                <w:szCs w:val="20"/>
                <w:lang w:val="en-AU"/>
              </w:rPr>
              <w:t>047</w:t>
            </w:r>
            <w:r>
              <w:rPr>
                <w:rFonts w:ascii="Arial Narrow" w:hAnsi="Arial Narrow"/>
                <w:sz w:val="20"/>
                <w:szCs w:val="20"/>
                <w:lang w:val="en-AU"/>
              </w:rPr>
              <w:t xml:space="preserve"> (</w:t>
            </w:r>
            <w:r w:rsidRPr="002C05FE">
              <w:rPr>
                <w:rFonts w:ascii="Arial Narrow" w:hAnsi="Arial Narrow"/>
                <w:sz w:val="20"/>
                <w:szCs w:val="20"/>
                <w:lang w:val="en-AU"/>
              </w:rPr>
              <w:t>NCT03470922</w:t>
            </w:r>
            <w:r>
              <w:rPr>
                <w:rFonts w:ascii="Arial Narrow" w:hAnsi="Arial Narrow"/>
                <w:sz w:val="20"/>
                <w:szCs w:val="20"/>
                <w:lang w:val="en-AU"/>
              </w:rPr>
              <w:t>)</w:t>
            </w:r>
          </w:p>
        </w:tc>
      </w:tr>
      <w:tr w:rsidR="00EE70C1" w:rsidRPr="00D9595C" w14:paraId="23F98E7B" w14:textId="77777777" w:rsidTr="00E90840">
        <w:tc>
          <w:tcPr>
            <w:tcW w:w="1024" w:type="pct"/>
          </w:tcPr>
          <w:p w14:paraId="4D7B82EE" w14:textId="77777777" w:rsidR="00EE70C1" w:rsidRPr="00086508" w:rsidRDefault="00EE70C1" w:rsidP="00EE70C1">
            <w:pPr>
              <w:pStyle w:val="Default"/>
              <w:ind w:right="-26"/>
              <w:rPr>
                <w:rFonts w:ascii="Arial Narrow" w:hAnsi="Arial Narrow"/>
                <w:sz w:val="20"/>
                <w:szCs w:val="20"/>
                <w:lang w:val="en-AU"/>
              </w:rPr>
            </w:pPr>
            <w:r w:rsidRPr="002C05FE">
              <w:rPr>
                <w:rFonts w:ascii="Arial Narrow" w:hAnsi="Arial Narrow"/>
                <w:sz w:val="20"/>
                <w:szCs w:val="20"/>
                <w:lang w:val="en-AU"/>
              </w:rPr>
              <w:t>Selinexor</w:t>
            </w:r>
          </w:p>
        </w:tc>
        <w:tc>
          <w:tcPr>
            <w:tcW w:w="911" w:type="pct"/>
          </w:tcPr>
          <w:p w14:paraId="165AB636"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1/11/2022</w:t>
            </w:r>
          </w:p>
        </w:tc>
        <w:tc>
          <w:tcPr>
            <w:tcW w:w="1212" w:type="pct"/>
          </w:tcPr>
          <w:p w14:paraId="310CFB14" w14:textId="77777777" w:rsidR="00EE70C1"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Blood cancer</w:t>
            </w:r>
          </w:p>
        </w:tc>
        <w:tc>
          <w:tcPr>
            <w:tcW w:w="1853" w:type="pct"/>
          </w:tcPr>
          <w:p w14:paraId="5A08F05A" w14:textId="77777777" w:rsidR="00EE70C1" w:rsidRPr="002C05FE"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BOSTON</w:t>
            </w:r>
            <w:r>
              <w:rPr>
                <w:rFonts w:ascii="Arial Narrow" w:hAnsi="Arial Narrow"/>
                <w:sz w:val="20"/>
                <w:szCs w:val="20"/>
                <w:lang w:val="en-AU"/>
              </w:rPr>
              <w:t xml:space="preserve"> (</w:t>
            </w:r>
            <w:r w:rsidRPr="002C05FE">
              <w:rPr>
                <w:rFonts w:ascii="Arial Narrow" w:hAnsi="Arial Narrow"/>
                <w:sz w:val="20"/>
                <w:szCs w:val="20"/>
                <w:lang w:val="en-AU"/>
              </w:rPr>
              <w:t>NCT03110562</w:t>
            </w:r>
            <w:r>
              <w:rPr>
                <w:rFonts w:ascii="Arial Narrow" w:hAnsi="Arial Narrow"/>
                <w:sz w:val="20"/>
                <w:szCs w:val="20"/>
                <w:lang w:val="en-AU"/>
              </w:rPr>
              <w:t>)</w:t>
            </w:r>
          </w:p>
        </w:tc>
      </w:tr>
      <w:tr w:rsidR="00EE70C1" w:rsidRPr="00D9595C" w14:paraId="1E9FD1EC" w14:textId="77777777" w:rsidTr="00E90840">
        <w:tc>
          <w:tcPr>
            <w:tcW w:w="1024" w:type="pct"/>
          </w:tcPr>
          <w:p w14:paraId="37DBB9BC" w14:textId="77777777" w:rsidR="00EE70C1" w:rsidRPr="00086508" w:rsidRDefault="00EE70C1" w:rsidP="00EE70C1">
            <w:pPr>
              <w:pStyle w:val="Default"/>
              <w:ind w:right="-26"/>
              <w:jc w:val="both"/>
              <w:rPr>
                <w:rFonts w:ascii="Arial Narrow" w:hAnsi="Arial Narrow"/>
                <w:sz w:val="20"/>
                <w:szCs w:val="20"/>
                <w:lang w:val="en-AU"/>
              </w:rPr>
            </w:pPr>
            <w:r w:rsidRPr="002C05FE">
              <w:rPr>
                <w:rFonts w:ascii="Arial Narrow" w:hAnsi="Arial Narrow"/>
                <w:sz w:val="20"/>
                <w:szCs w:val="20"/>
                <w:lang w:val="en-AU"/>
              </w:rPr>
              <w:t>Zanubrutinib</w:t>
            </w:r>
          </w:p>
        </w:tc>
        <w:tc>
          <w:tcPr>
            <w:tcW w:w="911" w:type="pct"/>
          </w:tcPr>
          <w:p w14:paraId="03712BDB"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1/03/2023</w:t>
            </w:r>
          </w:p>
        </w:tc>
        <w:tc>
          <w:tcPr>
            <w:tcW w:w="1212" w:type="pct"/>
          </w:tcPr>
          <w:p w14:paraId="27AC19C5"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Blood cancer</w:t>
            </w:r>
          </w:p>
        </w:tc>
        <w:tc>
          <w:tcPr>
            <w:tcW w:w="1853" w:type="pct"/>
          </w:tcPr>
          <w:p w14:paraId="106570AA"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ALPINE</w:t>
            </w:r>
            <w:r>
              <w:rPr>
                <w:rFonts w:ascii="Arial Narrow" w:hAnsi="Arial Narrow"/>
                <w:sz w:val="20"/>
                <w:szCs w:val="20"/>
                <w:lang w:val="en-AU"/>
              </w:rPr>
              <w:t xml:space="preserve"> (</w:t>
            </w:r>
            <w:r w:rsidRPr="002C05FE">
              <w:rPr>
                <w:rFonts w:ascii="Arial Narrow" w:hAnsi="Arial Narrow"/>
                <w:sz w:val="20"/>
                <w:szCs w:val="20"/>
                <w:lang w:val="en-AU"/>
              </w:rPr>
              <w:t>NCT03734016</w:t>
            </w:r>
            <w:r>
              <w:rPr>
                <w:rFonts w:ascii="Arial Narrow" w:hAnsi="Arial Narrow"/>
                <w:sz w:val="20"/>
                <w:szCs w:val="20"/>
                <w:lang w:val="en-AU"/>
              </w:rPr>
              <w:t>)</w:t>
            </w:r>
          </w:p>
        </w:tc>
      </w:tr>
      <w:tr w:rsidR="00EE70C1" w:rsidRPr="00D9595C" w14:paraId="60D73275" w14:textId="77777777" w:rsidTr="00E90840">
        <w:tc>
          <w:tcPr>
            <w:tcW w:w="1024" w:type="pct"/>
          </w:tcPr>
          <w:p w14:paraId="74450BFE" w14:textId="77777777" w:rsidR="00EE70C1" w:rsidRPr="00D9595C" w:rsidRDefault="00EE70C1" w:rsidP="00EE70C1">
            <w:pPr>
              <w:pStyle w:val="Default"/>
              <w:ind w:right="-26"/>
              <w:jc w:val="both"/>
              <w:rPr>
                <w:rFonts w:ascii="Arial Narrow" w:hAnsi="Arial Narrow"/>
                <w:sz w:val="20"/>
                <w:szCs w:val="20"/>
                <w:lang w:val="en-AU"/>
              </w:rPr>
            </w:pPr>
            <w:r w:rsidRPr="002C05FE">
              <w:rPr>
                <w:rFonts w:ascii="Arial Narrow" w:hAnsi="Arial Narrow"/>
                <w:sz w:val="20"/>
                <w:szCs w:val="20"/>
                <w:lang w:val="en-AU"/>
              </w:rPr>
              <w:t>Zanubrutinib</w:t>
            </w:r>
          </w:p>
        </w:tc>
        <w:tc>
          <w:tcPr>
            <w:tcW w:w="911" w:type="pct"/>
          </w:tcPr>
          <w:p w14:paraId="17EA177F"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1/03/2023</w:t>
            </w:r>
          </w:p>
        </w:tc>
        <w:tc>
          <w:tcPr>
            <w:tcW w:w="1212" w:type="pct"/>
          </w:tcPr>
          <w:p w14:paraId="0A941F4F" w14:textId="77777777" w:rsidR="00EE70C1" w:rsidRPr="00D9595C" w:rsidRDefault="00EE70C1" w:rsidP="00EE70C1">
            <w:pPr>
              <w:pStyle w:val="Default"/>
              <w:ind w:right="-26"/>
              <w:jc w:val="center"/>
              <w:rPr>
                <w:rFonts w:ascii="Arial Narrow" w:hAnsi="Arial Narrow"/>
                <w:sz w:val="20"/>
                <w:szCs w:val="20"/>
                <w:lang w:val="en-AU"/>
              </w:rPr>
            </w:pPr>
            <w:r>
              <w:rPr>
                <w:rFonts w:ascii="Arial Narrow" w:hAnsi="Arial Narrow"/>
                <w:sz w:val="20"/>
                <w:szCs w:val="20"/>
                <w:lang w:val="en-AU"/>
              </w:rPr>
              <w:t>Blood cancer</w:t>
            </w:r>
          </w:p>
        </w:tc>
        <w:tc>
          <w:tcPr>
            <w:tcW w:w="1853" w:type="pct"/>
          </w:tcPr>
          <w:p w14:paraId="6F81C7B4" w14:textId="77777777" w:rsidR="00EE70C1" w:rsidRPr="00D9595C" w:rsidRDefault="00EE70C1" w:rsidP="00EE70C1">
            <w:pPr>
              <w:pStyle w:val="Default"/>
              <w:ind w:right="-26"/>
              <w:jc w:val="center"/>
              <w:rPr>
                <w:rFonts w:ascii="Arial Narrow" w:hAnsi="Arial Narrow"/>
                <w:sz w:val="20"/>
                <w:szCs w:val="20"/>
                <w:lang w:val="en-AU"/>
              </w:rPr>
            </w:pPr>
            <w:r w:rsidRPr="002C05FE">
              <w:rPr>
                <w:rFonts w:ascii="Arial Narrow" w:hAnsi="Arial Narrow"/>
                <w:sz w:val="20"/>
                <w:szCs w:val="20"/>
                <w:lang w:val="en-AU"/>
              </w:rPr>
              <w:t>SEQUOIA</w:t>
            </w:r>
            <w:r>
              <w:rPr>
                <w:rFonts w:ascii="Arial Narrow" w:hAnsi="Arial Narrow"/>
                <w:sz w:val="20"/>
                <w:szCs w:val="20"/>
                <w:lang w:val="en-AU"/>
              </w:rPr>
              <w:t xml:space="preserve"> (</w:t>
            </w:r>
            <w:r w:rsidRPr="002C05FE">
              <w:rPr>
                <w:rFonts w:ascii="Arial Narrow" w:hAnsi="Arial Narrow"/>
                <w:sz w:val="20"/>
                <w:szCs w:val="20"/>
                <w:lang w:val="en-AU"/>
              </w:rPr>
              <w:t>NCT03336333</w:t>
            </w:r>
            <w:r>
              <w:rPr>
                <w:rFonts w:ascii="Arial Narrow" w:hAnsi="Arial Narrow"/>
                <w:sz w:val="20"/>
                <w:szCs w:val="20"/>
                <w:lang w:val="en-AU"/>
              </w:rPr>
              <w:t>)</w:t>
            </w:r>
          </w:p>
        </w:tc>
      </w:tr>
    </w:tbl>
    <w:p w14:paraId="3AB7AC43" w14:textId="44116EA9" w:rsidR="00C73890" w:rsidRDefault="00C73890" w:rsidP="00C73890">
      <w:pPr>
        <w:pStyle w:val="Default"/>
        <w:ind w:right="-26"/>
        <w:jc w:val="both"/>
        <w:rPr>
          <w:rFonts w:ascii="Arial Narrow" w:hAnsi="Arial Narrow"/>
          <w:sz w:val="18"/>
          <w:lang w:val="en-AU"/>
        </w:rPr>
      </w:pPr>
      <w:bookmarkStart w:id="23" w:name="_Hlk126155208"/>
      <w:r w:rsidRPr="00D775E0">
        <w:rPr>
          <w:rFonts w:ascii="Arial Narrow" w:hAnsi="Arial Narrow"/>
          <w:sz w:val="18"/>
          <w:lang w:val="en-AU"/>
        </w:rPr>
        <w:t xml:space="preserve">Source: </w:t>
      </w:r>
      <w:r w:rsidR="003C0C24">
        <w:rPr>
          <w:rFonts w:ascii="Arial Narrow" w:hAnsi="Arial Narrow"/>
          <w:sz w:val="18"/>
          <w:lang w:val="en-AU"/>
        </w:rPr>
        <w:t>c</w:t>
      </w:r>
      <w:r w:rsidRPr="00D775E0">
        <w:rPr>
          <w:rFonts w:ascii="Arial Narrow" w:hAnsi="Arial Narrow"/>
          <w:sz w:val="18"/>
          <w:lang w:val="en-AU"/>
        </w:rPr>
        <w:t xml:space="preserve">ompiled during the </w:t>
      </w:r>
      <w:r>
        <w:rPr>
          <w:rFonts w:ascii="Arial Narrow" w:hAnsi="Arial Narrow"/>
          <w:sz w:val="18"/>
          <w:lang w:val="en-AU"/>
        </w:rPr>
        <w:t>project</w:t>
      </w:r>
      <w:r w:rsidRPr="00D775E0">
        <w:rPr>
          <w:rFonts w:ascii="Arial Narrow" w:hAnsi="Arial Narrow"/>
          <w:sz w:val="18"/>
          <w:lang w:val="en-AU"/>
        </w:rPr>
        <w:t>.</w:t>
      </w:r>
    </w:p>
    <w:p w14:paraId="6BCF1EF6" w14:textId="7EDB483C" w:rsidR="009551B6" w:rsidRDefault="009551B6" w:rsidP="00C73890">
      <w:pPr>
        <w:pStyle w:val="Default"/>
        <w:ind w:right="-26"/>
        <w:jc w:val="both"/>
        <w:rPr>
          <w:rFonts w:ascii="Arial Narrow" w:hAnsi="Arial Narrow"/>
          <w:sz w:val="18"/>
          <w:lang w:val="en-AU"/>
        </w:rPr>
      </w:pPr>
      <w:r>
        <w:rPr>
          <w:rFonts w:ascii="Arial Narrow" w:hAnsi="Arial Narrow"/>
          <w:sz w:val="18"/>
          <w:lang w:val="en-AU"/>
        </w:rPr>
        <w:t>Submissions include first submissions and resubmissions</w:t>
      </w:r>
    </w:p>
    <w:p w14:paraId="1581F01B" w14:textId="0A004303" w:rsidR="00EE70C1" w:rsidRDefault="00EE70C1" w:rsidP="00E90840">
      <w:pPr>
        <w:tabs>
          <w:tab w:val="left" w:pos="142"/>
        </w:tabs>
        <w:autoSpaceDE w:val="0"/>
        <w:autoSpaceDN w:val="0"/>
        <w:adjustRightInd w:val="0"/>
        <w:spacing w:after="0" w:line="240" w:lineRule="auto"/>
        <w:ind w:right="-26"/>
        <w:jc w:val="both"/>
        <w:rPr>
          <w:rFonts w:ascii="Arial Narrow" w:hAnsi="Arial Narrow"/>
          <w:sz w:val="18"/>
        </w:rPr>
      </w:pPr>
      <w:r>
        <w:rPr>
          <w:rFonts w:ascii="Arial Narrow" w:hAnsi="Arial Narrow" w:cs="Times New Roman"/>
          <w:color w:val="000000"/>
          <w:sz w:val="18"/>
          <w:szCs w:val="24"/>
        </w:rPr>
        <w:t>*</w:t>
      </w:r>
      <w:r>
        <w:rPr>
          <w:rFonts w:ascii="Arial Narrow" w:hAnsi="Arial Narrow" w:cs="Times New Roman"/>
          <w:color w:val="000000"/>
          <w:sz w:val="18"/>
          <w:szCs w:val="24"/>
        </w:rPr>
        <w:tab/>
        <w:t>Single-arm studies.</w:t>
      </w:r>
    </w:p>
    <w:p w14:paraId="3358668D" w14:textId="77777777" w:rsidR="00C73890" w:rsidRPr="00D775E0" w:rsidRDefault="00C73890" w:rsidP="00C73890">
      <w:pPr>
        <w:pStyle w:val="Default"/>
        <w:ind w:right="-26"/>
        <w:jc w:val="both"/>
        <w:rPr>
          <w:rFonts w:ascii="Arial Narrow" w:hAnsi="Arial Narrow"/>
          <w:sz w:val="18"/>
          <w:lang w:val="en-AU"/>
        </w:rPr>
      </w:pPr>
    </w:p>
    <w:bookmarkEnd w:id="23"/>
    <w:p w14:paraId="4F19000A" w14:textId="44F272DA" w:rsidR="00C73890" w:rsidRPr="0075674F" w:rsidRDefault="00C73890" w:rsidP="00BD5E38">
      <w:pPr>
        <w:jc w:val="both"/>
        <w:rPr>
          <w:rFonts w:ascii="Arial Narrow" w:hAnsi="Arial Narrow"/>
          <w:sz w:val="18"/>
          <w:szCs w:val="18"/>
        </w:rPr>
      </w:pPr>
      <w:r>
        <w:t xml:space="preserve">The literature search identified final OS data for seven of the 16 included trials. </w:t>
      </w:r>
    </w:p>
    <w:p w14:paraId="0D23604B" w14:textId="77777777" w:rsidR="00C73890" w:rsidRPr="005C1BEE" w:rsidRDefault="00C73890" w:rsidP="00C73890">
      <w:pPr>
        <w:pStyle w:val="Default"/>
        <w:ind w:right="-1"/>
        <w:jc w:val="both"/>
        <w:rPr>
          <w:rFonts w:asciiTheme="minorHAnsi" w:eastAsiaTheme="minorHAnsi" w:hAnsiTheme="minorHAnsi" w:cstheme="minorBidi"/>
          <w:color w:val="auto"/>
          <w:sz w:val="22"/>
          <w:szCs w:val="22"/>
          <w:lang w:val="en-AU"/>
        </w:rPr>
      </w:pPr>
    </w:p>
    <w:p w14:paraId="2131DCDD" w14:textId="77777777" w:rsidR="005C1BEE" w:rsidRPr="005C1BEE" w:rsidRDefault="005C1BEE" w:rsidP="005C1BEE">
      <w:pPr>
        <w:jc w:val="both"/>
        <w:rPr>
          <w:b/>
        </w:rPr>
      </w:pPr>
      <w:r w:rsidRPr="005C1BEE">
        <w:rPr>
          <w:b/>
        </w:rPr>
        <w:t>Comparison of interim/immature vs updated OS data</w:t>
      </w:r>
    </w:p>
    <w:p w14:paraId="10F2C5EE" w14:textId="1A87D344" w:rsidR="00C73890" w:rsidRDefault="00C73890" w:rsidP="00C73890">
      <w:pPr>
        <w:jc w:val="both"/>
      </w:pPr>
      <w:r>
        <w:t xml:space="preserve">Figure </w:t>
      </w:r>
      <w:r w:rsidR="007550D8">
        <w:t>4</w:t>
      </w:r>
      <w:r>
        <w:t xml:space="preserve"> shows the HRs reported at the time of PBAC consideration (June 2022 to March 2024) </w:t>
      </w:r>
      <w:r w:rsidR="008267A4">
        <w:t xml:space="preserve">for each trial </w:t>
      </w:r>
      <w:r w:rsidR="00C2353D">
        <w:t xml:space="preserve">of the cancer medicines </w:t>
      </w:r>
      <w:r w:rsidR="008267A4">
        <w:t xml:space="preserve">included in the OS monitoring </w:t>
      </w:r>
      <w:r>
        <w:t>and the most recent</w:t>
      </w:r>
      <w:r w:rsidR="008267A4">
        <w:t xml:space="preserve"> OS</w:t>
      </w:r>
      <w:r>
        <w:t xml:space="preserve"> </w:t>
      </w:r>
      <w:r w:rsidR="008267A4">
        <w:t>data identified from published literature</w:t>
      </w:r>
      <w:r>
        <w:t>.</w:t>
      </w:r>
      <w:r w:rsidR="00C2353D">
        <w:t xml:space="preserve"> The cancer medicines </w:t>
      </w:r>
      <w:r w:rsidR="00025BCD">
        <w:t xml:space="preserve">and trials </w:t>
      </w:r>
      <w:r w:rsidR="00C2353D">
        <w:t xml:space="preserve">are grouped by </w:t>
      </w:r>
      <w:r w:rsidR="00025BCD">
        <w:t>a traffic light alert system (denoted as red, amber or green alerts)</w:t>
      </w:r>
      <w:r w:rsidR="00C2353D">
        <w:t>.</w:t>
      </w:r>
    </w:p>
    <w:tbl>
      <w:tblPr>
        <w:tblStyle w:val="TableGrid"/>
        <w:tblW w:w="87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793"/>
      </w:tblGrid>
      <w:tr w:rsidR="00C73890" w:rsidRPr="00135B97" w14:paraId="31FC9810" w14:textId="77777777" w:rsidTr="00C55160">
        <w:tc>
          <w:tcPr>
            <w:tcW w:w="8793" w:type="dxa"/>
          </w:tcPr>
          <w:p w14:paraId="4CA0056A" w14:textId="77777777" w:rsidR="00C73890" w:rsidRPr="00135B97" w:rsidRDefault="00C73890" w:rsidP="001370B3">
            <w:pPr>
              <w:pStyle w:val="Default"/>
              <w:keepNext/>
              <w:ind w:right="-1"/>
              <w:jc w:val="both"/>
              <w:rPr>
                <w:rFonts w:ascii="Arial Narrow" w:hAnsi="Arial Narrow"/>
                <w:b/>
                <w:sz w:val="20"/>
                <w:szCs w:val="20"/>
                <w:lang w:val="en-AU"/>
              </w:rPr>
            </w:pPr>
            <w:r w:rsidRPr="00135B97">
              <w:rPr>
                <w:rFonts w:ascii="Arial Narrow" w:hAnsi="Arial Narrow"/>
                <w:b/>
                <w:sz w:val="20"/>
                <w:szCs w:val="20"/>
                <w:lang w:val="en-AU"/>
              </w:rPr>
              <w:t xml:space="preserve">Figure </w:t>
            </w:r>
            <w:r w:rsidR="007550D8">
              <w:rPr>
                <w:rFonts w:ascii="Arial Narrow" w:hAnsi="Arial Narrow"/>
                <w:b/>
                <w:sz w:val="20"/>
                <w:szCs w:val="20"/>
                <w:lang w:val="en-AU"/>
              </w:rPr>
              <w:t>4</w:t>
            </w:r>
            <w:r w:rsidRPr="00135B97">
              <w:rPr>
                <w:rFonts w:ascii="Arial Narrow" w:hAnsi="Arial Narrow"/>
                <w:b/>
                <w:sz w:val="20"/>
                <w:szCs w:val="20"/>
                <w:lang w:val="en-AU"/>
              </w:rPr>
              <w:t>. Hazard ratios for overall survival at submission and at the most recent published timepoint</w:t>
            </w:r>
            <w:r>
              <w:rPr>
                <w:rFonts w:ascii="Arial Narrow" w:hAnsi="Arial Narrow"/>
                <w:b/>
                <w:sz w:val="20"/>
                <w:szCs w:val="20"/>
                <w:lang w:val="en-AU"/>
              </w:rPr>
              <w:t xml:space="preserve"> up to September 2024</w:t>
            </w:r>
            <w:r w:rsidRPr="00135B97">
              <w:rPr>
                <w:rFonts w:ascii="Arial Narrow" w:hAnsi="Arial Narrow"/>
                <w:b/>
                <w:sz w:val="20"/>
                <w:szCs w:val="20"/>
                <w:lang w:val="en-AU"/>
              </w:rPr>
              <w:t>.</w:t>
            </w:r>
          </w:p>
        </w:tc>
      </w:tr>
      <w:tr w:rsidR="00C73890" w14:paraId="5536631E" w14:textId="77777777" w:rsidTr="00C55160">
        <w:trPr>
          <w:trHeight w:val="6194"/>
        </w:trPr>
        <w:tc>
          <w:tcPr>
            <w:tcW w:w="8793" w:type="dxa"/>
          </w:tcPr>
          <w:p w14:paraId="42626E83" w14:textId="35CB187B" w:rsidR="00C73890" w:rsidRDefault="0090611F" w:rsidP="001370B3">
            <w:pPr>
              <w:pStyle w:val="Default"/>
              <w:keepNext/>
              <w:ind w:right="-1"/>
              <w:jc w:val="both"/>
              <w:rPr>
                <w:lang w:val="en-AU"/>
              </w:rPr>
            </w:pPr>
            <w:r>
              <w:rPr>
                <w:noProof/>
                <w:lang w:val="en-AU"/>
              </w:rPr>
              <w:drawing>
                <wp:inline distT="0" distB="0" distL="0" distR="0" wp14:anchorId="4B76F98E" wp14:editId="59156039">
                  <wp:extent cx="5580380" cy="4429465"/>
                  <wp:effectExtent l="0" t="0" r="1270" b="9525"/>
                  <wp:docPr id="24" name="Picture 24" descr="Diagram of overall survival hazard ratio for trials included in the monitoring system showing HR considered by PBAC and HR at the most recent published time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of overall survival hazard ratio for trials included in the monitoring system showing HR considered by PBAC and HR at the most recent published timepoint."/>
                          <pic:cNvPicPr/>
                        </pic:nvPicPr>
                        <pic:blipFill>
                          <a:blip r:embed="rId10">
                            <a:extLst>
                              <a:ext uri="{28A0092B-C50C-407E-A947-70E740481C1C}">
                                <a14:useLocalDpi xmlns:a14="http://schemas.microsoft.com/office/drawing/2010/main" val="0"/>
                              </a:ext>
                            </a:extLst>
                          </a:blip>
                          <a:stretch>
                            <a:fillRect/>
                          </a:stretch>
                        </pic:blipFill>
                        <pic:spPr>
                          <a:xfrm>
                            <a:off x="0" y="0"/>
                            <a:ext cx="5580380" cy="4429465"/>
                          </a:xfrm>
                          <a:prstGeom prst="rect">
                            <a:avLst/>
                          </a:prstGeom>
                        </pic:spPr>
                      </pic:pic>
                    </a:graphicData>
                  </a:graphic>
                </wp:inline>
              </w:drawing>
            </w:r>
          </w:p>
        </w:tc>
      </w:tr>
      <w:tr w:rsidR="000E148D" w14:paraId="532B3DE6" w14:textId="77777777" w:rsidTr="00C55160">
        <w:tc>
          <w:tcPr>
            <w:tcW w:w="8793" w:type="dxa"/>
          </w:tcPr>
          <w:p w14:paraId="14347C8F" w14:textId="3AC417D9" w:rsidR="000E148D" w:rsidRDefault="000E148D" w:rsidP="00C82AA4">
            <w:pPr>
              <w:pStyle w:val="TableFooter"/>
              <w:keepNext/>
            </w:pPr>
            <w:r>
              <w:t xml:space="preserve">Source: </w:t>
            </w:r>
            <w:r w:rsidR="003C0C24">
              <w:t>c</w:t>
            </w:r>
            <w:r>
              <w:t xml:space="preserve">ompiled during the review from OS HR reported in PSDs and publications (See Attachment </w:t>
            </w:r>
            <w:r w:rsidR="006545AF">
              <w:t>5</w:t>
            </w:r>
            <w:r>
              <w:t>)</w:t>
            </w:r>
          </w:p>
          <w:p w14:paraId="75648D78" w14:textId="0D872EC0" w:rsidR="003C5027" w:rsidRDefault="003C5027" w:rsidP="003C5027">
            <w:pPr>
              <w:pStyle w:val="TableFooter"/>
              <w:keepNext/>
            </w:pPr>
            <w:r w:rsidRPr="00C40962">
              <w:rPr>
                <w:rFonts w:ascii="Segoe UI Emoji" w:hAnsi="Segoe UI Emoji" w:cs="Segoe UI Emoji"/>
                <w:color w:val="000000" w:themeColor="text1"/>
                <w:sz w:val="12"/>
                <w:szCs w:val="12"/>
              </w:rPr>
              <w:t>❌</w:t>
            </w:r>
            <w:r>
              <w:t xml:space="preserve">=no; </w:t>
            </w:r>
            <w:r w:rsidRPr="00C40962">
              <w:rPr>
                <w:rFonts w:ascii="Segoe UI Emoji" w:hAnsi="Segoe UI Emoji" w:cs="Segoe UI Emoji"/>
                <w:color w:val="000000" w:themeColor="text1"/>
                <w:sz w:val="12"/>
                <w:szCs w:val="12"/>
              </w:rPr>
              <w:t>✔</w:t>
            </w:r>
            <w:r>
              <w:t>=yes; n/a = not applicable (no updated data); CI=confidence interval; HR=hazard ratio; NE=not estimable; NPI=no publications identified in the public domain;</w:t>
            </w:r>
            <w:r w:rsidR="00DC49F6">
              <w:t xml:space="preserve"> </w:t>
            </w:r>
            <w:r>
              <w:t>NR=not reported; OS=overall survival</w:t>
            </w:r>
            <w:r w:rsidR="00DC49F6">
              <w:t>; PBAC=Pharmaceutical Benefits Advisory Committee</w:t>
            </w:r>
            <w:r>
              <w:t>.</w:t>
            </w:r>
          </w:p>
          <w:p w14:paraId="2D9419F9" w14:textId="77777777" w:rsidR="003C5027" w:rsidRDefault="003C5027" w:rsidP="003C5027">
            <w:pPr>
              <w:pStyle w:val="TableFooter"/>
              <w:keepNext/>
            </w:pPr>
            <w:r>
              <w:t># Aligns with PBAC expectations</w:t>
            </w:r>
          </w:p>
          <w:p w14:paraId="3C9B47BA" w14:textId="24F0F0B0" w:rsidR="000E148D" w:rsidRDefault="003C5027" w:rsidP="003C5027">
            <w:pPr>
              <w:pStyle w:val="TableFooter"/>
              <w:keepNext/>
            </w:pPr>
            <w:r>
              <w:t xml:space="preserve">^ Since the primary endpoint was met, no updated OS analyses was conducted </w:t>
            </w:r>
          </w:p>
          <w:p w14:paraId="2C1B72E1" w14:textId="47EFEFE2" w:rsidR="000E148D" w:rsidRDefault="000E148D" w:rsidP="00C82AA4">
            <w:pPr>
              <w:pStyle w:val="TableFooter"/>
              <w:keepNext/>
            </w:pPr>
            <w:r>
              <w:t xml:space="preserve">* </w:t>
            </w:r>
            <w:proofErr w:type="gramStart"/>
            <w:r>
              <w:t>Final result</w:t>
            </w:r>
            <w:proofErr w:type="gramEnd"/>
            <w:r>
              <w:t xml:space="preserve"> = publication </w:t>
            </w:r>
            <w:r w:rsidR="00F12460">
              <w:t xml:space="preserve">or trial protocol </w:t>
            </w:r>
            <w:r>
              <w:t>indicated OS analyses were final</w:t>
            </w:r>
          </w:p>
          <w:p w14:paraId="3412E014" w14:textId="77777777" w:rsidR="000E148D" w:rsidRDefault="000E148D" w:rsidP="00C82AA4">
            <w:pPr>
              <w:pStyle w:val="TableFooter"/>
              <w:keepNext/>
            </w:pPr>
            <w:r>
              <w:t>NB Reported only where Overall Survival HRs were publicly available</w:t>
            </w:r>
          </w:p>
        </w:tc>
      </w:tr>
    </w:tbl>
    <w:p w14:paraId="3E8AB495" w14:textId="77777777" w:rsidR="00904C3E" w:rsidRDefault="00904C3E" w:rsidP="001F136E">
      <w:pPr>
        <w:jc w:val="both"/>
      </w:pPr>
    </w:p>
    <w:p w14:paraId="6A3E8860" w14:textId="525BA45A" w:rsidR="00F001B9" w:rsidRDefault="00F001B9" w:rsidP="001F136E">
      <w:pPr>
        <w:jc w:val="both"/>
      </w:pPr>
      <w:r>
        <w:t xml:space="preserve">Attachment </w:t>
      </w:r>
      <w:r w:rsidR="006545AF">
        <w:t>3</w:t>
      </w:r>
      <w:r>
        <w:t xml:space="preserve"> presents a comparison between the interim/immature OS results relied on in the submission and </w:t>
      </w:r>
      <w:r w:rsidR="00EA4D9C">
        <w:t xml:space="preserve">trials with </w:t>
      </w:r>
      <w:r w:rsidR="00950F06">
        <w:t>published</w:t>
      </w:r>
      <w:r>
        <w:t xml:space="preserve"> final OS data</w:t>
      </w:r>
      <w:r w:rsidR="00025BCD">
        <w:t>,</w:t>
      </w:r>
      <w:r>
        <w:t xml:space="preserve"> </w:t>
      </w:r>
      <w:r w:rsidR="00950F06">
        <w:t xml:space="preserve">as well as for trials with </w:t>
      </w:r>
      <w:r>
        <w:t xml:space="preserve">published updated OS results from later data cuts. </w:t>
      </w:r>
    </w:p>
    <w:p w14:paraId="2218E5EC" w14:textId="54288A62" w:rsidR="000E148D" w:rsidRPr="000E148D" w:rsidRDefault="000E148D" w:rsidP="000E148D">
      <w:pPr>
        <w:jc w:val="both"/>
      </w:pPr>
      <w:r w:rsidRPr="000E148D">
        <w:t xml:space="preserve">The OS HR reported at the time of PBAC consideration was later reported to be final for </w:t>
      </w:r>
      <w:r w:rsidR="00C2353D">
        <w:t xml:space="preserve">cancer medicines from </w:t>
      </w:r>
      <w:r w:rsidRPr="000E148D">
        <w:t xml:space="preserve">three trials (PAOLA-1, BOSTON and COSMIC-311). </w:t>
      </w:r>
      <w:bookmarkStart w:id="24" w:name="_Hlk181956868"/>
      <w:r w:rsidRPr="000E148D">
        <w:t xml:space="preserve">Of the four trials with data available at both interim and final timepoints (PRIMA, KEYNOTE 522, ALPINE and SWOG 1500), a comparison of the interim OS results relied on in the submissions versus published final OS showed two trials </w:t>
      </w:r>
      <w:r w:rsidR="00EC1DB2">
        <w:t xml:space="preserve">(ALPINE and SWOG 1500) </w:t>
      </w:r>
      <w:r w:rsidRPr="000E148D">
        <w:t xml:space="preserve">reported consistent final and interim OS HR. One trial reported a statistically significant result in favour of the submission drug (KEYNOTE 522). One trial (PRIMA) </w:t>
      </w:r>
      <w:r w:rsidRPr="000E148D">
        <w:lastRenderedPageBreak/>
        <w:t xml:space="preserve">reported a worse OS HR (difference of &gt;0.1 towards the null), though the HR remained statistically insignificant. </w:t>
      </w:r>
      <w:bookmarkEnd w:id="24"/>
    </w:p>
    <w:p w14:paraId="30395219" w14:textId="77777777" w:rsidR="000E148D" w:rsidRDefault="000E148D" w:rsidP="000E148D">
      <w:pPr>
        <w:jc w:val="both"/>
      </w:pPr>
      <w:r w:rsidRPr="000E148D">
        <w:t>Of the five trials reporting OS data for later data cuts, a comparison of the results for these trials with the interim OS results relied on in the submission showed two trials (</w:t>
      </w:r>
      <w:proofErr w:type="spellStart"/>
      <w:r w:rsidRPr="000E148D">
        <w:t>CheckMate</w:t>
      </w:r>
      <w:proofErr w:type="spellEnd"/>
      <w:r w:rsidRPr="000E148D">
        <w:t xml:space="preserve"> 274 and </w:t>
      </w:r>
      <w:proofErr w:type="spellStart"/>
      <w:r w:rsidRPr="000E148D">
        <w:t>CheckMate</w:t>
      </w:r>
      <w:proofErr w:type="spellEnd"/>
      <w:r w:rsidRPr="000E148D">
        <w:t xml:space="preserve"> 47) reported a statistically significant OS HR (one of which did not report OS in the submission), one trial reported improved OS HR (SEQUOIA), and two trials reported worse results (</w:t>
      </w:r>
      <w:proofErr w:type="spellStart"/>
      <w:r w:rsidRPr="000E148D">
        <w:t>CheckMate</w:t>
      </w:r>
      <w:proofErr w:type="spellEnd"/>
      <w:r w:rsidRPr="000E148D">
        <w:t xml:space="preserve"> 816 and </w:t>
      </w:r>
      <w:proofErr w:type="spellStart"/>
      <w:r w:rsidRPr="000E148D">
        <w:t>ElevateTN</w:t>
      </w:r>
      <w:proofErr w:type="spellEnd"/>
      <w:r w:rsidRPr="000E148D">
        <w:t>), though point estimates remained in favour of the submission drug.</w:t>
      </w:r>
    </w:p>
    <w:p w14:paraId="14AFBB91" w14:textId="77777777" w:rsidR="005C1BEE" w:rsidRPr="005C1BEE" w:rsidRDefault="005C1BEE" w:rsidP="00F001B9">
      <w:pPr>
        <w:jc w:val="both"/>
        <w:rPr>
          <w:b/>
        </w:rPr>
      </w:pPr>
      <w:r w:rsidRPr="005C1BEE">
        <w:rPr>
          <w:b/>
        </w:rPr>
        <w:t>OS monitoring alerts</w:t>
      </w:r>
    </w:p>
    <w:p w14:paraId="34BB72CF" w14:textId="77777777" w:rsidR="00F001B9" w:rsidRPr="006D754D" w:rsidRDefault="00F001B9" w:rsidP="00F001B9">
      <w:pPr>
        <w:jc w:val="both"/>
        <w:rPr>
          <w:i/>
        </w:rPr>
      </w:pPr>
      <w:r w:rsidRPr="006D754D">
        <w:rPr>
          <w:i/>
        </w:rPr>
        <w:t>Red alert -trials for investigation</w:t>
      </w:r>
    </w:p>
    <w:p w14:paraId="16302D78" w14:textId="3509C79D" w:rsidR="00F001B9" w:rsidRDefault="00B9115C" w:rsidP="00F001B9">
      <w:pPr>
        <w:jc w:val="both"/>
      </w:pPr>
      <w:r>
        <w:t xml:space="preserve">Three </w:t>
      </w:r>
      <w:r w:rsidR="00025BCD">
        <w:t xml:space="preserve">trials associated with three </w:t>
      </w:r>
      <w:r w:rsidR="00C2353D">
        <w:t xml:space="preserve">medicines </w:t>
      </w:r>
      <w:r>
        <w:t>were identified for further investigation. T</w:t>
      </w:r>
      <w:r w:rsidR="007A30F6">
        <w:t>wo</w:t>
      </w:r>
      <w:r w:rsidR="00EA731D">
        <w:t xml:space="preserve"> </w:t>
      </w:r>
      <w:r>
        <w:t xml:space="preserve">of the </w:t>
      </w:r>
      <w:r w:rsidR="00EA731D">
        <w:t xml:space="preserve">trials </w:t>
      </w:r>
      <w:r>
        <w:t>(</w:t>
      </w:r>
      <w:r w:rsidRPr="00EA731D">
        <w:t>E</w:t>
      </w:r>
      <w:r>
        <w:t>LEVATE-</w:t>
      </w:r>
      <w:r w:rsidRPr="00EA731D">
        <w:t>TN for acalabrutinib</w:t>
      </w:r>
      <w:r w:rsidRPr="000F1ED5">
        <w:t xml:space="preserve"> </w:t>
      </w:r>
      <w:r>
        <w:t xml:space="preserve">and PRIMA for niraparib) </w:t>
      </w:r>
      <w:r w:rsidR="00C2353D">
        <w:t xml:space="preserve">reported a </w:t>
      </w:r>
      <w:r w:rsidR="00EA731D">
        <w:t xml:space="preserve">worse OS HR (difference of &gt;0.1 towards the null) </w:t>
      </w:r>
      <w:r>
        <w:t>at subsequent data analysis</w:t>
      </w:r>
      <w:r w:rsidRPr="00B9115C">
        <w:t xml:space="preserve"> </w:t>
      </w:r>
      <w:r>
        <w:t>compared with the interim/immature OS data at the time of the submission</w:t>
      </w:r>
      <w:r w:rsidR="00EA731D">
        <w:t xml:space="preserve">. </w:t>
      </w:r>
      <w:r w:rsidR="00F423A1">
        <w:t>O</w:t>
      </w:r>
      <w:r w:rsidR="006D754D">
        <w:t>verall, the worsened OS HR from the additional data cut</w:t>
      </w:r>
      <w:r>
        <w:t>s</w:t>
      </w:r>
      <w:r w:rsidR="006D754D">
        <w:t xml:space="preserve"> after the submission w</w:t>
      </w:r>
      <w:r>
        <w:t>ere</w:t>
      </w:r>
      <w:r w:rsidR="006D754D">
        <w:t xml:space="preserve"> likely to impact the primary clinical and cost-effectiveness </w:t>
      </w:r>
      <w:r w:rsidR="00B339CE">
        <w:t xml:space="preserve">or cost-minimisation </w:t>
      </w:r>
      <w:r w:rsidR="006D754D">
        <w:t>analysis relied on in the PBAC submission.</w:t>
      </w:r>
    </w:p>
    <w:p w14:paraId="25100EF9" w14:textId="1D3ACFC4" w:rsidR="00B9115C" w:rsidRDefault="00607C6B" w:rsidP="00B9115C">
      <w:pPr>
        <w:jc w:val="both"/>
      </w:pPr>
      <w:r w:rsidRPr="00607C6B">
        <w:t>The OS data in the COSMIC-311 trial of cabozantinib for the treatment of thyroid cancer have</w:t>
      </w:r>
      <w:bookmarkStart w:id="25" w:name="_Hlk181973720"/>
      <w:r w:rsidR="00B9115C">
        <w:t xml:space="preserve"> not been updated since submission. A 2024 publication </w:t>
      </w:r>
      <w:r w:rsidR="00B9115C" w:rsidRPr="00311CF5">
        <w:t>(Capdevila 2024</w:t>
      </w:r>
      <w:r w:rsidR="00B9115C">
        <w:rPr>
          <w:rStyle w:val="FootnoteReference"/>
        </w:rPr>
        <w:footnoteReference w:id="6"/>
      </w:r>
      <w:r w:rsidR="00B9115C">
        <w:t xml:space="preserve">) claimed that further analyses on OS would not be conducted due to extensive crossover. Hence, even if reported, </w:t>
      </w:r>
      <w:r w:rsidR="00C40962">
        <w:t>updated OS data are</w:t>
      </w:r>
      <w:r w:rsidR="00B9115C">
        <w:t xml:space="preserve"> unlikely to be informative </w:t>
      </w:r>
      <w:r w:rsidR="007D1E14">
        <w:t>for</w:t>
      </w:r>
      <w:r w:rsidR="00B9115C">
        <w:t xml:space="preserve"> decision</w:t>
      </w:r>
      <w:r w:rsidR="008C0507">
        <w:t>-</w:t>
      </w:r>
      <w:r w:rsidR="00B9115C">
        <w:t>making purposes.</w:t>
      </w:r>
      <w:bookmarkEnd w:id="25"/>
      <w:r w:rsidR="00B9115C">
        <w:t xml:space="preserve"> </w:t>
      </w:r>
    </w:p>
    <w:p w14:paraId="514D05E5" w14:textId="3C38C5C3" w:rsidR="00F423A1" w:rsidRDefault="00C40962" w:rsidP="00F001B9">
      <w:pPr>
        <w:jc w:val="both"/>
      </w:pPr>
      <w:r>
        <w:t xml:space="preserve">Each of the </w:t>
      </w:r>
      <w:r w:rsidR="006322EE">
        <w:t xml:space="preserve">medicines and related </w:t>
      </w:r>
      <w:r>
        <w:t>t</w:t>
      </w:r>
      <w:r w:rsidR="00B9115C">
        <w:t>rial</w:t>
      </w:r>
      <w:r>
        <w:t>s</w:t>
      </w:r>
      <w:r w:rsidR="00B9115C">
        <w:t xml:space="preserve"> </w:t>
      </w:r>
      <w:r>
        <w:t xml:space="preserve">allocated to red alert status </w:t>
      </w:r>
      <w:r w:rsidR="00B9115C">
        <w:t xml:space="preserve">and the respective published PBAC </w:t>
      </w:r>
      <w:r w:rsidR="00E77A2F">
        <w:t>recommendation</w:t>
      </w:r>
      <w:r w:rsidR="00B9115C">
        <w:t xml:space="preserve">s based on these trials were further reviewed and summarised in a one-page </w:t>
      </w:r>
      <w:r w:rsidR="00054E95">
        <w:t xml:space="preserve">case </w:t>
      </w:r>
      <w:r w:rsidR="00B9115C">
        <w:t>report.</w:t>
      </w:r>
      <w:r w:rsidR="00054E95">
        <w:t xml:space="preserve"> The case reports for ELEVATE-TN, PRIMA and COSMIC-311 are presented below.</w:t>
      </w:r>
    </w:p>
    <w:p w14:paraId="12E80FF7" w14:textId="77777777" w:rsidR="007A30F6" w:rsidRDefault="007A30F6">
      <w:r>
        <w:br w:type="page"/>
      </w:r>
    </w:p>
    <w:p w14:paraId="6BB92E2D" w14:textId="784D70F0" w:rsidR="007A30F6" w:rsidRPr="007A30F6" w:rsidRDefault="007A30F6" w:rsidP="003A65A5">
      <w:pPr>
        <w:autoSpaceDE w:val="0"/>
        <w:autoSpaceDN w:val="0"/>
        <w:adjustRightInd w:val="0"/>
        <w:spacing w:line="240" w:lineRule="auto"/>
        <w:ind w:right="-1"/>
        <w:jc w:val="both"/>
        <w:rPr>
          <w:rFonts w:eastAsiaTheme="minorEastAsia" w:cs="Times New Roman"/>
          <w:b/>
          <w:bCs/>
          <w:color w:val="000000"/>
          <w:sz w:val="24"/>
          <w:szCs w:val="24"/>
        </w:rPr>
      </w:pPr>
      <w:r w:rsidRPr="007A30F6">
        <w:rPr>
          <w:rFonts w:eastAsiaTheme="minorEastAsia" w:cs="Times New Roman"/>
          <w:b/>
          <w:bCs/>
          <w:noProof/>
          <w:color w:val="000000"/>
          <w:sz w:val="24"/>
          <w:szCs w:val="24"/>
        </w:rPr>
        <w:lastRenderedPageBreak/>
        <mc:AlternateContent>
          <mc:Choice Requires="wps">
            <w:drawing>
              <wp:anchor distT="0" distB="0" distL="114300" distR="114300" simplePos="0" relativeHeight="251685888" behindDoc="0" locked="0" layoutInCell="1" allowOverlap="1" wp14:anchorId="42DA3C70" wp14:editId="7C0C4686">
                <wp:simplePos x="0" y="0"/>
                <wp:positionH relativeFrom="column">
                  <wp:posOffset>-6350</wp:posOffset>
                </wp:positionH>
                <wp:positionV relativeFrom="paragraph">
                  <wp:posOffset>31750</wp:posOffset>
                </wp:positionV>
                <wp:extent cx="146050" cy="152400"/>
                <wp:effectExtent l="0" t="0" r="6350" b="0"/>
                <wp:wrapNone/>
                <wp:docPr id="2" name="Oval 2" descr="Red dot indicating red alert (investigate)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CD28C0" id="Oval 2" o:spid="_x0000_s1026" alt="Red dot indicating red alert (investigate) status." style="position:absolute;margin-left:-.5pt;margin-top:2.5pt;width:11.5pt;height:1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" fillcolor="red" stroked="f" strokeweight="1pt">
                <v:stroke joinstyle="miter"/>
              </v:oval>
            </w:pict>
          </mc:Fallback>
        </mc:AlternateContent>
      </w:r>
      <w:r w:rsidRPr="007A30F6">
        <w:rPr>
          <w:rFonts w:eastAsiaTheme="minorEastAsia" w:cs="Times New Roman"/>
          <w:b/>
          <w:bCs/>
          <w:color w:val="000000"/>
          <w:sz w:val="24"/>
          <w:szCs w:val="24"/>
        </w:rPr>
        <w:t xml:space="preserve">     Case report: E</w:t>
      </w:r>
      <w:r w:rsidR="00A45CC0">
        <w:rPr>
          <w:rFonts w:eastAsiaTheme="minorEastAsia" w:cs="Times New Roman"/>
          <w:b/>
          <w:bCs/>
          <w:color w:val="000000"/>
          <w:sz w:val="24"/>
          <w:szCs w:val="24"/>
        </w:rPr>
        <w:t>LEVATE-TN,</w:t>
      </w:r>
      <w:r w:rsidRPr="007A30F6">
        <w:rPr>
          <w:rFonts w:eastAsiaTheme="minorEastAsia" w:cs="Times New Roman"/>
          <w:b/>
          <w:bCs/>
          <w:color w:val="000000"/>
          <w:sz w:val="24"/>
          <w:szCs w:val="24"/>
        </w:rPr>
        <w:t xml:space="preserve"> to be investigated </w:t>
      </w:r>
    </w:p>
    <w:p w14:paraId="3A2D5E12" w14:textId="77777777" w:rsidR="007A30F6" w:rsidRDefault="00FA2005" w:rsidP="007A30F6">
      <w:pPr>
        <w:spacing w:after="240" w:line="240" w:lineRule="auto"/>
        <w:jc w:val="both"/>
        <w:rPr>
          <w:rFonts w:eastAsiaTheme="minorEastAsia" w:cs="Times New Roman"/>
          <w:lang w:eastAsia="zh-CN"/>
        </w:rPr>
      </w:pPr>
      <w:r>
        <w:rPr>
          <w:rFonts w:eastAsiaTheme="minorEastAsia" w:cs="Times New Roman"/>
          <w:lang w:eastAsia="zh-CN"/>
        </w:rPr>
        <w:t>I</w:t>
      </w:r>
      <w:r w:rsidRPr="007A30F6">
        <w:rPr>
          <w:rFonts w:eastAsiaTheme="minorEastAsia" w:cs="Times New Roman"/>
          <w:lang w:eastAsia="zh-CN"/>
        </w:rPr>
        <w:t>n</w:t>
      </w:r>
      <w:r>
        <w:rPr>
          <w:rFonts w:eastAsiaTheme="minorEastAsia" w:cs="Times New Roman"/>
          <w:lang w:eastAsia="zh-CN"/>
        </w:rPr>
        <w:t xml:space="preserve"> the</w:t>
      </w:r>
      <w:r w:rsidRPr="007A30F6">
        <w:rPr>
          <w:rFonts w:eastAsiaTheme="minorEastAsia" w:cs="Times New Roman"/>
          <w:lang w:eastAsia="zh-CN"/>
        </w:rPr>
        <w:t xml:space="preserve"> July 2023 </w:t>
      </w:r>
      <w:r>
        <w:rPr>
          <w:rFonts w:eastAsiaTheme="minorEastAsia" w:cs="Times New Roman"/>
          <w:lang w:eastAsia="zh-CN"/>
        </w:rPr>
        <w:t>meeting, the PBAC recommended a</w:t>
      </w:r>
      <w:r w:rsidR="007A30F6" w:rsidRPr="007A30F6">
        <w:rPr>
          <w:rFonts w:eastAsiaTheme="minorEastAsia" w:cs="Times New Roman"/>
          <w:lang w:eastAsia="zh-CN"/>
        </w:rPr>
        <w:t>calabrutinib monotherapy for the treatment of untreated chronic lymphocytic leukaemia (CLL) or small lymphocytic lymphoma (SLL)</w:t>
      </w:r>
      <w:r w:rsidR="00FC2483">
        <w:rPr>
          <w:rFonts w:eastAsiaTheme="minorEastAsia" w:cs="Times New Roman"/>
          <w:lang w:eastAsia="zh-CN"/>
        </w:rPr>
        <w:t>. B</w:t>
      </w:r>
      <w:r w:rsidR="007A30F6" w:rsidRPr="007A30F6">
        <w:rPr>
          <w:rFonts w:eastAsiaTheme="minorEastAsia" w:cs="Times New Roman"/>
          <w:lang w:eastAsia="zh-CN"/>
        </w:rPr>
        <w:t xml:space="preserve">ased on </w:t>
      </w:r>
      <w:r w:rsidR="00D552A6">
        <w:rPr>
          <w:rFonts w:eastAsiaTheme="minorEastAsia" w:cs="Times New Roman"/>
          <w:lang w:eastAsia="zh-CN"/>
        </w:rPr>
        <w:t>ELEVATE-TN trial</w:t>
      </w:r>
      <w:r w:rsidR="003A65A5">
        <w:rPr>
          <w:rFonts w:eastAsiaTheme="minorEastAsia" w:cs="Times New Roman"/>
          <w:lang w:eastAsia="zh-CN"/>
        </w:rPr>
        <w:t>,</w:t>
      </w:r>
      <w:r w:rsidR="00D552A6">
        <w:rPr>
          <w:rFonts w:eastAsiaTheme="minorEastAsia" w:cs="Times New Roman"/>
          <w:lang w:eastAsia="zh-CN"/>
        </w:rPr>
        <w:t xml:space="preserve"> </w:t>
      </w:r>
      <w:r w:rsidR="00D552A6" w:rsidRPr="00D552A6">
        <w:rPr>
          <w:rFonts w:eastAsiaTheme="minorEastAsia" w:cs="Times New Roman"/>
          <w:lang w:eastAsia="zh-CN"/>
        </w:rPr>
        <w:t>comparing acalabrutinib (ACA) as monotherapy or in combination with obinutuzumab (OBIN)</w:t>
      </w:r>
      <w:r w:rsidR="00D552A6">
        <w:rPr>
          <w:rFonts w:eastAsiaTheme="minorEastAsia" w:cs="Times New Roman"/>
          <w:lang w:eastAsia="zh-CN"/>
        </w:rPr>
        <w:t xml:space="preserve"> </w:t>
      </w:r>
      <w:r w:rsidR="00FC2483">
        <w:rPr>
          <w:rFonts w:eastAsiaTheme="minorEastAsia" w:cs="Times New Roman"/>
          <w:lang w:eastAsia="zh-CN"/>
        </w:rPr>
        <w:t>and</w:t>
      </w:r>
      <w:r w:rsidR="00D552A6" w:rsidRPr="00D552A6">
        <w:rPr>
          <w:rFonts w:eastAsiaTheme="minorEastAsia" w:cs="Times New Roman"/>
          <w:lang w:eastAsia="zh-CN"/>
        </w:rPr>
        <w:t xml:space="preserve"> obinutuzumab plus chlorambucil (OBIN+CHL)</w:t>
      </w:r>
      <w:r w:rsidR="00FC2483">
        <w:rPr>
          <w:rFonts w:eastAsiaTheme="minorEastAsia" w:cs="Times New Roman"/>
          <w:lang w:eastAsia="zh-CN"/>
        </w:rPr>
        <w:t>, the submission claimed ACA +/- OBIN was non-inferior in effectiveness to venetoclax plus obinutuzumab (VTX+OBIN) using a matched adjusted indirect comparison (MAIC).</w:t>
      </w:r>
    </w:p>
    <w:p w14:paraId="360BAD72" w14:textId="74D90F2A" w:rsidR="00F52C2A" w:rsidRPr="004C6289" w:rsidRDefault="00F52C2A" w:rsidP="00F52C2A">
      <w:pPr>
        <w:spacing w:after="0" w:line="240" w:lineRule="auto"/>
        <w:jc w:val="both"/>
        <w:rPr>
          <w:rFonts w:ascii="Arial Narrow" w:eastAsiaTheme="minorEastAsia" w:hAnsi="Arial Narrow" w:cs="Times New Roman"/>
          <w:b/>
          <w:bCs/>
          <w:sz w:val="20"/>
          <w:szCs w:val="20"/>
          <w:lang w:eastAsia="zh-CN"/>
        </w:rPr>
      </w:pPr>
      <w:r w:rsidRPr="004C6289">
        <w:rPr>
          <w:rFonts w:ascii="Arial Narrow" w:eastAsiaTheme="minorEastAsia" w:hAnsi="Arial Narrow" w:cs="Times New Roman"/>
          <w:b/>
          <w:bCs/>
          <w:sz w:val="20"/>
          <w:szCs w:val="20"/>
          <w:lang w:eastAsia="zh-CN"/>
        </w:rPr>
        <w:t>Analysis in the PSD</w:t>
      </w:r>
    </w:p>
    <w:tbl>
      <w:tblPr>
        <w:tblStyle w:val="TableGrid1"/>
        <w:tblW w:w="5000" w:type="pct"/>
        <w:tblLayout w:type="fixed"/>
        <w:tblCellMar>
          <w:left w:w="28" w:type="dxa"/>
          <w:right w:w="28" w:type="dxa"/>
        </w:tblCellMar>
        <w:tblLook w:val="04A0" w:firstRow="1" w:lastRow="0" w:firstColumn="1" w:lastColumn="0" w:noHBand="0" w:noVBand="1"/>
      </w:tblPr>
      <w:tblGrid>
        <w:gridCol w:w="1133"/>
        <w:gridCol w:w="1132"/>
        <w:gridCol w:w="1045"/>
        <w:gridCol w:w="1220"/>
        <w:gridCol w:w="995"/>
        <w:gridCol w:w="1273"/>
        <w:gridCol w:w="992"/>
        <w:gridCol w:w="988"/>
      </w:tblGrid>
      <w:tr w:rsidR="00D552A6" w:rsidRPr="007A30F6" w14:paraId="2CBB2C27" w14:textId="77777777" w:rsidTr="007003B7">
        <w:tc>
          <w:tcPr>
            <w:tcW w:w="645" w:type="pct"/>
            <w:vAlign w:val="center"/>
          </w:tcPr>
          <w:p w14:paraId="392E1791"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Intervention</w:t>
            </w:r>
          </w:p>
        </w:tc>
        <w:tc>
          <w:tcPr>
            <w:tcW w:w="645" w:type="pct"/>
            <w:vAlign w:val="center"/>
          </w:tcPr>
          <w:p w14:paraId="384ADE0F"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b/>
                <w:bCs/>
                <w:sz w:val="20"/>
                <w:szCs w:val="20"/>
                <w:lang w:eastAsia="zh-CN"/>
              </w:rPr>
              <w:t>Comparator</w:t>
            </w:r>
          </w:p>
        </w:tc>
        <w:tc>
          <w:tcPr>
            <w:tcW w:w="595" w:type="pct"/>
            <w:vAlign w:val="center"/>
          </w:tcPr>
          <w:p w14:paraId="2B35AAC2"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Broad indication</w:t>
            </w:r>
          </w:p>
        </w:tc>
        <w:tc>
          <w:tcPr>
            <w:tcW w:w="695" w:type="pct"/>
            <w:vAlign w:val="center"/>
          </w:tcPr>
          <w:p w14:paraId="44E4AEFD"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b/>
                <w:bCs/>
                <w:sz w:val="20"/>
                <w:szCs w:val="20"/>
                <w:lang w:eastAsia="zh-CN"/>
              </w:rPr>
              <w:t>Indication</w:t>
            </w:r>
          </w:p>
        </w:tc>
        <w:tc>
          <w:tcPr>
            <w:tcW w:w="567" w:type="pct"/>
            <w:vAlign w:val="center"/>
          </w:tcPr>
          <w:p w14:paraId="141A09F0"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Evidence</w:t>
            </w:r>
          </w:p>
        </w:tc>
        <w:tc>
          <w:tcPr>
            <w:tcW w:w="725" w:type="pct"/>
            <w:vAlign w:val="center"/>
          </w:tcPr>
          <w:p w14:paraId="45FBF07D"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Trials</w:t>
            </w:r>
          </w:p>
        </w:tc>
        <w:tc>
          <w:tcPr>
            <w:tcW w:w="565" w:type="pct"/>
            <w:vAlign w:val="center"/>
          </w:tcPr>
          <w:p w14:paraId="6D45BD01"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 xml:space="preserve">ITC HR </w:t>
            </w:r>
          </w:p>
        </w:tc>
        <w:tc>
          <w:tcPr>
            <w:tcW w:w="563" w:type="pct"/>
            <w:vAlign w:val="center"/>
          </w:tcPr>
          <w:p w14:paraId="2770C826"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95%CI</w:t>
            </w:r>
          </w:p>
        </w:tc>
      </w:tr>
      <w:tr w:rsidR="00D552A6" w:rsidRPr="007A30F6" w14:paraId="0359374A" w14:textId="77777777" w:rsidTr="007003B7">
        <w:tc>
          <w:tcPr>
            <w:tcW w:w="645" w:type="pct"/>
            <w:vAlign w:val="center"/>
          </w:tcPr>
          <w:p w14:paraId="23999F8C"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ACA</w:t>
            </w:r>
          </w:p>
        </w:tc>
        <w:tc>
          <w:tcPr>
            <w:tcW w:w="645" w:type="pct"/>
            <w:vAlign w:val="center"/>
          </w:tcPr>
          <w:p w14:paraId="578A8D5B"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OBIN + VTX</w:t>
            </w:r>
          </w:p>
        </w:tc>
        <w:tc>
          <w:tcPr>
            <w:tcW w:w="595" w:type="pct"/>
            <w:vAlign w:val="center"/>
          </w:tcPr>
          <w:p w14:paraId="795DD18B"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Blood cancer</w:t>
            </w:r>
          </w:p>
        </w:tc>
        <w:tc>
          <w:tcPr>
            <w:tcW w:w="695" w:type="pct"/>
            <w:vAlign w:val="center"/>
          </w:tcPr>
          <w:p w14:paraId="1F3CBA82"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CLL, SLL</w:t>
            </w:r>
          </w:p>
        </w:tc>
        <w:tc>
          <w:tcPr>
            <w:tcW w:w="567" w:type="pct"/>
            <w:vAlign w:val="center"/>
          </w:tcPr>
          <w:p w14:paraId="77CBCE30"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ITC</w:t>
            </w:r>
          </w:p>
        </w:tc>
        <w:tc>
          <w:tcPr>
            <w:tcW w:w="725" w:type="pct"/>
            <w:vAlign w:val="center"/>
          </w:tcPr>
          <w:p w14:paraId="60B1F3C8"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-E</w:t>
            </w:r>
            <w:r w:rsidR="003A65A5">
              <w:rPr>
                <w:rFonts w:ascii="Arial Narrow" w:eastAsiaTheme="minorEastAsia" w:hAnsi="Arial Narrow" w:cstheme="minorHAnsi"/>
                <w:sz w:val="20"/>
                <w:szCs w:val="20"/>
                <w:lang w:eastAsia="zh-CN"/>
              </w:rPr>
              <w:t>LEVATE-</w:t>
            </w:r>
            <w:r w:rsidRPr="007A30F6">
              <w:rPr>
                <w:rFonts w:ascii="Arial Narrow" w:eastAsiaTheme="minorEastAsia" w:hAnsi="Arial Narrow" w:cstheme="minorHAnsi"/>
                <w:sz w:val="20"/>
                <w:szCs w:val="20"/>
                <w:lang w:eastAsia="zh-CN"/>
              </w:rPr>
              <w:t>TN</w:t>
            </w:r>
          </w:p>
          <w:p w14:paraId="25E232AC"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-CLL-14</w:t>
            </w:r>
          </w:p>
        </w:tc>
        <w:tc>
          <w:tcPr>
            <w:tcW w:w="565" w:type="pct"/>
            <w:vAlign w:val="center"/>
          </w:tcPr>
          <w:p w14:paraId="71BEC35A" w14:textId="77777777" w:rsidR="007A30F6" w:rsidRPr="007A30F6" w:rsidRDefault="007A30F6" w:rsidP="007A30F6">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1.13</w:t>
            </w:r>
          </w:p>
        </w:tc>
        <w:tc>
          <w:tcPr>
            <w:tcW w:w="563" w:type="pct"/>
            <w:vAlign w:val="center"/>
          </w:tcPr>
          <w:p w14:paraId="3E594FDA" w14:textId="77777777" w:rsidR="007A30F6" w:rsidRPr="007A30F6" w:rsidRDefault="007A30F6" w:rsidP="007A30F6">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0.56, 2.24</w:t>
            </w:r>
          </w:p>
        </w:tc>
      </w:tr>
    </w:tbl>
    <w:p w14:paraId="2C6C244C" w14:textId="77777777" w:rsidR="004C6289" w:rsidRDefault="004C6289" w:rsidP="007003B7">
      <w:pPr>
        <w:spacing w:after="0" w:line="240" w:lineRule="auto"/>
        <w:jc w:val="both"/>
        <w:rPr>
          <w:rFonts w:ascii="Arial Narrow" w:eastAsiaTheme="minorEastAsia" w:hAnsi="Arial Narrow" w:cs="Times New Roman"/>
          <w:sz w:val="18"/>
          <w:szCs w:val="18"/>
          <w:lang w:eastAsia="zh-CN"/>
        </w:rPr>
      </w:pPr>
    </w:p>
    <w:p w14:paraId="12AA6C23" w14:textId="3BC33E7C" w:rsidR="004C6289" w:rsidRPr="004C6289" w:rsidRDefault="004C6289" w:rsidP="007003B7">
      <w:pPr>
        <w:spacing w:after="0" w:line="240" w:lineRule="auto"/>
        <w:jc w:val="both"/>
        <w:rPr>
          <w:rFonts w:ascii="Arial Narrow" w:eastAsiaTheme="minorEastAsia" w:hAnsi="Arial Narrow" w:cs="Times New Roman"/>
          <w:b/>
          <w:bCs/>
          <w:sz w:val="20"/>
          <w:szCs w:val="20"/>
          <w:lang w:eastAsia="zh-CN"/>
        </w:rPr>
      </w:pPr>
      <w:r w:rsidRPr="004C6289">
        <w:rPr>
          <w:rFonts w:ascii="Arial Narrow" w:eastAsiaTheme="minorEastAsia" w:hAnsi="Arial Narrow" w:cs="Times New Roman"/>
          <w:b/>
          <w:bCs/>
          <w:sz w:val="20"/>
          <w:szCs w:val="20"/>
          <w:lang w:eastAsia="zh-CN"/>
        </w:rPr>
        <w:t>Trial characteristics</w:t>
      </w:r>
    </w:p>
    <w:tbl>
      <w:tblPr>
        <w:tblStyle w:val="TableGrid1"/>
        <w:tblW w:w="5000" w:type="pct"/>
        <w:tblLayout w:type="fixed"/>
        <w:tblCellMar>
          <w:left w:w="28" w:type="dxa"/>
          <w:right w:w="28" w:type="dxa"/>
        </w:tblCellMar>
        <w:tblLook w:val="04A0" w:firstRow="1" w:lastRow="0" w:firstColumn="1" w:lastColumn="0" w:noHBand="0" w:noVBand="1"/>
      </w:tblPr>
      <w:tblGrid>
        <w:gridCol w:w="1133"/>
        <w:gridCol w:w="1132"/>
        <w:gridCol w:w="1045"/>
        <w:gridCol w:w="1220"/>
        <w:gridCol w:w="995"/>
        <w:gridCol w:w="1273"/>
        <w:gridCol w:w="992"/>
        <w:gridCol w:w="988"/>
      </w:tblGrid>
      <w:tr w:rsidR="004C6289" w:rsidRPr="007A30F6" w14:paraId="61FE75A4" w14:textId="77777777" w:rsidTr="00097FB2">
        <w:tc>
          <w:tcPr>
            <w:tcW w:w="645" w:type="pct"/>
            <w:vAlign w:val="center"/>
          </w:tcPr>
          <w:p w14:paraId="5906A660"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Trial name</w:t>
            </w:r>
          </w:p>
        </w:tc>
        <w:tc>
          <w:tcPr>
            <w:tcW w:w="645" w:type="pct"/>
            <w:vAlign w:val="center"/>
          </w:tcPr>
          <w:p w14:paraId="6F29A802"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b/>
                <w:bCs/>
                <w:sz w:val="20"/>
                <w:szCs w:val="20"/>
                <w:lang w:eastAsia="zh-CN"/>
              </w:rPr>
              <w:t>Trial ID</w:t>
            </w:r>
          </w:p>
        </w:tc>
        <w:tc>
          <w:tcPr>
            <w:tcW w:w="595" w:type="pct"/>
            <w:vAlign w:val="center"/>
          </w:tcPr>
          <w:p w14:paraId="2C1F4D96"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Start date</w:t>
            </w:r>
          </w:p>
        </w:tc>
        <w:tc>
          <w:tcPr>
            <w:tcW w:w="695" w:type="pct"/>
            <w:vAlign w:val="center"/>
          </w:tcPr>
          <w:p w14:paraId="47F04CE2"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End date</w:t>
            </w:r>
          </w:p>
        </w:tc>
        <w:tc>
          <w:tcPr>
            <w:tcW w:w="567" w:type="pct"/>
            <w:vAlign w:val="center"/>
          </w:tcPr>
          <w:p w14:paraId="68C24853"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Group</w:t>
            </w:r>
          </w:p>
        </w:tc>
        <w:tc>
          <w:tcPr>
            <w:tcW w:w="725" w:type="pct"/>
            <w:vAlign w:val="center"/>
          </w:tcPr>
          <w:p w14:paraId="005D8A46" w14:textId="77777777" w:rsidR="004C6289" w:rsidRPr="007A30F6" w:rsidRDefault="004C6289" w:rsidP="00097FB2">
            <w:pPr>
              <w:rPr>
                <w:rFonts w:ascii="Arial Narrow" w:eastAsiaTheme="minorEastAsia" w:hAnsi="Arial Narrow" w:cstheme="minorHAnsi"/>
                <w:color w:val="242424"/>
                <w:sz w:val="20"/>
                <w:szCs w:val="20"/>
                <w:shd w:val="clear" w:color="auto" w:fill="FFFFFF"/>
                <w:lang w:eastAsia="zh-CN"/>
              </w:rPr>
            </w:pPr>
            <w:r w:rsidRPr="007A30F6">
              <w:rPr>
                <w:rFonts w:ascii="Arial Narrow" w:eastAsiaTheme="minorEastAsia" w:hAnsi="Arial Narrow" w:cstheme="minorHAnsi"/>
                <w:b/>
                <w:bCs/>
                <w:sz w:val="20"/>
                <w:szCs w:val="20"/>
                <w:lang w:eastAsia="zh-CN"/>
              </w:rPr>
              <w:t>RCT Tx1</w:t>
            </w:r>
          </w:p>
        </w:tc>
        <w:tc>
          <w:tcPr>
            <w:tcW w:w="565" w:type="pct"/>
            <w:vAlign w:val="center"/>
          </w:tcPr>
          <w:p w14:paraId="1F8E450C"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RCT Tx2</w:t>
            </w:r>
          </w:p>
        </w:tc>
        <w:tc>
          <w:tcPr>
            <w:tcW w:w="563" w:type="pct"/>
            <w:vAlign w:val="center"/>
          </w:tcPr>
          <w:p w14:paraId="2FFB97E2" w14:textId="77777777" w:rsidR="004C6289" w:rsidRPr="007A30F6" w:rsidRDefault="004C6289" w:rsidP="00097FB2">
            <w:pPr>
              <w:rPr>
                <w:rFonts w:ascii="Arial Narrow" w:eastAsiaTheme="minorEastAsia" w:hAnsi="Arial Narrow" w:cstheme="minorHAnsi"/>
                <w:color w:val="242424"/>
                <w:sz w:val="20"/>
                <w:szCs w:val="20"/>
                <w:shd w:val="clear" w:color="auto" w:fill="FFFFFF"/>
                <w:lang w:eastAsia="zh-CN"/>
              </w:rPr>
            </w:pPr>
            <w:r w:rsidRPr="007A30F6">
              <w:rPr>
                <w:rFonts w:ascii="Arial Narrow" w:eastAsiaTheme="minorEastAsia" w:hAnsi="Arial Narrow" w:cstheme="minorHAnsi"/>
                <w:b/>
                <w:bCs/>
                <w:sz w:val="20"/>
                <w:szCs w:val="20"/>
                <w:lang w:eastAsia="zh-CN"/>
              </w:rPr>
              <w:t xml:space="preserve">RCT </w:t>
            </w:r>
            <w:proofErr w:type="spellStart"/>
            <w:r w:rsidRPr="007A30F6">
              <w:rPr>
                <w:rFonts w:ascii="Arial Narrow" w:eastAsiaTheme="minorEastAsia" w:hAnsi="Arial Narrow" w:cstheme="minorHAnsi"/>
                <w:b/>
                <w:bCs/>
                <w:sz w:val="20"/>
                <w:szCs w:val="20"/>
                <w:lang w:eastAsia="zh-CN"/>
              </w:rPr>
              <w:t>Cx</w:t>
            </w:r>
            <w:proofErr w:type="spellEnd"/>
          </w:p>
        </w:tc>
      </w:tr>
      <w:tr w:rsidR="004C6289" w:rsidRPr="007A30F6" w14:paraId="02BEA408" w14:textId="77777777" w:rsidTr="00097FB2">
        <w:tc>
          <w:tcPr>
            <w:tcW w:w="645" w:type="pct"/>
            <w:vAlign w:val="center"/>
          </w:tcPr>
          <w:p w14:paraId="79F40BC9"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E</w:t>
            </w:r>
            <w:r>
              <w:rPr>
                <w:rFonts w:ascii="Arial Narrow" w:eastAsiaTheme="minorEastAsia" w:hAnsi="Arial Narrow" w:cstheme="minorHAnsi"/>
                <w:sz w:val="20"/>
                <w:szCs w:val="20"/>
                <w:lang w:eastAsia="zh-CN"/>
              </w:rPr>
              <w:t>LEVATE</w:t>
            </w:r>
            <w:r w:rsidRPr="007A30F6">
              <w:rPr>
                <w:rFonts w:ascii="Arial Narrow" w:eastAsiaTheme="minorEastAsia" w:hAnsi="Arial Narrow" w:cstheme="minorHAnsi"/>
                <w:sz w:val="20"/>
                <w:szCs w:val="20"/>
                <w:lang w:eastAsia="zh-CN"/>
              </w:rPr>
              <w:t>-TN</w:t>
            </w:r>
          </w:p>
        </w:tc>
        <w:tc>
          <w:tcPr>
            <w:tcW w:w="645" w:type="pct"/>
            <w:vAlign w:val="center"/>
          </w:tcPr>
          <w:p w14:paraId="22751DD9"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NCT02475681</w:t>
            </w:r>
          </w:p>
        </w:tc>
        <w:tc>
          <w:tcPr>
            <w:tcW w:w="595" w:type="pct"/>
            <w:vAlign w:val="center"/>
          </w:tcPr>
          <w:p w14:paraId="0206E32E"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color w:val="242424"/>
                <w:sz w:val="20"/>
                <w:szCs w:val="20"/>
                <w:shd w:val="clear" w:color="auto" w:fill="FFFFFF"/>
                <w:lang w:eastAsia="zh-CN"/>
              </w:rPr>
              <w:t>6/26/2015</w:t>
            </w:r>
          </w:p>
        </w:tc>
        <w:tc>
          <w:tcPr>
            <w:tcW w:w="695" w:type="pct"/>
            <w:vAlign w:val="center"/>
          </w:tcPr>
          <w:p w14:paraId="5D460AEA"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color w:val="242424"/>
                <w:sz w:val="20"/>
                <w:szCs w:val="20"/>
                <w:shd w:val="clear" w:color="auto" w:fill="FFFFFF"/>
                <w:lang w:eastAsia="zh-CN"/>
              </w:rPr>
              <w:t xml:space="preserve">9/30/2025 </w:t>
            </w:r>
            <w:r w:rsidRPr="007A30F6">
              <w:rPr>
                <w:rFonts w:ascii="Arial Narrow" w:eastAsiaTheme="minorEastAsia" w:hAnsi="Arial Narrow" w:cstheme="minorHAnsi"/>
                <w:i/>
                <w:iCs/>
                <w:color w:val="242424"/>
                <w:sz w:val="20"/>
                <w:szCs w:val="20"/>
                <w:shd w:val="clear" w:color="auto" w:fill="FFFFFF"/>
                <w:lang w:eastAsia="zh-CN"/>
              </w:rPr>
              <w:t>(NC)</w:t>
            </w:r>
          </w:p>
        </w:tc>
        <w:tc>
          <w:tcPr>
            <w:tcW w:w="567" w:type="pct"/>
            <w:vAlign w:val="center"/>
          </w:tcPr>
          <w:p w14:paraId="631D9D7B"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ITT</w:t>
            </w:r>
          </w:p>
        </w:tc>
        <w:tc>
          <w:tcPr>
            <w:tcW w:w="725" w:type="pct"/>
            <w:vAlign w:val="center"/>
          </w:tcPr>
          <w:p w14:paraId="022F6CCD" w14:textId="77777777" w:rsidR="004C6289" w:rsidRPr="007A30F6" w:rsidRDefault="004C6289" w:rsidP="00097FB2">
            <w:pPr>
              <w:rPr>
                <w:rFonts w:ascii="Arial Narrow" w:eastAsiaTheme="minorEastAsia" w:hAnsi="Arial Narrow" w:cstheme="minorHAnsi"/>
                <w:color w:val="242424"/>
                <w:sz w:val="20"/>
                <w:szCs w:val="20"/>
                <w:shd w:val="clear" w:color="auto" w:fill="FFFFFF"/>
                <w:lang w:eastAsia="zh-CN"/>
              </w:rPr>
            </w:pPr>
            <w:r w:rsidRPr="007A30F6">
              <w:rPr>
                <w:rFonts w:ascii="Arial Narrow" w:eastAsiaTheme="minorEastAsia" w:hAnsi="Arial Narrow" w:cstheme="minorHAnsi"/>
                <w:sz w:val="20"/>
                <w:szCs w:val="20"/>
                <w:lang w:eastAsia="zh-CN"/>
              </w:rPr>
              <w:t>ACA</w:t>
            </w:r>
          </w:p>
        </w:tc>
        <w:tc>
          <w:tcPr>
            <w:tcW w:w="565" w:type="pct"/>
            <w:vAlign w:val="center"/>
          </w:tcPr>
          <w:p w14:paraId="706DA446"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sz w:val="20"/>
                <w:szCs w:val="20"/>
                <w:lang w:eastAsia="zh-CN"/>
              </w:rPr>
              <w:t>ACA+ OBIN</w:t>
            </w:r>
          </w:p>
        </w:tc>
        <w:tc>
          <w:tcPr>
            <w:tcW w:w="563" w:type="pct"/>
            <w:vAlign w:val="center"/>
          </w:tcPr>
          <w:p w14:paraId="39440D4A" w14:textId="77777777" w:rsidR="004C6289" w:rsidRPr="007A30F6" w:rsidRDefault="004C6289" w:rsidP="00097FB2">
            <w:pPr>
              <w:rPr>
                <w:rFonts w:ascii="Arial Narrow" w:eastAsiaTheme="minorEastAsia" w:hAnsi="Arial Narrow" w:cstheme="minorHAnsi"/>
                <w:color w:val="242424"/>
                <w:sz w:val="20"/>
                <w:szCs w:val="20"/>
                <w:shd w:val="clear" w:color="auto" w:fill="FFFFFF"/>
                <w:lang w:eastAsia="zh-CN"/>
              </w:rPr>
            </w:pPr>
            <w:r w:rsidRPr="007A30F6">
              <w:rPr>
                <w:rFonts w:ascii="Arial Narrow" w:eastAsiaTheme="minorEastAsia" w:hAnsi="Arial Narrow" w:cstheme="minorHAnsi"/>
                <w:sz w:val="20"/>
                <w:szCs w:val="20"/>
                <w:lang w:eastAsia="zh-CN"/>
              </w:rPr>
              <w:t>OBIN + CLB</w:t>
            </w:r>
          </w:p>
        </w:tc>
      </w:tr>
    </w:tbl>
    <w:p w14:paraId="1F933929" w14:textId="77777777" w:rsidR="004C6289" w:rsidRDefault="004C6289" w:rsidP="007003B7">
      <w:pPr>
        <w:spacing w:after="0" w:line="240" w:lineRule="auto"/>
        <w:jc w:val="both"/>
        <w:rPr>
          <w:rFonts w:ascii="Arial Narrow" w:eastAsiaTheme="minorEastAsia" w:hAnsi="Arial Narrow" w:cs="Times New Roman"/>
          <w:sz w:val="18"/>
          <w:szCs w:val="18"/>
          <w:lang w:eastAsia="zh-CN"/>
        </w:rPr>
      </w:pPr>
    </w:p>
    <w:p w14:paraId="42096FD1" w14:textId="7C45DDC2" w:rsidR="004C6289" w:rsidRPr="004C6289" w:rsidRDefault="004C6289" w:rsidP="007003B7">
      <w:pPr>
        <w:spacing w:after="0" w:line="240" w:lineRule="auto"/>
        <w:jc w:val="both"/>
        <w:rPr>
          <w:rFonts w:ascii="Arial Narrow" w:eastAsiaTheme="minorEastAsia" w:hAnsi="Arial Narrow" w:cs="Times New Roman"/>
          <w:b/>
          <w:bCs/>
          <w:sz w:val="20"/>
          <w:szCs w:val="20"/>
          <w:lang w:eastAsia="zh-CN"/>
        </w:rPr>
      </w:pPr>
      <w:r w:rsidRPr="004C6289">
        <w:rPr>
          <w:rFonts w:ascii="Arial Narrow" w:eastAsiaTheme="minorEastAsia" w:hAnsi="Arial Narrow" w:cs="Times New Roman"/>
          <w:b/>
          <w:bCs/>
          <w:sz w:val="20"/>
          <w:szCs w:val="20"/>
          <w:lang w:eastAsia="zh-CN"/>
        </w:rPr>
        <w:t>Trial results</w:t>
      </w:r>
    </w:p>
    <w:tbl>
      <w:tblPr>
        <w:tblStyle w:val="TableGrid1"/>
        <w:tblW w:w="5000" w:type="pct"/>
        <w:tblLayout w:type="fixed"/>
        <w:tblCellMar>
          <w:left w:w="28" w:type="dxa"/>
          <w:right w:w="28" w:type="dxa"/>
        </w:tblCellMar>
        <w:tblLook w:val="04A0" w:firstRow="1" w:lastRow="0" w:firstColumn="1" w:lastColumn="0" w:noHBand="0" w:noVBand="1"/>
      </w:tblPr>
      <w:tblGrid>
        <w:gridCol w:w="1133"/>
        <w:gridCol w:w="1132"/>
        <w:gridCol w:w="1045"/>
        <w:gridCol w:w="1220"/>
        <w:gridCol w:w="995"/>
        <w:gridCol w:w="1273"/>
        <w:gridCol w:w="992"/>
        <w:gridCol w:w="988"/>
      </w:tblGrid>
      <w:tr w:rsidR="004C6289" w:rsidRPr="007A30F6" w14:paraId="6582421B" w14:textId="77777777" w:rsidTr="00097FB2">
        <w:tc>
          <w:tcPr>
            <w:tcW w:w="645" w:type="pct"/>
            <w:vAlign w:val="center"/>
          </w:tcPr>
          <w:p w14:paraId="7F556781"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Time point</w:t>
            </w:r>
          </w:p>
        </w:tc>
        <w:tc>
          <w:tcPr>
            <w:tcW w:w="645" w:type="pct"/>
            <w:vAlign w:val="center"/>
          </w:tcPr>
          <w:p w14:paraId="0A70C0BE"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DCO</w:t>
            </w:r>
          </w:p>
        </w:tc>
        <w:tc>
          <w:tcPr>
            <w:tcW w:w="595" w:type="pct"/>
            <w:vAlign w:val="center"/>
          </w:tcPr>
          <w:p w14:paraId="229EFCB0"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MFU (m)</w:t>
            </w:r>
          </w:p>
        </w:tc>
        <w:tc>
          <w:tcPr>
            <w:tcW w:w="695" w:type="pct"/>
            <w:vAlign w:val="center"/>
          </w:tcPr>
          <w:p w14:paraId="4850A03D"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HR (Tx/</w:t>
            </w:r>
            <w:proofErr w:type="spellStart"/>
            <w:r w:rsidRPr="007A30F6">
              <w:rPr>
                <w:rFonts w:ascii="Arial Narrow" w:eastAsiaTheme="minorEastAsia" w:hAnsi="Arial Narrow" w:cstheme="minorHAnsi"/>
                <w:b/>
                <w:bCs/>
                <w:sz w:val="20"/>
                <w:szCs w:val="20"/>
                <w:lang w:eastAsia="zh-CN"/>
              </w:rPr>
              <w:t>Cx</w:t>
            </w:r>
            <w:proofErr w:type="spellEnd"/>
            <w:r w:rsidRPr="007A30F6">
              <w:rPr>
                <w:rFonts w:ascii="Arial Narrow" w:eastAsiaTheme="minorEastAsia" w:hAnsi="Arial Narrow" w:cstheme="minorHAnsi"/>
                <w:b/>
                <w:bCs/>
                <w:sz w:val="20"/>
                <w:szCs w:val="20"/>
                <w:lang w:eastAsia="zh-CN"/>
              </w:rPr>
              <w:t>)</w:t>
            </w:r>
          </w:p>
        </w:tc>
        <w:tc>
          <w:tcPr>
            <w:tcW w:w="567" w:type="pct"/>
            <w:vAlign w:val="center"/>
          </w:tcPr>
          <w:p w14:paraId="582015C2"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95%CI</w:t>
            </w:r>
          </w:p>
        </w:tc>
        <w:tc>
          <w:tcPr>
            <w:tcW w:w="725" w:type="pct"/>
            <w:vAlign w:val="center"/>
          </w:tcPr>
          <w:p w14:paraId="61EF85E5"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Alive/Tx</w:t>
            </w:r>
          </w:p>
        </w:tc>
        <w:tc>
          <w:tcPr>
            <w:tcW w:w="565" w:type="pct"/>
            <w:vAlign w:val="center"/>
          </w:tcPr>
          <w:p w14:paraId="3CF09AE7"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Alive/</w:t>
            </w:r>
            <w:proofErr w:type="spellStart"/>
            <w:r w:rsidRPr="007A30F6">
              <w:rPr>
                <w:rFonts w:ascii="Arial Narrow" w:eastAsiaTheme="minorEastAsia" w:hAnsi="Arial Narrow" w:cstheme="minorHAnsi"/>
                <w:b/>
                <w:bCs/>
                <w:sz w:val="20"/>
                <w:szCs w:val="20"/>
                <w:lang w:eastAsia="zh-CN"/>
              </w:rPr>
              <w:t>Cx</w:t>
            </w:r>
            <w:proofErr w:type="spellEnd"/>
          </w:p>
        </w:tc>
        <w:tc>
          <w:tcPr>
            <w:tcW w:w="563" w:type="pct"/>
            <w:vAlign w:val="center"/>
          </w:tcPr>
          <w:p w14:paraId="75735B4B"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Final OS</w:t>
            </w:r>
          </w:p>
        </w:tc>
      </w:tr>
      <w:tr w:rsidR="004C6289" w:rsidRPr="007A30F6" w14:paraId="1D7FED39" w14:textId="77777777" w:rsidTr="00097FB2">
        <w:tc>
          <w:tcPr>
            <w:tcW w:w="645" w:type="pct"/>
            <w:vAlign w:val="center"/>
          </w:tcPr>
          <w:p w14:paraId="512EFB5F"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 xml:space="preserve">Time_0 </w:t>
            </w:r>
            <w:r w:rsidRPr="007A30F6">
              <w:rPr>
                <w:rFonts w:ascii="Arial Narrow" w:eastAsiaTheme="minorEastAsia" w:hAnsi="Arial Narrow" w:cstheme="minorHAnsi"/>
                <w:sz w:val="20"/>
                <w:szCs w:val="20"/>
                <w:vertAlign w:val="superscript"/>
                <w:lang w:eastAsia="zh-CN"/>
              </w:rPr>
              <w:t>a</w:t>
            </w:r>
          </w:p>
        </w:tc>
        <w:tc>
          <w:tcPr>
            <w:tcW w:w="645" w:type="pct"/>
            <w:vAlign w:val="center"/>
          </w:tcPr>
          <w:p w14:paraId="126E4521"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sz w:val="20"/>
                <w:szCs w:val="20"/>
                <w:lang w:eastAsia="zh-CN"/>
              </w:rPr>
              <w:t>2/8/2019</w:t>
            </w:r>
          </w:p>
        </w:tc>
        <w:tc>
          <w:tcPr>
            <w:tcW w:w="595" w:type="pct"/>
            <w:vAlign w:val="center"/>
          </w:tcPr>
          <w:p w14:paraId="2B5EBFC2"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 xml:space="preserve">28.3 </w:t>
            </w:r>
            <w:r w:rsidRPr="007A30F6">
              <w:rPr>
                <w:rFonts w:ascii="Arial Narrow" w:eastAsiaTheme="minorEastAsia" w:hAnsi="Arial Narrow" w:cstheme="minorHAnsi"/>
                <w:sz w:val="20"/>
                <w:szCs w:val="20"/>
                <w:vertAlign w:val="superscript"/>
                <w:lang w:eastAsia="zh-CN"/>
              </w:rPr>
              <w:t>b</w:t>
            </w:r>
          </w:p>
        </w:tc>
        <w:tc>
          <w:tcPr>
            <w:tcW w:w="695" w:type="pct"/>
            <w:vAlign w:val="center"/>
          </w:tcPr>
          <w:p w14:paraId="6CEF34DD" w14:textId="77777777" w:rsidR="004C6289" w:rsidRPr="007A30F6" w:rsidRDefault="004C6289" w:rsidP="00097FB2">
            <w:pPr>
              <w:rPr>
                <w:rFonts w:ascii="Arial Narrow" w:eastAsiaTheme="minorEastAsia" w:hAnsi="Arial Narrow" w:cstheme="minorHAnsi"/>
                <w:b/>
                <w:bCs/>
                <w:color w:val="FF0000"/>
                <w:sz w:val="20"/>
                <w:szCs w:val="20"/>
                <w:lang w:eastAsia="zh-CN"/>
              </w:rPr>
            </w:pPr>
            <w:r w:rsidRPr="001F39A3">
              <w:rPr>
                <w:rFonts w:ascii="Arial Narrow" w:eastAsiaTheme="minorEastAsia" w:hAnsi="Arial Narrow" w:cstheme="minorHAnsi"/>
                <w:b/>
                <w:bCs/>
                <w:sz w:val="20"/>
                <w:szCs w:val="20"/>
                <w:lang w:eastAsia="zh-CN"/>
              </w:rPr>
              <w:t xml:space="preserve">0.60 </w:t>
            </w:r>
          </w:p>
        </w:tc>
        <w:tc>
          <w:tcPr>
            <w:tcW w:w="567" w:type="pct"/>
            <w:vAlign w:val="center"/>
          </w:tcPr>
          <w:p w14:paraId="2FCBF5C0" w14:textId="77777777" w:rsidR="004C6289" w:rsidRPr="007A30F6" w:rsidRDefault="004C6289" w:rsidP="00097FB2">
            <w:pPr>
              <w:rPr>
                <w:rFonts w:ascii="Arial Narrow" w:eastAsiaTheme="minorEastAsia" w:hAnsi="Arial Narrow" w:cstheme="minorHAnsi"/>
                <w:color w:val="FF0000"/>
                <w:sz w:val="20"/>
                <w:szCs w:val="20"/>
                <w:lang w:eastAsia="zh-CN"/>
              </w:rPr>
            </w:pPr>
            <w:r w:rsidRPr="001F39A3">
              <w:rPr>
                <w:rFonts w:ascii="Arial Narrow" w:eastAsiaTheme="minorEastAsia" w:hAnsi="Arial Narrow" w:cstheme="minorHAnsi"/>
                <w:b/>
                <w:bCs/>
                <w:sz w:val="20"/>
                <w:szCs w:val="20"/>
                <w:lang w:eastAsia="zh-CN"/>
              </w:rPr>
              <w:t>0.28, 1.27</w:t>
            </w:r>
          </w:p>
        </w:tc>
        <w:tc>
          <w:tcPr>
            <w:tcW w:w="725" w:type="pct"/>
            <w:vAlign w:val="center"/>
          </w:tcPr>
          <w:p w14:paraId="3E9F9D25"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95%</w:t>
            </w:r>
          </w:p>
        </w:tc>
        <w:tc>
          <w:tcPr>
            <w:tcW w:w="565" w:type="pct"/>
            <w:vAlign w:val="center"/>
          </w:tcPr>
          <w:p w14:paraId="0C5C587B"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92%</w:t>
            </w:r>
          </w:p>
        </w:tc>
        <w:tc>
          <w:tcPr>
            <w:tcW w:w="563" w:type="pct"/>
            <w:vAlign w:val="center"/>
          </w:tcPr>
          <w:p w14:paraId="4DBB1776" w14:textId="77777777" w:rsidR="004C6289" w:rsidRPr="007A30F6" w:rsidRDefault="004C6289" w:rsidP="00097FB2">
            <w:pPr>
              <w:rPr>
                <w:rFonts w:ascii="Arial Narrow" w:eastAsiaTheme="minorEastAsia" w:hAnsi="Arial Narrow" w:cstheme="minorHAnsi"/>
                <w:i/>
                <w:iCs/>
                <w:sz w:val="20"/>
                <w:szCs w:val="20"/>
                <w:lang w:eastAsia="zh-CN"/>
              </w:rPr>
            </w:pPr>
            <w:r w:rsidRPr="007A30F6">
              <w:rPr>
                <w:rFonts w:ascii="Arial Narrow" w:eastAsiaTheme="minorEastAsia" w:hAnsi="Arial Narrow" w:cstheme="minorHAnsi"/>
                <w:i/>
                <w:iCs/>
                <w:sz w:val="20"/>
                <w:szCs w:val="20"/>
                <w:lang w:eastAsia="zh-CN"/>
              </w:rPr>
              <w:t>No</w:t>
            </w:r>
          </w:p>
        </w:tc>
      </w:tr>
      <w:tr w:rsidR="004C6289" w:rsidRPr="007A30F6" w14:paraId="2C556C6F" w14:textId="77777777" w:rsidTr="00097FB2">
        <w:tc>
          <w:tcPr>
            <w:tcW w:w="645" w:type="pct"/>
            <w:vAlign w:val="center"/>
          </w:tcPr>
          <w:p w14:paraId="4FBC7800"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Time_1</w:t>
            </w:r>
          </w:p>
        </w:tc>
        <w:tc>
          <w:tcPr>
            <w:tcW w:w="645" w:type="pct"/>
            <w:vAlign w:val="center"/>
          </w:tcPr>
          <w:p w14:paraId="0C547F1B"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NR</w:t>
            </w:r>
          </w:p>
        </w:tc>
        <w:tc>
          <w:tcPr>
            <w:tcW w:w="595" w:type="pct"/>
            <w:vAlign w:val="center"/>
          </w:tcPr>
          <w:p w14:paraId="209CDFE4"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46.9</w:t>
            </w:r>
          </w:p>
        </w:tc>
        <w:tc>
          <w:tcPr>
            <w:tcW w:w="695" w:type="pct"/>
            <w:vAlign w:val="center"/>
          </w:tcPr>
          <w:p w14:paraId="3D45E055"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sz w:val="20"/>
                <w:szCs w:val="20"/>
                <w:lang w:eastAsia="zh-CN"/>
              </w:rPr>
              <w:t>NR</w:t>
            </w:r>
          </w:p>
        </w:tc>
        <w:tc>
          <w:tcPr>
            <w:tcW w:w="567" w:type="pct"/>
            <w:vAlign w:val="center"/>
          </w:tcPr>
          <w:p w14:paraId="3CBBE0B1"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sz w:val="20"/>
                <w:szCs w:val="20"/>
                <w:lang w:eastAsia="zh-CN"/>
              </w:rPr>
              <w:t>NR</w:t>
            </w:r>
          </w:p>
        </w:tc>
        <w:tc>
          <w:tcPr>
            <w:tcW w:w="725" w:type="pct"/>
            <w:vAlign w:val="center"/>
          </w:tcPr>
          <w:p w14:paraId="0EA7A88A"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88%</w:t>
            </w:r>
          </w:p>
        </w:tc>
        <w:tc>
          <w:tcPr>
            <w:tcW w:w="565" w:type="pct"/>
            <w:vAlign w:val="center"/>
          </w:tcPr>
          <w:p w14:paraId="50F97F7D"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88%</w:t>
            </w:r>
          </w:p>
        </w:tc>
        <w:tc>
          <w:tcPr>
            <w:tcW w:w="563" w:type="pct"/>
            <w:vAlign w:val="center"/>
          </w:tcPr>
          <w:p w14:paraId="0E9CB195" w14:textId="77777777" w:rsidR="004C6289" w:rsidRPr="007A30F6" w:rsidRDefault="004C6289" w:rsidP="00097FB2">
            <w:pPr>
              <w:rPr>
                <w:rFonts w:ascii="Arial Narrow" w:eastAsiaTheme="minorEastAsia" w:hAnsi="Arial Narrow" w:cstheme="minorHAnsi"/>
                <w:i/>
                <w:iCs/>
                <w:sz w:val="20"/>
                <w:szCs w:val="20"/>
                <w:lang w:eastAsia="zh-CN"/>
              </w:rPr>
            </w:pPr>
            <w:r w:rsidRPr="007A30F6">
              <w:rPr>
                <w:rFonts w:ascii="Arial Narrow" w:eastAsiaTheme="minorEastAsia" w:hAnsi="Arial Narrow" w:cstheme="minorHAnsi"/>
                <w:i/>
                <w:iCs/>
                <w:sz w:val="20"/>
                <w:szCs w:val="20"/>
                <w:lang w:eastAsia="zh-CN"/>
              </w:rPr>
              <w:t>No</w:t>
            </w:r>
          </w:p>
        </w:tc>
      </w:tr>
      <w:tr w:rsidR="004C6289" w:rsidRPr="007A30F6" w14:paraId="299682E9" w14:textId="77777777" w:rsidTr="00097FB2">
        <w:tc>
          <w:tcPr>
            <w:tcW w:w="645" w:type="pct"/>
            <w:vAlign w:val="center"/>
          </w:tcPr>
          <w:p w14:paraId="642DA6DA"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Time_2</w:t>
            </w:r>
          </w:p>
        </w:tc>
        <w:tc>
          <w:tcPr>
            <w:tcW w:w="645" w:type="pct"/>
            <w:vAlign w:val="center"/>
          </w:tcPr>
          <w:p w14:paraId="4666F2CE"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10/1/2021</w:t>
            </w:r>
          </w:p>
        </w:tc>
        <w:tc>
          <w:tcPr>
            <w:tcW w:w="595" w:type="pct"/>
            <w:vAlign w:val="center"/>
          </w:tcPr>
          <w:p w14:paraId="767D9B1B"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58.2</w:t>
            </w:r>
          </w:p>
        </w:tc>
        <w:tc>
          <w:tcPr>
            <w:tcW w:w="695" w:type="pct"/>
            <w:vAlign w:val="center"/>
          </w:tcPr>
          <w:p w14:paraId="4BB44595"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sz w:val="20"/>
                <w:szCs w:val="20"/>
                <w:lang w:eastAsia="zh-CN"/>
              </w:rPr>
              <w:t>NR</w:t>
            </w:r>
          </w:p>
        </w:tc>
        <w:tc>
          <w:tcPr>
            <w:tcW w:w="567" w:type="pct"/>
            <w:vAlign w:val="center"/>
          </w:tcPr>
          <w:p w14:paraId="5DDE38D3"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sz w:val="20"/>
                <w:szCs w:val="20"/>
                <w:lang w:eastAsia="zh-CN"/>
              </w:rPr>
              <w:t>NR</w:t>
            </w:r>
          </w:p>
        </w:tc>
        <w:tc>
          <w:tcPr>
            <w:tcW w:w="725" w:type="pct"/>
            <w:vAlign w:val="center"/>
          </w:tcPr>
          <w:p w14:paraId="3136CC5F"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NR</w:t>
            </w:r>
          </w:p>
        </w:tc>
        <w:tc>
          <w:tcPr>
            <w:tcW w:w="565" w:type="pct"/>
            <w:vAlign w:val="center"/>
          </w:tcPr>
          <w:p w14:paraId="1E4B2A90"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NR</w:t>
            </w:r>
          </w:p>
        </w:tc>
        <w:tc>
          <w:tcPr>
            <w:tcW w:w="563" w:type="pct"/>
            <w:vAlign w:val="center"/>
          </w:tcPr>
          <w:p w14:paraId="44AC85D1" w14:textId="77777777" w:rsidR="004C6289" w:rsidRPr="007A30F6" w:rsidRDefault="004C6289" w:rsidP="00097FB2">
            <w:pPr>
              <w:rPr>
                <w:rFonts w:ascii="Arial Narrow" w:eastAsiaTheme="minorEastAsia" w:hAnsi="Arial Narrow" w:cstheme="minorHAnsi"/>
                <w:i/>
                <w:iCs/>
                <w:sz w:val="20"/>
                <w:szCs w:val="20"/>
                <w:lang w:eastAsia="zh-CN"/>
              </w:rPr>
            </w:pPr>
            <w:r w:rsidRPr="007A30F6">
              <w:rPr>
                <w:rFonts w:ascii="Arial Narrow" w:eastAsiaTheme="minorEastAsia" w:hAnsi="Arial Narrow" w:cstheme="minorHAnsi"/>
                <w:i/>
                <w:iCs/>
                <w:sz w:val="20"/>
                <w:szCs w:val="20"/>
                <w:lang w:eastAsia="zh-CN"/>
              </w:rPr>
              <w:t>No</w:t>
            </w:r>
          </w:p>
        </w:tc>
      </w:tr>
      <w:tr w:rsidR="004C6289" w:rsidRPr="007A30F6" w14:paraId="6686DF1A" w14:textId="77777777" w:rsidTr="00097FB2">
        <w:tc>
          <w:tcPr>
            <w:tcW w:w="645" w:type="pct"/>
            <w:vAlign w:val="center"/>
          </w:tcPr>
          <w:p w14:paraId="0E28F246" w14:textId="77777777" w:rsidR="004C6289" w:rsidRPr="007A30F6" w:rsidRDefault="004C6289" w:rsidP="00097FB2">
            <w:pPr>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Time_3</w:t>
            </w:r>
          </w:p>
        </w:tc>
        <w:tc>
          <w:tcPr>
            <w:tcW w:w="645" w:type="pct"/>
            <w:vAlign w:val="center"/>
          </w:tcPr>
          <w:p w14:paraId="53E321CC"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3/3/2023</w:t>
            </w:r>
          </w:p>
        </w:tc>
        <w:tc>
          <w:tcPr>
            <w:tcW w:w="595" w:type="pct"/>
            <w:vAlign w:val="center"/>
          </w:tcPr>
          <w:p w14:paraId="4B947C0E"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theme="minorHAnsi"/>
                <w:sz w:val="20"/>
                <w:szCs w:val="20"/>
                <w:lang w:eastAsia="zh-CN"/>
              </w:rPr>
              <w:t>74.5</w:t>
            </w:r>
          </w:p>
        </w:tc>
        <w:tc>
          <w:tcPr>
            <w:tcW w:w="695" w:type="pct"/>
            <w:vAlign w:val="center"/>
          </w:tcPr>
          <w:p w14:paraId="1A6802F9" w14:textId="77777777" w:rsidR="004C6289" w:rsidRPr="007A30F6" w:rsidRDefault="004C6289" w:rsidP="00097FB2">
            <w:pPr>
              <w:rPr>
                <w:rFonts w:ascii="Arial Narrow" w:eastAsiaTheme="minorEastAsia" w:hAnsi="Arial Narrow" w:cstheme="minorHAnsi"/>
                <w:b/>
                <w:bCs/>
                <w:color w:val="FF0000"/>
                <w:sz w:val="20"/>
                <w:szCs w:val="20"/>
                <w:lang w:eastAsia="zh-CN"/>
              </w:rPr>
            </w:pPr>
            <w:r w:rsidRPr="001F39A3">
              <w:rPr>
                <w:rFonts w:ascii="Arial Narrow" w:eastAsiaTheme="minorEastAsia" w:hAnsi="Arial Narrow" w:cs="Calibri"/>
                <w:b/>
                <w:bCs/>
                <w:sz w:val="20"/>
                <w:szCs w:val="20"/>
                <w:lang w:eastAsia="zh-CN"/>
              </w:rPr>
              <w:t>0.89</w:t>
            </w:r>
          </w:p>
        </w:tc>
        <w:tc>
          <w:tcPr>
            <w:tcW w:w="567" w:type="pct"/>
            <w:vAlign w:val="center"/>
          </w:tcPr>
          <w:p w14:paraId="2346D4CA" w14:textId="77777777" w:rsidR="004C6289" w:rsidRPr="007A30F6" w:rsidRDefault="004C6289" w:rsidP="00097FB2">
            <w:pPr>
              <w:rPr>
                <w:rFonts w:ascii="Arial Narrow" w:eastAsiaTheme="minorEastAsia" w:hAnsi="Arial Narrow" w:cstheme="minorHAnsi"/>
                <w:color w:val="FF0000"/>
                <w:sz w:val="20"/>
                <w:szCs w:val="20"/>
                <w:lang w:eastAsia="zh-CN"/>
              </w:rPr>
            </w:pPr>
            <w:r w:rsidRPr="001F39A3">
              <w:rPr>
                <w:rFonts w:ascii="Arial Narrow" w:eastAsiaTheme="minorEastAsia" w:hAnsi="Arial Narrow" w:cs="Calibri"/>
                <w:b/>
                <w:bCs/>
                <w:sz w:val="20"/>
                <w:szCs w:val="20"/>
                <w:lang w:eastAsia="zh-CN"/>
              </w:rPr>
              <w:t>0.58, 1.35</w:t>
            </w:r>
          </w:p>
        </w:tc>
        <w:tc>
          <w:tcPr>
            <w:tcW w:w="725" w:type="pct"/>
            <w:vAlign w:val="center"/>
          </w:tcPr>
          <w:p w14:paraId="6F5E040D"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72%</w:t>
            </w:r>
          </w:p>
        </w:tc>
        <w:tc>
          <w:tcPr>
            <w:tcW w:w="565" w:type="pct"/>
            <w:vAlign w:val="center"/>
          </w:tcPr>
          <w:p w14:paraId="04CE492F" w14:textId="77777777" w:rsidR="004C6289" w:rsidRPr="007A30F6" w:rsidRDefault="004C6289" w:rsidP="00097FB2">
            <w:pPr>
              <w:rPr>
                <w:rFonts w:ascii="Arial Narrow" w:eastAsiaTheme="minorEastAsia" w:hAnsi="Arial Narrow" w:cstheme="minorHAnsi"/>
                <w:sz w:val="20"/>
                <w:szCs w:val="20"/>
                <w:lang w:eastAsia="zh-CN"/>
              </w:rPr>
            </w:pPr>
            <w:r w:rsidRPr="007A30F6">
              <w:rPr>
                <w:rFonts w:ascii="Arial Narrow" w:eastAsiaTheme="minorEastAsia" w:hAnsi="Arial Narrow" w:cs="Calibri"/>
                <w:color w:val="000000"/>
                <w:sz w:val="20"/>
                <w:szCs w:val="20"/>
                <w:lang w:eastAsia="zh-CN"/>
              </w:rPr>
              <w:t>53%</w:t>
            </w:r>
          </w:p>
        </w:tc>
        <w:tc>
          <w:tcPr>
            <w:tcW w:w="563" w:type="pct"/>
            <w:vAlign w:val="center"/>
          </w:tcPr>
          <w:p w14:paraId="78DA3742" w14:textId="77777777" w:rsidR="004C6289" w:rsidRPr="007A30F6" w:rsidRDefault="004C6289" w:rsidP="00097FB2">
            <w:pPr>
              <w:rPr>
                <w:rFonts w:ascii="Arial Narrow" w:eastAsiaTheme="minorEastAsia" w:hAnsi="Arial Narrow" w:cstheme="minorHAnsi"/>
                <w:i/>
                <w:iCs/>
                <w:sz w:val="20"/>
                <w:szCs w:val="20"/>
                <w:lang w:eastAsia="zh-CN"/>
              </w:rPr>
            </w:pPr>
            <w:r w:rsidRPr="007A30F6">
              <w:rPr>
                <w:rFonts w:ascii="Arial Narrow" w:eastAsiaTheme="minorEastAsia" w:hAnsi="Arial Narrow" w:cstheme="minorHAnsi"/>
                <w:i/>
                <w:iCs/>
                <w:sz w:val="20"/>
                <w:szCs w:val="20"/>
                <w:lang w:eastAsia="zh-CN"/>
              </w:rPr>
              <w:t>No</w:t>
            </w:r>
          </w:p>
        </w:tc>
      </w:tr>
    </w:tbl>
    <w:p w14:paraId="3FE61678" w14:textId="77777777" w:rsidR="00AF2ACB" w:rsidRPr="00273406" w:rsidRDefault="00AF2ACB" w:rsidP="00AF2ACB">
      <w:pPr>
        <w:spacing w:after="0" w:line="240" w:lineRule="auto"/>
        <w:jc w:val="both"/>
        <w:rPr>
          <w:rFonts w:ascii="Arial Narrow" w:eastAsiaTheme="minorEastAsia" w:hAnsi="Arial Narrow" w:cs="Times New Roman"/>
          <w:b/>
          <w:bCs/>
          <w:sz w:val="18"/>
          <w:szCs w:val="18"/>
          <w:lang w:eastAsia="zh-CN"/>
        </w:rPr>
      </w:pPr>
      <w:r w:rsidRPr="00273406">
        <w:rPr>
          <w:rFonts w:ascii="Arial Narrow" w:eastAsiaTheme="minorEastAsia" w:hAnsi="Arial Narrow" w:cs="Times New Roman"/>
          <w:b/>
          <w:bCs/>
          <w:sz w:val="18"/>
          <w:szCs w:val="18"/>
          <w:lang w:eastAsia="zh-CN"/>
        </w:rPr>
        <w:t>Notes:</w:t>
      </w:r>
    </w:p>
    <w:p w14:paraId="78F8DEBF" w14:textId="77777777" w:rsidR="00AF2ACB" w:rsidRDefault="00AF2ACB" w:rsidP="00AF2ACB">
      <w:pPr>
        <w:tabs>
          <w:tab w:val="left" w:pos="142"/>
        </w:tabs>
        <w:spacing w:after="0" w:line="240" w:lineRule="auto"/>
        <w:jc w:val="both"/>
        <w:rPr>
          <w:rFonts w:ascii="Arial Narrow" w:eastAsiaTheme="minorEastAsia" w:hAnsi="Arial Narrow" w:cs="Times New Roman"/>
          <w:sz w:val="18"/>
          <w:szCs w:val="18"/>
          <w:lang w:eastAsia="zh-CN"/>
        </w:rPr>
      </w:pPr>
      <w:r>
        <w:rPr>
          <w:rFonts w:ascii="Arial Narrow" w:eastAsiaTheme="minorEastAsia" w:hAnsi="Arial Narrow" w:cs="Times New Roman"/>
          <w:sz w:val="18"/>
          <w:szCs w:val="18"/>
          <w:lang w:eastAsia="zh-CN"/>
        </w:rPr>
        <w:t>a</w:t>
      </w:r>
      <w:r>
        <w:rPr>
          <w:rFonts w:ascii="Arial Narrow" w:eastAsiaTheme="minorEastAsia" w:hAnsi="Arial Narrow" w:cs="Times New Roman"/>
          <w:sz w:val="18"/>
          <w:szCs w:val="18"/>
          <w:lang w:eastAsia="zh-CN"/>
        </w:rPr>
        <w:tab/>
      </w:r>
      <w:r w:rsidRPr="007A30F6">
        <w:rPr>
          <w:rFonts w:ascii="Arial Narrow" w:eastAsiaTheme="minorEastAsia" w:hAnsi="Arial Narrow" w:cs="Times New Roman"/>
          <w:sz w:val="18"/>
          <w:szCs w:val="18"/>
          <w:lang w:eastAsia="zh-CN"/>
        </w:rPr>
        <w:t>Time_0 is the time of the submission.</w:t>
      </w:r>
    </w:p>
    <w:p w14:paraId="7E8635DA" w14:textId="77777777" w:rsidR="00AF2ACB" w:rsidRDefault="00AF2ACB" w:rsidP="00AF2ACB">
      <w:pPr>
        <w:tabs>
          <w:tab w:val="left" w:pos="142"/>
        </w:tabs>
        <w:spacing w:after="0" w:line="240" w:lineRule="auto"/>
        <w:jc w:val="both"/>
        <w:rPr>
          <w:rFonts w:ascii="Arial Narrow" w:eastAsiaTheme="minorEastAsia" w:hAnsi="Arial Narrow" w:cs="Times New Roman"/>
          <w:sz w:val="18"/>
          <w:szCs w:val="18"/>
          <w:lang w:eastAsia="zh-CN"/>
        </w:rPr>
      </w:pPr>
      <w:r>
        <w:rPr>
          <w:rFonts w:ascii="Arial Narrow" w:eastAsiaTheme="minorEastAsia" w:hAnsi="Arial Narrow" w:cs="Times New Roman"/>
          <w:sz w:val="18"/>
          <w:szCs w:val="18"/>
          <w:lang w:eastAsia="zh-CN"/>
        </w:rPr>
        <w:t>b</w:t>
      </w:r>
      <w:r>
        <w:rPr>
          <w:rFonts w:ascii="Arial Narrow" w:eastAsiaTheme="minorEastAsia" w:hAnsi="Arial Narrow" w:cs="Times New Roman"/>
          <w:sz w:val="18"/>
          <w:szCs w:val="18"/>
          <w:lang w:eastAsia="zh-CN"/>
        </w:rPr>
        <w:tab/>
        <w:t>Kaplan-Meier curve of OS for</w:t>
      </w:r>
      <w:r w:rsidRPr="007A30F6">
        <w:rPr>
          <w:rFonts w:ascii="Arial Narrow" w:eastAsiaTheme="minorEastAsia" w:hAnsi="Arial Narrow" w:cs="Times New Roman"/>
          <w:sz w:val="18"/>
          <w:szCs w:val="18"/>
          <w:lang w:eastAsia="zh-CN"/>
        </w:rPr>
        <w:t xml:space="preserve"> median follow-up of 58.2 months. The submission reported HRs </w:t>
      </w:r>
      <w:r>
        <w:rPr>
          <w:rFonts w:ascii="Arial Narrow" w:eastAsiaTheme="minorEastAsia" w:hAnsi="Arial Narrow" w:cs="Times New Roman"/>
          <w:sz w:val="18"/>
          <w:szCs w:val="18"/>
          <w:lang w:eastAsia="zh-CN"/>
        </w:rPr>
        <w:t>for</w:t>
      </w:r>
      <w:r w:rsidRPr="007A30F6">
        <w:rPr>
          <w:rFonts w:ascii="Arial Narrow" w:eastAsiaTheme="minorEastAsia" w:hAnsi="Arial Narrow" w:cs="Times New Roman"/>
          <w:sz w:val="18"/>
          <w:szCs w:val="18"/>
          <w:lang w:eastAsia="zh-CN"/>
        </w:rPr>
        <w:t xml:space="preserve"> median follow-up of 28.3 months</w:t>
      </w:r>
      <w:r>
        <w:rPr>
          <w:rFonts w:ascii="Arial Narrow" w:eastAsiaTheme="minorEastAsia" w:hAnsi="Arial Narrow" w:cs="Times New Roman"/>
          <w:sz w:val="18"/>
          <w:szCs w:val="18"/>
          <w:lang w:eastAsia="zh-CN"/>
        </w:rPr>
        <w:t>.</w:t>
      </w:r>
    </w:p>
    <w:p w14:paraId="23AAB3FB" w14:textId="18C51825" w:rsidR="004C6289" w:rsidRDefault="00AF2ACB" w:rsidP="007003B7">
      <w:pPr>
        <w:spacing w:after="0" w:line="240" w:lineRule="auto"/>
        <w:jc w:val="both"/>
        <w:rPr>
          <w:rFonts w:ascii="Arial Narrow" w:eastAsiaTheme="minorEastAsia" w:hAnsi="Arial Narrow" w:cs="Times New Roman"/>
          <w:sz w:val="18"/>
          <w:szCs w:val="18"/>
          <w:lang w:eastAsia="zh-CN"/>
        </w:rPr>
      </w:pPr>
      <w:proofErr w:type="spellStart"/>
      <w:r>
        <w:rPr>
          <w:rFonts w:ascii="Arial Narrow" w:eastAsiaTheme="minorEastAsia" w:hAnsi="Arial Narrow" w:cs="Times New Roman"/>
          <w:sz w:val="18"/>
          <w:szCs w:val="18"/>
          <w:lang w:eastAsia="zh-CN"/>
        </w:rPr>
        <w:t>Time_F</w:t>
      </w:r>
      <w:proofErr w:type="spellEnd"/>
      <w:r>
        <w:rPr>
          <w:rFonts w:ascii="Arial Narrow" w:eastAsiaTheme="minorEastAsia" w:hAnsi="Arial Narrow" w:cs="Times New Roman"/>
          <w:sz w:val="18"/>
          <w:szCs w:val="18"/>
          <w:lang w:eastAsia="zh-CN"/>
        </w:rPr>
        <w:t>: Not yet published.</w:t>
      </w:r>
    </w:p>
    <w:p w14:paraId="0057B5CC" w14:textId="77777777" w:rsidR="00AF2ACB" w:rsidRDefault="00AF2ACB" w:rsidP="007003B7">
      <w:pPr>
        <w:spacing w:after="0" w:line="240" w:lineRule="auto"/>
        <w:jc w:val="both"/>
        <w:rPr>
          <w:rFonts w:ascii="Arial Narrow" w:eastAsiaTheme="minorEastAsia" w:hAnsi="Arial Narrow" w:cs="Times New Roman"/>
          <w:sz w:val="18"/>
          <w:szCs w:val="18"/>
          <w:lang w:eastAsia="zh-CN"/>
        </w:rPr>
      </w:pPr>
    </w:p>
    <w:p w14:paraId="585D1E6F" w14:textId="1F877DB8" w:rsidR="004C6289" w:rsidRDefault="00273406" w:rsidP="007003B7">
      <w:pPr>
        <w:spacing w:after="0" w:line="240" w:lineRule="auto"/>
        <w:jc w:val="both"/>
        <w:rPr>
          <w:rFonts w:ascii="Arial Narrow" w:eastAsiaTheme="minorEastAsia" w:hAnsi="Arial Narrow" w:cstheme="minorHAnsi"/>
          <w:b/>
          <w:bCs/>
          <w:sz w:val="20"/>
          <w:szCs w:val="20"/>
          <w:lang w:eastAsia="zh-CN"/>
        </w:rPr>
      </w:pPr>
      <w:r w:rsidRPr="007A30F6">
        <w:rPr>
          <w:rFonts w:ascii="Arial Narrow" w:eastAsiaTheme="minorEastAsia" w:hAnsi="Arial Narrow" w:cstheme="minorHAnsi"/>
          <w:b/>
          <w:bCs/>
          <w:sz w:val="20"/>
          <w:szCs w:val="20"/>
          <w:lang w:eastAsia="zh-CN"/>
        </w:rPr>
        <w:t>Kaplan-Meier curves (T0, T3)</w:t>
      </w:r>
    </w:p>
    <w:p w14:paraId="0112FF95" w14:textId="4FEDBB7E" w:rsidR="00273406" w:rsidRDefault="00273406" w:rsidP="007003B7">
      <w:pPr>
        <w:spacing w:after="0" w:line="240" w:lineRule="auto"/>
        <w:jc w:val="both"/>
        <w:rPr>
          <w:rFonts w:ascii="Arial Narrow" w:eastAsiaTheme="minorEastAsia" w:hAnsi="Arial Narrow" w:cs="Times New Roman"/>
          <w:sz w:val="18"/>
          <w:szCs w:val="18"/>
          <w:lang w:eastAsia="zh-CN"/>
        </w:rPr>
      </w:pPr>
      <w:r w:rsidRPr="007A30F6">
        <w:rPr>
          <w:rFonts w:ascii="Arial Narrow" w:eastAsiaTheme="minorEastAsia" w:hAnsi="Arial Narrow" w:cs="Calibri"/>
          <w:noProof/>
          <w:color w:val="000000"/>
          <w:sz w:val="20"/>
          <w:szCs w:val="20"/>
          <w:lang w:eastAsia="zh-CN"/>
        </w:rPr>
        <w:drawing>
          <wp:inline distT="0" distB="0" distL="0" distR="0" wp14:anchorId="6E3EA66A" wp14:editId="39B7561F">
            <wp:extent cx="5502275" cy="2107095"/>
            <wp:effectExtent l="0" t="0" r="3175" b="7620"/>
            <wp:docPr id="932553033" name="Picture 932553033" descr="Image of Kaplan-Meier curves for the ELEVATE-TN trial plotted using overall survival presented in the PSD and Sherman et al.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Kaplan-Meier curves for the ELEVATE-TN trial plotted using overall survival presented in the PSD and Sherman et al. 2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3613" cy="2138243"/>
                    </a:xfrm>
                    <a:prstGeom prst="rect">
                      <a:avLst/>
                    </a:prstGeom>
                    <a:noFill/>
                  </pic:spPr>
                </pic:pic>
              </a:graphicData>
            </a:graphic>
          </wp:inline>
        </w:drawing>
      </w:r>
    </w:p>
    <w:p w14:paraId="3E2637DF" w14:textId="5B3A28C6" w:rsidR="00273406" w:rsidRDefault="00273406" w:rsidP="007003B7">
      <w:pPr>
        <w:spacing w:after="0" w:line="240" w:lineRule="auto"/>
        <w:jc w:val="both"/>
        <w:rPr>
          <w:rFonts w:ascii="Arial Narrow" w:eastAsiaTheme="minorEastAsia" w:hAnsi="Arial Narrow" w:cs="Calibri"/>
          <w:i/>
          <w:iCs/>
          <w:color w:val="000000"/>
          <w:sz w:val="18"/>
          <w:szCs w:val="18"/>
          <w:lang w:eastAsia="zh-CN"/>
        </w:rPr>
      </w:pPr>
      <w:r w:rsidRPr="007A30F6">
        <w:rPr>
          <w:rFonts w:ascii="Arial Narrow" w:eastAsiaTheme="minorEastAsia" w:hAnsi="Arial Narrow" w:cs="Calibri"/>
          <w:i/>
          <w:iCs/>
          <w:color w:val="000000"/>
          <w:sz w:val="18"/>
          <w:szCs w:val="18"/>
          <w:lang w:eastAsia="zh-CN"/>
        </w:rPr>
        <w:t>Note: Graph plotted using the KM curves presented in the PSD and Sherman et al., 2023 (refer to sources).</w:t>
      </w:r>
    </w:p>
    <w:p w14:paraId="30A33AB7" w14:textId="77777777" w:rsidR="00273406" w:rsidRDefault="00273406" w:rsidP="007003B7">
      <w:pPr>
        <w:spacing w:after="0" w:line="240" w:lineRule="auto"/>
        <w:jc w:val="both"/>
        <w:rPr>
          <w:rFonts w:ascii="Arial Narrow" w:eastAsiaTheme="minorEastAsia" w:hAnsi="Arial Narrow" w:cs="Times New Roman"/>
          <w:sz w:val="18"/>
          <w:szCs w:val="18"/>
          <w:lang w:eastAsia="zh-CN"/>
        </w:rPr>
      </w:pPr>
    </w:p>
    <w:p w14:paraId="62576BBA" w14:textId="77777777" w:rsidR="00273406" w:rsidRPr="00D94715" w:rsidRDefault="00273406" w:rsidP="00273406">
      <w:pPr>
        <w:spacing w:after="0"/>
        <w:rPr>
          <w:rFonts w:eastAsiaTheme="minorEastAsia" w:cstheme="minorHAnsi"/>
          <w:noProof/>
          <w:color w:val="000000"/>
          <w:lang w:eastAsia="zh-CN"/>
        </w:rPr>
      </w:pPr>
      <w:r w:rsidRPr="00D94715">
        <w:rPr>
          <w:rFonts w:eastAsiaTheme="minorEastAsia" w:cstheme="minorHAnsi"/>
          <w:b/>
          <w:bCs/>
          <w:noProof/>
          <w:color w:val="000000"/>
          <w:lang w:eastAsia="zh-CN"/>
        </w:rPr>
        <w:t>Findings:</w:t>
      </w:r>
      <w:r w:rsidRPr="00D94715">
        <w:rPr>
          <w:rFonts w:eastAsiaTheme="minorEastAsia" w:cstheme="minorHAnsi"/>
          <w:noProof/>
          <w:color w:val="000000"/>
          <w:lang w:eastAsia="zh-CN"/>
        </w:rPr>
        <w:t xml:space="preserve"> </w:t>
      </w:r>
    </w:p>
    <w:p w14:paraId="4ECCA2E6" w14:textId="77777777" w:rsidR="00273406" w:rsidRPr="00D94715" w:rsidRDefault="00273406" w:rsidP="00273406">
      <w:pPr>
        <w:numPr>
          <w:ilvl w:val="0"/>
          <w:numId w:val="4"/>
        </w:numPr>
        <w:ind w:left="112" w:hanging="112"/>
        <w:contextualSpacing/>
        <w:jc w:val="both"/>
        <w:rPr>
          <w:rFonts w:eastAsiaTheme="minorEastAsia" w:cstheme="minorHAnsi"/>
          <w:noProof/>
          <w:color w:val="000000"/>
          <w:lang w:eastAsia="zh-CN"/>
        </w:rPr>
      </w:pPr>
      <w:r w:rsidRPr="00D94715">
        <w:rPr>
          <w:rFonts w:eastAsiaTheme="minorEastAsia" w:cstheme="minorHAnsi"/>
          <w:b/>
          <w:bCs/>
          <w:noProof/>
          <w:color w:val="000000"/>
          <w:lang w:eastAsia="zh-CN"/>
        </w:rPr>
        <w:t>OS outcome:</w:t>
      </w:r>
      <w:r w:rsidRPr="00D94715">
        <w:rPr>
          <w:rFonts w:eastAsiaTheme="minorEastAsia" w:cstheme="minorHAnsi"/>
          <w:noProof/>
          <w:color w:val="000000"/>
          <w:lang w:eastAsia="zh-CN"/>
        </w:rPr>
        <w:t xml:space="preserve"> The PSD reported OS HR of 0.60 (95% CI: 0.28, 1.27) for ACA versus OBIN+CLB based on median follow-up of 28.3 months. The ESC noted the wide confidence intervals reflected the indolent nature of CLL and the small number of deaths (para 6.19, Acalabrutinib PSD, July 2023 PBAC Meeting). Additional data at 6-year follow-up (median: 74.5 months) showed a higher HR of 0.89 (95% CI: 0.58, 1.35), indicating a worsening of &gt;0.1, though the confidence interval remained wide. Final OS has not yet been published.</w:t>
      </w:r>
    </w:p>
    <w:p w14:paraId="1B9233B7" w14:textId="77777777" w:rsidR="00273406" w:rsidRPr="00D94715" w:rsidRDefault="00273406" w:rsidP="00273406">
      <w:pPr>
        <w:numPr>
          <w:ilvl w:val="0"/>
          <w:numId w:val="4"/>
        </w:numPr>
        <w:ind w:left="112" w:hanging="112"/>
        <w:contextualSpacing/>
        <w:jc w:val="both"/>
        <w:rPr>
          <w:rFonts w:eastAsiaTheme="minorEastAsia" w:cstheme="minorHAnsi"/>
          <w:noProof/>
          <w:color w:val="000000"/>
          <w:lang w:eastAsia="zh-CN"/>
        </w:rPr>
      </w:pPr>
      <w:r w:rsidRPr="00D94715">
        <w:rPr>
          <w:rFonts w:eastAsiaTheme="minorEastAsia" w:cstheme="minorHAnsi"/>
          <w:b/>
          <w:bCs/>
          <w:noProof/>
          <w:color w:val="000000"/>
          <w:lang w:eastAsia="zh-CN"/>
        </w:rPr>
        <w:t xml:space="preserve">Contamination: </w:t>
      </w:r>
      <w:r w:rsidRPr="00D94715">
        <w:rPr>
          <w:rFonts w:eastAsiaTheme="minorEastAsia" w:cstheme="minorHAnsi"/>
          <w:noProof/>
          <w:color w:val="000000"/>
          <w:lang w:eastAsia="zh-CN"/>
        </w:rPr>
        <w:t>Crossover to ACA was possible for OBIN+CLB patients following progression.</w:t>
      </w:r>
    </w:p>
    <w:p w14:paraId="52D6A502" w14:textId="77777777" w:rsidR="00273406" w:rsidRPr="00D94715" w:rsidRDefault="00273406" w:rsidP="00273406">
      <w:pPr>
        <w:numPr>
          <w:ilvl w:val="0"/>
          <w:numId w:val="4"/>
        </w:numPr>
        <w:ind w:left="112" w:hanging="112"/>
        <w:contextualSpacing/>
        <w:jc w:val="both"/>
        <w:rPr>
          <w:rFonts w:eastAsiaTheme="minorEastAsia" w:cstheme="minorHAnsi"/>
          <w:noProof/>
          <w:color w:val="000000"/>
          <w:lang w:eastAsia="zh-CN"/>
        </w:rPr>
      </w:pPr>
      <w:r w:rsidRPr="00D94715">
        <w:rPr>
          <w:rFonts w:eastAsiaTheme="minorEastAsia" w:cstheme="minorHAnsi"/>
          <w:b/>
          <w:bCs/>
          <w:noProof/>
          <w:color w:val="000000"/>
          <w:lang w:eastAsia="zh-CN"/>
        </w:rPr>
        <w:t xml:space="preserve">Maturity: </w:t>
      </w:r>
      <w:r w:rsidRPr="00D94715">
        <w:rPr>
          <w:rFonts w:eastAsiaTheme="minorEastAsia" w:cstheme="minorHAnsi"/>
          <w:noProof/>
          <w:color w:val="000000"/>
          <w:lang w:eastAsia="zh-CN"/>
        </w:rPr>
        <w:t>Not mature (&lt;50% dead in both arms).</w:t>
      </w:r>
    </w:p>
    <w:p w14:paraId="0F851A0B" w14:textId="77777777" w:rsidR="00273406" w:rsidRPr="00D94715" w:rsidRDefault="00273406" w:rsidP="00273406">
      <w:pPr>
        <w:numPr>
          <w:ilvl w:val="0"/>
          <w:numId w:val="4"/>
        </w:numPr>
        <w:ind w:left="112" w:hanging="112"/>
        <w:contextualSpacing/>
        <w:jc w:val="both"/>
        <w:rPr>
          <w:rFonts w:eastAsiaTheme="minorEastAsia" w:cstheme="minorHAnsi"/>
          <w:noProof/>
          <w:color w:val="000000"/>
          <w:lang w:eastAsia="zh-CN"/>
        </w:rPr>
      </w:pPr>
      <w:r w:rsidRPr="00D94715">
        <w:rPr>
          <w:rFonts w:eastAsiaTheme="minorEastAsia" w:cstheme="minorHAnsi"/>
          <w:b/>
          <w:bCs/>
          <w:noProof/>
          <w:color w:val="000000"/>
          <w:lang w:eastAsia="zh-CN"/>
        </w:rPr>
        <w:t xml:space="preserve">Assessment: </w:t>
      </w:r>
      <w:r w:rsidRPr="00D94715">
        <w:rPr>
          <w:rFonts w:eastAsiaTheme="minorEastAsia" w:cstheme="minorHAnsi"/>
          <w:noProof/>
          <w:color w:val="000000"/>
          <w:lang w:eastAsia="zh-CN"/>
        </w:rPr>
        <w:t>Given the immaturity of the data, further monitoring and investigation is necessary.</w:t>
      </w:r>
    </w:p>
    <w:p w14:paraId="0044C316" w14:textId="77777777" w:rsidR="00273406" w:rsidRPr="00D94715" w:rsidRDefault="00273406" w:rsidP="00273406">
      <w:pPr>
        <w:numPr>
          <w:ilvl w:val="0"/>
          <w:numId w:val="4"/>
        </w:numPr>
        <w:ind w:left="112" w:hanging="112"/>
        <w:contextualSpacing/>
        <w:jc w:val="both"/>
        <w:rPr>
          <w:rFonts w:eastAsiaTheme="minorEastAsia" w:cstheme="minorHAnsi"/>
          <w:b/>
          <w:bCs/>
          <w:noProof/>
          <w:color w:val="000000"/>
          <w:lang w:eastAsia="zh-CN"/>
        </w:rPr>
      </w:pPr>
      <w:r w:rsidRPr="00D94715">
        <w:rPr>
          <w:rFonts w:eastAsiaTheme="minorEastAsia" w:cstheme="minorHAnsi"/>
          <w:b/>
          <w:bCs/>
          <w:noProof/>
          <w:color w:val="000000"/>
          <w:lang w:eastAsia="zh-CN"/>
        </w:rPr>
        <w:t xml:space="preserve">Impact: </w:t>
      </w:r>
      <w:r w:rsidRPr="00D94715">
        <w:rPr>
          <w:rFonts w:eastAsiaTheme="minorEastAsia" w:cstheme="minorHAnsi"/>
          <w:noProof/>
          <w:color w:val="000000"/>
          <w:lang w:eastAsia="zh-CN"/>
        </w:rPr>
        <w:t>These findings may alter the results of the ITC, potentially impacting the cost-effectiveness analysis.</w:t>
      </w:r>
    </w:p>
    <w:p w14:paraId="48317A3C" w14:textId="77777777" w:rsidR="00AF2ACB" w:rsidRPr="00D94715" w:rsidRDefault="00AF2ACB" w:rsidP="00273406">
      <w:pPr>
        <w:spacing w:after="0" w:line="240" w:lineRule="auto"/>
        <w:jc w:val="both"/>
        <w:rPr>
          <w:rFonts w:eastAsiaTheme="minorEastAsia" w:cstheme="minorHAnsi"/>
          <w:b/>
          <w:bCs/>
          <w:noProof/>
          <w:color w:val="000000"/>
          <w:lang w:eastAsia="zh-CN"/>
        </w:rPr>
      </w:pPr>
    </w:p>
    <w:p w14:paraId="7C72FCC1" w14:textId="6469C182" w:rsidR="00273406" w:rsidRPr="00D94715" w:rsidRDefault="00273406" w:rsidP="00273406">
      <w:pPr>
        <w:spacing w:after="0" w:line="240" w:lineRule="auto"/>
        <w:jc w:val="both"/>
        <w:rPr>
          <w:rFonts w:eastAsiaTheme="minorEastAsia" w:cstheme="minorHAnsi"/>
          <w:noProof/>
          <w:color w:val="000000"/>
          <w:lang w:eastAsia="zh-CN"/>
        </w:rPr>
      </w:pPr>
      <w:r w:rsidRPr="00D94715">
        <w:rPr>
          <w:rFonts w:eastAsiaTheme="minorEastAsia" w:cstheme="minorHAnsi"/>
          <w:b/>
          <w:bCs/>
          <w:noProof/>
          <w:color w:val="000000"/>
          <w:lang w:eastAsia="zh-CN"/>
        </w:rPr>
        <w:t xml:space="preserve">Recommendation to the PBAC: </w:t>
      </w:r>
      <w:r w:rsidRPr="00D94715">
        <w:rPr>
          <w:rFonts w:eastAsiaTheme="minorEastAsia" w:cstheme="minorHAnsi"/>
          <w:noProof/>
          <w:color w:val="000000"/>
          <w:lang w:eastAsia="zh-CN"/>
        </w:rPr>
        <w:t>The additional OS HR from the latest DCO worsened compared to the OS presented in the July 2023 submission. While the final OS has not yet been published, if similar result is assumed for the final OS then the PBAC may wish to re-evaluate the ITC analysis with the final OS and the CMA versus VTX+OBIN including any RSA implemented to manage risks to the cost-effectiveness.</w:t>
      </w:r>
    </w:p>
    <w:p w14:paraId="05D3B4A5" w14:textId="77777777" w:rsidR="00273406" w:rsidRDefault="00273406" w:rsidP="00273406">
      <w:pPr>
        <w:spacing w:after="0" w:line="240" w:lineRule="auto"/>
        <w:jc w:val="both"/>
        <w:rPr>
          <w:rFonts w:ascii="Arial Narrow" w:eastAsiaTheme="minorEastAsia" w:hAnsi="Arial Narrow" w:cs="Times New Roman"/>
          <w:sz w:val="18"/>
          <w:szCs w:val="18"/>
          <w:lang w:eastAsia="zh-CN"/>
        </w:rPr>
      </w:pPr>
    </w:p>
    <w:p w14:paraId="471C1D8F" w14:textId="77777777" w:rsidR="004C6289" w:rsidRDefault="004C6289" w:rsidP="007003B7">
      <w:pPr>
        <w:spacing w:after="0" w:line="240" w:lineRule="auto"/>
        <w:jc w:val="both"/>
        <w:rPr>
          <w:rFonts w:ascii="Arial Narrow" w:eastAsiaTheme="minorEastAsia" w:hAnsi="Arial Narrow" w:cs="Times New Roman"/>
          <w:sz w:val="18"/>
          <w:szCs w:val="18"/>
          <w:lang w:eastAsia="zh-CN"/>
        </w:rPr>
      </w:pPr>
    </w:p>
    <w:p w14:paraId="339DF42E" w14:textId="13E14032" w:rsidR="007003B7" w:rsidRDefault="00273406" w:rsidP="007003B7">
      <w:pPr>
        <w:spacing w:after="0" w:line="240" w:lineRule="auto"/>
        <w:jc w:val="both"/>
        <w:rPr>
          <w:rFonts w:ascii="Arial Narrow" w:eastAsiaTheme="minorEastAsia" w:hAnsi="Arial Narrow" w:cs="Times New Roman"/>
          <w:sz w:val="18"/>
          <w:szCs w:val="18"/>
          <w:lang w:eastAsia="zh-CN"/>
        </w:rPr>
      </w:pPr>
      <w:r w:rsidRPr="00273406">
        <w:rPr>
          <w:rFonts w:ascii="Arial Narrow" w:eastAsiaTheme="minorEastAsia" w:hAnsi="Arial Narrow" w:cs="Times New Roman"/>
          <w:b/>
          <w:bCs/>
          <w:sz w:val="18"/>
          <w:szCs w:val="18"/>
          <w:lang w:eastAsia="zh-CN"/>
        </w:rPr>
        <w:t>Abbreviations:</w:t>
      </w:r>
      <w:r>
        <w:rPr>
          <w:rFonts w:ascii="Arial Narrow" w:eastAsiaTheme="minorEastAsia" w:hAnsi="Arial Narrow" w:cs="Times New Roman"/>
          <w:sz w:val="18"/>
          <w:szCs w:val="18"/>
          <w:lang w:eastAsia="zh-CN"/>
        </w:rPr>
        <w:t xml:space="preserve"> </w:t>
      </w:r>
      <w:r w:rsidR="007003B7" w:rsidRPr="007A30F6">
        <w:rPr>
          <w:rFonts w:ascii="Arial Narrow" w:eastAsiaTheme="minorEastAsia" w:hAnsi="Arial Narrow" w:cs="Times New Roman"/>
          <w:sz w:val="18"/>
          <w:szCs w:val="18"/>
          <w:lang w:eastAsia="zh-CN"/>
        </w:rPr>
        <w:t>ACA=</w:t>
      </w:r>
      <w:bookmarkStart w:id="26" w:name="_Hlk178951668"/>
      <w:r w:rsidR="007003B7" w:rsidRPr="007A30F6">
        <w:rPr>
          <w:rFonts w:ascii="Arial Narrow" w:eastAsiaTheme="minorEastAsia" w:hAnsi="Arial Narrow" w:cs="Calibri"/>
          <w:color w:val="242424"/>
          <w:sz w:val="18"/>
          <w:szCs w:val="18"/>
          <w:shd w:val="clear" w:color="auto" w:fill="FFFFFF"/>
          <w:lang w:eastAsia="zh-CN"/>
        </w:rPr>
        <w:t>Acalabrutinib</w:t>
      </w:r>
      <w:bookmarkEnd w:id="26"/>
      <w:r w:rsidR="007003B7" w:rsidRPr="007A30F6">
        <w:rPr>
          <w:rFonts w:ascii="Arial Narrow" w:eastAsiaTheme="minorEastAsia" w:hAnsi="Arial Narrow" w:cs="Calibri"/>
          <w:color w:val="242424"/>
          <w:sz w:val="18"/>
          <w:szCs w:val="18"/>
          <w:shd w:val="clear" w:color="auto" w:fill="FFFFFF"/>
          <w:lang w:eastAsia="zh-CN"/>
        </w:rPr>
        <w:t xml:space="preserve">, CLB=chlorambucil, CI=confidence interval, CLL=lymphocytic leukaemia, </w:t>
      </w:r>
      <w:proofErr w:type="spellStart"/>
      <w:r w:rsidR="007003B7" w:rsidRPr="007A30F6">
        <w:rPr>
          <w:rFonts w:ascii="Arial Narrow" w:eastAsiaTheme="minorEastAsia" w:hAnsi="Arial Narrow" w:cs="Calibri"/>
          <w:color w:val="242424"/>
          <w:sz w:val="18"/>
          <w:szCs w:val="18"/>
          <w:shd w:val="clear" w:color="auto" w:fill="FFFFFF"/>
          <w:lang w:eastAsia="zh-CN"/>
        </w:rPr>
        <w:t>Cx</w:t>
      </w:r>
      <w:proofErr w:type="spellEnd"/>
      <w:r w:rsidR="007003B7" w:rsidRPr="007A30F6">
        <w:rPr>
          <w:rFonts w:ascii="Arial Narrow" w:eastAsiaTheme="minorEastAsia" w:hAnsi="Arial Narrow" w:cs="Calibri"/>
          <w:color w:val="242424"/>
          <w:sz w:val="18"/>
          <w:szCs w:val="18"/>
          <w:shd w:val="clear" w:color="auto" w:fill="FFFFFF"/>
          <w:lang w:eastAsia="zh-CN"/>
        </w:rPr>
        <w:t xml:space="preserve">=comparator, </w:t>
      </w:r>
      <w:r w:rsidR="00DC49F6">
        <w:rPr>
          <w:rFonts w:ascii="Arial Narrow" w:eastAsiaTheme="minorEastAsia" w:hAnsi="Arial Narrow" w:cs="Calibri"/>
          <w:color w:val="242424"/>
          <w:sz w:val="18"/>
          <w:szCs w:val="18"/>
          <w:shd w:val="clear" w:color="auto" w:fill="FFFFFF"/>
          <w:lang w:eastAsia="zh-CN"/>
        </w:rPr>
        <w:t xml:space="preserve">DCO=data cut-off; </w:t>
      </w:r>
      <w:r w:rsidR="007003B7" w:rsidRPr="007A30F6">
        <w:rPr>
          <w:rFonts w:ascii="Arial Narrow" w:eastAsiaTheme="minorEastAsia" w:hAnsi="Arial Narrow" w:cs="Calibri"/>
          <w:color w:val="242424"/>
          <w:sz w:val="18"/>
          <w:szCs w:val="18"/>
          <w:shd w:val="clear" w:color="auto" w:fill="FFFFFF"/>
          <w:lang w:eastAsia="zh-CN"/>
        </w:rPr>
        <w:t>HR=hazard ratio, ICER=</w:t>
      </w:r>
      <w:r w:rsidR="007003B7" w:rsidRPr="007A30F6">
        <w:rPr>
          <w:rFonts w:ascii="Arial Narrow" w:eastAsiaTheme="minorEastAsia" w:hAnsi="Arial Narrow" w:cs="Calibri"/>
          <w:noProof/>
          <w:color w:val="000000"/>
          <w:sz w:val="18"/>
          <w:szCs w:val="18"/>
          <w:lang w:eastAsia="zh-CN"/>
        </w:rPr>
        <w:t>incremental cost-effectiveness ratio,</w:t>
      </w:r>
      <w:r w:rsidR="007003B7" w:rsidRPr="007A30F6">
        <w:rPr>
          <w:rFonts w:ascii="Arial Narrow" w:eastAsiaTheme="minorEastAsia" w:hAnsi="Arial Narrow" w:cs="Calibri"/>
          <w:color w:val="242424"/>
          <w:sz w:val="18"/>
          <w:szCs w:val="18"/>
          <w:shd w:val="clear" w:color="auto" w:fill="FFFFFF"/>
          <w:lang w:eastAsia="zh-CN"/>
        </w:rPr>
        <w:t xml:space="preserve"> ITC=indirect treatment comparison, </w:t>
      </w:r>
      <w:r w:rsidR="009F28EA" w:rsidRPr="007A30F6">
        <w:rPr>
          <w:rFonts w:ascii="Arial Narrow" w:eastAsiaTheme="minorEastAsia" w:hAnsi="Arial Narrow" w:cs="Times New Roman"/>
          <w:sz w:val="18"/>
          <w:szCs w:val="18"/>
          <w:lang w:eastAsia="zh-CN"/>
        </w:rPr>
        <w:t>m=months, M</w:t>
      </w:r>
      <w:r w:rsidR="009F28EA" w:rsidRPr="007A30F6">
        <w:rPr>
          <w:rFonts w:ascii="Arial Narrow" w:eastAsiaTheme="minorEastAsia" w:hAnsi="Arial Narrow" w:cs="Calibri"/>
          <w:color w:val="242424"/>
          <w:sz w:val="18"/>
          <w:szCs w:val="18"/>
          <w:shd w:val="clear" w:color="auto" w:fill="FFFFFF"/>
          <w:lang w:eastAsia="zh-CN"/>
        </w:rPr>
        <w:t xml:space="preserve">FU=median follow-up, </w:t>
      </w:r>
      <w:r w:rsidR="007003B7" w:rsidRPr="007A30F6">
        <w:rPr>
          <w:rFonts w:ascii="Arial Narrow" w:eastAsiaTheme="minorEastAsia" w:hAnsi="Arial Narrow" w:cs="Calibri"/>
          <w:color w:val="242424"/>
          <w:sz w:val="18"/>
          <w:szCs w:val="18"/>
          <w:shd w:val="clear" w:color="auto" w:fill="FFFFFF"/>
          <w:lang w:eastAsia="zh-CN"/>
        </w:rPr>
        <w:t xml:space="preserve">NR=not reported, </w:t>
      </w:r>
      <w:r w:rsidR="007003B7" w:rsidRPr="007A30F6">
        <w:rPr>
          <w:rFonts w:ascii="Arial Narrow" w:eastAsiaTheme="minorEastAsia" w:hAnsi="Arial Narrow" w:cs="Times New Roman"/>
          <w:sz w:val="18"/>
          <w:szCs w:val="18"/>
          <w:lang w:eastAsia="zh-CN"/>
        </w:rPr>
        <w:t>OBIN=obinutuzumab,</w:t>
      </w:r>
      <w:r w:rsidR="009F28EA">
        <w:rPr>
          <w:rFonts w:ascii="Arial Narrow" w:eastAsiaTheme="minorEastAsia" w:hAnsi="Arial Narrow" w:cs="Times New Roman"/>
          <w:sz w:val="18"/>
          <w:szCs w:val="18"/>
          <w:lang w:eastAsia="zh-CN"/>
        </w:rPr>
        <w:t xml:space="preserve"> OS=overall survival,</w:t>
      </w:r>
      <w:r w:rsidR="007003B7" w:rsidRPr="007A30F6">
        <w:rPr>
          <w:rFonts w:ascii="Arial Narrow" w:eastAsiaTheme="minorEastAsia" w:hAnsi="Arial Narrow" w:cs="Times New Roman"/>
          <w:sz w:val="18"/>
          <w:szCs w:val="18"/>
          <w:lang w:eastAsia="zh-CN"/>
        </w:rPr>
        <w:t xml:space="preserve"> RCT=randomised clinical trial,</w:t>
      </w:r>
      <w:r w:rsidR="009F28EA">
        <w:rPr>
          <w:rFonts w:ascii="Arial Narrow" w:eastAsiaTheme="minorEastAsia" w:hAnsi="Arial Narrow" w:cs="Times New Roman"/>
          <w:sz w:val="18"/>
          <w:szCs w:val="18"/>
          <w:lang w:eastAsia="zh-CN"/>
        </w:rPr>
        <w:t xml:space="preserve"> RSA=risk sharing arrangements,</w:t>
      </w:r>
      <w:r w:rsidR="007003B7" w:rsidRPr="007A30F6">
        <w:rPr>
          <w:rFonts w:ascii="Arial Narrow" w:eastAsiaTheme="minorEastAsia" w:hAnsi="Arial Narrow" w:cs="Times New Roman"/>
          <w:sz w:val="18"/>
          <w:szCs w:val="18"/>
          <w:lang w:eastAsia="zh-CN"/>
        </w:rPr>
        <w:t xml:space="preserve"> SLL=small lymphocytic lymphoma, Tx=treatment, VTX=venetoclax.</w:t>
      </w:r>
    </w:p>
    <w:p w14:paraId="13718404" w14:textId="77777777" w:rsidR="00273406" w:rsidRDefault="00273406" w:rsidP="007003B7">
      <w:pPr>
        <w:spacing w:after="0" w:line="240" w:lineRule="auto"/>
        <w:jc w:val="both"/>
        <w:rPr>
          <w:rFonts w:ascii="Arial Narrow" w:eastAsiaTheme="minorEastAsia" w:hAnsi="Arial Narrow" w:cs="Times New Roman"/>
          <w:sz w:val="18"/>
          <w:szCs w:val="18"/>
          <w:lang w:eastAsia="zh-CN"/>
        </w:rPr>
      </w:pPr>
    </w:p>
    <w:p w14:paraId="78DBA55E" w14:textId="77777777" w:rsidR="00273406" w:rsidRPr="007A30F6" w:rsidRDefault="00273406" w:rsidP="0057378C">
      <w:pPr>
        <w:tabs>
          <w:tab w:val="left" w:pos="142"/>
        </w:tabs>
        <w:spacing w:after="0" w:line="240" w:lineRule="auto"/>
        <w:jc w:val="both"/>
        <w:rPr>
          <w:rFonts w:ascii="Arial Narrow" w:eastAsiaTheme="minorEastAsia" w:hAnsi="Arial Narrow" w:cs="Times New Roman"/>
          <w:sz w:val="18"/>
          <w:szCs w:val="18"/>
          <w:lang w:eastAsia="zh-CN"/>
        </w:rPr>
      </w:pPr>
    </w:p>
    <w:p w14:paraId="26436E16" w14:textId="77777777" w:rsidR="007A30F6" w:rsidRPr="00AF2ACB" w:rsidRDefault="00684524" w:rsidP="0057378C">
      <w:pPr>
        <w:spacing w:after="0" w:line="240" w:lineRule="auto"/>
        <w:jc w:val="both"/>
        <w:rPr>
          <w:rFonts w:eastAsiaTheme="minorEastAsia" w:cs="Times New Roman"/>
          <w:i/>
          <w:iCs/>
          <w:sz w:val="18"/>
          <w:szCs w:val="18"/>
          <w:lang w:eastAsia="zh-CN"/>
        </w:rPr>
      </w:pPr>
      <w:r w:rsidRPr="00AF2ACB">
        <w:rPr>
          <w:rFonts w:eastAsiaTheme="minorEastAsia" w:cs="Times New Roman"/>
          <w:b/>
          <w:bCs/>
          <w:sz w:val="18"/>
          <w:szCs w:val="18"/>
          <w:lang w:eastAsia="zh-CN"/>
        </w:rPr>
        <w:t xml:space="preserve">References </w:t>
      </w:r>
      <w:r w:rsidRPr="00AF2ACB">
        <w:rPr>
          <w:rFonts w:eastAsiaTheme="minorEastAsia" w:cs="Times New Roman"/>
          <w:bCs/>
          <w:i/>
          <w:sz w:val="18"/>
          <w:szCs w:val="18"/>
          <w:lang w:eastAsia="zh-CN"/>
        </w:rPr>
        <w:t>(Date</w:t>
      </w:r>
      <w:r w:rsidR="007A30F6" w:rsidRPr="00AF2ACB">
        <w:rPr>
          <w:rFonts w:eastAsiaTheme="minorEastAsia" w:cs="Times New Roman"/>
          <w:i/>
          <w:iCs/>
          <w:sz w:val="18"/>
          <w:szCs w:val="18"/>
          <w:lang w:eastAsia="zh-CN"/>
        </w:rPr>
        <w:t xml:space="preserve"> search was conducted</w:t>
      </w:r>
      <w:r w:rsidR="00BF7AE9" w:rsidRPr="00AF2ACB">
        <w:rPr>
          <w:rFonts w:eastAsiaTheme="minorEastAsia" w:cs="Times New Roman"/>
          <w:i/>
          <w:iCs/>
          <w:sz w:val="18"/>
          <w:szCs w:val="18"/>
          <w:lang w:eastAsia="zh-CN"/>
        </w:rPr>
        <w:t>:</w:t>
      </w:r>
      <w:r w:rsidR="007A30F6" w:rsidRPr="00AF2ACB">
        <w:rPr>
          <w:rFonts w:eastAsiaTheme="minorEastAsia" w:cs="Times New Roman"/>
          <w:i/>
          <w:iCs/>
          <w:sz w:val="18"/>
          <w:szCs w:val="18"/>
          <w:lang w:eastAsia="zh-CN"/>
        </w:rPr>
        <w:t xml:space="preserve"> 07/10/2024</w:t>
      </w:r>
      <w:r w:rsidR="00BF7AE9" w:rsidRPr="00AF2ACB">
        <w:rPr>
          <w:rFonts w:eastAsiaTheme="minorEastAsia" w:cs="Times New Roman"/>
          <w:i/>
          <w:iCs/>
          <w:sz w:val="18"/>
          <w:szCs w:val="18"/>
          <w:lang w:eastAsia="zh-CN"/>
        </w:rPr>
        <w:t>):</w:t>
      </w:r>
    </w:p>
    <w:p w14:paraId="03E31817" w14:textId="77777777" w:rsidR="007A30F6" w:rsidRPr="00AF2ACB" w:rsidRDefault="007A30F6" w:rsidP="0057378C">
      <w:pPr>
        <w:numPr>
          <w:ilvl w:val="0"/>
          <w:numId w:val="3"/>
        </w:numPr>
        <w:spacing w:after="0" w:line="240" w:lineRule="auto"/>
        <w:ind w:left="142" w:hanging="142"/>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 xml:space="preserve">Acalabrutinib PSD July 2023. </w:t>
      </w:r>
      <w:hyperlink r:id="rId14" w:history="1">
        <w:r w:rsidRPr="00AF2ACB">
          <w:rPr>
            <w:rFonts w:eastAsiaTheme="minorEastAsia" w:cs="Times New Roman"/>
            <w:i/>
            <w:color w:val="0563C1" w:themeColor="hyperlink"/>
            <w:sz w:val="18"/>
            <w:szCs w:val="18"/>
            <w:u w:val="single"/>
            <w:lang w:eastAsia="zh-CN"/>
          </w:rPr>
          <w:t>https://www.pbs.gov.au/industry/listing/elements/pbac-meetings/psd/2023-07/files/acalabrutinib-psd-july-2023.pdf</w:t>
        </w:r>
      </w:hyperlink>
      <w:r w:rsidRPr="00AF2ACB">
        <w:rPr>
          <w:rFonts w:eastAsiaTheme="minorEastAsia" w:cs="Times New Roman"/>
          <w:i/>
          <w:sz w:val="18"/>
          <w:szCs w:val="18"/>
          <w:lang w:eastAsia="zh-CN"/>
        </w:rPr>
        <w:t xml:space="preserve">. </w:t>
      </w:r>
    </w:p>
    <w:p w14:paraId="3A1FD285" w14:textId="77777777" w:rsidR="00BF7AE9" w:rsidRPr="00AF2ACB" w:rsidRDefault="007A30F6" w:rsidP="0057378C">
      <w:pPr>
        <w:numPr>
          <w:ilvl w:val="0"/>
          <w:numId w:val="3"/>
        </w:numPr>
        <w:spacing w:after="0" w:line="240" w:lineRule="auto"/>
        <w:ind w:left="142" w:hanging="142"/>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Sharman JP</w:t>
      </w:r>
      <w:r w:rsidR="001B2E9C" w:rsidRPr="00AF2ACB">
        <w:rPr>
          <w:rFonts w:eastAsiaTheme="minorEastAsia" w:cs="Times New Roman"/>
          <w:i/>
          <w:sz w:val="18"/>
          <w:szCs w:val="18"/>
          <w:lang w:eastAsia="zh-CN"/>
        </w:rPr>
        <w:t xml:space="preserve">, </w:t>
      </w:r>
      <w:r w:rsidRPr="00AF2ACB">
        <w:rPr>
          <w:rFonts w:eastAsiaTheme="minorEastAsia" w:cs="Times New Roman"/>
          <w:i/>
          <w:sz w:val="18"/>
          <w:szCs w:val="18"/>
          <w:lang w:eastAsia="zh-CN"/>
        </w:rPr>
        <w:t xml:space="preserve">et al. Acalabrutinib with or without obinutuzumab versus chlorambucil and </w:t>
      </w:r>
      <w:proofErr w:type="spellStart"/>
      <w:r w:rsidRPr="00AF2ACB">
        <w:rPr>
          <w:rFonts w:eastAsiaTheme="minorEastAsia" w:cs="Times New Roman"/>
          <w:i/>
          <w:sz w:val="18"/>
          <w:szCs w:val="18"/>
          <w:lang w:eastAsia="zh-CN"/>
        </w:rPr>
        <w:t>obinutuzmab</w:t>
      </w:r>
      <w:proofErr w:type="spellEnd"/>
      <w:r w:rsidRPr="00AF2ACB">
        <w:rPr>
          <w:rFonts w:eastAsiaTheme="minorEastAsia" w:cs="Times New Roman"/>
          <w:i/>
          <w:sz w:val="18"/>
          <w:szCs w:val="18"/>
          <w:lang w:eastAsia="zh-CN"/>
        </w:rPr>
        <w:t xml:space="preserve"> for treatment-naive chronic lymphocytic leukaemia (ELEVATE TN): a randomised, controlled, phase 3 trial. Lancet. 2020 Apr 18;395(10232):1278-1291. </w:t>
      </w:r>
    </w:p>
    <w:p w14:paraId="71DBF994" w14:textId="77777777" w:rsidR="007A30F6" w:rsidRPr="00AF2ACB" w:rsidRDefault="007A30F6" w:rsidP="0057378C">
      <w:pPr>
        <w:numPr>
          <w:ilvl w:val="0"/>
          <w:numId w:val="3"/>
        </w:numPr>
        <w:spacing w:after="0" w:line="240" w:lineRule="auto"/>
        <w:ind w:left="142" w:hanging="142"/>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 xml:space="preserve">Sharman JP, Egyed M, Jurczak W, et al Acalabrutinib +/- obinutuzumab versus obinutuzumab + chlorambucil in </w:t>
      </w:r>
      <w:proofErr w:type="spellStart"/>
      <w:r w:rsidRPr="00AF2ACB">
        <w:rPr>
          <w:rFonts w:eastAsiaTheme="minorEastAsia" w:cs="Times New Roman"/>
          <w:i/>
          <w:sz w:val="18"/>
          <w:szCs w:val="18"/>
          <w:lang w:eastAsia="zh-CN"/>
        </w:rPr>
        <w:t>treatmentnaive</w:t>
      </w:r>
      <w:proofErr w:type="spellEnd"/>
      <w:r w:rsidRPr="00AF2ACB">
        <w:rPr>
          <w:rFonts w:eastAsiaTheme="minorEastAsia" w:cs="Times New Roman"/>
          <w:i/>
          <w:sz w:val="18"/>
          <w:szCs w:val="18"/>
          <w:lang w:eastAsia="zh-CN"/>
        </w:rPr>
        <w:t xml:space="preserve"> chronic lymphocytic leukemia: Five-year follow-up of ELEVATE-TN. J. Clin. Oncol. 2022;40(16 Supplement 1):no pagination.</w:t>
      </w:r>
    </w:p>
    <w:p w14:paraId="1F0284A0" w14:textId="77777777" w:rsidR="007A30F6" w:rsidRPr="00AF2ACB" w:rsidRDefault="007A30F6" w:rsidP="0057378C">
      <w:pPr>
        <w:numPr>
          <w:ilvl w:val="0"/>
          <w:numId w:val="3"/>
        </w:numPr>
        <w:spacing w:after="0" w:line="240" w:lineRule="auto"/>
        <w:ind w:left="142" w:hanging="142"/>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Sharman JP, et al. Efficacy and safety in a 4-year follow-up of the ELEVATE-TN study comparing acalabrutinib with or without obinutuzumab versus obinutuzumab plus chlorambucil in treatment-naïve chronic lymphocytic leukemia. Leukemia. 2022 Apr;36(4):1171-1175.</w:t>
      </w:r>
    </w:p>
    <w:p w14:paraId="3EA6AA4B" w14:textId="7399BB81" w:rsidR="000C7C93" w:rsidRPr="00AF2ACB" w:rsidRDefault="007A30F6" w:rsidP="0057378C">
      <w:pPr>
        <w:numPr>
          <w:ilvl w:val="0"/>
          <w:numId w:val="3"/>
        </w:numPr>
        <w:spacing w:after="0" w:line="240" w:lineRule="auto"/>
        <w:ind w:left="142" w:hanging="142"/>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 xml:space="preserve">Sharman JP, et al Acalabrutinib +/- Obinutuzumab Vs Obinutuzumab + Chlorambucil in Treatment-Naive Chronic Lymphocytic Leukemia: 6-Year Follow-up of Elevate-TN. Blood 2023;142(Supplement 1):636. </w:t>
      </w:r>
    </w:p>
    <w:p w14:paraId="6BBB469C" w14:textId="77777777" w:rsidR="000C7C93" w:rsidRDefault="000C7C93">
      <w:pPr>
        <w:rPr>
          <w:rFonts w:eastAsiaTheme="minorEastAsia" w:cs="Times New Roman"/>
          <w:i/>
          <w:sz w:val="16"/>
          <w:szCs w:val="16"/>
          <w:lang w:eastAsia="zh-CN"/>
        </w:rPr>
      </w:pPr>
      <w:r>
        <w:rPr>
          <w:rFonts w:eastAsiaTheme="minorEastAsia" w:cs="Times New Roman"/>
          <w:i/>
          <w:sz w:val="16"/>
          <w:szCs w:val="16"/>
          <w:lang w:eastAsia="zh-CN"/>
        </w:rPr>
        <w:br w:type="page"/>
      </w:r>
    </w:p>
    <w:p w14:paraId="6F8035D4" w14:textId="51F74306" w:rsidR="00A1254C" w:rsidRPr="00A1254C" w:rsidRDefault="00A1254C" w:rsidP="00C05D58">
      <w:pPr>
        <w:autoSpaceDE w:val="0"/>
        <w:autoSpaceDN w:val="0"/>
        <w:adjustRightInd w:val="0"/>
        <w:spacing w:line="240" w:lineRule="auto"/>
        <w:ind w:right="-1"/>
        <w:jc w:val="both"/>
        <w:rPr>
          <w:rFonts w:eastAsiaTheme="minorEastAsia" w:cs="Times New Roman"/>
          <w:b/>
          <w:bCs/>
          <w:color w:val="000000"/>
          <w:sz w:val="24"/>
          <w:szCs w:val="24"/>
        </w:rPr>
      </w:pPr>
      <w:r w:rsidRPr="00A1254C">
        <w:rPr>
          <w:rFonts w:eastAsiaTheme="minorEastAsia" w:cs="Times New Roman"/>
          <w:b/>
          <w:bCs/>
          <w:noProof/>
          <w:color w:val="000000"/>
          <w:sz w:val="24"/>
          <w:szCs w:val="24"/>
        </w:rPr>
        <w:lastRenderedPageBreak/>
        <mc:AlternateContent>
          <mc:Choice Requires="wps">
            <w:drawing>
              <wp:anchor distT="0" distB="0" distL="114300" distR="114300" simplePos="0" relativeHeight="251692032" behindDoc="0" locked="0" layoutInCell="1" allowOverlap="1" wp14:anchorId="68501C42" wp14:editId="37E5A4AE">
                <wp:simplePos x="0" y="0"/>
                <wp:positionH relativeFrom="column">
                  <wp:posOffset>-6350</wp:posOffset>
                </wp:positionH>
                <wp:positionV relativeFrom="paragraph">
                  <wp:posOffset>31750</wp:posOffset>
                </wp:positionV>
                <wp:extent cx="146050" cy="152400"/>
                <wp:effectExtent l="0" t="0" r="6350" b="0"/>
                <wp:wrapNone/>
                <wp:docPr id="8" name="Oval 8" descr="Image of the Kaplan-Meier curves for the PRIMA trial (niraparib versus placebo), plotted using the overall survival from the PSD and Monk et al 2024."/>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4D1BB9" id="Oval 8" o:spid="_x0000_s1026" alt="Image of the Kaplan-Meier curves for the PRIMA trial (niraparib versus placebo), plotted using the overall survival from the PSD and Monk et al 2024." style="position:absolute;margin-left:-.5pt;margin-top:2.5pt;width:11.5pt;height:1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" fillcolor="red" stroked="f" strokeweight="1pt">
                <v:stroke joinstyle="miter"/>
              </v:oval>
            </w:pict>
          </mc:Fallback>
        </mc:AlternateContent>
      </w:r>
      <w:r w:rsidRPr="00A1254C">
        <w:rPr>
          <w:rFonts w:eastAsiaTheme="minorEastAsia" w:cs="Times New Roman"/>
          <w:b/>
          <w:bCs/>
          <w:color w:val="000000"/>
          <w:sz w:val="24"/>
          <w:szCs w:val="24"/>
        </w:rPr>
        <w:t xml:space="preserve">     Case report: PRIMA, to be investigated </w:t>
      </w:r>
    </w:p>
    <w:p w14:paraId="5DF9BD29" w14:textId="1F2FFFF5" w:rsidR="00A1254C" w:rsidRDefault="00C05D58" w:rsidP="00A1254C">
      <w:pPr>
        <w:spacing w:after="240" w:line="240" w:lineRule="auto"/>
        <w:jc w:val="both"/>
        <w:rPr>
          <w:rFonts w:eastAsiaTheme="minorEastAsia" w:cs="Times New Roman"/>
          <w:lang w:eastAsia="zh-CN"/>
        </w:rPr>
      </w:pPr>
      <w:r>
        <w:rPr>
          <w:rFonts w:eastAsiaTheme="minorEastAsia" w:cs="Times New Roman"/>
          <w:lang w:eastAsia="zh-CN"/>
        </w:rPr>
        <w:t>In the July 2023 meeting, the PBAC recommended n</w:t>
      </w:r>
      <w:r w:rsidR="00A1254C" w:rsidRPr="00A1254C">
        <w:rPr>
          <w:rFonts w:eastAsiaTheme="minorEastAsia" w:cs="Times New Roman"/>
          <w:lang w:eastAsia="zh-CN"/>
        </w:rPr>
        <w:t>iraparib for the treatment of advanced epithelial ovarian, fallopian tube or primary peritoneal cancer</w:t>
      </w:r>
      <w:r w:rsidR="00DB6052">
        <w:rPr>
          <w:rFonts w:eastAsiaTheme="minorEastAsia" w:cs="Times New Roman"/>
          <w:lang w:eastAsia="zh-CN"/>
        </w:rPr>
        <w:t>, on a c</w:t>
      </w:r>
      <w:r w:rsidR="00A1254C" w:rsidRPr="00A1254C">
        <w:rPr>
          <w:rFonts w:eastAsiaTheme="minorEastAsia" w:cs="Times New Roman"/>
          <w:lang w:eastAsia="zh-CN"/>
        </w:rPr>
        <w:t xml:space="preserve">ost-minimisation </w:t>
      </w:r>
      <w:r w:rsidR="00DB6052">
        <w:rPr>
          <w:rFonts w:eastAsiaTheme="minorEastAsia" w:cs="Times New Roman"/>
          <w:lang w:eastAsia="zh-CN"/>
        </w:rPr>
        <w:t xml:space="preserve">basis </w:t>
      </w:r>
      <w:r w:rsidR="00A1254C" w:rsidRPr="00A1254C">
        <w:rPr>
          <w:rFonts w:eastAsiaTheme="minorEastAsia" w:cs="Times New Roman"/>
          <w:lang w:eastAsia="zh-CN"/>
        </w:rPr>
        <w:t>versus olaparib</w:t>
      </w:r>
      <w:r w:rsidR="00CE5293">
        <w:rPr>
          <w:rFonts w:eastAsiaTheme="minorEastAsia" w:cs="Times New Roman"/>
          <w:lang w:eastAsia="zh-CN"/>
        </w:rPr>
        <w:t xml:space="preserve"> (near market comparator)</w:t>
      </w:r>
      <w:r w:rsidR="00A1254C" w:rsidRPr="00A1254C">
        <w:rPr>
          <w:rFonts w:eastAsiaTheme="minorEastAsia" w:cs="Times New Roman"/>
          <w:lang w:eastAsia="zh-CN"/>
        </w:rPr>
        <w:t xml:space="preserve">. The PBAC considered that based on </w:t>
      </w:r>
      <w:r w:rsidR="00B2647C">
        <w:rPr>
          <w:rFonts w:eastAsiaTheme="minorEastAsia" w:cs="Times New Roman"/>
          <w:lang w:eastAsia="zh-CN"/>
        </w:rPr>
        <w:t xml:space="preserve">the primary evidence from </w:t>
      </w:r>
      <w:r w:rsidR="00A1254C" w:rsidRPr="00A1254C">
        <w:rPr>
          <w:rFonts w:eastAsiaTheme="minorEastAsia" w:cs="Times New Roman"/>
          <w:lang w:eastAsia="zh-CN"/>
        </w:rPr>
        <w:t>PRIMA trial, niraparib had superior efficacy in terms of PFS compared to placebo</w:t>
      </w:r>
      <w:r>
        <w:rPr>
          <w:rFonts w:eastAsiaTheme="minorEastAsia" w:cs="Times New Roman"/>
          <w:lang w:eastAsia="zh-CN"/>
        </w:rPr>
        <w:t xml:space="preserve">, however the </w:t>
      </w:r>
      <w:r w:rsidR="00A1254C" w:rsidRPr="00A1254C">
        <w:rPr>
          <w:rFonts w:eastAsiaTheme="minorEastAsia" w:cs="Times New Roman"/>
          <w:lang w:eastAsia="zh-CN"/>
        </w:rPr>
        <w:t xml:space="preserve">OS data </w:t>
      </w:r>
      <w:r w:rsidR="00DB6052">
        <w:rPr>
          <w:rFonts w:eastAsiaTheme="minorEastAsia" w:cs="Times New Roman"/>
          <w:lang w:eastAsia="zh-CN"/>
        </w:rPr>
        <w:t>were</w:t>
      </w:r>
      <w:r w:rsidR="00A1254C" w:rsidRPr="00A1254C">
        <w:rPr>
          <w:rFonts w:eastAsiaTheme="minorEastAsia" w:cs="Times New Roman"/>
          <w:lang w:eastAsia="zh-CN"/>
        </w:rPr>
        <w:t xml:space="preserve"> immature. </w:t>
      </w:r>
      <w:r w:rsidR="00DB6052">
        <w:rPr>
          <w:rFonts w:eastAsiaTheme="minorEastAsia" w:cs="Times New Roman"/>
          <w:lang w:eastAsia="zh-CN"/>
        </w:rPr>
        <w:t>U</w:t>
      </w:r>
      <w:r w:rsidR="00A1254C" w:rsidRPr="00A1254C">
        <w:rPr>
          <w:rFonts w:eastAsiaTheme="minorEastAsia" w:cs="Times New Roman"/>
          <w:lang w:eastAsia="zh-CN"/>
        </w:rPr>
        <w:t>nanchored side-by-side comparison of niraparib (PRIMA) with olaparib + bevacizumab (PAOLA-1)</w:t>
      </w:r>
      <w:r w:rsidR="00DB6052">
        <w:rPr>
          <w:rFonts w:eastAsiaTheme="minorEastAsia" w:cs="Times New Roman"/>
          <w:lang w:eastAsia="zh-CN"/>
        </w:rPr>
        <w:t xml:space="preserve"> was used to inform the non-inferior efficacy of niraparib vs olaparib.</w:t>
      </w:r>
    </w:p>
    <w:p w14:paraId="048D7AC3" w14:textId="3D436974" w:rsidR="00AF2ACB" w:rsidRPr="00A1254C" w:rsidRDefault="00AF2ACB" w:rsidP="00AF2ACB">
      <w:pPr>
        <w:spacing w:after="0" w:line="240" w:lineRule="auto"/>
        <w:jc w:val="both"/>
        <w:rPr>
          <w:rFonts w:eastAsiaTheme="minorEastAsia" w:cs="Times New Roman"/>
          <w:lang w:eastAsia="zh-CN"/>
        </w:rPr>
      </w:pPr>
      <w:r w:rsidRPr="00A1254C">
        <w:rPr>
          <w:rFonts w:ascii="Arial Narrow" w:eastAsiaTheme="minorEastAsia" w:hAnsi="Arial Narrow" w:cstheme="minorHAnsi"/>
          <w:b/>
          <w:bCs/>
          <w:sz w:val="20"/>
          <w:szCs w:val="20"/>
          <w:lang w:eastAsia="zh-CN"/>
        </w:rPr>
        <w:t>Analysis in the PSD</w:t>
      </w:r>
    </w:p>
    <w:tbl>
      <w:tblPr>
        <w:tblStyle w:val="TableGrid3"/>
        <w:tblW w:w="5000" w:type="pct"/>
        <w:tblLayout w:type="fixed"/>
        <w:tblCellMar>
          <w:left w:w="28" w:type="dxa"/>
          <w:right w:w="28" w:type="dxa"/>
        </w:tblCellMar>
        <w:tblLook w:val="04A0" w:firstRow="1" w:lastRow="0" w:firstColumn="1" w:lastColumn="0" w:noHBand="0" w:noVBand="1"/>
      </w:tblPr>
      <w:tblGrid>
        <w:gridCol w:w="1131"/>
        <w:gridCol w:w="1131"/>
        <w:gridCol w:w="995"/>
        <w:gridCol w:w="1701"/>
        <w:gridCol w:w="1275"/>
        <w:gridCol w:w="851"/>
        <w:gridCol w:w="851"/>
        <w:gridCol w:w="843"/>
      </w:tblGrid>
      <w:tr w:rsidR="00DB6052" w:rsidRPr="00A1254C" w14:paraId="3513E23E" w14:textId="77777777" w:rsidTr="00DB6052">
        <w:tc>
          <w:tcPr>
            <w:tcW w:w="644" w:type="pct"/>
            <w:vAlign w:val="center"/>
          </w:tcPr>
          <w:p w14:paraId="1C2480FA"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Intervention</w:t>
            </w:r>
          </w:p>
        </w:tc>
        <w:tc>
          <w:tcPr>
            <w:tcW w:w="644" w:type="pct"/>
            <w:vAlign w:val="center"/>
          </w:tcPr>
          <w:p w14:paraId="3F74B0E4"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b/>
                <w:bCs/>
                <w:sz w:val="20"/>
                <w:szCs w:val="20"/>
                <w:lang w:eastAsia="zh-CN"/>
              </w:rPr>
              <w:t>Comparator</w:t>
            </w:r>
          </w:p>
        </w:tc>
        <w:tc>
          <w:tcPr>
            <w:tcW w:w="567" w:type="pct"/>
            <w:vAlign w:val="center"/>
          </w:tcPr>
          <w:p w14:paraId="7AB2EBE6"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Broad indication</w:t>
            </w:r>
          </w:p>
        </w:tc>
        <w:tc>
          <w:tcPr>
            <w:tcW w:w="969" w:type="pct"/>
            <w:vAlign w:val="center"/>
          </w:tcPr>
          <w:p w14:paraId="3D10C4ED"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b/>
                <w:bCs/>
                <w:sz w:val="20"/>
                <w:szCs w:val="20"/>
                <w:lang w:eastAsia="zh-CN"/>
              </w:rPr>
              <w:t>Indication</w:t>
            </w:r>
          </w:p>
        </w:tc>
        <w:tc>
          <w:tcPr>
            <w:tcW w:w="726" w:type="pct"/>
            <w:vAlign w:val="center"/>
          </w:tcPr>
          <w:p w14:paraId="475F8101"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Evidence</w:t>
            </w:r>
          </w:p>
        </w:tc>
        <w:tc>
          <w:tcPr>
            <w:tcW w:w="485" w:type="pct"/>
            <w:vAlign w:val="center"/>
          </w:tcPr>
          <w:p w14:paraId="35E4D317"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Trials</w:t>
            </w:r>
          </w:p>
        </w:tc>
        <w:tc>
          <w:tcPr>
            <w:tcW w:w="485" w:type="pct"/>
            <w:vAlign w:val="center"/>
          </w:tcPr>
          <w:p w14:paraId="2682D706"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 xml:space="preserve">ITC HR </w:t>
            </w:r>
          </w:p>
        </w:tc>
        <w:tc>
          <w:tcPr>
            <w:tcW w:w="480" w:type="pct"/>
            <w:vAlign w:val="center"/>
          </w:tcPr>
          <w:p w14:paraId="047FC777" w14:textId="77777777" w:rsidR="00A1254C" w:rsidRPr="00A1254C" w:rsidRDefault="00A1254C" w:rsidP="00A1254C">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95%CI</w:t>
            </w:r>
          </w:p>
        </w:tc>
      </w:tr>
      <w:tr w:rsidR="00DB6052" w:rsidRPr="00A1254C" w14:paraId="1BA8360D" w14:textId="77777777" w:rsidTr="00DB6052">
        <w:tc>
          <w:tcPr>
            <w:tcW w:w="644" w:type="pct"/>
            <w:vAlign w:val="center"/>
          </w:tcPr>
          <w:p w14:paraId="56DB3F56"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Niraparib</w:t>
            </w:r>
          </w:p>
        </w:tc>
        <w:tc>
          <w:tcPr>
            <w:tcW w:w="644" w:type="pct"/>
            <w:vAlign w:val="center"/>
          </w:tcPr>
          <w:p w14:paraId="3419A5C7" w14:textId="26FA4EA0"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placebo</w:t>
            </w:r>
          </w:p>
        </w:tc>
        <w:tc>
          <w:tcPr>
            <w:tcW w:w="567" w:type="pct"/>
            <w:vAlign w:val="center"/>
          </w:tcPr>
          <w:p w14:paraId="56F98D79"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Ovarian cancer</w:t>
            </w:r>
          </w:p>
        </w:tc>
        <w:tc>
          <w:tcPr>
            <w:tcW w:w="969" w:type="pct"/>
            <w:vAlign w:val="center"/>
          </w:tcPr>
          <w:p w14:paraId="3EB52E0E" w14:textId="7A8882BC" w:rsidR="00A1254C" w:rsidRPr="00A1254C" w:rsidRDefault="00C05D58" w:rsidP="00A1254C">
            <w:pPr>
              <w:rPr>
                <w:rFonts w:ascii="Arial Narrow" w:eastAsiaTheme="minorEastAsia" w:hAnsi="Arial Narrow" w:cstheme="minorHAnsi"/>
                <w:sz w:val="20"/>
                <w:szCs w:val="20"/>
                <w:lang w:eastAsia="zh-CN"/>
              </w:rPr>
            </w:pPr>
            <w:r>
              <w:rPr>
                <w:rFonts w:ascii="Arial Narrow" w:eastAsiaTheme="minorEastAsia" w:hAnsi="Arial Narrow" w:cstheme="minorHAnsi"/>
                <w:sz w:val="20"/>
                <w:szCs w:val="20"/>
                <w:lang w:eastAsia="zh-CN"/>
              </w:rPr>
              <w:t>Ovarian, fallopian tube or peritoneal cancer</w:t>
            </w:r>
          </w:p>
        </w:tc>
        <w:tc>
          <w:tcPr>
            <w:tcW w:w="726" w:type="pct"/>
            <w:vAlign w:val="center"/>
          </w:tcPr>
          <w:p w14:paraId="47B4936C" w14:textId="77777777" w:rsidR="00A1254C" w:rsidRPr="00A1254C" w:rsidRDefault="00A1254C" w:rsidP="00A1254C">
            <w:pPr>
              <w:rPr>
                <w:rFonts w:ascii="Arial Narrow" w:eastAsiaTheme="minorEastAsia" w:hAnsi="Arial Narrow" w:cstheme="minorHAnsi"/>
                <w:sz w:val="20"/>
                <w:szCs w:val="20"/>
                <w:lang w:eastAsia="zh-CN"/>
              </w:rPr>
            </w:pPr>
            <w:proofErr w:type="spellStart"/>
            <w:r w:rsidRPr="00A1254C">
              <w:rPr>
                <w:rFonts w:ascii="Arial Narrow" w:eastAsiaTheme="minorEastAsia" w:hAnsi="Arial Narrow" w:cstheme="minorHAnsi"/>
                <w:sz w:val="20"/>
                <w:szCs w:val="20"/>
                <w:lang w:eastAsia="zh-CN"/>
              </w:rPr>
              <w:t>ITC</w:t>
            </w:r>
            <w:r w:rsidRPr="00A1254C">
              <w:rPr>
                <w:rFonts w:ascii="Arial Narrow" w:eastAsiaTheme="minorEastAsia" w:hAnsi="Arial Narrow" w:cstheme="minorHAnsi"/>
                <w:sz w:val="20"/>
                <w:szCs w:val="20"/>
                <w:vertAlign w:val="superscript"/>
                <w:lang w:eastAsia="zh-CN"/>
              </w:rPr>
              <w:t>b</w:t>
            </w:r>
            <w:proofErr w:type="spellEnd"/>
          </w:p>
        </w:tc>
        <w:tc>
          <w:tcPr>
            <w:tcW w:w="485" w:type="pct"/>
            <w:vAlign w:val="center"/>
          </w:tcPr>
          <w:p w14:paraId="758862E2" w14:textId="0BE5A543"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-PRIMA</w:t>
            </w:r>
          </w:p>
          <w:p w14:paraId="0C467157" w14:textId="5207AF8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-PAOLA-1</w:t>
            </w:r>
          </w:p>
        </w:tc>
        <w:tc>
          <w:tcPr>
            <w:tcW w:w="485" w:type="pct"/>
            <w:vAlign w:val="center"/>
          </w:tcPr>
          <w:p w14:paraId="0576C630"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n/a</w:t>
            </w:r>
            <w:r w:rsidRPr="00A1254C">
              <w:rPr>
                <w:rFonts w:ascii="Arial Narrow" w:eastAsiaTheme="minorEastAsia" w:hAnsi="Arial Narrow" w:cstheme="minorHAnsi"/>
                <w:sz w:val="20"/>
                <w:szCs w:val="20"/>
                <w:vertAlign w:val="superscript"/>
                <w:lang w:eastAsia="zh-CN"/>
              </w:rPr>
              <w:t>b</w:t>
            </w:r>
          </w:p>
        </w:tc>
        <w:tc>
          <w:tcPr>
            <w:tcW w:w="480" w:type="pct"/>
            <w:vAlign w:val="center"/>
          </w:tcPr>
          <w:p w14:paraId="389DE007" w14:textId="77777777" w:rsidR="00A1254C" w:rsidRPr="00A1254C" w:rsidRDefault="00A1254C" w:rsidP="00A1254C">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n/a</w:t>
            </w:r>
            <w:r w:rsidRPr="00A1254C">
              <w:rPr>
                <w:rFonts w:ascii="Arial Narrow" w:eastAsiaTheme="minorEastAsia" w:hAnsi="Arial Narrow" w:cstheme="minorHAnsi"/>
                <w:sz w:val="20"/>
                <w:szCs w:val="20"/>
                <w:vertAlign w:val="superscript"/>
                <w:lang w:eastAsia="zh-CN"/>
              </w:rPr>
              <w:t>b</w:t>
            </w:r>
          </w:p>
        </w:tc>
      </w:tr>
    </w:tbl>
    <w:p w14:paraId="4BC67EB6" w14:textId="77777777"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p>
    <w:p w14:paraId="09E5FC3E" w14:textId="3F90D314"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r w:rsidRPr="00A1254C">
        <w:rPr>
          <w:rFonts w:ascii="Arial Narrow" w:eastAsiaTheme="minorEastAsia" w:hAnsi="Arial Narrow" w:cstheme="minorHAnsi"/>
          <w:b/>
          <w:bCs/>
          <w:sz w:val="20"/>
          <w:szCs w:val="20"/>
          <w:lang w:eastAsia="zh-CN"/>
        </w:rPr>
        <w:t>Trial (of interest) characteristics</w:t>
      </w:r>
    </w:p>
    <w:tbl>
      <w:tblPr>
        <w:tblStyle w:val="TableGrid3"/>
        <w:tblW w:w="5000" w:type="pct"/>
        <w:tblLayout w:type="fixed"/>
        <w:tblCellMar>
          <w:left w:w="28" w:type="dxa"/>
          <w:right w:w="28" w:type="dxa"/>
        </w:tblCellMar>
        <w:tblLook w:val="04A0" w:firstRow="1" w:lastRow="0" w:firstColumn="1" w:lastColumn="0" w:noHBand="0" w:noVBand="1"/>
      </w:tblPr>
      <w:tblGrid>
        <w:gridCol w:w="1131"/>
        <w:gridCol w:w="1131"/>
        <w:gridCol w:w="995"/>
        <w:gridCol w:w="1701"/>
        <w:gridCol w:w="1275"/>
        <w:gridCol w:w="851"/>
        <w:gridCol w:w="851"/>
        <w:gridCol w:w="843"/>
      </w:tblGrid>
      <w:tr w:rsidR="00AF2ACB" w:rsidRPr="00A1254C" w14:paraId="7949A591" w14:textId="77777777" w:rsidTr="00097FB2">
        <w:tc>
          <w:tcPr>
            <w:tcW w:w="644" w:type="pct"/>
            <w:vAlign w:val="center"/>
          </w:tcPr>
          <w:p w14:paraId="2367D24A"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Trial name</w:t>
            </w:r>
          </w:p>
        </w:tc>
        <w:tc>
          <w:tcPr>
            <w:tcW w:w="644" w:type="pct"/>
            <w:vAlign w:val="center"/>
          </w:tcPr>
          <w:p w14:paraId="60FB1D80"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b/>
                <w:bCs/>
                <w:sz w:val="20"/>
                <w:szCs w:val="20"/>
                <w:lang w:eastAsia="zh-CN"/>
              </w:rPr>
              <w:t>Trial ID</w:t>
            </w:r>
          </w:p>
        </w:tc>
        <w:tc>
          <w:tcPr>
            <w:tcW w:w="567" w:type="pct"/>
            <w:vAlign w:val="center"/>
          </w:tcPr>
          <w:p w14:paraId="1CA78F52"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Start date</w:t>
            </w:r>
          </w:p>
        </w:tc>
        <w:tc>
          <w:tcPr>
            <w:tcW w:w="969" w:type="pct"/>
            <w:vAlign w:val="center"/>
          </w:tcPr>
          <w:p w14:paraId="6331EBC4"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End date</w:t>
            </w:r>
          </w:p>
        </w:tc>
        <w:tc>
          <w:tcPr>
            <w:tcW w:w="726" w:type="pct"/>
            <w:vAlign w:val="center"/>
          </w:tcPr>
          <w:p w14:paraId="0D2EBA23"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Group</w:t>
            </w:r>
          </w:p>
        </w:tc>
        <w:tc>
          <w:tcPr>
            <w:tcW w:w="485" w:type="pct"/>
            <w:vAlign w:val="center"/>
          </w:tcPr>
          <w:p w14:paraId="54A794D3" w14:textId="77777777" w:rsidR="00AF2ACB" w:rsidRPr="00A1254C" w:rsidRDefault="00AF2ACB" w:rsidP="00097FB2">
            <w:pPr>
              <w:rPr>
                <w:rFonts w:ascii="Arial Narrow" w:eastAsiaTheme="minorEastAsia" w:hAnsi="Arial Narrow" w:cstheme="minorHAnsi"/>
                <w:color w:val="242424"/>
                <w:sz w:val="20"/>
                <w:szCs w:val="20"/>
                <w:shd w:val="clear" w:color="auto" w:fill="FFFFFF"/>
                <w:lang w:eastAsia="zh-CN"/>
              </w:rPr>
            </w:pPr>
            <w:r w:rsidRPr="00A1254C">
              <w:rPr>
                <w:rFonts w:ascii="Arial Narrow" w:eastAsiaTheme="minorEastAsia" w:hAnsi="Arial Narrow" w:cstheme="minorHAnsi"/>
                <w:b/>
                <w:bCs/>
                <w:sz w:val="20"/>
                <w:szCs w:val="20"/>
                <w:lang w:eastAsia="zh-CN"/>
              </w:rPr>
              <w:t>RCT Tx1</w:t>
            </w:r>
          </w:p>
        </w:tc>
        <w:tc>
          <w:tcPr>
            <w:tcW w:w="485" w:type="pct"/>
            <w:vAlign w:val="center"/>
          </w:tcPr>
          <w:p w14:paraId="3C0540C3"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RCT Tx2</w:t>
            </w:r>
          </w:p>
        </w:tc>
        <w:tc>
          <w:tcPr>
            <w:tcW w:w="480" w:type="pct"/>
            <w:vAlign w:val="center"/>
          </w:tcPr>
          <w:p w14:paraId="30925813" w14:textId="77777777" w:rsidR="00AF2ACB" w:rsidRPr="00A1254C" w:rsidRDefault="00AF2ACB" w:rsidP="00097FB2">
            <w:pPr>
              <w:rPr>
                <w:rFonts w:ascii="Arial Narrow" w:eastAsiaTheme="minorEastAsia" w:hAnsi="Arial Narrow" w:cstheme="minorHAnsi"/>
                <w:color w:val="242424"/>
                <w:sz w:val="20"/>
                <w:szCs w:val="20"/>
                <w:shd w:val="clear" w:color="auto" w:fill="FFFFFF"/>
                <w:lang w:eastAsia="zh-CN"/>
              </w:rPr>
            </w:pPr>
            <w:r w:rsidRPr="00A1254C">
              <w:rPr>
                <w:rFonts w:ascii="Arial Narrow" w:eastAsiaTheme="minorEastAsia" w:hAnsi="Arial Narrow" w:cstheme="minorHAnsi"/>
                <w:b/>
                <w:bCs/>
                <w:sz w:val="20"/>
                <w:szCs w:val="20"/>
                <w:lang w:eastAsia="zh-CN"/>
              </w:rPr>
              <w:t xml:space="preserve">RCT </w:t>
            </w:r>
            <w:proofErr w:type="spellStart"/>
            <w:r w:rsidRPr="00A1254C">
              <w:rPr>
                <w:rFonts w:ascii="Arial Narrow" w:eastAsiaTheme="minorEastAsia" w:hAnsi="Arial Narrow" w:cstheme="minorHAnsi"/>
                <w:b/>
                <w:bCs/>
                <w:sz w:val="20"/>
                <w:szCs w:val="20"/>
                <w:lang w:eastAsia="zh-CN"/>
              </w:rPr>
              <w:t>Cx</w:t>
            </w:r>
            <w:proofErr w:type="spellEnd"/>
          </w:p>
        </w:tc>
      </w:tr>
      <w:tr w:rsidR="00AF2ACB" w:rsidRPr="00A1254C" w14:paraId="73DB52CB" w14:textId="77777777" w:rsidTr="00097FB2">
        <w:tc>
          <w:tcPr>
            <w:tcW w:w="644" w:type="pct"/>
            <w:vAlign w:val="center"/>
          </w:tcPr>
          <w:p w14:paraId="1961B59F"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PRIMA</w:t>
            </w:r>
          </w:p>
        </w:tc>
        <w:tc>
          <w:tcPr>
            <w:tcW w:w="644" w:type="pct"/>
            <w:vAlign w:val="center"/>
          </w:tcPr>
          <w:p w14:paraId="548157AC"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Calibri"/>
                <w:color w:val="242424"/>
                <w:sz w:val="20"/>
                <w:szCs w:val="20"/>
                <w:shd w:val="clear" w:color="auto" w:fill="FFFFFF"/>
                <w:lang w:eastAsia="zh-CN"/>
              </w:rPr>
              <w:t>NCT02655016</w:t>
            </w:r>
          </w:p>
        </w:tc>
        <w:tc>
          <w:tcPr>
            <w:tcW w:w="567" w:type="pct"/>
            <w:vAlign w:val="center"/>
          </w:tcPr>
          <w:p w14:paraId="010D4332"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Calibri"/>
                <w:color w:val="000000"/>
                <w:sz w:val="20"/>
                <w:szCs w:val="20"/>
                <w:lang w:eastAsia="zh-CN"/>
              </w:rPr>
              <w:t>7/11/2016</w:t>
            </w:r>
          </w:p>
        </w:tc>
        <w:tc>
          <w:tcPr>
            <w:tcW w:w="969" w:type="pct"/>
            <w:vAlign w:val="center"/>
          </w:tcPr>
          <w:p w14:paraId="74D7833E"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Calibri"/>
                <w:color w:val="000000"/>
                <w:sz w:val="20"/>
                <w:szCs w:val="20"/>
                <w:lang w:eastAsia="zh-CN"/>
              </w:rPr>
              <w:t>9/25/2024</w:t>
            </w:r>
          </w:p>
        </w:tc>
        <w:tc>
          <w:tcPr>
            <w:tcW w:w="726" w:type="pct"/>
            <w:vAlign w:val="center"/>
          </w:tcPr>
          <w:p w14:paraId="0AD2D691" w14:textId="77777777" w:rsidR="00AF2ACB" w:rsidRPr="00A1254C" w:rsidRDefault="00AF2ACB" w:rsidP="00097FB2">
            <w:pPr>
              <w:rPr>
                <w:rFonts w:ascii="Arial Narrow" w:eastAsiaTheme="minorEastAsia" w:hAnsi="Arial Narrow" w:cstheme="minorHAnsi"/>
                <w:sz w:val="20"/>
                <w:szCs w:val="20"/>
                <w:lang w:eastAsia="zh-CN"/>
              </w:rPr>
            </w:pPr>
            <w:proofErr w:type="spellStart"/>
            <w:r w:rsidRPr="00A1254C">
              <w:rPr>
                <w:rFonts w:ascii="Arial Narrow" w:eastAsiaTheme="minorEastAsia" w:hAnsi="Arial Narrow" w:cstheme="minorHAnsi"/>
                <w:sz w:val="20"/>
                <w:szCs w:val="20"/>
                <w:lang w:eastAsia="zh-CN"/>
              </w:rPr>
              <w:t>BRCAwt</w:t>
            </w:r>
            <w:proofErr w:type="spellEnd"/>
            <w:r>
              <w:rPr>
                <w:rFonts w:ascii="Arial Narrow" w:eastAsiaTheme="minorEastAsia" w:hAnsi="Arial Narrow" w:cstheme="minorHAnsi"/>
                <w:sz w:val="20"/>
                <w:szCs w:val="20"/>
                <w:lang w:eastAsia="zh-CN"/>
              </w:rPr>
              <w:t xml:space="preserve"> </w:t>
            </w:r>
            <w:r w:rsidRPr="00A1254C">
              <w:rPr>
                <w:rFonts w:ascii="Arial Narrow" w:eastAsiaTheme="minorEastAsia" w:hAnsi="Arial Narrow" w:cstheme="minorHAnsi"/>
                <w:sz w:val="20"/>
                <w:szCs w:val="20"/>
                <w:lang w:eastAsia="zh-CN"/>
              </w:rPr>
              <w:t>HRD+</w:t>
            </w:r>
          </w:p>
        </w:tc>
        <w:tc>
          <w:tcPr>
            <w:tcW w:w="485" w:type="pct"/>
            <w:vAlign w:val="center"/>
          </w:tcPr>
          <w:p w14:paraId="557E2D0D" w14:textId="77777777" w:rsidR="00AF2ACB" w:rsidRPr="00A1254C" w:rsidRDefault="00AF2ACB" w:rsidP="00097FB2">
            <w:pPr>
              <w:rPr>
                <w:rFonts w:ascii="Arial Narrow" w:eastAsiaTheme="minorEastAsia" w:hAnsi="Arial Narrow" w:cstheme="minorHAnsi"/>
                <w:color w:val="242424"/>
                <w:sz w:val="20"/>
                <w:szCs w:val="20"/>
                <w:shd w:val="clear" w:color="auto" w:fill="FFFFFF"/>
                <w:lang w:eastAsia="zh-CN"/>
              </w:rPr>
            </w:pPr>
            <w:r w:rsidRPr="00A1254C">
              <w:rPr>
                <w:rFonts w:ascii="Arial Narrow" w:eastAsiaTheme="minorEastAsia" w:hAnsi="Arial Narrow" w:cstheme="minorHAnsi"/>
                <w:sz w:val="20"/>
                <w:szCs w:val="20"/>
                <w:lang w:eastAsia="zh-CN"/>
              </w:rPr>
              <w:t>Niraparib</w:t>
            </w:r>
          </w:p>
        </w:tc>
        <w:tc>
          <w:tcPr>
            <w:tcW w:w="485" w:type="pct"/>
            <w:vAlign w:val="center"/>
          </w:tcPr>
          <w:p w14:paraId="64932449"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w:t>
            </w:r>
          </w:p>
        </w:tc>
        <w:tc>
          <w:tcPr>
            <w:tcW w:w="480" w:type="pct"/>
            <w:vAlign w:val="center"/>
          </w:tcPr>
          <w:p w14:paraId="7BE3F92E" w14:textId="77777777" w:rsidR="00AF2ACB" w:rsidRPr="00A1254C" w:rsidRDefault="00AF2ACB" w:rsidP="00097FB2">
            <w:pPr>
              <w:rPr>
                <w:rFonts w:ascii="Arial Narrow" w:eastAsiaTheme="minorEastAsia" w:hAnsi="Arial Narrow" w:cstheme="minorHAnsi"/>
                <w:color w:val="242424"/>
                <w:sz w:val="20"/>
                <w:szCs w:val="20"/>
                <w:shd w:val="clear" w:color="auto" w:fill="FFFFFF"/>
                <w:lang w:eastAsia="zh-CN"/>
              </w:rPr>
            </w:pPr>
            <w:r w:rsidRPr="00A1254C">
              <w:rPr>
                <w:rFonts w:ascii="Arial Narrow" w:eastAsiaTheme="minorEastAsia" w:hAnsi="Arial Narrow" w:cstheme="minorHAnsi"/>
                <w:sz w:val="20"/>
                <w:szCs w:val="20"/>
                <w:lang w:eastAsia="zh-CN"/>
              </w:rPr>
              <w:t>placebo</w:t>
            </w:r>
          </w:p>
        </w:tc>
      </w:tr>
    </w:tbl>
    <w:p w14:paraId="78F8BCC7" w14:textId="77777777"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p>
    <w:p w14:paraId="1633CAB5" w14:textId="299D36D2"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r w:rsidRPr="00A1254C">
        <w:rPr>
          <w:rFonts w:ascii="Arial Narrow" w:eastAsiaTheme="minorEastAsia" w:hAnsi="Arial Narrow" w:cstheme="minorHAnsi"/>
          <w:b/>
          <w:bCs/>
          <w:sz w:val="20"/>
          <w:szCs w:val="20"/>
          <w:lang w:eastAsia="zh-CN"/>
        </w:rPr>
        <w:t>Trial (of interest) results</w:t>
      </w:r>
    </w:p>
    <w:tbl>
      <w:tblPr>
        <w:tblStyle w:val="TableGrid3"/>
        <w:tblW w:w="5000" w:type="pct"/>
        <w:tblLayout w:type="fixed"/>
        <w:tblCellMar>
          <w:left w:w="28" w:type="dxa"/>
          <w:right w:w="28" w:type="dxa"/>
        </w:tblCellMar>
        <w:tblLook w:val="04A0" w:firstRow="1" w:lastRow="0" w:firstColumn="1" w:lastColumn="0" w:noHBand="0" w:noVBand="1"/>
      </w:tblPr>
      <w:tblGrid>
        <w:gridCol w:w="1131"/>
        <w:gridCol w:w="1131"/>
        <w:gridCol w:w="995"/>
        <w:gridCol w:w="1701"/>
        <w:gridCol w:w="1275"/>
        <w:gridCol w:w="851"/>
        <w:gridCol w:w="851"/>
        <w:gridCol w:w="843"/>
      </w:tblGrid>
      <w:tr w:rsidR="00AF2ACB" w:rsidRPr="00A1254C" w14:paraId="336A6DDD" w14:textId="77777777" w:rsidTr="00097FB2">
        <w:tc>
          <w:tcPr>
            <w:tcW w:w="644" w:type="pct"/>
            <w:vAlign w:val="center"/>
          </w:tcPr>
          <w:p w14:paraId="268E35EE"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Time point</w:t>
            </w:r>
          </w:p>
        </w:tc>
        <w:tc>
          <w:tcPr>
            <w:tcW w:w="644" w:type="pct"/>
            <w:vAlign w:val="center"/>
          </w:tcPr>
          <w:p w14:paraId="38B7A30F"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DCO</w:t>
            </w:r>
          </w:p>
        </w:tc>
        <w:tc>
          <w:tcPr>
            <w:tcW w:w="567" w:type="pct"/>
            <w:vAlign w:val="center"/>
          </w:tcPr>
          <w:p w14:paraId="77F747BE"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MFU</w:t>
            </w:r>
            <w:r>
              <w:rPr>
                <w:rFonts w:ascii="Arial Narrow" w:eastAsiaTheme="minorEastAsia" w:hAnsi="Arial Narrow" w:cstheme="minorHAnsi"/>
                <w:b/>
                <w:bCs/>
                <w:sz w:val="20"/>
                <w:szCs w:val="20"/>
                <w:lang w:eastAsia="zh-CN"/>
              </w:rPr>
              <w:t xml:space="preserve"> (m)</w:t>
            </w:r>
          </w:p>
        </w:tc>
        <w:tc>
          <w:tcPr>
            <w:tcW w:w="969" w:type="pct"/>
            <w:vAlign w:val="center"/>
          </w:tcPr>
          <w:p w14:paraId="6488474C"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HR (Tx/</w:t>
            </w:r>
            <w:proofErr w:type="spellStart"/>
            <w:r w:rsidRPr="00A1254C">
              <w:rPr>
                <w:rFonts w:ascii="Arial Narrow" w:eastAsiaTheme="minorEastAsia" w:hAnsi="Arial Narrow" w:cstheme="minorHAnsi"/>
                <w:b/>
                <w:bCs/>
                <w:sz w:val="20"/>
                <w:szCs w:val="20"/>
                <w:lang w:eastAsia="zh-CN"/>
              </w:rPr>
              <w:t>Cx</w:t>
            </w:r>
            <w:proofErr w:type="spellEnd"/>
            <w:r w:rsidRPr="00A1254C">
              <w:rPr>
                <w:rFonts w:ascii="Arial Narrow" w:eastAsiaTheme="minorEastAsia" w:hAnsi="Arial Narrow" w:cstheme="minorHAnsi"/>
                <w:b/>
                <w:bCs/>
                <w:sz w:val="20"/>
                <w:szCs w:val="20"/>
                <w:lang w:eastAsia="zh-CN"/>
              </w:rPr>
              <w:t>)</w:t>
            </w:r>
          </w:p>
        </w:tc>
        <w:tc>
          <w:tcPr>
            <w:tcW w:w="726" w:type="pct"/>
            <w:vAlign w:val="center"/>
          </w:tcPr>
          <w:p w14:paraId="5B241170"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95%CI</w:t>
            </w:r>
          </w:p>
        </w:tc>
        <w:tc>
          <w:tcPr>
            <w:tcW w:w="485" w:type="pct"/>
            <w:vAlign w:val="center"/>
          </w:tcPr>
          <w:p w14:paraId="11BDE5EF"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Alive/Tx</w:t>
            </w:r>
          </w:p>
        </w:tc>
        <w:tc>
          <w:tcPr>
            <w:tcW w:w="485" w:type="pct"/>
            <w:vAlign w:val="center"/>
          </w:tcPr>
          <w:p w14:paraId="3D2AB90C"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Alive/</w:t>
            </w:r>
            <w:proofErr w:type="spellStart"/>
            <w:r w:rsidRPr="00A1254C">
              <w:rPr>
                <w:rFonts w:ascii="Arial Narrow" w:eastAsiaTheme="minorEastAsia" w:hAnsi="Arial Narrow" w:cstheme="minorHAnsi"/>
                <w:b/>
                <w:bCs/>
                <w:sz w:val="20"/>
                <w:szCs w:val="20"/>
                <w:lang w:eastAsia="zh-CN"/>
              </w:rPr>
              <w:t>Cx</w:t>
            </w:r>
            <w:proofErr w:type="spellEnd"/>
          </w:p>
        </w:tc>
        <w:tc>
          <w:tcPr>
            <w:tcW w:w="480" w:type="pct"/>
            <w:vAlign w:val="center"/>
          </w:tcPr>
          <w:p w14:paraId="2B09D62E"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Final OS</w:t>
            </w:r>
          </w:p>
        </w:tc>
      </w:tr>
      <w:tr w:rsidR="00AF2ACB" w:rsidRPr="00A1254C" w14:paraId="3E2FF0C0" w14:textId="77777777" w:rsidTr="00097FB2">
        <w:tc>
          <w:tcPr>
            <w:tcW w:w="644" w:type="pct"/>
            <w:vAlign w:val="center"/>
          </w:tcPr>
          <w:p w14:paraId="1505983F"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 xml:space="preserve">Time_0 </w:t>
            </w:r>
            <w:r w:rsidRPr="00A1254C">
              <w:rPr>
                <w:rFonts w:ascii="Arial Narrow" w:eastAsiaTheme="minorEastAsia" w:hAnsi="Arial Narrow" w:cstheme="minorHAnsi"/>
                <w:sz w:val="20"/>
                <w:szCs w:val="20"/>
                <w:vertAlign w:val="superscript"/>
                <w:lang w:eastAsia="zh-CN"/>
              </w:rPr>
              <w:t>a</w:t>
            </w:r>
          </w:p>
        </w:tc>
        <w:tc>
          <w:tcPr>
            <w:tcW w:w="644" w:type="pct"/>
            <w:vAlign w:val="center"/>
          </w:tcPr>
          <w:p w14:paraId="12AE5E04"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17</w:t>
            </w:r>
            <w:r>
              <w:rPr>
                <w:rFonts w:ascii="Arial Narrow" w:eastAsiaTheme="minorEastAsia" w:hAnsi="Arial Narrow" w:cstheme="minorHAnsi"/>
                <w:sz w:val="20"/>
                <w:szCs w:val="20"/>
                <w:lang w:eastAsia="zh-CN"/>
              </w:rPr>
              <w:t>/05/</w:t>
            </w:r>
            <w:r w:rsidRPr="00A1254C">
              <w:rPr>
                <w:rFonts w:ascii="Arial Narrow" w:eastAsiaTheme="minorEastAsia" w:hAnsi="Arial Narrow" w:cstheme="minorHAnsi"/>
                <w:sz w:val="20"/>
                <w:szCs w:val="20"/>
                <w:lang w:eastAsia="zh-CN"/>
              </w:rPr>
              <w:t>2019</w:t>
            </w:r>
          </w:p>
        </w:tc>
        <w:tc>
          <w:tcPr>
            <w:tcW w:w="567" w:type="pct"/>
            <w:vAlign w:val="center"/>
          </w:tcPr>
          <w:p w14:paraId="46596A9D"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13.8</w:t>
            </w:r>
          </w:p>
        </w:tc>
        <w:tc>
          <w:tcPr>
            <w:tcW w:w="969" w:type="pct"/>
          </w:tcPr>
          <w:p w14:paraId="6F5BD47C"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imes New Roman"/>
                <w:sz w:val="20"/>
                <w:szCs w:val="20"/>
                <w:lang w:eastAsia="zh-CN"/>
              </w:rPr>
              <w:t>0.52</w:t>
            </w:r>
          </w:p>
        </w:tc>
        <w:tc>
          <w:tcPr>
            <w:tcW w:w="726" w:type="pct"/>
          </w:tcPr>
          <w:p w14:paraId="30F395E1"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imes New Roman"/>
                <w:sz w:val="20"/>
                <w:szCs w:val="20"/>
                <w:lang w:eastAsia="zh-CN"/>
              </w:rPr>
              <w:t>0.16, 1.75</w:t>
            </w:r>
          </w:p>
        </w:tc>
        <w:tc>
          <w:tcPr>
            <w:tcW w:w="485" w:type="pct"/>
            <w:vAlign w:val="center"/>
          </w:tcPr>
          <w:p w14:paraId="0BC9A3E5"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93.68%</w:t>
            </w:r>
          </w:p>
        </w:tc>
        <w:tc>
          <w:tcPr>
            <w:tcW w:w="485" w:type="pct"/>
            <w:vAlign w:val="center"/>
          </w:tcPr>
          <w:p w14:paraId="51A142C9"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89.09%</w:t>
            </w:r>
          </w:p>
        </w:tc>
        <w:tc>
          <w:tcPr>
            <w:tcW w:w="480" w:type="pct"/>
            <w:vAlign w:val="center"/>
          </w:tcPr>
          <w:p w14:paraId="328BF482" w14:textId="77777777" w:rsidR="00AF2ACB" w:rsidRPr="00A1254C" w:rsidRDefault="00AF2ACB" w:rsidP="00097FB2">
            <w:pPr>
              <w:rPr>
                <w:rFonts w:ascii="Arial Narrow" w:eastAsiaTheme="minorEastAsia" w:hAnsi="Arial Narrow" w:cstheme="minorHAnsi"/>
                <w:i/>
                <w:iCs/>
                <w:sz w:val="20"/>
                <w:szCs w:val="20"/>
                <w:lang w:eastAsia="zh-CN"/>
              </w:rPr>
            </w:pPr>
            <w:r w:rsidRPr="00A1254C">
              <w:rPr>
                <w:rFonts w:ascii="Arial Narrow" w:eastAsiaTheme="minorEastAsia" w:hAnsi="Arial Narrow" w:cstheme="minorHAnsi"/>
                <w:i/>
                <w:iCs/>
                <w:sz w:val="20"/>
                <w:szCs w:val="20"/>
                <w:lang w:eastAsia="zh-CN"/>
              </w:rPr>
              <w:t>No</w:t>
            </w:r>
          </w:p>
        </w:tc>
      </w:tr>
      <w:tr w:rsidR="00AF2ACB" w:rsidRPr="00A1254C" w14:paraId="0D00A431" w14:textId="77777777" w:rsidTr="00097FB2">
        <w:tc>
          <w:tcPr>
            <w:tcW w:w="644" w:type="pct"/>
            <w:vAlign w:val="center"/>
          </w:tcPr>
          <w:p w14:paraId="5033C134" w14:textId="77777777" w:rsidR="00AF2ACB" w:rsidRPr="00A1254C" w:rsidRDefault="00AF2ACB" w:rsidP="00097FB2">
            <w:pPr>
              <w:rPr>
                <w:rFonts w:ascii="Arial Narrow" w:eastAsiaTheme="minorEastAsia" w:hAnsi="Arial Narrow" w:cstheme="minorHAnsi"/>
                <w:b/>
                <w:bCs/>
                <w:sz w:val="20"/>
                <w:szCs w:val="20"/>
                <w:lang w:eastAsia="zh-CN"/>
              </w:rPr>
            </w:pPr>
            <w:proofErr w:type="spellStart"/>
            <w:r w:rsidRPr="00A1254C">
              <w:rPr>
                <w:rFonts w:ascii="Arial Narrow" w:eastAsiaTheme="minorEastAsia" w:hAnsi="Arial Narrow" w:cstheme="minorHAnsi"/>
                <w:b/>
                <w:bCs/>
                <w:sz w:val="20"/>
                <w:szCs w:val="20"/>
                <w:lang w:eastAsia="zh-CN"/>
              </w:rPr>
              <w:t>Time_F</w:t>
            </w:r>
            <w:proofErr w:type="spellEnd"/>
          </w:p>
        </w:tc>
        <w:tc>
          <w:tcPr>
            <w:tcW w:w="644" w:type="pct"/>
            <w:vAlign w:val="center"/>
          </w:tcPr>
          <w:p w14:paraId="6C87BE5B" w14:textId="77777777" w:rsidR="00AF2ACB" w:rsidRPr="00A1254C" w:rsidRDefault="00AF2ACB" w:rsidP="00097FB2">
            <w:pPr>
              <w:rPr>
                <w:rFonts w:ascii="Arial Narrow" w:eastAsiaTheme="minorEastAsia" w:hAnsi="Arial Narrow" w:cstheme="minorHAnsi"/>
                <w:sz w:val="20"/>
                <w:szCs w:val="20"/>
                <w:lang w:eastAsia="zh-CN"/>
              </w:rPr>
            </w:pPr>
            <w:r>
              <w:rPr>
                <w:rFonts w:ascii="Arial Narrow" w:eastAsiaTheme="minorEastAsia" w:hAnsi="Arial Narrow" w:cstheme="minorHAnsi"/>
                <w:sz w:val="20"/>
                <w:szCs w:val="20"/>
                <w:lang w:eastAsia="zh-CN"/>
              </w:rPr>
              <w:t>0</w:t>
            </w:r>
            <w:r w:rsidRPr="00A1254C">
              <w:rPr>
                <w:rFonts w:ascii="Arial Narrow" w:eastAsiaTheme="minorEastAsia" w:hAnsi="Arial Narrow" w:cstheme="minorHAnsi"/>
                <w:sz w:val="20"/>
                <w:szCs w:val="20"/>
                <w:lang w:eastAsia="zh-CN"/>
              </w:rPr>
              <w:t>8</w:t>
            </w:r>
            <w:r>
              <w:rPr>
                <w:rFonts w:ascii="Arial Narrow" w:eastAsiaTheme="minorEastAsia" w:hAnsi="Arial Narrow" w:cstheme="minorHAnsi"/>
                <w:sz w:val="20"/>
                <w:szCs w:val="20"/>
                <w:lang w:eastAsia="zh-CN"/>
              </w:rPr>
              <w:t>/04/</w:t>
            </w:r>
            <w:r w:rsidRPr="00A1254C">
              <w:rPr>
                <w:rFonts w:ascii="Arial Narrow" w:eastAsiaTheme="minorEastAsia" w:hAnsi="Arial Narrow" w:cstheme="minorHAnsi"/>
                <w:sz w:val="20"/>
                <w:szCs w:val="20"/>
                <w:lang w:eastAsia="zh-CN"/>
              </w:rPr>
              <w:t>2024</w:t>
            </w:r>
          </w:p>
        </w:tc>
        <w:tc>
          <w:tcPr>
            <w:tcW w:w="567" w:type="pct"/>
            <w:vAlign w:val="center"/>
          </w:tcPr>
          <w:p w14:paraId="2E9E9A6D"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73.9</w:t>
            </w:r>
          </w:p>
        </w:tc>
        <w:tc>
          <w:tcPr>
            <w:tcW w:w="969" w:type="pct"/>
          </w:tcPr>
          <w:p w14:paraId="15971AB2"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imes New Roman"/>
                <w:sz w:val="20"/>
                <w:szCs w:val="20"/>
                <w:lang w:eastAsia="zh-CN"/>
              </w:rPr>
              <w:t>0.97</w:t>
            </w:r>
          </w:p>
        </w:tc>
        <w:tc>
          <w:tcPr>
            <w:tcW w:w="726" w:type="pct"/>
          </w:tcPr>
          <w:p w14:paraId="60E7E2FF" w14:textId="77777777" w:rsidR="00AF2ACB" w:rsidRPr="00A1254C" w:rsidRDefault="00AF2ACB" w:rsidP="00097FB2">
            <w:pPr>
              <w:rPr>
                <w:rFonts w:ascii="Arial Narrow" w:eastAsiaTheme="minorEastAsia" w:hAnsi="Arial Narrow" w:cstheme="minorHAnsi"/>
                <w:b/>
                <w:bCs/>
                <w:sz w:val="20"/>
                <w:szCs w:val="20"/>
                <w:lang w:eastAsia="zh-CN"/>
              </w:rPr>
            </w:pPr>
            <w:r w:rsidRPr="00A1254C">
              <w:rPr>
                <w:rFonts w:ascii="Arial Narrow" w:eastAsiaTheme="minorEastAsia" w:hAnsi="Arial Narrow" w:cs="Times New Roman"/>
                <w:sz w:val="20"/>
                <w:szCs w:val="20"/>
                <w:lang w:eastAsia="zh-CN"/>
              </w:rPr>
              <w:t>0.62, 1.53</w:t>
            </w:r>
          </w:p>
        </w:tc>
        <w:tc>
          <w:tcPr>
            <w:tcW w:w="485" w:type="pct"/>
            <w:vAlign w:val="center"/>
          </w:tcPr>
          <w:p w14:paraId="3AFC43A7"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NR</w:t>
            </w:r>
          </w:p>
        </w:tc>
        <w:tc>
          <w:tcPr>
            <w:tcW w:w="485" w:type="pct"/>
            <w:vAlign w:val="center"/>
          </w:tcPr>
          <w:p w14:paraId="7ABC3089" w14:textId="77777777" w:rsidR="00AF2ACB" w:rsidRPr="00A1254C" w:rsidRDefault="00AF2ACB" w:rsidP="00097FB2">
            <w:pPr>
              <w:rPr>
                <w:rFonts w:ascii="Arial Narrow" w:eastAsiaTheme="minorEastAsia" w:hAnsi="Arial Narrow" w:cstheme="minorHAnsi"/>
                <w:sz w:val="20"/>
                <w:szCs w:val="20"/>
                <w:lang w:eastAsia="zh-CN"/>
              </w:rPr>
            </w:pPr>
            <w:r w:rsidRPr="00A1254C">
              <w:rPr>
                <w:rFonts w:ascii="Arial Narrow" w:eastAsiaTheme="minorEastAsia" w:hAnsi="Arial Narrow" w:cstheme="minorHAnsi"/>
                <w:sz w:val="20"/>
                <w:szCs w:val="20"/>
                <w:lang w:eastAsia="zh-CN"/>
              </w:rPr>
              <w:t>NR</w:t>
            </w:r>
          </w:p>
        </w:tc>
        <w:tc>
          <w:tcPr>
            <w:tcW w:w="480" w:type="pct"/>
            <w:vAlign w:val="center"/>
          </w:tcPr>
          <w:p w14:paraId="209EF3EE" w14:textId="77777777" w:rsidR="00AF2ACB" w:rsidRPr="00A1254C" w:rsidRDefault="00AF2ACB" w:rsidP="00097FB2">
            <w:pPr>
              <w:rPr>
                <w:rFonts w:ascii="Arial Narrow" w:eastAsiaTheme="minorEastAsia" w:hAnsi="Arial Narrow" w:cstheme="minorHAnsi"/>
                <w:i/>
                <w:iCs/>
                <w:sz w:val="20"/>
                <w:szCs w:val="20"/>
                <w:lang w:eastAsia="zh-CN"/>
              </w:rPr>
            </w:pPr>
            <w:r w:rsidRPr="00A1254C">
              <w:rPr>
                <w:rFonts w:ascii="Arial Narrow" w:eastAsiaTheme="minorEastAsia" w:hAnsi="Arial Narrow" w:cstheme="minorHAnsi"/>
                <w:i/>
                <w:iCs/>
                <w:sz w:val="20"/>
                <w:szCs w:val="20"/>
                <w:lang w:eastAsia="zh-CN"/>
              </w:rPr>
              <w:t>Yes</w:t>
            </w:r>
          </w:p>
        </w:tc>
      </w:tr>
    </w:tbl>
    <w:p w14:paraId="2EFF878C" w14:textId="77777777" w:rsidR="00AF2ACB" w:rsidRPr="00AF2ACB" w:rsidRDefault="00AF2ACB" w:rsidP="00AF2ACB">
      <w:pPr>
        <w:spacing w:after="0" w:line="240" w:lineRule="auto"/>
        <w:jc w:val="both"/>
        <w:rPr>
          <w:rFonts w:ascii="Arial Narrow" w:eastAsiaTheme="minorEastAsia" w:hAnsi="Arial Narrow" w:cs="Times New Roman"/>
          <w:b/>
          <w:bCs/>
          <w:sz w:val="18"/>
          <w:szCs w:val="16"/>
          <w:lang w:eastAsia="zh-CN"/>
        </w:rPr>
      </w:pPr>
      <w:r w:rsidRPr="00AF2ACB">
        <w:rPr>
          <w:rFonts w:ascii="Arial Narrow" w:eastAsiaTheme="minorEastAsia" w:hAnsi="Arial Narrow" w:cs="Times New Roman"/>
          <w:b/>
          <w:bCs/>
          <w:sz w:val="18"/>
          <w:szCs w:val="16"/>
          <w:lang w:eastAsia="zh-CN"/>
        </w:rPr>
        <w:t>Notes:</w:t>
      </w:r>
    </w:p>
    <w:p w14:paraId="1BFFCCBE" w14:textId="77777777" w:rsidR="00AF2ACB" w:rsidRPr="00A1254C" w:rsidRDefault="00AF2ACB" w:rsidP="00AF2ACB">
      <w:pPr>
        <w:tabs>
          <w:tab w:val="left" w:pos="142"/>
        </w:tabs>
        <w:spacing w:after="0" w:line="240" w:lineRule="auto"/>
        <w:jc w:val="both"/>
        <w:rPr>
          <w:rFonts w:ascii="Arial Narrow" w:eastAsiaTheme="minorEastAsia" w:hAnsi="Arial Narrow" w:cs="Times New Roman"/>
          <w:sz w:val="18"/>
          <w:szCs w:val="16"/>
          <w:lang w:eastAsia="zh-CN"/>
        </w:rPr>
      </w:pPr>
      <w:r>
        <w:rPr>
          <w:rFonts w:ascii="Arial Narrow" w:eastAsiaTheme="minorEastAsia" w:hAnsi="Arial Narrow" w:cs="Times New Roman"/>
          <w:sz w:val="18"/>
          <w:szCs w:val="16"/>
          <w:lang w:eastAsia="zh-CN"/>
        </w:rPr>
        <w:t>a</w:t>
      </w:r>
      <w:r>
        <w:rPr>
          <w:rFonts w:ascii="Arial Narrow" w:eastAsiaTheme="minorEastAsia" w:hAnsi="Arial Narrow" w:cs="Times New Roman"/>
          <w:sz w:val="18"/>
          <w:szCs w:val="16"/>
          <w:lang w:eastAsia="zh-CN"/>
        </w:rPr>
        <w:tab/>
      </w:r>
      <w:r w:rsidRPr="00A1254C">
        <w:rPr>
          <w:rFonts w:ascii="Arial Narrow" w:eastAsiaTheme="minorEastAsia" w:hAnsi="Arial Narrow" w:cs="Times New Roman"/>
          <w:sz w:val="18"/>
          <w:szCs w:val="16"/>
          <w:lang w:eastAsia="zh-CN"/>
        </w:rPr>
        <w:t>Time_0 is the time of the submission.</w:t>
      </w:r>
    </w:p>
    <w:p w14:paraId="3F5E686B" w14:textId="77777777" w:rsidR="00AF2ACB" w:rsidRPr="00A1254C" w:rsidRDefault="00AF2ACB" w:rsidP="00AF2ACB">
      <w:pPr>
        <w:tabs>
          <w:tab w:val="left" w:pos="142"/>
        </w:tabs>
        <w:spacing w:after="0" w:line="240" w:lineRule="auto"/>
        <w:jc w:val="both"/>
        <w:rPr>
          <w:rFonts w:ascii="Arial Narrow" w:eastAsiaTheme="minorEastAsia" w:hAnsi="Arial Narrow" w:cs="Times New Roman"/>
          <w:sz w:val="18"/>
          <w:szCs w:val="16"/>
          <w:lang w:eastAsia="zh-CN"/>
        </w:rPr>
      </w:pPr>
      <w:r>
        <w:rPr>
          <w:rFonts w:ascii="Arial Narrow" w:hAnsi="Arial Narrow"/>
          <w:sz w:val="18"/>
          <w:szCs w:val="18"/>
        </w:rPr>
        <w:t>b</w:t>
      </w:r>
      <w:r w:rsidRPr="00FA739F">
        <w:rPr>
          <w:rFonts w:ascii="Arial Narrow" w:hAnsi="Arial Narrow"/>
          <w:sz w:val="18"/>
          <w:szCs w:val="18"/>
        </w:rPr>
        <w:tab/>
      </w:r>
      <w:proofErr w:type="gramStart"/>
      <w:r>
        <w:rPr>
          <w:rFonts w:ascii="Arial Narrow" w:hAnsi="Arial Narrow"/>
          <w:sz w:val="18"/>
          <w:szCs w:val="18"/>
        </w:rPr>
        <w:t>T</w:t>
      </w:r>
      <w:r w:rsidRPr="00A1254C">
        <w:rPr>
          <w:rFonts w:ascii="Arial Narrow" w:hAnsi="Arial Narrow"/>
          <w:sz w:val="18"/>
          <w:szCs w:val="18"/>
        </w:rPr>
        <w:t>he</w:t>
      </w:r>
      <w:proofErr w:type="gramEnd"/>
      <w:r w:rsidRPr="00A1254C">
        <w:rPr>
          <w:rFonts w:ascii="Arial Narrow" w:hAnsi="Arial Narrow"/>
          <w:sz w:val="18"/>
          <w:szCs w:val="18"/>
        </w:rPr>
        <w:t xml:space="preserve"> comparison </w:t>
      </w:r>
      <w:r>
        <w:rPr>
          <w:rFonts w:ascii="Arial Narrow" w:hAnsi="Arial Narrow"/>
          <w:sz w:val="18"/>
          <w:szCs w:val="18"/>
        </w:rPr>
        <w:t>to olaparib, a</w:t>
      </w:r>
      <w:r w:rsidRPr="00A1254C">
        <w:rPr>
          <w:rFonts w:ascii="Arial Narrow" w:hAnsi="Arial Narrow"/>
          <w:sz w:val="18"/>
          <w:szCs w:val="18"/>
        </w:rPr>
        <w:t xml:space="preserve"> near market comparator (considered appropriate by the PBAC)</w:t>
      </w:r>
      <w:r>
        <w:rPr>
          <w:rFonts w:ascii="Arial Narrow" w:hAnsi="Arial Narrow"/>
          <w:sz w:val="18"/>
          <w:szCs w:val="18"/>
        </w:rPr>
        <w:t xml:space="preserve"> was based on an </w:t>
      </w:r>
      <w:r w:rsidRPr="00A1254C">
        <w:rPr>
          <w:rFonts w:ascii="Arial Narrow" w:eastAsiaTheme="minorEastAsia" w:hAnsi="Arial Narrow" w:cs="Times New Roman"/>
          <w:sz w:val="18"/>
          <w:szCs w:val="16"/>
          <w:lang w:eastAsia="zh-CN"/>
        </w:rPr>
        <w:t>unanchored side-by-side comparison of niraparib</w:t>
      </w:r>
      <w:r>
        <w:rPr>
          <w:rFonts w:ascii="Arial Narrow" w:eastAsiaTheme="minorEastAsia" w:hAnsi="Arial Narrow" w:cs="Times New Roman"/>
          <w:sz w:val="18"/>
          <w:szCs w:val="16"/>
          <w:lang w:eastAsia="zh-CN"/>
        </w:rPr>
        <w:t xml:space="preserve"> (PRIMA trial)</w:t>
      </w:r>
      <w:r w:rsidRPr="00A1254C">
        <w:rPr>
          <w:rFonts w:ascii="Arial Narrow" w:eastAsiaTheme="minorEastAsia" w:hAnsi="Arial Narrow" w:cs="Times New Roman"/>
          <w:sz w:val="18"/>
          <w:szCs w:val="16"/>
          <w:lang w:eastAsia="zh-CN"/>
        </w:rPr>
        <w:t xml:space="preserve"> with olaparib + bevacizumab</w:t>
      </w:r>
      <w:r>
        <w:rPr>
          <w:rFonts w:ascii="Arial Narrow" w:eastAsiaTheme="minorEastAsia" w:hAnsi="Arial Narrow" w:cs="Times New Roman"/>
          <w:sz w:val="18"/>
          <w:szCs w:val="16"/>
          <w:lang w:eastAsia="zh-CN"/>
        </w:rPr>
        <w:t xml:space="preserve"> (PAOLA-1 trial)</w:t>
      </w:r>
      <w:r w:rsidRPr="00A1254C">
        <w:rPr>
          <w:rFonts w:ascii="Arial Narrow" w:eastAsiaTheme="minorEastAsia" w:hAnsi="Arial Narrow" w:cs="Times New Roman"/>
          <w:sz w:val="18"/>
          <w:szCs w:val="16"/>
          <w:lang w:eastAsia="zh-CN"/>
        </w:rPr>
        <w:t>.</w:t>
      </w:r>
    </w:p>
    <w:p w14:paraId="1D88EA31" w14:textId="77777777"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p>
    <w:p w14:paraId="10FEE934" w14:textId="074555E1" w:rsidR="00AF2ACB" w:rsidRDefault="00AF2ACB" w:rsidP="0057378C">
      <w:pPr>
        <w:spacing w:after="0" w:line="240" w:lineRule="auto"/>
        <w:jc w:val="both"/>
        <w:rPr>
          <w:rFonts w:ascii="Arial Narrow" w:eastAsiaTheme="minorEastAsia" w:hAnsi="Arial Narrow" w:cstheme="minorHAnsi"/>
          <w:b/>
          <w:bCs/>
          <w:sz w:val="20"/>
          <w:szCs w:val="20"/>
          <w:lang w:eastAsia="zh-CN"/>
        </w:rPr>
      </w:pPr>
      <w:r w:rsidRPr="00A1254C">
        <w:rPr>
          <w:rFonts w:ascii="Arial Narrow" w:eastAsiaTheme="minorEastAsia" w:hAnsi="Arial Narrow" w:cstheme="minorHAnsi"/>
          <w:b/>
          <w:bCs/>
          <w:sz w:val="20"/>
          <w:szCs w:val="20"/>
          <w:lang w:eastAsia="zh-CN"/>
        </w:rPr>
        <w:t>Kaplan-Meier curves (T0, T1)</w:t>
      </w:r>
    </w:p>
    <w:p w14:paraId="50FCCB89" w14:textId="0D193179"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r w:rsidRPr="00A1254C">
        <w:rPr>
          <w:rFonts w:ascii="Arial Narrow" w:eastAsia="Times New Roman" w:hAnsi="Arial Narrow" w:cs="Times New Roman"/>
          <w:noProof/>
          <w:sz w:val="20"/>
          <w:szCs w:val="20"/>
          <w:lang w:eastAsia="en-AU"/>
        </w:rPr>
        <w:drawing>
          <wp:inline distT="0" distB="0" distL="0" distR="0" wp14:anchorId="1A8B953F" wp14:editId="3924EBE6">
            <wp:extent cx="5509895" cy="2035534"/>
            <wp:effectExtent l="0" t="0" r="0" b="3175"/>
            <wp:docPr id="1032138385" name="Picture 1032138385" descr="Kaplan-Meier curves for overall survival for the PRIMA trial based on the PSD and Monk et a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Kaplan-Meier curves for overall survival for the PRIMA trial based on the PSD and Monk et al 202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782"/>
                    <a:stretch/>
                  </pic:blipFill>
                  <pic:spPr bwMode="auto">
                    <a:xfrm>
                      <a:off x="0" y="0"/>
                      <a:ext cx="5536605" cy="2045402"/>
                    </a:xfrm>
                    <a:prstGeom prst="rect">
                      <a:avLst/>
                    </a:prstGeom>
                    <a:noFill/>
                    <a:ln>
                      <a:noFill/>
                    </a:ln>
                    <a:extLst>
                      <a:ext uri="{53640926-AAD7-44D8-BBD7-CCE9431645EC}">
                        <a14:shadowObscured xmlns:a14="http://schemas.microsoft.com/office/drawing/2010/main"/>
                      </a:ext>
                    </a:extLst>
                  </pic:spPr>
                </pic:pic>
              </a:graphicData>
            </a:graphic>
          </wp:inline>
        </w:drawing>
      </w:r>
    </w:p>
    <w:p w14:paraId="7917EC01" w14:textId="77777777"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p>
    <w:p w14:paraId="24D86AF6" w14:textId="77777777" w:rsidR="00AF2ACB" w:rsidRPr="00D94715" w:rsidRDefault="00AF2ACB" w:rsidP="00AF2ACB">
      <w:pPr>
        <w:spacing w:after="0"/>
        <w:jc w:val="both"/>
        <w:rPr>
          <w:rFonts w:ascii="Calibri" w:eastAsiaTheme="minorEastAsia" w:hAnsi="Calibri" w:cs="Calibri"/>
          <w:noProof/>
          <w:color w:val="000000"/>
          <w:lang w:eastAsia="zh-CN"/>
        </w:rPr>
      </w:pPr>
      <w:r w:rsidRPr="00D94715">
        <w:rPr>
          <w:rFonts w:ascii="Calibri" w:eastAsiaTheme="minorEastAsia" w:hAnsi="Calibri" w:cs="Calibri"/>
          <w:b/>
          <w:bCs/>
          <w:noProof/>
          <w:color w:val="000000"/>
          <w:lang w:eastAsia="zh-CN"/>
        </w:rPr>
        <w:t>Findings:</w:t>
      </w:r>
      <w:r w:rsidRPr="00D94715">
        <w:rPr>
          <w:rFonts w:ascii="Calibri" w:eastAsiaTheme="minorEastAsia" w:hAnsi="Calibri" w:cs="Calibri"/>
          <w:noProof/>
          <w:color w:val="000000"/>
          <w:lang w:eastAsia="zh-CN"/>
        </w:rPr>
        <w:t xml:space="preserve"> </w:t>
      </w:r>
    </w:p>
    <w:p w14:paraId="1D8C26C7" w14:textId="77777777" w:rsidR="00AF2ACB" w:rsidRPr="00D94715" w:rsidRDefault="00AF2ACB" w:rsidP="00AF2ACB">
      <w:pPr>
        <w:numPr>
          <w:ilvl w:val="0"/>
          <w:numId w:val="4"/>
        </w:numPr>
        <w:ind w:left="112" w:hanging="112"/>
        <w:contextualSpacing/>
        <w:jc w:val="both"/>
        <w:rPr>
          <w:rFonts w:ascii="Calibri" w:eastAsiaTheme="minorEastAsia" w:hAnsi="Calibri" w:cs="Calibri"/>
          <w:noProof/>
          <w:color w:val="000000"/>
          <w:lang w:eastAsia="zh-CN"/>
        </w:rPr>
      </w:pPr>
      <w:r w:rsidRPr="00D94715">
        <w:rPr>
          <w:rFonts w:ascii="Calibri" w:eastAsiaTheme="minorEastAsia" w:hAnsi="Calibri" w:cs="Calibri"/>
          <w:b/>
          <w:bCs/>
          <w:noProof/>
          <w:color w:val="000000"/>
          <w:lang w:eastAsia="zh-CN"/>
        </w:rPr>
        <w:t>OS outcome:</w:t>
      </w:r>
      <w:r w:rsidRPr="00D94715">
        <w:rPr>
          <w:rFonts w:ascii="Calibri" w:eastAsiaTheme="minorEastAsia" w:hAnsi="Calibri" w:cs="Calibri"/>
          <w:noProof/>
          <w:color w:val="000000"/>
          <w:lang w:eastAsia="zh-CN"/>
        </w:rPr>
        <w:t xml:space="preserve"> The PSD reported OS HR of 0.52 (95% CI: 0.16, 1.75) for niraparib versus placebo based on a median follow-up of 3.5 years, which was not significant, with wide confidence interval reflecting a high level of uncertainty, possibly due to significant censoring (para 6.50, niraparib PSD, July 2023). Final OS was not published at the time of the July 2023 addendum to the March 2023 PSD, but results of the final prespecified OS analysis have since been reported. The 73.9-month median follow-up at DCO of 8 April 2024 revealed a higher HR of 0.97 (95% CI: 0.62, 1.53), indicating a worsening of &gt;0.1.</w:t>
      </w:r>
    </w:p>
    <w:p w14:paraId="24B857BE" w14:textId="77777777" w:rsidR="00AF2ACB" w:rsidRPr="00D94715" w:rsidRDefault="00AF2ACB" w:rsidP="00AF2ACB">
      <w:pPr>
        <w:numPr>
          <w:ilvl w:val="0"/>
          <w:numId w:val="4"/>
        </w:numPr>
        <w:ind w:left="112" w:hanging="112"/>
        <w:contextualSpacing/>
        <w:jc w:val="both"/>
        <w:rPr>
          <w:rFonts w:ascii="Calibri" w:eastAsiaTheme="minorEastAsia" w:hAnsi="Calibri" w:cs="Calibri"/>
          <w:noProof/>
          <w:color w:val="000000"/>
          <w:lang w:eastAsia="zh-CN"/>
        </w:rPr>
      </w:pPr>
      <w:r w:rsidRPr="00D94715">
        <w:rPr>
          <w:rFonts w:ascii="Calibri" w:eastAsiaTheme="minorEastAsia" w:hAnsi="Calibri" w:cs="Calibri"/>
          <w:b/>
          <w:bCs/>
          <w:noProof/>
          <w:color w:val="000000"/>
          <w:lang w:eastAsia="zh-CN"/>
        </w:rPr>
        <w:t>Contamination:</w:t>
      </w:r>
      <w:r w:rsidRPr="00D94715">
        <w:rPr>
          <w:rFonts w:ascii="Calibri" w:eastAsiaTheme="minorEastAsia" w:hAnsi="Calibri" w:cs="Calibri"/>
          <w:noProof/>
          <w:color w:val="000000"/>
          <w:lang w:eastAsia="zh-CN"/>
        </w:rPr>
        <w:t xml:space="preserve"> Patients who discontinued study treatment could receive subsequent therapies during follow-up, including PARP inhibitors. Subsequent poly (ADP-ribose) polymerase inhibitor therapy was received by 11.7% and 15.8% of niraparib patients and 37.8% and 48.4% of placebo patients in the overall and HRd populations, respectively. Statistical</w:t>
      </w:r>
      <w:r w:rsidRPr="00D94715">
        <w:rPr>
          <w:rFonts w:ascii="Calibri" w:eastAsiaTheme="minorEastAsia" w:hAnsi="Calibri" w:cs="Calibri"/>
          <w:lang w:eastAsia="zh-CN"/>
        </w:rPr>
        <w:t xml:space="preserve"> analyses were conducted to estimate the adjusted OS treatment effect, modelling scenarios where treatment switching had not occurred, but results were not reported for the HRD+ and </w:t>
      </w:r>
      <w:proofErr w:type="spellStart"/>
      <w:r w:rsidRPr="00D94715">
        <w:rPr>
          <w:rFonts w:ascii="Calibri" w:eastAsiaTheme="minorEastAsia" w:hAnsi="Calibri" w:cs="Calibri"/>
          <w:lang w:eastAsia="zh-CN"/>
        </w:rPr>
        <w:t>BRCAwt</w:t>
      </w:r>
      <w:proofErr w:type="spellEnd"/>
      <w:r w:rsidRPr="00D94715">
        <w:rPr>
          <w:rFonts w:ascii="Calibri" w:eastAsiaTheme="minorEastAsia" w:hAnsi="Calibri" w:cs="Calibri"/>
          <w:lang w:eastAsia="zh-CN"/>
        </w:rPr>
        <w:t xml:space="preserve"> subgroup.</w:t>
      </w:r>
    </w:p>
    <w:p w14:paraId="4F0AD762" w14:textId="77777777" w:rsidR="00AF2ACB" w:rsidRPr="00D94715" w:rsidRDefault="00AF2ACB" w:rsidP="00AF2ACB">
      <w:pPr>
        <w:numPr>
          <w:ilvl w:val="0"/>
          <w:numId w:val="4"/>
        </w:numPr>
        <w:ind w:left="112" w:hanging="112"/>
        <w:contextualSpacing/>
        <w:jc w:val="both"/>
        <w:rPr>
          <w:rFonts w:ascii="Calibri" w:eastAsiaTheme="minorEastAsia" w:hAnsi="Calibri" w:cs="Calibri"/>
          <w:b/>
          <w:noProof/>
          <w:color w:val="000000"/>
          <w:lang w:eastAsia="zh-CN"/>
        </w:rPr>
      </w:pPr>
      <w:r w:rsidRPr="00D94715">
        <w:rPr>
          <w:rFonts w:ascii="Calibri" w:eastAsiaTheme="minorEastAsia" w:hAnsi="Calibri" w:cs="Calibri"/>
          <w:b/>
          <w:noProof/>
          <w:color w:val="000000"/>
          <w:lang w:eastAsia="zh-CN"/>
        </w:rPr>
        <w:t xml:space="preserve">Maturity: </w:t>
      </w:r>
      <w:r w:rsidRPr="00D94715">
        <w:rPr>
          <w:rFonts w:ascii="Calibri" w:eastAsiaTheme="minorEastAsia" w:hAnsi="Calibri" w:cs="Calibri"/>
          <w:noProof/>
          <w:color w:val="000000"/>
          <w:lang w:eastAsia="zh-CN"/>
        </w:rPr>
        <w:t>62.5%</w:t>
      </w:r>
    </w:p>
    <w:p w14:paraId="6DF5AFC1" w14:textId="77777777" w:rsidR="00AF2ACB" w:rsidRPr="00D94715" w:rsidRDefault="00AF2ACB" w:rsidP="00AF2ACB">
      <w:pPr>
        <w:numPr>
          <w:ilvl w:val="0"/>
          <w:numId w:val="4"/>
        </w:numPr>
        <w:ind w:left="112" w:hanging="112"/>
        <w:contextualSpacing/>
        <w:jc w:val="both"/>
        <w:rPr>
          <w:rFonts w:ascii="Calibri" w:eastAsiaTheme="minorEastAsia" w:hAnsi="Calibri" w:cs="Calibri"/>
          <w:noProof/>
          <w:color w:val="000000"/>
          <w:lang w:eastAsia="zh-CN"/>
        </w:rPr>
      </w:pPr>
      <w:r w:rsidRPr="00D94715">
        <w:rPr>
          <w:rFonts w:ascii="Calibri" w:eastAsiaTheme="minorEastAsia" w:hAnsi="Calibri" w:cs="Calibri"/>
          <w:b/>
          <w:noProof/>
          <w:color w:val="000000"/>
          <w:lang w:eastAsia="zh-CN"/>
        </w:rPr>
        <w:lastRenderedPageBreak/>
        <w:t>Assessment:</w:t>
      </w:r>
      <w:r w:rsidRPr="00D94715">
        <w:rPr>
          <w:rFonts w:ascii="Calibri" w:eastAsiaTheme="minorEastAsia" w:hAnsi="Calibri" w:cs="Calibri"/>
          <w:noProof/>
          <w:color w:val="000000"/>
          <w:lang w:eastAsia="zh-CN"/>
        </w:rPr>
        <w:t xml:space="preserve"> At the time of submission, OS data for the HRD-positive BRCAwt subgroup (median follow-up: 13.8 months) were immature. In contrast, final mature OS data (median follow-up: 73.9 months) demonstrated a considerable shift favouring the comparator, with the HR point estimate from the submission falling outside the range of the final OS 95%CI. PFS was consistent for HRD+/BRCAwt patients between PBAC consideration, DCO November 2021, PFS HR 0.66 (95%CI: 0.437, 0.999), and the most recent data cut, April 2024, PFS HR 0.67 (95%CI: 0.45, 1.00). OS for the ITC comparator, olaparib, from PAOLA-1 trial was not significant (OS HR: 0.71, 95%CI: 0.45, 1.13). The PBAC recommended niraparib based on revised CMA versus olaparib in July 2023. The March 2023 submission presented a modelled economic evaluation (CUA) and CMA for niraparib vs olaparib. The PBAC considered that the CUA was not reliable for decision-making. In particular, the method for estimating OS in the niraparib arm based on results from the olaparib SOLO-1 trial (BRCAm population) introduced a high degree of uncertainty (para 7.15, niraparib PSD, July 2023). The estimated OS HRs were 0.69 for the HRD-positive BRCAwt and 0.80 for the HRD-negative cohorts.</w:t>
      </w:r>
    </w:p>
    <w:p w14:paraId="05646133" w14:textId="77777777" w:rsidR="00AF2ACB" w:rsidRPr="00D94715" w:rsidRDefault="00AF2ACB" w:rsidP="00AF2ACB">
      <w:pPr>
        <w:numPr>
          <w:ilvl w:val="0"/>
          <w:numId w:val="4"/>
        </w:numPr>
        <w:ind w:left="112" w:hanging="112"/>
        <w:contextualSpacing/>
        <w:jc w:val="both"/>
        <w:rPr>
          <w:rFonts w:ascii="Calibri" w:eastAsiaTheme="minorEastAsia" w:hAnsi="Calibri" w:cs="Calibri"/>
          <w:noProof/>
          <w:color w:val="000000"/>
          <w:lang w:eastAsia="zh-CN"/>
        </w:rPr>
      </w:pPr>
      <w:r w:rsidRPr="00D94715">
        <w:rPr>
          <w:rFonts w:ascii="Calibri" w:eastAsiaTheme="minorEastAsia" w:hAnsi="Calibri" w:cs="Calibri"/>
          <w:b/>
          <w:bCs/>
          <w:noProof/>
          <w:color w:val="000000"/>
          <w:lang w:eastAsia="zh-CN"/>
        </w:rPr>
        <w:t>Impact:</w:t>
      </w:r>
      <w:r w:rsidRPr="00D94715">
        <w:rPr>
          <w:rFonts w:ascii="Calibri" w:eastAsiaTheme="minorEastAsia" w:hAnsi="Calibri" w:cs="Calibri"/>
          <w:noProof/>
          <w:color w:val="000000"/>
          <w:lang w:eastAsia="zh-CN"/>
        </w:rPr>
        <w:t xml:space="preserve"> The additional OS findings may impact the ITC results and the accepted CMA vs olaparib.</w:t>
      </w:r>
    </w:p>
    <w:p w14:paraId="69EA8128" w14:textId="77777777" w:rsidR="00AF2ACB" w:rsidRPr="00D94715" w:rsidRDefault="00AF2ACB" w:rsidP="00AF2ACB">
      <w:pPr>
        <w:spacing w:after="0" w:line="240" w:lineRule="auto"/>
        <w:jc w:val="both"/>
        <w:rPr>
          <w:rFonts w:ascii="Calibri" w:eastAsiaTheme="minorEastAsia" w:hAnsi="Calibri" w:cs="Calibri"/>
          <w:b/>
          <w:noProof/>
          <w:color w:val="000000"/>
          <w:lang w:eastAsia="zh-CN"/>
        </w:rPr>
      </w:pPr>
    </w:p>
    <w:p w14:paraId="3304CCD6" w14:textId="5E291A80" w:rsidR="00AF2ACB" w:rsidRPr="00D94715" w:rsidRDefault="00AF2ACB" w:rsidP="00AF2ACB">
      <w:pPr>
        <w:spacing w:after="0" w:line="240" w:lineRule="auto"/>
        <w:jc w:val="both"/>
        <w:rPr>
          <w:rFonts w:ascii="Calibri" w:eastAsiaTheme="minorEastAsia" w:hAnsi="Calibri" w:cs="Calibri"/>
          <w:noProof/>
          <w:color w:val="000000"/>
          <w:lang w:eastAsia="zh-CN"/>
        </w:rPr>
      </w:pPr>
      <w:r w:rsidRPr="00D94715">
        <w:rPr>
          <w:rFonts w:ascii="Calibri" w:eastAsiaTheme="minorEastAsia" w:hAnsi="Calibri" w:cs="Calibri"/>
          <w:b/>
          <w:noProof/>
          <w:color w:val="000000"/>
          <w:lang w:eastAsia="zh-CN"/>
        </w:rPr>
        <w:t>Recommendation to the PBAC:</w:t>
      </w:r>
      <w:r w:rsidRPr="00D94715">
        <w:rPr>
          <w:rFonts w:ascii="Calibri" w:eastAsiaTheme="minorEastAsia" w:hAnsi="Calibri" w:cs="Calibri"/>
          <w:noProof/>
          <w:color w:val="000000"/>
          <w:lang w:eastAsia="zh-CN"/>
        </w:rPr>
        <w:t xml:space="preserve"> In the July 2023 meeting, the PBAC recommended niraparib based on a revised CMA, noting that niraparib was likely to be non-inferior to olaparib in the HRD+ BRCAwt setting. Given the final mature OS HR worsened compared to the OS presented in the March 2023 and July 2023 submission, the PBAC may wish to re-evaluate the ITC analysis with the final OS and the revised CMA versus olaparib including the RSA that applies.</w:t>
      </w:r>
    </w:p>
    <w:p w14:paraId="45D4261A" w14:textId="77777777" w:rsidR="00AF2ACB" w:rsidRDefault="00AF2ACB" w:rsidP="0057378C">
      <w:pPr>
        <w:spacing w:after="0" w:line="240" w:lineRule="auto"/>
        <w:jc w:val="both"/>
        <w:rPr>
          <w:rFonts w:ascii="Arial Narrow" w:eastAsiaTheme="minorEastAsia" w:hAnsi="Arial Narrow" w:cs="Calibri"/>
          <w:color w:val="242424"/>
          <w:sz w:val="18"/>
          <w:szCs w:val="16"/>
          <w:shd w:val="clear" w:color="auto" w:fill="FFFFFF"/>
          <w:lang w:eastAsia="zh-CN"/>
        </w:rPr>
      </w:pPr>
    </w:p>
    <w:p w14:paraId="49F0924B" w14:textId="0C1288CC" w:rsidR="007003B7" w:rsidRDefault="00AF2ACB" w:rsidP="0057378C">
      <w:pPr>
        <w:spacing w:after="0" w:line="240" w:lineRule="auto"/>
        <w:jc w:val="both"/>
        <w:rPr>
          <w:rFonts w:ascii="Arial Narrow" w:eastAsiaTheme="minorEastAsia" w:hAnsi="Arial Narrow" w:cs="Times New Roman"/>
          <w:sz w:val="18"/>
          <w:szCs w:val="16"/>
          <w:lang w:eastAsia="zh-CN"/>
        </w:rPr>
      </w:pPr>
      <w:r w:rsidRPr="00AF2ACB">
        <w:rPr>
          <w:rFonts w:ascii="Arial Narrow" w:eastAsiaTheme="minorEastAsia" w:hAnsi="Arial Narrow" w:cs="Calibri"/>
          <w:b/>
          <w:bCs/>
          <w:color w:val="242424"/>
          <w:sz w:val="18"/>
          <w:szCs w:val="16"/>
          <w:shd w:val="clear" w:color="auto" w:fill="FFFFFF"/>
          <w:lang w:eastAsia="zh-CN"/>
        </w:rPr>
        <w:t>Abbreviations:</w:t>
      </w:r>
      <w:r>
        <w:rPr>
          <w:rFonts w:ascii="Arial Narrow" w:eastAsiaTheme="minorEastAsia" w:hAnsi="Arial Narrow" w:cs="Calibri"/>
          <w:color w:val="242424"/>
          <w:sz w:val="18"/>
          <w:szCs w:val="16"/>
          <w:shd w:val="clear" w:color="auto" w:fill="FFFFFF"/>
          <w:lang w:eastAsia="zh-CN"/>
        </w:rPr>
        <w:t xml:space="preserve"> </w:t>
      </w:r>
      <w:proofErr w:type="spellStart"/>
      <w:r w:rsidR="007003B7">
        <w:rPr>
          <w:rFonts w:ascii="Arial Narrow" w:eastAsiaTheme="minorEastAsia" w:hAnsi="Arial Narrow" w:cs="Calibri"/>
          <w:color w:val="242424"/>
          <w:sz w:val="18"/>
          <w:szCs w:val="16"/>
          <w:shd w:val="clear" w:color="auto" w:fill="FFFFFF"/>
          <w:lang w:eastAsia="zh-CN"/>
        </w:rPr>
        <w:t>BRCAwt</w:t>
      </w:r>
      <w:proofErr w:type="spellEnd"/>
      <w:r w:rsidR="007003B7">
        <w:rPr>
          <w:rFonts w:ascii="Arial Narrow" w:eastAsiaTheme="minorEastAsia" w:hAnsi="Arial Narrow" w:cs="Calibri"/>
          <w:color w:val="242424"/>
          <w:sz w:val="18"/>
          <w:szCs w:val="16"/>
          <w:shd w:val="clear" w:color="auto" w:fill="FFFFFF"/>
          <w:lang w:eastAsia="zh-CN"/>
        </w:rPr>
        <w:t>=</w:t>
      </w:r>
      <w:r w:rsidR="007003B7" w:rsidRPr="00DB6052">
        <w:rPr>
          <w:rFonts w:ascii="Arial Narrow" w:eastAsiaTheme="minorEastAsia" w:hAnsi="Arial Narrow" w:cs="Calibri"/>
          <w:color w:val="242424"/>
          <w:sz w:val="18"/>
          <w:szCs w:val="16"/>
          <w:shd w:val="clear" w:color="auto" w:fill="FFFFFF"/>
          <w:lang w:eastAsia="zh-CN"/>
        </w:rPr>
        <w:t>BRCA wild type</w:t>
      </w:r>
      <w:r w:rsidR="007003B7">
        <w:rPr>
          <w:rFonts w:ascii="Arial Narrow" w:eastAsiaTheme="minorEastAsia" w:hAnsi="Arial Narrow" w:cs="Calibri"/>
          <w:color w:val="242424"/>
          <w:sz w:val="18"/>
          <w:szCs w:val="16"/>
          <w:shd w:val="clear" w:color="auto" w:fill="FFFFFF"/>
          <w:lang w:eastAsia="zh-CN"/>
        </w:rPr>
        <w:t>,</w:t>
      </w:r>
      <w:r w:rsidR="007003B7" w:rsidRPr="00DB6052">
        <w:rPr>
          <w:rFonts w:ascii="Arial Narrow" w:eastAsiaTheme="minorEastAsia" w:hAnsi="Arial Narrow" w:cs="Calibri"/>
          <w:color w:val="242424"/>
          <w:sz w:val="18"/>
          <w:szCs w:val="16"/>
          <w:shd w:val="clear" w:color="auto" w:fill="FFFFFF"/>
          <w:lang w:eastAsia="zh-CN"/>
        </w:rPr>
        <w:t xml:space="preserve"> </w:t>
      </w:r>
      <w:r w:rsidR="007003B7" w:rsidRPr="00A1254C">
        <w:rPr>
          <w:rFonts w:ascii="Arial Narrow" w:eastAsiaTheme="minorEastAsia" w:hAnsi="Arial Narrow" w:cs="Calibri"/>
          <w:color w:val="242424"/>
          <w:sz w:val="18"/>
          <w:szCs w:val="16"/>
          <w:shd w:val="clear" w:color="auto" w:fill="FFFFFF"/>
          <w:lang w:eastAsia="zh-CN"/>
        </w:rPr>
        <w:t xml:space="preserve">CI=confidence interval, </w:t>
      </w:r>
      <w:r w:rsidR="00D7332A">
        <w:rPr>
          <w:rFonts w:ascii="Arial Narrow" w:eastAsiaTheme="minorEastAsia" w:hAnsi="Arial Narrow" w:cs="Calibri"/>
          <w:color w:val="242424"/>
          <w:sz w:val="18"/>
          <w:szCs w:val="16"/>
          <w:shd w:val="clear" w:color="auto" w:fill="FFFFFF"/>
          <w:lang w:eastAsia="zh-CN"/>
        </w:rPr>
        <w:t xml:space="preserve">CMA=cost minimisation analysis; CUA=cost utility analysis; </w:t>
      </w:r>
      <w:proofErr w:type="spellStart"/>
      <w:r w:rsidR="007003B7" w:rsidRPr="00A1254C">
        <w:rPr>
          <w:rFonts w:ascii="Arial Narrow" w:eastAsiaTheme="minorEastAsia" w:hAnsi="Arial Narrow" w:cs="Calibri"/>
          <w:color w:val="242424"/>
          <w:sz w:val="18"/>
          <w:szCs w:val="16"/>
          <w:shd w:val="clear" w:color="auto" w:fill="FFFFFF"/>
          <w:lang w:eastAsia="zh-CN"/>
        </w:rPr>
        <w:t>Cx</w:t>
      </w:r>
      <w:proofErr w:type="spellEnd"/>
      <w:r w:rsidR="007003B7" w:rsidRPr="00A1254C">
        <w:rPr>
          <w:rFonts w:ascii="Arial Narrow" w:eastAsiaTheme="minorEastAsia" w:hAnsi="Arial Narrow" w:cs="Calibri"/>
          <w:color w:val="242424"/>
          <w:sz w:val="18"/>
          <w:szCs w:val="16"/>
          <w:shd w:val="clear" w:color="auto" w:fill="FFFFFF"/>
          <w:lang w:eastAsia="zh-CN"/>
        </w:rPr>
        <w:t xml:space="preserve">=comparator, </w:t>
      </w:r>
      <w:r w:rsidR="007003B7">
        <w:rPr>
          <w:rFonts w:ascii="Arial Narrow" w:eastAsiaTheme="minorEastAsia" w:hAnsi="Arial Narrow" w:cs="Calibri"/>
          <w:color w:val="242424"/>
          <w:sz w:val="18"/>
          <w:szCs w:val="16"/>
          <w:shd w:val="clear" w:color="auto" w:fill="FFFFFF"/>
          <w:lang w:eastAsia="zh-CN"/>
        </w:rPr>
        <w:t xml:space="preserve">DCO=data cut-off, </w:t>
      </w:r>
      <w:r w:rsidR="007003B7" w:rsidRPr="00A1254C">
        <w:rPr>
          <w:rFonts w:ascii="Arial Narrow" w:eastAsiaTheme="minorEastAsia" w:hAnsi="Arial Narrow" w:cs="Calibri"/>
          <w:color w:val="242424"/>
          <w:sz w:val="18"/>
          <w:szCs w:val="16"/>
          <w:shd w:val="clear" w:color="auto" w:fill="FFFFFF"/>
          <w:lang w:eastAsia="zh-CN"/>
        </w:rPr>
        <w:t xml:space="preserve">HR=hazard ratio, </w:t>
      </w:r>
      <w:r w:rsidR="007003B7">
        <w:rPr>
          <w:rFonts w:ascii="Arial Narrow" w:eastAsiaTheme="minorEastAsia" w:hAnsi="Arial Narrow" w:cs="Calibri"/>
          <w:color w:val="242424"/>
          <w:sz w:val="18"/>
          <w:szCs w:val="16"/>
          <w:shd w:val="clear" w:color="auto" w:fill="FFFFFF"/>
          <w:lang w:eastAsia="zh-CN"/>
        </w:rPr>
        <w:t>HRD=</w:t>
      </w:r>
      <w:r w:rsidR="007003B7" w:rsidRPr="00DB6052">
        <w:rPr>
          <w:rFonts w:ascii="Arial Narrow" w:eastAsiaTheme="minorEastAsia" w:hAnsi="Arial Narrow" w:cs="Calibri"/>
          <w:color w:val="242424"/>
          <w:sz w:val="18"/>
          <w:szCs w:val="16"/>
          <w:shd w:val="clear" w:color="auto" w:fill="FFFFFF"/>
          <w:lang w:eastAsia="zh-CN"/>
        </w:rPr>
        <w:t>homologous recombination deficiency</w:t>
      </w:r>
      <w:r w:rsidR="007003B7">
        <w:rPr>
          <w:rFonts w:ascii="Arial Narrow" w:eastAsiaTheme="minorEastAsia" w:hAnsi="Arial Narrow" w:cs="Calibri"/>
          <w:color w:val="242424"/>
          <w:sz w:val="18"/>
          <w:szCs w:val="16"/>
          <w:shd w:val="clear" w:color="auto" w:fill="FFFFFF"/>
          <w:lang w:eastAsia="zh-CN"/>
        </w:rPr>
        <w:t>.</w:t>
      </w:r>
      <w:r w:rsidR="007003B7" w:rsidRPr="00DB6052">
        <w:rPr>
          <w:rFonts w:ascii="Arial Narrow" w:eastAsiaTheme="minorEastAsia" w:hAnsi="Arial Narrow" w:cs="Calibri"/>
          <w:color w:val="242424"/>
          <w:sz w:val="18"/>
          <w:szCs w:val="16"/>
          <w:shd w:val="clear" w:color="auto" w:fill="FFFFFF"/>
          <w:lang w:eastAsia="zh-CN"/>
        </w:rPr>
        <w:t xml:space="preserve"> </w:t>
      </w:r>
      <w:r w:rsidR="007003B7" w:rsidRPr="00A1254C">
        <w:rPr>
          <w:rFonts w:ascii="Arial Narrow" w:eastAsiaTheme="minorEastAsia" w:hAnsi="Arial Narrow" w:cs="Calibri"/>
          <w:color w:val="242424"/>
          <w:sz w:val="18"/>
          <w:szCs w:val="16"/>
          <w:shd w:val="clear" w:color="auto" w:fill="FFFFFF"/>
          <w:lang w:eastAsia="zh-CN"/>
        </w:rPr>
        <w:t>ICER=</w:t>
      </w:r>
      <w:r w:rsidR="007003B7" w:rsidRPr="00A1254C">
        <w:rPr>
          <w:rFonts w:ascii="Arial Narrow" w:eastAsiaTheme="minorEastAsia" w:hAnsi="Arial Narrow" w:cs="Calibri"/>
          <w:noProof/>
          <w:color w:val="000000"/>
          <w:sz w:val="18"/>
          <w:szCs w:val="16"/>
          <w:lang w:eastAsia="zh-CN"/>
        </w:rPr>
        <w:t xml:space="preserve"> incremental cost-effectiveness ratio,</w:t>
      </w:r>
      <w:r w:rsidR="007003B7" w:rsidRPr="00A1254C">
        <w:rPr>
          <w:rFonts w:ascii="Arial Narrow" w:eastAsiaTheme="minorEastAsia" w:hAnsi="Arial Narrow" w:cs="Calibri"/>
          <w:color w:val="242424"/>
          <w:sz w:val="18"/>
          <w:szCs w:val="16"/>
          <w:shd w:val="clear" w:color="auto" w:fill="FFFFFF"/>
          <w:lang w:eastAsia="zh-CN"/>
        </w:rPr>
        <w:t xml:space="preserve"> ITC=indirect treatment comparison, NA=not applicable, NC=not completed, NR=not reported, </w:t>
      </w:r>
      <w:r w:rsidR="007003B7" w:rsidRPr="00A1254C">
        <w:rPr>
          <w:rFonts w:ascii="Arial Narrow" w:eastAsiaTheme="minorEastAsia" w:hAnsi="Arial Narrow" w:cs="Times New Roman"/>
          <w:sz w:val="18"/>
          <w:szCs w:val="16"/>
          <w:lang w:eastAsia="zh-CN"/>
        </w:rPr>
        <w:t>m=months, M</w:t>
      </w:r>
      <w:r w:rsidR="007003B7" w:rsidRPr="00A1254C">
        <w:rPr>
          <w:rFonts w:ascii="Arial Narrow" w:eastAsiaTheme="minorEastAsia" w:hAnsi="Arial Narrow" w:cs="Calibri"/>
          <w:color w:val="242424"/>
          <w:sz w:val="18"/>
          <w:szCs w:val="16"/>
          <w:shd w:val="clear" w:color="auto" w:fill="FFFFFF"/>
          <w:lang w:eastAsia="zh-CN"/>
        </w:rPr>
        <w:t xml:space="preserve">FU=median follow-up, </w:t>
      </w:r>
      <w:r w:rsidR="009F28EA">
        <w:rPr>
          <w:rFonts w:ascii="Arial Narrow" w:eastAsiaTheme="minorEastAsia" w:hAnsi="Arial Narrow" w:cs="Calibri"/>
          <w:color w:val="242424"/>
          <w:sz w:val="18"/>
          <w:szCs w:val="16"/>
          <w:shd w:val="clear" w:color="auto" w:fill="FFFFFF"/>
          <w:lang w:eastAsia="zh-CN"/>
        </w:rPr>
        <w:t xml:space="preserve">OS=overall survival, </w:t>
      </w:r>
      <w:r w:rsidR="00D7332A">
        <w:rPr>
          <w:rFonts w:ascii="Arial Narrow" w:eastAsiaTheme="minorEastAsia" w:hAnsi="Arial Narrow" w:cs="Calibri"/>
          <w:color w:val="242424"/>
          <w:sz w:val="18"/>
          <w:szCs w:val="16"/>
          <w:shd w:val="clear" w:color="auto" w:fill="FFFFFF"/>
          <w:lang w:eastAsia="zh-CN"/>
        </w:rPr>
        <w:t xml:space="preserve">PBAC=Pharmaceutical Benefits Advisory Committee; PFS=progression-free survival; PSD=Public Summary Document; </w:t>
      </w:r>
      <w:r w:rsidR="007003B7" w:rsidRPr="00A1254C">
        <w:rPr>
          <w:rFonts w:ascii="Arial Narrow" w:eastAsiaTheme="minorEastAsia" w:hAnsi="Arial Narrow" w:cs="Times New Roman"/>
          <w:sz w:val="18"/>
          <w:szCs w:val="16"/>
          <w:lang w:eastAsia="zh-CN"/>
        </w:rPr>
        <w:t>RCT=randomised clinical trial</w:t>
      </w:r>
      <w:r w:rsidR="009F28EA">
        <w:rPr>
          <w:rFonts w:ascii="Arial Narrow" w:eastAsiaTheme="minorEastAsia" w:hAnsi="Arial Narrow" w:cs="Times New Roman"/>
          <w:sz w:val="18"/>
          <w:szCs w:val="16"/>
          <w:lang w:eastAsia="zh-CN"/>
        </w:rPr>
        <w:t>, R</w:t>
      </w:r>
      <w:r w:rsidR="009F28EA" w:rsidRPr="009F28EA">
        <w:rPr>
          <w:rFonts w:ascii="Arial Narrow" w:eastAsiaTheme="minorEastAsia" w:hAnsi="Arial Narrow" w:cs="Times New Roman"/>
          <w:sz w:val="18"/>
          <w:szCs w:val="16"/>
          <w:lang w:eastAsia="zh-CN"/>
        </w:rPr>
        <w:t xml:space="preserve">SA=risk sharing arrangements, </w:t>
      </w:r>
      <w:r w:rsidR="007003B7" w:rsidRPr="00A1254C">
        <w:rPr>
          <w:rFonts w:ascii="Arial Narrow" w:eastAsiaTheme="minorEastAsia" w:hAnsi="Arial Narrow" w:cs="Times New Roman"/>
          <w:sz w:val="18"/>
          <w:szCs w:val="16"/>
          <w:lang w:eastAsia="zh-CN"/>
        </w:rPr>
        <w:t>Tx=treatment.</w:t>
      </w:r>
    </w:p>
    <w:p w14:paraId="27CC94DF" w14:textId="77777777" w:rsidR="00AF2ACB" w:rsidRDefault="00AF2ACB" w:rsidP="0057378C">
      <w:pPr>
        <w:spacing w:after="0" w:line="240" w:lineRule="auto"/>
        <w:jc w:val="both"/>
        <w:rPr>
          <w:rFonts w:ascii="Arial Narrow" w:eastAsiaTheme="minorEastAsia" w:hAnsi="Arial Narrow" w:cs="Times New Roman"/>
          <w:sz w:val="18"/>
          <w:szCs w:val="16"/>
          <w:lang w:eastAsia="zh-CN"/>
        </w:rPr>
      </w:pPr>
    </w:p>
    <w:p w14:paraId="1981BD51" w14:textId="6E77F13F" w:rsidR="001325C8" w:rsidRPr="00AF2ACB" w:rsidRDefault="001325C8" w:rsidP="0057378C">
      <w:pPr>
        <w:spacing w:after="0" w:line="240" w:lineRule="auto"/>
        <w:jc w:val="both"/>
        <w:rPr>
          <w:rFonts w:eastAsiaTheme="minorEastAsia" w:cs="Times New Roman"/>
          <w:i/>
          <w:iCs/>
          <w:sz w:val="18"/>
          <w:szCs w:val="18"/>
          <w:lang w:eastAsia="zh-CN"/>
        </w:rPr>
      </w:pPr>
      <w:r w:rsidRPr="00AF2ACB">
        <w:rPr>
          <w:rFonts w:eastAsiaTheme="minorEastAsia" w:cs="Times New Roman"/>
          <w:b/>
          <w:bCs/>
          <w:sz w:val="18"/>
          <w:szCs w:val="18"/>
          <w:lang w:eastAsia="zh-CN"/>
        </w:rPr>
        <w:t xml:space="preserve">References </w:t>
      </w:r>
      <w:r w:rsidRPr="00AF2ACB">
        <w:rPr>
          <w:rFonts w:eastAsiaTheme="minorEastAsia" w:cs="Times New Roman"/>
          <w:bCs/>
          <w:i/>
          <w:sz w:val="18"/>
          <w:szCs w:val="18"/>
          <w:lang w:eastAsia="zh-CN"/>
        </w:rPr>
        <w:t>(Date</w:t>
      </w:r>
      <w:r w:rsidRPr="00AF2ACB">
        <w:rPr>
          <w:rFonts w:eastAsiaTheme="minorEastAsia" w:cs="Times New Roman"/>
          <w:i/>
          <w:iCs/>
          <w:sz w:val="18"/>
          <w:szCs w:val="18"/>
          <w:lang w:eastAsia="zh-CN"/>
        </w:rPr>
        <w:t xml:space="preserve"> search was conducted: 16/09/2024):</w:t>
      </w:r>
    </w:p>
    <w:p w14:paraId="29097389" w14:textId="77777777" w:rsidR="00B2647C" w:rsidRPr="00AF2ACB" w:rsidRDefault="00B2647C" w:rsidP="0057378C">
      <w:pPr>
        <w:spacing w:after="0" w:line="240" w:lineRule="auto"/>
        <w:contextualSpacing/>
        <w:jc w:val="both"/>
        <w:rPr>
          <w:rFonts w:eastAsiaTheme="minorEastAsia" w:cs="Times New Roman"/>
          <w:i/>
          <w:sz w:val="18"/>
          <w:szCs w:val="18"/>
          <w:lang w:eastAsia="zh-CN"/>
        </w:rPr>
      </w:pPr>
      <w:r w:rsidRPr="00AF2ACB">
        <w:rPr>
          <w:rFonts w:eastAsiaTheme="minorEastAsia" w:cs="Times New Roman"/>
          <w:i/>
          <w:sz w:val="18"/>
          <w:szCs w:val="18"/>
          <w:lang w:eastAsia="zh-CN"/>
        </w:rPr>
        <w:t xml:space="preserve">1. </w:t>
      </w:r>
      <w:r w:rsidR="00A1254C" w:rsidRPr="00AF2ACB">
        <w:rPr>
          <w:rFonts w:eastAsiaTheme="minorEastAsia" w:cs="Times New Roman"/>
          <w:i/>
          <w:sz w:val="18"/>
          <w:szCs w:val="18"/>
          <w:lang w:eastAsia="zh-CN"/>
        </w:rPr>
        <w:t xml:space="preserve">Niraparib PSD (July 2023). URL: </w:t>
      </w:r>
      <w:hyperlink r:id="rId16" w:history="1">
        <w:r w:rsidR="00A1254C" w:rsidRPr="00AF2ACB">
          <w:rPr>
            <w:rFonts w:eastAsiaTheme="minorEastAsia" w:cs="Times New Roman"/>
            <w:i/>
            <w:color w:val="0563C1" w:themeColor="hyperlink"/>
            <w:sz w:val="18"/>
            <w:szCs w:val="18"/>
            <w:u w:val="single"/>
            <w:lang w:eastAsia="zh-CN"/>
          </w:rPr>
          <w:t>https://www.pbs.gov.au/industry/listing/elements/pbac-meetings/psd/2023-03/files/niraparib-psd-march-2023-july-2023.pdf</w:t>
        </w:r>
      </w:hyperlink>
      <w:r w:rsidR="00A1254C" w:rsidRPr="00AF2ACB">
        <w:rPr>
          <w:rFonts w:eastAsiaTheme="minorEastAsia" w:cs="Times New Roman"/>
          <w:i/>
          <w:sz w:val="18"/>
          <w:szCs w:val="18"/>
          <w:lang w:eastAsia="zh-CN"/>
        </w:rPr>
        <w:t>. Accessed: 16/09/2024.</w:t>
      </w:r>
    </w:p>
    <w:p w14:paraId="26310B21" w14:textId="49B36A63" w:rsidR="000F1ED5" w:rsidRPr="00AF2ACB" w:rsidRDefault="00B2647C" w:rsidP="00FA1B40">
      <w:pPr>
        <w:spacing w:after="0" w:line="240" w:lineRule="auto"/>
        <w:contextualSpacing/>
        <w:jc w:val="both"/>
        <w:rPr>
          <w:i/>
          <w:sz w:val="18"/>
          <w:szCs w:val="18"/>
        </w:rPr>
      </w:pPr>
      <w:r w:rsidRPr="00AF2ACB">
        <w:rPr>
          <w:rFonts w:eastAsiaTheme="minorEastAsia" w:cs="Times New Roman"/>
          <w:i/>
          <w:sz w:val="18"/>
          <w:szCs w:val="18"/>
          <w:lang w:val="it-IT" w:eastAsia="zh-CN"/>
        </w:rPr>
        <w:t xml:space="preserve">2. </w:t>
      </w:r>
      <w:r w:rsidR="00A1254C" w:rsidRPr="00AF2ACB">
        <w:rPr>
          <w:rFonts w:eastAsiaTheme="minorEastAsia" w:cs="Times New Roman"/>
          <w:i/>
          <w:sz w:val="18"/>
          <w:szCs w:val="18"/>
          <w:lang w:val="it-IT" w:eastAsia="zh-CN"/>
        </w:rPr>
        <w:t xml:space="preserve">Monk B, Barretina-Ginesta M, Pothuri B et al. </w:t>
      </w:r>
      <w:r w:rsidR="00A1254C" w:rsidRPr="00AF2ACB">
        <w:rPr>
          <w:rFonts w:eastAsiaTheme="minorEastAsia" w:cs="Times New Roman"/>
          <w:i/>
          <w:sz w:val="18"/>
          <w:szCs w:val="18"/>
          <w:lang w:eastAsia="zh-CN"/>
        </w:rPr>
        <w:t xml:space="preserve">Niraparib first-line maintenance therapy in patients with newly diagnosed advanced ovarian cancer: final overall survival results from PRIMA/ENGOT-OV26/GOG-3012 trial. Annals on Oncology. 2024. URL: </w:t>
      </w:r>
      <w:hyperlink r:id="rId17" w:history="1">
        <w:r w:rsidR="00A1254C" w:rsidRPr="00AF2ACB">
          <w:rPr>
            <w:rFonts w:eastAsiaTheme="minorEastAsia" w:cs="Times New Roman"/>
            <w:i/>
            <w:color w:val="0563C1" w:themeColor="hyperlink"/>
            <w:sz w:val="18"/>
            <w:szCs w:val="18"/>
            <w:u w:val="single"/>
            <w:lang w:eastAsia="zh-CN"/>
          </w:rPr>
          <w:t>https://www.annalsofoncology.org/article/S0923-7534(24)03762-1/fulltext</w:t>
        </w:r>
      </w:hyperlink>
      <w:r w:rsidR="00A1254C" w:rsidRPr="00AF2ACB">
        <w:rPr>
          <w:rFonts w:eastAsiaTheme="minorEastAsia" w:cs="Times New Roman"/>
          <w:i/>
          <w:sz w:val="18"/>
          <w:szCs w:val="18"/>
          <w:lang w:eastAsia="zh-CN"/>
        </w:rPr>
        <w:t>. Accessed: 16/09/2024.</w:t>
      </w:r>
      <w:r w:rsidR="000F1ED5" w:rsidRPr="00AF2ACB">
        <w:rPr>
          <w:i/>
          <w:sz w:val="18"/>
          <w:szCs w:val="18"/>
        </w:rPr>
        <w:br w:type="page"/>
      </w:r>
    </w:p>
    <w:p w14:paraId="5EC58090" w14:textId="77777777" w:rsidR="00B9115C" w:rsidRPr="00FA2005" w:rsidRDefault="00B9115C" w:rsidP="00B9115C">
      <w:pPr>
        <w:autoSpaceDE w:val="0"/>
        <w:autoSpaceDN w:val="0"/>
        <w:adjustRightInd w:val="0"/>
        <w:spacing w:line="240" w:lineRule="auto"/>
        <w:ind w:right="-1"/>
        <w:jc w:val="both"/>
        <w:rPr>
          <w:rFonts w:eastAsiaTheme="minorEastAsia" w:cs="Times New Roman"/>
          <w:b/>
          <w:bCs/>
          <w:color w:val="000000"/>
          <w:sz w:val="24"/>
          <w:szCs w:val="24"/>
        </w:rPr>
      </w:pPr>
      <w:r>
        <w:rPr>
          <w:b/>
          <w:bCs/>
          <w:noProof/>
        </w:rPr>
        <w:lastRenderedPageBreak/>
        <mc:AlternateContent>
          <mc:Choice Requires="wps">
            <w:drawing>
              <wp:anchor distT="0" distB="0" distL="114300" distR="114300" simplePos="0" relativeHeight="251694080" behindDoc="0" locked="0" layoutInCell="1" allowOverlap="1" wp14:anchorId="18EA9779" wp14:editId="1DEE428E">
                <wp:simplePos x="0" y="0"/>
                <wp:positionH relativeFrom="column">
                  <wp:posOffset>-6350</wp:posOffset>
                </wp:positionH>
                <wp:positionV relativeFrom="paragraph">
                  <wp:posOffset>31750</wp:posOffset>
                </wp:positionV>
                <wp:extent cx="146050" cy="152400"/>
                <wp:effectExtent l="0" t="0" r="6350" b="0"/>
                <wp:wrapNone/>
                <wp:docPr id="17" name="Oval 17" descr="Red dot to indicate red alert (investigate)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6E1B33" id="Oval 17" o:spid="_x0000_s1026" alt="Red dot to indicate red alert (investigate) status." style="position:absolute;margin-left:-.5pt;margin-top:2.5pt;width:11.5pt;height:1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" fillcolor="red" stroked="f" strokeweight="1pt">
                <v:stroke joinstyle="miter"/>
              </v:oval>
            </w:pict>
          </mc:Fallback>
        </mc:AlternateContent>
      </w:r>
      <w:r>
        <w:rPr>
          <w:b/>
          <w:bCs/>
        </w:rPr>
        <w:t xml:space="preserve">     </w:t>
      </w:r>
      <w:r w:rsidRPr="00FA2005">
        <w:rPr>
          <w:rFonts w:eastAsiaTheme="minorEastAsia" w:cs="Times New Roman"/>
          <w:b/>
          <w:bCs/>
          <w:color w:val="000000"/>
          <w:sz w:val="24"/>
          <w:szCs w:val="24"/>
        </w:rPr>
        <w:t>Case report: COSMIC-311</w:t>
      </w:r>
    </w:p>
    <w:p w14:paraId="59E1FBDD" w14:textId="77777777" w:rsidR="00B9115C" w:rsidRDefault="00B9115C" w:rsidP="00B9115C">
      <w:pPr>
        <w:spacing w:after="240"/>
        <w:jc w:val="both"/>
      </w:pPr>
      <w:r>
        <w:t>In the March 2024 meeting, the PBAC recommended cabozantinib</w:t>
      </w:r>
      <w:r w:rsidRPr="00860FEC">
        <w:t xml:space="preserve"> for the treatment of </w:t>
      </w:r>
      <w:r w:rsidRPr="004F34DA">
        <w:t>locally advanced or metastatic differentiated thyroid carcinoma (DTC)</w:t>
      </w:r>
      <w:r>
        <w:t xml:space="preserve">. Cabozantinib was considered superior in effectiveness compared to placebo in terms of ORR and PFS </w:t>
      </w:r>
      <w:r w:rsidRPr="00860FEC">
        <w:t xml:space="preserve">based on </w:t>
      </w:r>
      <w:r>
        <w:t>evidence from the COSMIC-311 trial, however, superiority in terms of OS was uncertain. Clinical evidence was also presented in the submission considered at the November 2023 PBAC Meeting.</w:t>
      </w:r>
    </w:p>
    <w:p w14:paraId="4396A8DF" w14:textId="05D95CAA" w:rsidR="00D94715" w:rsidRPr="00D94715" w:rsidRDefault="00D94715" w:rsidP="00D94715">
      <w:pPr>
        <w:spacing w:after="0"/>
        <w:jc w:val="both"/>
        <w:rPr>
          <w:sz w:val="20"/>
          <w:szCs w:val="20"/>
        </w:rPr>
      </w:pPr>
      <w:r w:rsidRPr="00D94715">
        <w:rPr>
          <w:rFonts w:ascii="Arial Narrow" w:hAnsi="Arial Narrow" w:cstheme="minorHAnsi"/>
          <w:b/>
          <w:bCs/>
          <w:sz w:val="20"/>
          <w:szCs w:val="20"/>
        </w:rPr>
        <w:t>Analysis in the PSD</w:t>
      </w:r>
    </w:p>
    <w:tbl>
      <w:tblPr>
        <w:tblStyle w:val="TableGrid"/>
        <w:tblW w:w="5000" w:type="pct"/>
        <w:tblLayout w:type="fixed"/>
        <w:tblCellMar>
          <w:left w:w="28" w:type="dxa"/>
          <w:right w:w="28" w:type="dxa"/>
        </w:tblCellMar>
        <w:tblLook w:val="04A0" w:firstRow="1" w:lastRow="0" w:firstColumn="1" w:lastColumn="0" w:noHBand="0" w:noVBand="1"/>
      </w:tblPr>
      <w:tblGrid>
        <w:gridCol w:w="1105"/>
        <w:gridCol w:w="1161"/>
        <w:gridCol w:w="990"/>
        <w:gridCol w:w="1701"/>
        <w:gridCol w:w="1134"/>
        <w:gridCol w:w="1134"/>
        <w:gridCol w:w="781"/>
        <w:gridCol w:w="772"/>
      </w:tblGrid>
      <w:tr w:rsidR="00B9115C" w:rsidRPr="00FA2005" w14:paraId="5FC3ABDC" w14:textId="77777777" w:rsidTr="00C82AA4">
        <w:tc>
          <w:tcPr>
            <w:tcW w:w="629" w:type="pct"/>
            <w:vAlign w:val="center"/>
          </w:tcPr>
          <w:p w14:paraId="1357AF79"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Intervention</w:t>
            </w:r>
          </w:p>
        </w:tc>
        <w:tc>
          <w:tcPr>
            <w:tcW w:w="661" w:type="pct"/>
            <w:vAlign w:val="center"/>
          </w:tcPr>
          <w:p w14:paraId="25F36224" w14:textId="77777777" w:rsidR="00B9115C" w:rsidRPr="00FA2005" w:rsidRDefault="00B9115C" w:rsidP="00C82AA4">
            <w:pPr>
              <w:rPr>
                <w:rFonts w:ascii="Arial Narrow" w:hAnsi="Arial Narrow" w:cstheme="minorHAnsi"/>
              </w:rPr>
            </w:pPr>
            <w:r w:rsidRPr="00FA2005">
              <w:rPr>
                <w:rFonts w:ascii="Arial Narrow" w:hAnsi="Arial Narrow" w:cstheme="minorHAnsi"/>
                <w:b/>
                <w:bCs/>
              </w:rPr>
              <w:t>Comparator</w:t>
            </w:r>
          </w:p>
        </w:tc>
        <w:tc>
          <w:tcPr>
            <w:tcW w:w="564" w:type="pct"/>
            <w:vAlign w:val="center"/>
          </w:tcPr>
          <w:p w14:paraId="0508C6DD"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Broad indication</w:t>
            </w:r>
          </w:p>
        </w:tc>
        <w:tc>
          <w:tcPr>
            <w:tcW w:w="969" w:type="pct"/>
            <w:vAlign w:val="center"/>
          </w:tcPr>
          <w:p w14:paraId="3CC1C036" w14:textId="77777777" w:rsidR="00B9115C" w:rsidRPr="00FA2005" w:rsidRDefault="00B9115C" w:rsidP="00C82AA4">
            <w:pPr>
              <w:rPr>
                <w:rFonts w:ascii="Arial Narrow" w:hAnsi="Arial Narrow" w:cstheme="minorHAnsi"/>
              </w:rPr>
            </w:pPr>
            <w:r w:rsidRPr="00FA2005">
              <w:rPr>
                <w:rFonts w:ascii="Arial Narrow" w:hAnsi="Arial Narrow" w:cstheme="minorHAnsi"/>
                <w:b/>
                <w:bCs/>
              </w:rPr>
              <w:t>Indication</w:t>
            </w:r>
          </w:p>
        </w:tc>
        <w:tc>
          <w:tcPr>
            <w:tcW w:w="646" w:type="pct"/>
            <w:vAlign w:val="center"/>
          </w:tcPr>
          <w:p w14:paraId="6FF7ACBC"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Evidence</w:t>
            </w:r>
          </w:p>
        </w:tc>
        <w:tc>
          <w:tcPr>
            <w:tcW w:w="646" w:type="pct"/>
            <w:vAlign w:val="center"/>
          </w:tcPr>
          <w:p w14:paraId="0BAA8F54"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Trials</w:t>
            </w:r>
          </w:p>
        </w:tc>
        <w:tc>
          <w:tcPr>
            <w:tcW w:w="445" w:type="pct"/>
            <w:vAlign w:val="center"/>
          </w:tcPr>
          <w:p w14:paraId="294933B4"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 xml:space="preserve">ITC HR </w:t>
            </w:r>
          </w:p>
        </w:tc>
        <w:tc>
          <w:tcPr>
            <w:tcW w:w="440" w:type="pct"/>
            <w:vAlign w:val="center"/>
          </w:tcPr>
          <w:p w14:paraId="78513DFB" w14:textId="77777777" w:rsidR="00B9115C" w:rsidRPr="00FA2005" w:rsidRDefault="00B9115C" w:rsidP="00C82AA4">
            <w:pPr>
              <w:rPr>
                <w:rFonts w:ascii="Arial Narrow" w:hAnsi="Arial Narrow" w:cstheme="minorHAnsi"/>
                <w:b/>
                <w:bCs/>
              </w:rPr>
            </w:pPr>
            <w:r w:rsidRPr="00FA2005">
              <w:rPr>
                <w:rFonts w:ascii="Arial Narrow" w:hAnsi="Arial Narrow" w:cstheme="minorHAnsi"/>
                <w:b/>
                <w:bCs/>
              </w:rPr>
              <w:t>95%CI</w:t>
            </w:r>
          </w:p>
        </w:tc>
      </w:tr>
      <w:tr w:rsidR="00B9115C" w:rsidRPr="00FA2005" w14:paraId="0C6E2086" w14:textId="77777777" w:rsidTr="00C82AA4">
        <w:tc>
          <w:tcPr>
            <w:tcW w:w="629" w:type="pct"/>
            <w:vAlign w:val="center"/>
          </w:tcPr>
          <w:p w14:paraId="70A5037E" w14:textId="77777777" w:rsidR="00B9115C" w:rsidRPr="00FA2005" w:rsidRDefault="00B9115C" w:rsidP="00C82AA4">
            <w:pPr>
              <w:rPr>
                <w:rFonts w:ascii="Arial Narrow" w:hAnsi="Arial Narrow" w:cstheme="minorHAnsi"/>
                <w:bCs/>
              </w:rPr>
            </w:pPr>
            <w:r w:rsidRPr="00FA2005">
              <w:rPr>
                <w:rFonts w:ascii="Arial Narrow" w:hAnsi="Arial Narrow" w:cstheme="minorHAnsi"/>
                <w:bCs/>
              </w:rPr>
              <w:t>Cabozantinib</w:t>
            </w:r>
          </w:p>
        </w:tc>
        <w:tc>
          <w:tcPr>
            <w:tcW w:w="661" w:type="pct"/>
            <w:vAlign w:val="center"/>
          </w:tcPr>
          <w:p w14:paraId="0583DA2F" w14:textId="77777777" w:rsidR="00B9115C" w:rsidRPr="00FA2005" w:rsidRDefault="00B9115C" w:rsidP="00C82AA4">
            <w:pPr>
              <w:rPr>
                <w:rFonts w:ascii="Arial Narrow" w:hAnsi="Arial Narrow" w:cstheme="minorHAnsi"/>
              </w:rPr>
            </w:pPr>
            <w:r w:rsidRPr="00FA2005">
              <w:rPr>
                <w:rFonts w:ascii="Arial Narrow" w:hAnsi="Arial Narrow" w:cstheme="minorHAnsi"/>
              </w:rPr>
              <w:t>Placebo (BSC)</w:t>
            </w:r>
          </w:p>
        </w:tc>
        <w:tc>
          <w:tcPr>
            <w:tcW w:w="564" w:type="pct"/>
            <w:vAlign w:val="center"/>
          </w:tcPr>
          <w:p w14:paraId="2E55F5A6" w14:textId="77777777" w:rsidR="00B9115C" w:rsidRPr="00FA2005" w:rsidRDefault="00B9115C" w:rsidP="00C82AA4">
            <w:pPr>
              <w:rPr>
                <w:rFonts w:ascii="Arial Narrow" w:hAnsi="Arial Narrow" w:cstheme="minorHAnsi"/>
                <w:bCs/>
              </w:rPr>
            </w:pPr>
            <w:r w:rsidRPr="00FA2005">
              <w:rPr>
                <w:rFonts w:ascii="Arial Narrow" w:hAnsi="Arial Narrow" w:cstheme="minorHAnsi"/>
                <w:bCs/>
              </w:rPr>
              <w:t>Thyroid cancer</w:t>
            </w:r>
          </w:p>
        </w:tc>
        <w:tc>
          <w:tcPr>
            <w:tcW w:w="969" w:type="pct"/>
            <w:vAlign w:val="center"/>
          </w:tcPr>
          <w:p w14:paraId="32BD9A1A" w14:textId="77777777" w:rsidR="00B9115C" w:rsidRPr="00FA2005" w:rsidRDefault="00B9115C" w:rsidP="00C82AA4">
            <w:pPr>
              <w:rPr>
                <w:rFonts w:ascii="Arial Narrow" w:hAnsi="Arial Narrow" w:cstheme="minorHAnsi"/>
              </w:rPr>
            </w:pPr>
            <w:r w:rsidRPr="00FA2005">
              <w:rPr>
                <w:rFonts w:ascii="Arial Narrow" w:hAnsi="Arial Narrow" w:cstheme="minorHAnsi"/>
              </w:rPr>
              <w:t>Differentiated thyroid cancer (DTC)</w:t>
            </w:r>
          </w:p>
        </w:tc>
        <w:tc>
          <w:tcPr>
            <w:tcW w:w="646" w:type="pct"/>
            <w:vAlign w:val="center"/>
          </w:tcPr>
          <w:p w14:paraId="2ECDA526" w14:textId="77777777" w:rsidR="00B9115C" w:rsidRPr="00FA2005" w:rsidRDefault="00B9115C" w:rsidP="00C82AA4">
            <w:pPr>
              <w:rPr>
                <w:rFonts w:ascii="Arial Narrow" w:hAnsi="Arial Narrow" w:cstheme="minorHAnsi"/>
              </w:rPr>
            </w:pPr>
            <w:r w:rsidRPr="00FA2005">
              <w:rPr>
                <w:rFonts w:ascii="Arial Narrow" w:hAnsi="Arial Narrow" w:cstheme="minorHAnsi"/>
              </w:rPr>
              <w:t>RCT</w:t>
            </w:r>
          </w:p>
        </w:tc>
        <w:tc>
          <w:tcPr>
            <w:tcW w:w="646" w:type="pct"/>
            <w:vAlign w:val="center"/>
          </w:tcPr>
          <w:p w14:paraId="22456425" w14:textId="77777777" w:rsidR="00B9115C" w:rsidRPr="00FA2005" w:rsidRDefault="00B9115C" w:rsidP="00C82AA4">
            <w:pPr>
              <w:rPr>
                <w:rFonts w:ascii="Arial Narrow" w:hAnsi="Arial Narrow" w:cstheme="minorHAnsi"/>
              </w:rPr>
            </w:pPr>
            <w:r w:rsidRPr="00FA2005">
              <w:rPr>
                <w:rFonts w:ascii="Arial Narrow" w:hAnsi="Arial Narrow" w:cstheme="minorHAnsi"/>
              </w:rPr>
              <w:t>COSMIC-311</w:t>
            </w:r>
          </w:p>
        </w:tc>
        <w:tc>
          <w:tcPr>
            <w:tcW w:w="445" w:type="pct"/>
            <w:vAlign w:val="center"/>
          </w:tcPr>
          <w:p w14:paraId="5B1FA1E7" w14:textId="77777777" w:rsidR="00B9115C" w:rsidRPr="00FA2005" w:rsidRDefault="00B9115C" w:rsidP="00C82AA4">
            <w:pPr>
              <w:rPr>
                <w:rFonts w:ascii="Arial Narrow" w:hAnsi="Arial Narrow" w:cstheme="minorHAnsi"/>
                <w:bCs/>
              </w:rPr>
            </w:pPr>
            <w:r w:rsidRPr="00FA2005">
              <w:rPr>
                <w:rFonts w:ascii="Arial Narrow" w:hAnsi="Arial Narrow" w:cstheme="minorHAnsi"/>
                <w:bCs/>
              </w:rPr>
              <w:t>n/a</w:t>
            </w:r>
          </w:p>
        </w:tc>
        <w:tc>
          <w:tcPr>
            <w:tcW w:w="440" w:type="pct"/>
            <w:vAlign w:val="center"/>
          </w:tcPr>
          <w:p w14:paraId="6792F92D" w14:textId="77777777" w:rsidR="00B9115C" w:rsidRPr="00FA2005" w:rsidRDefault="00B9115C" w:rsidP="00C82AA4">
            <w:pPr>
              <w:rPr>
                <w:rFonts w:ascii="Arial Narrow" w:hAnsi="Arial Narrow" w:cstheme="minorHAnsi"/>
              </w:rPr>
            </w:pPr>
            <w:r w:rsidRPr="00FA2005">
              <w:rPr>
                <w:rFonts w:ascii="Arial Narrow" w:hAnsi="Arial Narrow" w:cstheme="minorHAnsi"/>
              </w:rPr>
              <w:t>n/a</w:t>
            </w:r>
          </w:p>
        </w:tc>
      </w:tr>
    </w:tbl>
    <w:p w14:paraId="668F39AE" w14:textId="77777777" w:rsidR="002F1994" w:rsidRDefault="002F1994" w:rsidP="00B9115C">
      <w:pPr>
        <w:tabs>
          <w:tab w:val="left" w:pos="284"/>
        </w:tabs>
        <w:spacing w:after="0" w:line="240" w:lineRule="auto"/>
        <w:jc w:val="both"/>
        <w:rPr>
          <w:rFonts w:ascii="Arial Narrow" w:hAnsi="Arial Narrow" w:cs="Calibri"/>
          <w:color w:val="242424"/>
          <w:sz w:val="18"/>
          <w:szCs w:val="18"/>
          <w:shd w:val="clear" w:color="auto" w:fill="FFFFFF"/>
        </w:rPr>
      </w:pPr>
    </w:p>
    <w:p w14:paraId="137C9D1F" w14:textId="75E14353" w:rsidR="002F1994" w:rsidRPr="00644F0B" w:rsidRDefault="002F1994" w:rsidP="00B9115C">
      <w:pPr>
        <w:tabs>
          <w:tab w:val="left" w:pos="284"/>
        </w:tabs>
        <w:spacing w:after="0" w:line="240" w:lineRule="auto"/>
        <w:jc w:val="both"/>
        <w:rPr>
          <w:rFonts w:ascii="Arial Narrow" w:hAnsi="Arial Narrow" w:cs="Calibri"/>
          <w:color w:val="242424"/>
          <w:sz w:val="20"/>
          <w:szCs w:val="20"/>
          <w:shd w:val="clear" w:color="auto" w:fill="FFFFFF"/>
        </w:rPr>
      </w:pPr>
      <w:r w:rsidRPr="00644F0B">
        <w:rPr>
          <w:rFonts w:ascii="Arial Narrow" w:hAnsi="Arial Narrow" w:cstheme="minorHAnsi"/>
          <w:b/>
          <w:bCs/>
          <w:sz w:val="20"/>
          <w:szCs w:val="20"/>
        </w:rPr>
        <w:t>Trial characteristics</w:t>
      </w:r>
    </w:p>
    <w:tbl>
      <w:tblPr>
        <w:tblStyle w:val="TableGrid"/>
        <w:tblW w:w="5000" w:type="pct"/>
        <w:tblLayout w:type="fixed"/>
        <w:tblCellMar>
          <w:left w:w="28" w:type="dxa"/>
          <w:right w:w="28" w:type="dxa"/>
        </w:tblCellMar>
        <w:tblLook w:val="04A0" w:firstRow="1" w:lastRow="0" w:firstColumn="1" w:lastColumn="0" w:noHBand="0" w:noVBand="1"/>
      </w:tblPr>
      <w:tblGrid>
        <w:gridCol w:w="1105"/>
        <w:gridCol w:w="1160"/>
        <w:gridCol w:w="990"/>
        <w:gridCol w:w="1275"/>
        <w:gridCol w:w="1561"/>
        <w:gridCol w:w="1134"/>
        <w:gridCol w:w="781"/>
        <w:gridCol w:w="772"/>
      </w:tblGrid>
      <w:tr w:rsidR="002F1994" w:rsidRPr="00644F0B" w14:paraId="514F6270" w14:textId="77777777" w:rsidTr="00644F0B">
        <w:tc>
          <w:tcPr>
            <w:tcW w:w="629" w:type="pct"/>
            <w:vAlign w:val="center"/>
          </w:tcPr>
          <w:p w14:paraId="68985051"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Trial name</w:t>
            </w:r>
          </w:p>
        </w:tc>
        <w:tc>
          <w:tcPr>
            <w:tcW w:w="661" w:type="pct"/>
            <w:vAlign w:val="center"/>
          </w:tcPr>
          <w:p w14:paraId="364E2398" w14:textId="77777777" w:rsidR="002F1994" w:rsidRPr="00644F0B" w:rsidRDefault="002F1994" w:rsidP="00097FB2">
            <w:pPr>
              <w:rPr>
                <w:rFonts w:ascii="Arial Narrow" w:hAnsi="Arial Narrow" w:cstheme="minorHAnsi"/>
              </w:rPr>
            </w:pPr>
            <w:r w:rsidRPr="00644F0B">
              <w:rPr>
                <w:rFonts w:ascii="Arial Narrow" w:hAnsi="Arial Narrow" w:cstheme="minorHAnsi"/>
                <w:b/>
                <w:bCs/>
              </w:rPr>
              <w:t>Trial ID</w:t>
            </w:r>
          </w:p>
        </w:tc>
        <w:tc>
          <w:tcPr>
            <w:tcW w:w="564" w:type="pct"/>
            <w:vAlign w:val="center"/>
          </w:tcPr>
          <w:p w14:paraId="6EB854D5"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Start date</w:t>
            </w:r>
          </w:p>
        </w:tc>
        <w:tc>
          <w:tcPr>
            <w:tcW w:w="726" w:type="pct"/>
            <w:vAlign w:val="center"/>
          </w:tcPr>
          <w:p w14:paraId="309B6EAF"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End date</w:t>
            </w:r>
          </w:p>
        </w:tc>
        <w:tc>
          <w:tcPr>
            <w:tcW w:w="889" w:type="pct"/>
            <w:vAlign w:val="center"/>
          </w:tcPr>
          <w:p w14:paraId="55F1FA6D"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Group</w:t>
            </w:r>
          </w:p>
        </w:tc>
        <w:tc>
          <w:tcPr>
            <w:tcW w:w="646" w:type="pct"/>
            <w:vAlign w:val="center"/>
          </w:tcPr>
          <w:p w14:paraId="3F21130C" w14:textId="77777777" w:rsidR="002F1994" w:rsidRPr="00644F0B" w:rsidRDefault="002F1994" w:rsidP="00097FB2">
            <w:pPr>
              <w:rPr>
                <w:rFonts w:ascii="Arial Narrow" w:hAnsi="Arial Narrow" w:cstheme="minorHAnsi"/>
                <w:color w:val="242424"/>
                <w:shd w:val="clear" w:color="auto" w:fill="FFFFFF"/>
              </w:rPr>
            </w:pPr>
            <w:r w:rsidRPr="00644F0B">
              <w:rPr>
                <w:rFonts w:ascii="Arial Narrow" w:hAnsi="Arial Narrow" w:cstheme="minorHAnsi"/>
                <w:b/>
                <w:bCs/>
              </w:rPr>
              <w:t>RCT Tx1</w:t>
            </w:r>
          </w:p>
        </w:tc>
        <w:tc>
          <w:tcPr>
            <w:tcW w:w="445" w:type="pct"/>
            <w:vAlign w:val="center"/>
          </w:tcPr>
          <w:p w14:paraId="72E478F7"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RCT Tx2</w:t>
            </w:r>
          </w:p>
        </w:tc>
        <w:tc>
          <w:tcPr>
            <w:tcW w:w="440" w:type="pct"/>
            <w:vAlign w:val="center"/>
          </w:tcPr>
          <w:p w14:paraId="4201921E" w14:textId="77777777" w:rsidR="002F1994" w:rsidRPr="00644F0B" w:rsidRDefault="002F1994" w:rsidP="00097FB2">
            <w:pPr>
              <w:rPr>
                <w:rFonts w:ascii="Arial Narrow" w:hAnsi="Arial Narrow" w:cstheme="minorHAnsi"/>
                <w:color w:val="242424"/>
                <w:shd w:val="clear" w:color="auto" w:fill="FFFFFF"/>
              </w:rPr>
            </w:pPr>
            <w:r w:rsidRPr="00644F0B">
              <w:rPr>
                <w:rFonts w:ascii="Arial Narrow" w:hAnsi="Arial Narrow" w:cstheme="minorHAnsi"/>
                <w:b/>
                <w:bCs/>
              </w:rPr>
              <w:t xml:space="preserve">RCT </w:t>
            </w:r>
            <w:proofErr w:type="spellStart"/>
            <w:r w:rsidRPr="00644F0B">
              <w:rPr>
                <w:rFonts w:ascii="Arial Narrow" w:hAnsi="Arial Narrow" w:cstheme="minorHAnsi"/>
                <w:b/>
                <w:bCs/>
              </w:rPr>
              <w:t>Cx</w:t>
            </w:r>
            <w:proofErr w:type="spellEnd"/>
          </w:p>
        </w:tc>
      </w:tr>
      <w:tr w:rsidR="002F1994" w:rsidRPr="00644F0B" w14:paraId="196C941F" w14:textId="77777777" w:rsidTr="00644F0B">
        <w:tc>
          <w:tcPr>
            <w:tcW w:w="629" w:type="pct"/>
            <w:vAlign w:val="center"/>
          </w:tcPr>
          <w:p w14:paraId="6D803ED9" w14:textId="77777777" w:rsidR="002F1994" w:rsidRPr="00644F0B" w:rsidRDefault="002F1994" w:rsidP="00097FB2">
            <w:pPr>
              <w:rPr>
                <w:rFonts w:ascii="Arial Narrow" w:hAnsi="Arial Narrow" w:cstheme="minorHAnsi"/>
                <w:bCs/>
              </w:rPr>
            </w:pPr>
            <w:r w:rsidRPr="00644F0B">
              <w:rPr>
                <w:rFonts w:ascii="Arial Narrow" w:hAnsi="Arial Narrow" w:cstheme="minorHAnsi"/>
              </w:rPr>
              <w:t>COSMIC-311</w:t>
            </w:r>
          </w:p>
        </w:tc>
        <w:tc>
          <w:tcPr>
            <w:tcW w:w="661" w:type="pct"/>
            <w:vAlign w:val="center"/>
          </w:tcPr>
          <w:p w14:paraId="6BF7F4B4" w14:textId="77777777" w:rsidR="002F1994" w:rsidRPr="00644F0B" w:rsidRDefault="002F1994" w:rsidP="00097FB2">
            <w:pPr>
              <w:rPr>
                <w:rFonts w:ascii="Arial Narrow" w:hAnsi="Arial Narrow" w:cstheme="minorHAnsi"/>
              </w:rPr>
            </w:pPr>
            <w:r w:rsidRPr="00644F0B">
              <w:rPr>
                <w:rFonts w:ascii="Arial Narrow" w:hAnsi="Arial Narrow" w:cs="Calibri"/>
                <w:color w:val="242424"/>
                <w:shd w:val="clear" w:color="auto" w:fill="FFFFFF"/>
              </w:rPr>
              <w:t>NCT03690388</w:t>
            </w:r>
          </w:p>
        </w:tc>
        <w:tc>
          <w:tcPr>
            <w:tcW w:w="564" w:type="pct"/>
            <w:vAlign w:val="center"/>
          </w:tcPr>
          <w:p w14:paraId="2273908F" w14:textId="77777777" w:rsidR="002F1994" w:rsidRPr="00644F0B" w:rsidRDefault="002F1994" w:rsidP="00097FB2">
            <w:pPr>
              <w:rPr>
                <w:rFonts w:ascii="Arial Narrow" w:hAnsi="Arial Narrow" w:cstheme="minorHAnsi"/>
                <w:bCs/>
              </w:rPr>
            </w:pPr>
            <w:r w:rsidRPr="00644F0B">
              <w:rPr>
                <w:rFonts w:ascii="Arial Narrow" w:hAnsi="Arial Narrow" w:cstheme="minorHAnsi"/>
                <w:bCs/>
              </w:rPr>
              <w:t>5/10/2018</w:t>
            </w:r>
          </w:p>
        </w:tc>
        <w:tc>
          <w:tcPr>
            <w:tcW w:w="726" w:type="pct"/>
            <w:vAlign w:val="center"/>
          </w:tcPr>
          <w:p w14:paraId="467D7878" w14:textId="77777777" w:rsidR="002F1994" w:rsidRPr="00644F0B" w:rsidRDefault="002F1994" w:rsidP="00097FB2">
            <w:pPr>
              <w:rPr>
                <w:rFonts w:ascii="Arial Narrow" w:hAnsi="Arial Narrow" w:cstheme="minorHAnsi"/>
                <w:vertAlign w:val="superscript"/>
              </w:rPr>
            </w:pPr>
            <w:r w:rsidRPr="00644F0B">
              <w:rPr>
                <w:rFonts w:ascii="Arial Narrow" w:hAnsi="Arial Narrow" w:cstheme="minorHAnsi"/>
              </w:rPr>
              <w:t>31/12/2024</w:t>
            </w:r>
          </w:p>
        </w:tc>
        <w:tc>
          <w:tcPr>
            <w:tcW w:w="889" w:type="pct"/>
            <w:vAlign w:val="center"/>
          </w:tcPr>
          <w:p w14:paraId="5683681D" w14:textId="77777777" w:rsidR="002F1994" w:rsidRPr="00644F0B" w:rsidRDefault="002F1994" w:rsidP="00097FB2">
            <w:pPr>
              <w:rPr>
                <w:rFonts w:ascii="Arial Narrow" w:hAnsi="Arial Narrow" w:cstheme="minorHAnsi"/>
                <w:bCs/>
              </w:rPr>
            </w:pPr>
            <w:r w:rsidRPr="00644F0B">
              <w:rPr>
                <w:rFonts w:ascii="Arial Narrow" w:hAnsi="Arial Narrow" w:cstheme="minorHAnsi"/>
                <w:bCs/>
              </w:rPr>
              <w:t xml:space="preserve">Patients with prior </w:t>
            </w:r>
            <w:proofErr w:type="spellStart"/>
            <w:r w:rsidRPr="00644F0B">
              <w:rPr>
                <w:rFonts w:ascii="Arial Narrow" w:hAnsi="Arial Narrow" w:cstheme="minorHAnsi"/>
                <w:bCs/>
              </w:rPr>
              <w:t>lenvatinib</w:t>
            </w:r>
            <w:proofErr w:type="spellEnd"/>
          </w:p>
        </w:tc>
        <w:tc>
          <w:tcPr>
            <w:tcW w:w="646" w:type="pct"/>
            <w:vAlign w:val="center"/>
          </w:tcPr>
          <w:p w14:paraId="0A3DF62F" w14:textId="77777777" w:rsidR="002F1994" w:rsidRPr="00644F0B" w:rsidRDefault="002F1994" w:rsidP="00097FB2">
            <w:pPr>
              <w:rPr>
                <w:rFonts w:ascii="Arial Narrow" w:hAnsi="Arial Narrow" w:cstheme="minorHAnsi"/>
                <w:color w:val="242424"/>
                <w:shd w:val="clear" w:color="auto" w:fill="FFFFFF"/>
              </w:rPr>
            </w:pPr>
            <w:r w:rsidRPr="00644F0B">
              <w:rPr>
                <w:rFonts w:ascii="Arial Narrow" w:hAnsi="Arial Narrow" w:cstheme="minorHAnsi"/>
                <w:color w:val="242424"/>
                <w:shd w:val="clear" w:color="auto" w:fill="FFFFFF"/>
              </w:rPr>
              <w:t>cabozantinib</w:t>
            </w:r>
          </w:p>
        </w:tc>
        <w:tc>
          <w:tcPr>
            <w:tcW w:w="445" w:type="pct"/>
            <w:vAlign w:val="center"/>
          </w:tcPr>
          <w:p w14:paraId="061A0DCB" w14:textId="77777777" w:rsidR="002F1994" w:rsidRPr="00644F0B" w:rsidRDefault="002F1994" w:rsidP="00097FB2">
            <w:pPr>
              <w:rPr>
                <w:rFonts w:ascii="Arial Narrow" w:hAnsi="Arial Narrow" w:cstheme="minorHAnsi"/>
                <w:bCs/>
              </w:rPr>
            </w:pPr>
            <w:r w:rsidRPr="00644F0B">
              <w:rPr>
                <w:rFonts w:ascii="Arial Narrow" w:hAnsi="Arial Narrow" w:cstheme="minorHAnsi"/>
                <w:bCs/>
              </w:rPr>
              <w:t>n/a</w:t>
            </w:r>
          </w:p>
        </w:tc>
        <w:tc>
          <w:tcPr>
            <w:tcW w:w="440" w:type="pct"/>
            <w:vAlign w:val="center"/>
          </w:tcPr>
          <w:p w14:paraId="308FD85F" w14:textId="77777777" w:rsidR="002F1994" w:rsidRPr="00644F0B" w:rsidRDefault="002F1994" w:rsidP="00097FB2">
            <w:pPr>
              <w:rPr>
                <w:rFonts w:ascii="Arial Narrow" w:hAnsi="Arial Narrow" w:cstheme="minorHAnsi"/>
                <w:color w:val="242424"/>
                <w:shd w:val="clear" w:color="auto" w:fill="FFFFFF"/>
              </w:rPr>
            </w:pPr>
            <w:r w:rsidRPr="00644F0B">
              <w:rPr>
                <w:rFonts w:ascii="Arial Narrow" w:hAnsi="Arial Narrow" w:cstheme="minorHAnsi"/>
                <w:color w:val="242424"/>
                <w:shd w:val="clear" w:color="auto" w:fill="FFFFFF"/>
              </w:rPr>
              <w:t>placebo</w:t>
            </w:r>
          </w:p>
        </w:tc>
      </w:tr>
    </w:tbl>
    <w:p w14:paraId="59C19E26" w14:textId="77777777" w:rsidR="002F1994" w:rsidRPr="00644F0B" w:rsidRDefault="002F1994" w:rsidP="00B9115C">
      <w:pPr>
        <w:tabs>
          <w:tab w:val="left" w:pos="284"/>
        </w:tabs>
        <w:spacing w:after="0" w:line="240" w:lineRule="auto"/>
        <w:jc w:val="both"/>
        <w:rPr>
          <w:rFonts w:ascii="Arial Narrow" w:hAnsi="Arial Narrow" w:cs="Calibri"/>
          <w:color w:val="242424"/>
          <w:sz w:val="20"/>
          <w:szCs w:val="20"/>
          <w:shd w:val="clear" w:color="auto" w:fill="FFFFFF"/>
        </w:rPr>
      </w:pPr>
    </w:p>
    <w:p w14:paraId="3AB97051" w14:textId="7716A6AB" w:rsidR="002F1994" w:rsidRPr="00644F0B" w:rsidRDefault="002F1994" w:rsidP="00B9115C">
      <w:pPr>
        <w:tabs>
          <w:tab w:val="left" w:pos="284"/>
        </w:tabs>
        <w:spacing w:after="0" w:line="240" w:lineRule="auto"/>
        <w:jc w:val="both"/>
        <w:rPr>
          <w:rFonts w:ascii="Arial Narrow" w:hAnsi="Arial Narrow" w:cs="Calibri"/>
          <w:color w:val="242424"/>
          <w:sz w:val="20"/>
          <w:szCs w:val="20"/>
          <w:shd w:val="clear" w:color="auto" w:fill="FFFFFF"/>
        </w:rPr>
      </w:pPr>
      <w:r w:rsidRPr="00644F0B">
        <w:rPr>
          <w:rFonts w:ascii="Arial Narrow" w:hAnsi="Arial Narrow" w:cstheme="minorHAnsi"/>
          <w:b/>
          <w:bCs/>
          <w:sz w:val="20"/>
          <w:szCs w:val="20"/>
        </w:rPr>
        <w:t>Trial results</w:t>
      </w:r>
    </w:p>
    <w:tbl>
      <w:tblPr>
        <w:tblStyle w:val="TableGrid"/>
        <w:tblW w:w="5000" w:type="pct"/>
        <w:tblLayout w:type="fixed"/>
        <w:tblCellMar>
          <w:left w:w="28" w:type="dxa"/>
          <w:right w:w="28" w:type="dxa"/>
        </w:tblCellMar>
        <w:tblLook w:val="04A0" w:firstRow="1" w:lastRow="0" w:firstColumn="1" w:lastColumn="0" w:noHBand="0" w:noVBand="1"/>
      </w:tblPr>
      <w:tblGrid>
        <w:gridCol w:w="1105"/>
        <w:gridCol w:w="1160"/>
        <w:gridCol w:w="990"/>
        <w:gridCol w:w="1275"/>
        <w:gridCol w:w="1561"/>
        <w:gridCol w:w="1134"/>
        <w:gridCol w:w="781"/>
        <w:gridCol w:w="772"/>
      </w:tblGrid>
      <w:tr w:rsidR="002F1994" w:rsidRPr="00644F0B" w14:paraId="0532E246" w14:textId="77777777" w:rsidTr="00644F0B">
        <w:tc>
          <w:tcPr>
            <w:tcW w:w="629" w:type="pct"/>
            <w:vAlign w:val="center"/>
          </w:tcPr>
          <w:p w14:paraId="17BC10D7"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Time point</w:t>
            </w:r>
          </w:p>
        </w:tc>
        <w:tc>
          <w:tcPr>
            <w:tcW w:w="661" w:type="pct"/>
            <w:vAlign w:val="center"/>
          </w:tcPr>
          <w:p w14:paraId="24DEB9DC"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DCO</w:t>
            </w:r>
          </w:p>
        </w:tc>
        <w:tc>
          <w:tcPr>
            <w:tcW w:w="564" w:type="pct"/>
            <w:vAlign w:val="center"/>
          </w:tcPr>
          <w:p w14:paraId="0F8CF7C7"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MFU (m)</w:t>
            </w:r>
          </w:p>
        </w:tc>
        <w:tc>
          <w:tcPr>
            <w:tcW w:w="726" w:type="pct"/>
            <w:vAlign w:val="center"/>
          </w:tcPr>
          <w:p w14:paraId="2E0A5261"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HR (Tx/</w:t>
            </w:r>
            <w:proofErr w:type="spellStart"/>
            <w:r w:rsidRPr="00644F0B">
              <w:rPr>
                <w:rFonts w:ascii="Arial Narrow" w:hAnsi="Arial Narrow" w:cstheme="minorHAnsi"/>
                <w:b/>
                <w:bCs/>
              </w:rPr>
              <w:t>Cx</w:t>
            </w:r>
            <w:proofErr w:type="spellEnd"/>
            <w:r w:rsidRPr="00644F0B">
              <w:rPr>
                <w:rFonts w:ascii="Arial Narrow" w:hAnsi="Arial Narrow" w:cstheme="minorHAnsi"/>
                <w:b/>
                <w:bCs/>
              </w:rPr>
              <w:t>)</w:t>
            </w:r>
          </w:p>
        </w:tc>
        <w:tc>
          <w:tcPr>
            <w:tcW w:w="889" w:type="pct"/>
            <w:vAlign w:val="center"/>
          </w:tcPr>
          <w:p w14:paraId="5D0718D8"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95%CI</w:t>
            </w:r>
          </w:p>
        </w:tc>
        <w:tc>
          <w:tcPr>
            <w:tcW w:w="646" w:type="pct"/>
            <w:vAlign w:val="center"/>
          </w:tcPr>
          <w:p w14:paraId="74510CDA"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Alive/Tx</w:t>
            </w:r>
          </w:p>
        </w:tc>
        <w:tc>
          <w:tcPr>
            <w:tcW w:w="445" w:type="pct"/>
            <w:vAlign w:val="center"/>
          </w:tcPr>
          <w:p w14:paraId="64670719"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Alive/</w:t>
            </w:r>
            <w:proofErr w:type="spellStart"/>
            <w:r w:rsidRPr="00644F0B">
              <w:rPr>
                <w:rFonts w:ascii="Arial Narrow" w:hAnsi="Arial Narrow" w:cstheme="minorHAnsi"/>
                <w:b/>
                <w:bCs/>
              </w:rPr>
              <w:t>Cx</w:t>
            </w:r>
            <w:proofErr w:type="spellEnd"/>
          </w:p>
        </w:tc>
        <w:tc>
          <w:tcPr>
            <w:tcW w:w="440" w:type="pct"/>
            <w:vAlign w:val="center"/>
          </w:tcPr>
          <w:p w14:paraId="5F882651"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Final OS</w:t>
            </w:r>
          </w:p>
        </w:tc>
      </w:tr>
      <w:tr w:rsidR="002F1994" w:rsidRPr="00644F0B" w14:paraId="341E2AFB" w14:textId="77777777" w:rsidTr="00644F0B">
        <w:tc>
          <w:tcPr>
            <w:tcW w:w="629" w:type="pct"/>
            <w:vAlign w:val="center"/>
          </w:tcPr>
          <w:p w14:paraId="0C1F39AD" w14:textId="77777777" w:rsidR="002F1994" w:rsidRPr="00644F0B" w:rsidRDefault="002F1994" w:rsidP="00097FB2">
            <w:pPr>
              <w:rPr>
                <w:rFonts w:ascii="Arial Narrow" w:hAnsi="Arial Narrow" w:cstheme="minorHAnsi"/>
                <w:b/>
                <w:bCs/>
              </w:rPr>
            </w:pPr>
            <w:r w:rsidRPr="00644F0B">
              <w:rPr>
                <w:rFonts w:ascii="Arial Narrow" w:hAnsi="Arial Narrow" w:cstheme="minorHAnsi"/>
                <w:b/>
                <w:bCs/>
              </w:rPr>
              <w:t>Time_0</w:t>
            </w:r>
            <w:r w:rsidRPr="00644F0B">
              <w:rPr>
                <w:rFonts w:ascii="Arial Narrow" w:hAnsi="Arial Narrow" w:cstheme="minorHAnsi"/>
                <w:vertAlign w:val="superscript"/>
              </w:rPr>
              <w:t>a</w:t>
            </w:r>
          </w:p>
        </w:tc>
        <w:tc>
          <w:tcPr>
            <w:tcW w:w="661" w:type="pct"/>
            <w:vAlign w:val="center"/>
          </w:tcPr>
          <w:p w14:paraId="24F455B3" w14:textId="77777777" w:rsidR="002F1994" w:rsidRPr="00644F0B" w:rsidRDefault="002F1994" w:rsidP="00097FB2">
            <w:pPr>
              <w:rPr>
                <w:rFonts w:ascii="Arial Narrow" w:hAnsi="Arial Narrow" w:cstheme="minorHAnsi"/>
                <w:vertAlign w:val="superscript"/>
              </w:rPr>
            </w:pPr>
            <w:r w:rsidRPr="00644F0B">
              <w:rPr>
                <w:rFonts w:ascii="Arial Narrow" w:hAnsi="Arial Narrow" w:cstheme="minorHAnsi"/>
              </w:rPr>
              <w:t>2/2/2021</w:t>
            </w:r>
          </w:p>
        </w:tc>
        <w:tc>
          <w:tcPr>
            <w:tcW w:w="564" w:type="pct"/>
            <w:vAlign w:val="center"/>
          </w:tcPr>
          <w:p w14:paraId="4C88822D" w14:textId="77777777" w:rsidR="002F1994" w:rsidRPr="00644F0B" w:rsidRDefault="002F1994" w:rsidP="00097FB2">
            <w:pPr>
              <w:rPr>
                <w:rFonts w:ascii="Arial Narrow" w:hAnsi="Arial Narrow" w:cstheme="minorHAnsi"/>
              </w:rPr>
            </w:pPr>
            <w:r w:rsidRPr="00644F0B">
              <w:rPr>
                <w:rFonts w:ascii="Arial Narrow" w:hAnsi="Arial Narrow" w:cstheme="minorHAnsi"/>
              </w:rPr>
              <w:t>10.1</w:t>
            </w:r>
          </w:p>
        </w:tc>
        <w:tc>
          <w:tcPr>
            <w:tcW w:w="726" w:type="pct"/>
            <w:vAlign w:val="center"/>
          </w:tcPr>
          <w:p w14:paraId="2BF6E37F" w14:textId="77777777" w:rsidR="002F1994" w:rsidRPr="00644F0B" w:rsidRDefault="002F1994" w:rsidP="00097FB2">
            <w:pPr>
              <w:rPr>
                <w:rFonts w:ascii="Arial Narrow" w:hAnsi="Arial Narrow" w:cstheme="minorHAnsi"/>
                <w:bCs/>
                <w:color w:val="000000" w:themeColor="text1"/>
              </w:rPr>
            </w:pPr>
            <w:r w:rsidRPr="00644F0B">
              <w:rPr>
                <w:rFonts w:ascii="Arial Narrow" w:hAnsi="Arial Narrow" w:cstheme="minorHAnsi"/>
                <w:bCs/>
                <w:color w:val="000000" w:themeColor="text1"/>
              </w:rPr>
              <w:t>1.06</w:t>
            </w:r>
          </w:p>
        </w:tc>
        <w:tc>
          <w:tcPr>
            <w:tcW w:w="889" w:type="pct"/>
            <w:vAlign w:val="center"/>
          </w:tcPr>
          <w:p w14:paraId="39824F3C" w14:textId="77777777" w:rsidR="002F1994" w:rsidRPr="00644F0B" w:rsidRDefault="002F1994" w:rsidP="00097FB2">
            <w:pPr>
              <w:rPr>
                <w:rFonts w:ascii="Arial Narrow" w:hAnsi="Arial Narrow" w:cstheme="minorHAnsi"/>
                <w:color w:val="000000" w:themeColor="text1"/>
              </w:rPr>
            </w:pPr>
            <w:r w:rsidRPr="00644F0B">
              <w:rPr>
                <w:rFonts w:ascii="Arial Narrow" w:hAnsi="Arial Narrow" w:cstheme="minorHAnsi"/>
                <w:color w:val="000000" w:themeColor="text1"/>
              </w:rPr>
              <w:t>0.45, 2.47</w:t>
            </w:r>
          </w:p>
        </w:tc>
        <w:tc>
          <w:tcPr>
            <w:tcW w:w="646" w:type="pct"/>
            <w:vAlign w:val="center"/>
          </w:tcPr>
          <w:p w14:paraId="5726914E" w14:textId="77777777" w:rsidR="002F1994" w:rsidRPr="00644F0B" w:rsidRDefault="002F1994" w:rsidP="00097FB2">
            <w:pPr>
              <w:rPr>
                <w:rFonts w:ascii="Arial Narrow" w:hAnsi="Arial Narrow" w:cstheme="minorHAnsi"/>
              </w:rPr>
            </w:pPr>
            <w:r w:rsidRPr="00644F0B">
              <w:rPr>
                <w:rFonts w:ascii="Arial Narrow" w:hAnsi="Arial Narrow" w:cstheme="minorHAnsi"/>
              </w:rPr>
              <w:t>75</w:t>
            </w:r>
          </w:p>
        </w:tc>
        <w:tc>
          <w:tcPr>
            <w:tcW w:w="445" w:type="pct"/>
            <w:vAlign w:val="center"/>
          </w:tcPr>
          <w:p w14:paraId="7DA13560" w14:textId="77777777" w:rsidR="002F1994" w:rsidRPr="00644F0B" w:rsidRDefault="002F1994" w:rsidP="00097FB2">
            <w:pPr>
              <w:rPr>
                <w:rFonts w:ascii="Arial Narrow" w:hAnsi="Arial Narrow" w:cstheme="minorHAnsi"/>
              </w:rPr>
            </w:pPr>
            <w:r w:rsidRPr="00644F0B">
              <w:rPr>
                <w:rFonts w:ascii="Arial Narrow" w:hAnsi="Arial Narrow" w:cstheme="minorHAnsi"/>
              </w:rPr>
              <w:t>76</w:t>
            </w:r>
          </w:p>
        </w:tc>
        <w:tc>
          <w:tcPr>
            <w:tcW w:w="440" w:type="pct"/>
            <w:vAlign w:val="center"/>
          </w:tcPr>
          <w:p w14:paraId="2C898E20" w14:textId="77777777" w:rsidR="002F1994" w:rsidRPr="00644F0B" w:rsidRDefault="002F1994" w:rsidP="00097FB2">
            <w:pPr>
              <w:rPr>
                <w:rFonts w:ascii="Arial Narrow" w:hAnsi="Arial Narrow" w:cstheme="minorHAnsi"/>
                <w:i/>
                <w:iCs/>
              </w:rPr>
            </w:pPr>
            <w:proofErr w:type="spellStart"/>
            <w:r w:rsidRPr="00644F0B">
              <w:rPr>
                <w:rFonts w:ascii="Arial Narrow" w:hAnsi="Arial Narrow" w:cstheme="minorHAnsi"/>
                <w:i/>
                <w:iCs/>
              </w:rPr>
              <w:t>Yes</w:t>
            </w:r>
            <w:r w:rsidRPr="00644F0B">
              <w:rPr>
                <w:rFonts w:ascii="Arial Narrow" w:hAnsi="Arial Narrow" w:cstheme="minorHAnsi"/>
                <w:i/>
                <w:iCs/>
                <w:vertAlign w:val="superscript"/>
              </w:rPr>
              <w:t>b</w:t>
            </w:r>
            <w:proofErr w:type="spellEnd"/>
          </w:p>
        </w:tc>
      </w:tr>
    </w:tbl>
    <w:p w14:paraId="4A65A3C1" w14:textId="77777777" w:rsidR="00644F0B" w:rsidRPr="00644F0B" w:rsidRDefault="00644F0B" w:rsidP="00644F0B">
      <w:pPr>
        <w:tabs>
          <w:tab w:val="left" w:pos="142"/>
        </w:tabs>
        <w:spacing w:after="0" w:line="240" w:lineRule="auto"/>
        <w:jc w:val="both"/>
        <w:rPr>
          <w:rFonts w:ascii="Arial Narrow" w:hAnsi="Arial Narrow"/>
          <w:b/>
          <w:bCs/>
          <w:sz w:val="20"/>
          <w:szCs w:val="20"/>
        </w:rPr>
      </w:pPr>
      <w:r w:rsidRPr="00644F0B">
        <w:rPr>
          <w:rFonts w:ascii="Arial Narrow" w:hAnsi="Arial Narrow"/>
          <w:b/>
          <w:bCs/>
          <w:sz w:val="20"/>
          <w:szCs w:val="20"/>
        </w:rPr>
        <w:t xml:space="preserve">Notes: </w:t>
      </w:r>
    </w:p>
    <w:p w14:paraId="384812FB" w14:textId="77777777" w:rsidR="00644F0B" w:rsidRPr="00644F0B" w:rsidRDefault="00644F0B" w:rsidP="00644F0B">
      <w:pPr>
        <w:tabs>
          <w:tab w:val="left" w:pos="142"/>
        </w:tabs>
        <w:spacing w:after="0" w:line="240" w:lineRule="auto"/>
        <w:jc w:val="both"/>
        <w:rPr>
          <w:rFonts w:ascii="Arial Narrow" w:hAnsi="Arial Narrow"/>
          <w:sz w:val="20"/>
          <w:szCs w:val="20"/>
        </w:rPr>
      </w:pPr>
      <w:r w:rsidRPr="00644F0B">
        <w:rPr>
          <w:rFonts w:ascii="Arial Narrow" w:hAnsi="Arial Narrow"/>
          <w:sz w:val="20"/>
          <w:szCs w:val="20"/>
        </w:rPr>
        <w:t>a</w:t>
      </w:r>
      <w:r w:rsidRPr="00644F0B">
        <w:rPr>
          <w:rFonts w:ascii="Arial Narrow" w:hAnsi="Arial Narrow"/>
          <w:sz w:val="20"/>
          <w:szCs w:val="20"/>
        </w:rPr>
        <w:tab/>
        <w:t>Time_0 is the time of the submission.</w:t>
      </w:r>
    </w:p>
    <w:p w14:paraId="400D084A" w14:textId="77777777" w:rsidR="00644F0B" w:rsidRPr="00644F0B" w:rsidRDefault="00644F0B" w:rsidP="00644F0B">
      <w:pPr>
        <w:tabs>
          <w:tab w:val="left" w:pos="142"/>
        </w:tabs>
        <w:spacing w:after="0" w:line="240" w:lineRule="auto"/>
        <w:jc w:val="both"/>
        <w:rPr>
          <w:rFonts w:ascii="Arial Narrow" w:hAnsi="Arial Narrow"/>
          <w:sz w:val="20"/>
          <w:szCs w:val="20"/>
        </w:rPr>
      </w:pPr>
      <w:r w:rsidRPr="00644F0B">
        <w:rPr>
          <w:rFonts w:ascii="Arial Narrow" w:hAnsi="Arial Narrow"/>
          <w:sz w:val="20"/>
          <w:szCs w:val="20"/>
        </w:rPr>
        <w:t>b</w:t>
      </w:r>
      <w:r w:rsidRPr="00644F0B">
        <w:rPr>
          <w:rFonts w:ascii="Arial Narrow" w:hAnsi="Arial Narrow"/>
          <w:sz w:val="20"/>
          <w:szCs w:val="20"/>
        </w:rPr>
        <w:tab/>
        <w:t>OS reported at submission was not ‘final’, however, further analyses are unlikely due to crossover (Capdevila 2024).</w:t>
      </w:r>
    </w:p>
    <w:p w14:paraId="77F93AAD" w14:textId="77777777" w:rsidR="00644F0B" w:rsidRPr="00644F0B" w:rsidRDefault="00644F0B" w:rsidP="00B9115C">
      <w:pPr>
        <w:tabs>
          <w:tab w:val="left" w:pos="284"/>
        </w:tabs>
        <w:spacing w:after="0" w:line="240" w:lineRule="auto"/>
        <w:jc w:val="both"/>
        <w:rPr>
          <w:rFonts w:ascii="Arial Narrow" w:hAnsi="Arial Narrow" w:cs="Calibri"/>
          <w:color w:val="242424"/>
          <w:sz w:val="20"/>
          <w:szCs w:val="20"/>
          <w:shd w:val="clear" w:color="auto" w:fill="FFFFFF"/>
        </w:rPr>
      </w:pPr>
    </w:p>
    <w:p w14:paraId="6321F01E" w14:textId="77777777" w:rsidR="00644F0B" w:rsidRPr="00D94715" w:rsidRDefault="00644F0B" w:rsidP="00644F0B">
      <w:pPr>
        <w:spacing w:after="0"/>
        <w:rPr>
          <w:rFonts w:ascii="Calibri" w:hAnsi="Calibri" w:cs="Calibri"/>
          <w:noProof/>
          <w:color w:val="000000"/>
        </w:rPr>
      </w:pPr>
      <w:r w:rsidRPr="00D94715">
        <w:rPr>
          <w:rFonts w:ascii="Calibri" w:hAnsi="Calibri" w:cs="Calibri"/>
          <w:b/>
          <w:bCs/>
          <w:noProof/>
          <w:color w:val="000000"/>
        </w:rPr>
        <w:t>Findings:</w:t>
      </w:r>
      <w:r w:rsidRPr="00D94715">
        <w:rPr>
          <w:rFonts w:ascii="Calibri" w:hAnsi="Calibri" w:cs="Calibri"/>
          <w:noProof/>
          <w:color w:val="000000"/>
        </w:rPr>
        <w:t xml:space="preserve"> </w:t>
      </w:r>
    </w:p>
    <w:p w14:paraId="2805AB5B" w14:textId="77777777" w:rsidR="00644F0B" w:rsidRPr="00D94715" w:rsidRDefault="00644F0B" w:rsidP="00644F0B">
      <w:pPr>
        <w:numPr>
          <w:ilvl w:val="0"/>
          <w:numId w:val="4"/>
        </w:numPr>
        <w:ind w:left="112" w:hanging="112"/>
        <w:contextualSpacing/>
        <w:jc w:val="both"/>
        <w:rPr>
          <w:rFonts w:ascii="Calibri" w:hAnsi="Calibri" w:cs="Calibri"/>
          <w:noProof/>
          <w:color w:val="000000"/>
        </w:rPr>
      </w:pPr>
      <w:r w:rsidRPr="00D94715">
        <w:rPr>
          <w:rFonts w:ascii="Calibri" w:hAnsi="Calibri" w:cs="Calibri"/>
          <w:b/>
          <w:bCs/>
          <w:noProof/>
          <w:color w:val="000000"/>
        </w:rPr>
        <w:t>OS outcome:</w:t>
      </w:r>
      <w:r w:rsidRPr="00D94715">
        <w:rPr>
          <w:rFonts w:ascii="Calibri" w:hAnsi="Calibri" w:cs="Calibri"/>
          <w:noProof/>
          <w:color w:val="000000"/>
        </w:rPr>
        <w:t xml:space="preserve"> PBAC considered that the superiority of cabozantinib in terms of OS was uncertain due to patients randomised to placebo receiving cabozantinib, the relatively short follow up and the high number of observations that were censored (para 7.10, November 2023 PSD). No updated OS reports were identified in the literature search.</w:t>
      </w:r>
    </w:p>
    <w:p w14:paraId="7C8B9094" w14:textId="77777777" w:rsidR="00644F0B" w:rsidRPr="00D94715" w:rsidRDefault="00644F0B" w:rsidP="00644F0B">
      <w:pPr>
        <w:numPr>
          <w:ilvl w:val="0"/>
          <w:numId w:val="4"/>
        </w:numPr>
        <w:ind w:left="112" w:hanging="112"/>
        <w:contextualSpacing/>
        <w:jc w:val="both"/>
        <w:rPr>
          <w:rFonts w:ascii="Calibri" w:hAnsi="Calibri" w:cs="Calibri"/>
          <w:noProof/>
          <w:color w:val="000000"/>
        </w:rPr>
      </w:pPr>
      <w:r w:rsidRPr="00D94715">
        <w:rPr>
          <w:rFonts w:ascii="Calibri" w:hAnsi="Calibri" w:cs="Calibri"/>
          <w:b/>
          <w:bCs/>
          <w:noProof/>
          <w:color w:val="000000"/>
        </w:rPr>
        <w:t>Contamination:</w:t>
      </w:r>
      <w:r w:rsidRPr="00D94715">
        <w:rPr>
          <w:rFonts w:ascii="Calibri" w:hAnsi="Calibri" w:cs="Calibri"/>
          <w:noProof/>
          <w:color w:val="000000"/>
        </w:rPr>
        <w:t xml:space="preserve"> 40 of 88 (45%) patients in the placebo arm crossed over to receive open label cabozantinib. For the ITT analyses, OS in the placebo arm was confounded by cross-over to active treatment with open-label cabozantinib following progression (para 6.21, November 2023 PSD). After adjusting for crossover, OS HR remained not significant (HR 0.98; 95%CI 0.24, 3.91) (Para 7.9, November 2023 PSD).</w:t>
      </w:r>
    </w:p>
    <w:p w14:paraId="11368BC2" w14:textId="77777777" w:rsidR="00644F0B" w:rsidRPr="00D94715" w:rsidRDefault="00644F0B" w:rsidP="00644F0B">
      <w:pPr>
        <w:numPr>
          <w:ilvl w:val="0"/>
          <w:numId w:val="4"/>
        </w:numPr>
        <w:ind w:left="112" w:hanging="112"/>
        <w:contextualSpacing/>
        <w:jc w:val="both"/>
        <w:rPr>
          <w:rFonts w:ascii="Calibri" w:hAnsi="Calibri" w:cs="Calibri"/>
          <w:noProof/>
          <w:color w:val="000000"/>
        </w:rPr>
      </w:pPr>
      <w:r w:rsidRPr="00D94715">
        <w:rPr>
          <w:rFonts w:ascii="Calibri" w:hAnsi="Calibri" w:cs="Calibri"/>
          <w:b/>
          <w:bCs/>
          <w:noProof/>
          <w:color w:val="000000"/>
        </w:rPr>
        <w:t xml:space="preserve">Maturity: </w:t>
      </w:r>
      <w:r w:rsidRPr="00D94715">
        <w:rPr>
          <w:rFonts w:ascii="Calibri" w:hAnsi="Calibri" w:cs="Calibri"/>
          <w:bCs/>
          <w:noProof/>
          <w:color w:val="000000"/>
        </w:rPr>
        <w:t>At DCO, OS data were immature. While OS was included in COSMIC-311 as an additional endpoint, the study was not powered for OS. Since the primary endpoint was met, and since the study underwent protocol approved crossover from placebo to cabozantinib, it has been determined that no meaningful results can be obtained by updated OS analyses comparing the cabozantinib arm with the placebo arm (Capdevila 2024).</w:t>
      </w:r>
    </w:p>
    <w:p w14:paraId="749C4D0B" w14:textId="77777777" w:rsidR="00644F0B" w:rsidRPr="00D94715" w:rsidRDefault="00644F0B" w:rsidP="00644F0B">
      <w:pPr>
        <w:numPr>
          <w:ilvl w:val="0"/>
          <w:numId w:val="4"/>
        </w:numPr>
        <w:ind w:left="112" w:hanging="112"/>
        <w:contextualSpacing/>
        <w:jc w:val="both"/>
        <w:rPr>
          <w:rFonts w:ascii="Calibri" w:hAnsi="Calibri" w:cs="Calibri"/>
          <w:noProof/>
          <w:color w:val="000000"/>
        </w:rPr>
      </w:pPr>
      <w:r w:rsidRPr="00D94715">
        <w:rPr>
          <w:rFonts w:ascii="Calibri" w:hAnsi="Calibri" w:cs="Calibri"/>
          <w:b/>
          <w:bCs/>
          <w:noProof/>
          <w:color w:val="000000"/>
        </w:rPr>
        <w:t>Assessment:</w:t>
      </w:r>
      <w:r w:rsidRPr="00D94715">
        <w:rPr>
          <w:rFonts w:ascii="Calibri" w:hAnsi="Calibri" w:cs="Calibri"/>
          <w:noProof/>
          <w:color w:val="000000"/>
        </w:rPr>
        <w:t xml:space="preserve"> </w:t>
      </w:r>
      <w:r w:rsidRPr="00D94715">
        <w:rPr>
          <w:rFonts w:ascii="Calibri" w:hAnsi="Calibri" w:cs="Calibri"/>
          <w:bCs/>
          <w:noProof/>
          <w:color w:val="000000"/>
        </w:rPr>
        <w:t>The PBAC previously considered for cabozantinib that “The treatment is not expected to provide a substantial and clinically relevant improvement in efficacy over alternative therapies as the magnitude of the OS benefit was uncertain” (para 5.2, cabozantinib, PSD, March 2024). While it is unlikely that further OS analyses will be conducted, mainly due to the extent of crossover from the placebo arm, COSMIC-311 trial does not fullfill the requirements to exit monitoring and hence will remain in the OS monitoring system.</w:t>
      </w:r>
    </w:p>
    <w:p w14:paraId="2B448859" w14:textId="77777777" w:rsidR="00644F0B" w:rsidRPr="00D94715" w:rsidRDefault="00644F0B" w:rsidP="00644F0B">
      <w:pPr>
        <w:numPr>
          <w:ilvl w:val="0"/>
          <w:numId w:val="4"/>
        </w:numPr>
        <w:ind w:left="112" w:hanging="112"/>
        <w:contextualSpacing/>
        <w:jc w:val="both"/>
        <w:rPr>
          <w:rFonts w:ascii="Calibri" w:hAnsi="Calibri" w:cs="Calibri"/>
          <w:noProof/>
          <w:color w:val="000000"/>
        </w:rPr>
      </w:pPr>
      <w:r w:rsidRPr="00D94715">
        <w:rPr>
          <w:rFonts w:ascii="Calibri" w:hAnsi="Calibri" w:cs="Calibri"/>
          <w:b/>
          <w:bCs/>
          <w:noProof/>
          <w:color w:val="000000"/>
        </w:rPr>
        <w:t>Impact:</w:t>
      </w:r>
      <w:r w:rsidRPr="00D94715">
        <w:rPr>
          <w:rFonts w:ascii="Calibri" w:hAnsi="Calibri" w:cs="Calibri"/>
          <w:noProof/>
          <w:color w:val="000000"/>
        </w:rPr>
        <w:t xml:space="preserve"> Unclear, however, the PBAC considered that there was a clinical need for additional treatments in this setting, and that the financial impact was small (para 5.1, March 2024 PSD).</w:t>
      </w:r>
    </w:p>
    <w:p w14:paraId="19A0AE0E" w14:textId="77777777" w:rsidR="00644F0B" w:rsidRPr="00D94715" w:rsidRDefault="00644F0B" w:rsidP="00644F0B">
      <w:pPr>
        <w:tabs>
          <w:tab w:val="left" w:pos="284"/>
        </w:tabs>
        <w:spacing w:after="0" w:line="240" w:lineRule="auto"/>
        <w:jc w:val="both"/>
        <w:rPr>
          <w:rFonts w:ascii="Calibri" w:hAnsi="Calibri" w:cs="Calibri"/>
          <w:b/>
          <w:bCs/>
          <w:noProof/>
          <w:color w:val="000000"/>
        </w:rPr>
      </w:pPr>
    </w:p>
    <w:p w14:paraId="385D01FC" w14:textId="4029AB62" w:rsidR="00644F0B" w:rsidRPr="00D94715" w:rsidRDefault="00644F0B" w:rsidP="00644F0B">
      <w:pPr>
        <w:tabs>
          <w:tab w:val="left" w:pos="284"/>
        </w:tabs>
        <w:spacing w:after="0" w:line="240" w:lineRule="auto"/>
        <w:jc w:val="both"/>
        <w:rPr>
          <w:rFonts w:ascii="Calibri" w:hAnsi="Calibri" w:cs="Calibri"/>
          <w:color w:val="242424"/>
          <w:shd w:val="clear" w:color="auto" w:fill="FFFFFF"/>
        </w:rPr>
      </w:pPr>
      <w:r w:rsidRPr="00D94715">
        <w:rPr>
          <w:rFonts w:ascii="Calibri" w:hAnsi="Calibri" w:cs="Calibri"/>
          <w:b/>
          <w:bCs/>
          <w:noProof/>
          <w:color w:val="000000"/>
        </w:rPr>
        <w:t xml:space="preserve">Recommendation to the PBAC: </w:t>
      </w:r>
      <w:r w:rsidRPr="00D94715">
        <w:rPr>
          <w:rFonts w:ascii="Calibri" w:hAnsi="Calibri" w:cs="Calibri"/>
          <w:bCs/>
          <w:noProof/>
          <w:color w:val="000000"/>
        </w:rPr>
        <w:t>Given it is unlikely further OS analyses will be conducted due to the extent of crossover from the placebo arm, and the uncertain OS benefit, the PBAC may wish to consider whether COSMIC-311 should remain in the monitoring system.</w:t>
      </w:r>
    </w:p>
    <w:p w14:paraId="337A5F36" w14:textId="77777777" w:rsidR="00644F0B" w:rsidRDefault="00644F0B" w:rsidP="00B9115C">
      <w:pPr>
        <w:tabs>
          <w:tab w:val="left" w:pos="284"/>
        </w:tabs>
        <w:spacing w:after="0" w:line="240" w:lineRule="auto"/>
        <w:jc w:val="both"/>
        <w:rPr>
          <w:rFonts w:ascii="Arial Narrow" w:hAnsi="Arial Narrow" w:cs="Calibri"/>
          <w:color w:val="242424"/>
          <w:sz w:val="18"/>
          <w:szCs w:val="18"/>
          <w:shd w:val="clear" w:color="auto" w:fill="FFFFFF"/>
        </w:rPr>
      </w:pPr>
    </w:p>
    <w:p w14:paraId="53C5DE70" w14:textId="49556EB0" w:rsidR="00B9115C" w:rsidRPr="009141AB" w:rsidRDefault="00644F0B" w:rsidP="00D94715">
      <w:pPr>
        <w:keepNext/>
        <w:keepLines/>
        <w:tabs>
          <w:tab w:val="left" w:pos="284"/>
        </w:tabs>
        <w:spacing w:after="0" w:line="240" w:lineRule="auto"/>
        <w:jc w:val="both"/>
        <w:rPr>
          <w:rFonts w:ascii="Arial Narrow" w:hAnsi="Arial Narrow"/>
          <w:sz w:val="18"/>
          <w:szCs w:val="18"/>
        </w:rPr>
      </w:pPr>
      <w:r w:rsidRPr="00644F0B">
        <w:rPr>
          <w:rFonts w:ascii="Arial Narrow" w:hAnsi="Arial Narrow" w:cs="Calibri"/>
          <w:b/>
          <w:bCs/>
          <w:color w:val="242424"/>
          <w:sz w:val="18"/>
          <w:szCs w:val="18"/>
          <w:shd w:val="clear" w:color="auto" w:fill="FFFFFF"/>
        </w:rPr>
        <w:lastRenderedPageBreak/>
        <w:t>Abbreviations:</w:t>
      </w:r>
      <w:r>
        <w:rPr>
          <w:rFonts w:ascii="Arial Narrow" w:hAnsi="Arial Narrow" w:cs="Calibri"/>
          <w:color w:val="242424"/>
          <w:sz w:val="18"/>
          <w:szCs w:val="18"/>
          <w:shd w:val="clear" w:color="auto" w:fill="FFFFFF"/>
        </w:rPr>
        <w:t xml:space="preserve"> </w:t>
      </w:r>
      <w:r w:rsidR="00B9115C" w:rsidRPr="009141AB">
        <w:rPr>
          <w:rFonts w:ascii="Arial Narrow" w:hAnsi="Arial Narrow" w:cs="Calibri"/>
          <w:color w:val="242424"/>
          <w:sz w:val="18"/>
          <w:szCs w:val="18"/>
          <w:shd w:val="clear" w:color="auto" w:fill="FFFFFF"/>
        </w:rPr>
        <w:t xml:space="preserve">BSC=best supportive care, CI=confidence interval, </w:t>
      </w:r>
      <w:proofErr w:type="spellStart"/>
      <w:r w:rsidR="00B9115C" w:rsidRPr="009141AB">
        <w:rPr>
          <w:rFonts w:ascii="Arial Narrow" w:hAnsi="Arial Narrow" w:cs="Calibri"/>
          <w:color w:val="242424"/>
          <w:sz w:val="18"/>
          <w:szCs w:val="18"/>
          <w:shd w:val="clear" w:color="auto" w:fill="FFFFFF"/>
        </w:rPr>
        <w:t>Cx</w:t>
      </w:r>
      <w:proofErr w:type="spellEnd"/>
      <w:r w:rsidR="00B9115C" w:rsidRPr="009141AB">
        <w:rPr>
          <w:rFonts w:ascii="Arial Narrow" w:hAnsi="Arial Narrow" w:cs="Calibri"/>
          <w:color w:val="242424"/>
          <w:sz w:val="18"/>
          <w:szCs w:val="18"/>
          <w:shd w:val="clear" w:color="auto" w:fill="FFFFFF"/>
        </w:rPr>
        <w:t xml:space="preserve">=comparator, </w:t>
      </w:r>
      <w:r w:rsidR="00B9115C">
        <w:rPr>
          <w:rFonts w:ascii="Arial Narrow" w:hAnsi="Arial Narrow" w:cs="Calibri"/>
          <w:color w:val="242424"/>
          <w:sz w:val="18"/>
          <w:szCs w:val="18"/>
          <w:shd w:val="clear" w:color="auto" w:fill="FFFFFF"/>
        </w:rPr>
        <w:t xml:space="preserve">DCO=data cut-off, </w:t>
      </w:r>
      <w:r w:rsidR="00B9115C" w:rsidRPr="009141AB">
        <w:rPr>
          <w:rFonts w:ascii="Arial Narrow" w:hAnsi="Arial Narrow" w:cs="Calibri"/>
          <w:color w:val="242424"/>
          <w:sz w:val="18"/>
          <w:szCs w:val="18"/>
          <w:shd w:val="clear" w:color="auto" w:fill="FFFFFF"/>
        </w:rPr>
        <w:t>HR=hazard ratio, ICER=</w:t>
      </w:r>
      <w:r w:rsidR="00B9115C" w:rsidRPr="009141AB">
        <w:rPr>
          <w:rFonts w:ascii="Arial Narrow" w:hAnsi="Arial Narrow" w:cs="Calibri"/>
          <w:noProof/>
          <w:color w:val="000000"/>
          <w:sz w:val="18"/>
          <w:szCs w:val="18"/>
        </w:rPr>
        <w:t>incremental cost-effectiveness ratio,</w:t>
      </w:r>
      <w:r w:rsidR="00B9115C" w:rsidRPr="009141AB">
        <w:rPr>
          <w:rFonts w:ascii="Arial Narrow" w:hAnsi="Arial Narrow" w:cs="Calibri"/>
          <w:color w:val="242424"/>
          <w:sz w:val="18"/>
          <w:szCs w:val="18"/>
          <w:shd w:val="clear" w:color="auto" w:fill="FFFFFF"/>
        </w:rPr>
        <w:t xml:space="preserve"> ITC=indirect treatment comparison, ITT=intention to treat, n/a=not applicable, NCCN=National Comprehensive Cancer Network, </w:t>
      </w:r>
      <w:proofErr w:type="spellStart"/>
      <w:r w:rsidR="00B9115C" w:rsidRPr="009141AB">
        <w:rPr>
          <w:rFonts w:ascii="Arial Narrow" w:hAnsi="Arial Narrow" w:cs="Calibri"/>
          <w:color w:val="242424"/>
          <w:sz w:val="18"/>
          <w:szCs w:val="18"/>
          <w:shd w:val="clear" w:color="auto" w:fill="FFFFFF"/>
        </w:rPr>
        <w:t>nccRCC</w:t>
      </w:r>
      <w:proofErr w:type="spellEnd"/>
      <w:r w:rsidR="00B9115C" w:rsidRPr="009141AB">
        <w:rPr>
          <w:rFonts w:ascii="Arial Narrow" w:hAnsi="Arial Narrow" w:cs="Calibri"/>
          <w:color w:val="242424"/>
          <w:sz w:val="18"/>
          <w:szCs w:val="18"/>
          <w:shd w:val="clear" w:color="auto" w:fill="FFFFFF"/>
        </w:rPr>
        <w:t xml:space="preserve">=non-small cell renal cell carcinoma, NR=not reported, </w:t>
      </w:r>
      <w:r w:rsidR="00B9115C" w:rsidRPr="009141AB">
        <w:rPr>
          <w:rFonts w:ascii="Arial Narrow" w:hAnsi="Arial Narrow"/>
          <w:sz w:val="18"/>
          <w:szCs w:val="18"/>
        </w:rPr>
        <w:t>m=months, M</w:t>
      </w:r>
      <w:r w:rsidR="00B9115C" w:rsidRPr="009141AB">
        <w:rPr>
          <w:rFonts w:ascii="Arial Narrow" w:hAnsi="Arial Narrow" w:cs="Calibri"/>
          <w:color w:val="242424"/>
          <w:sz w:val="18"/>
          <w:szCs w:val="18"/>
          <w:shd w:val="clear" w:color="auto" w:fill="FFFFFF"/>
        </w:rPr>
        <w:t>FU=median follow-up</w:t>
      </w:r>
      <w:r w:rsidR="00D7332A">
        <w:rPr>
          <w:rFonts w:ascii="Arial Narrow" w:hAnsi="Arial Narrow" w:cs="Calibri"/>
          <w:color w:val="242424"/>
          <w:sz w:val="18"/>
          <w:szCs w:val="18"/>
          <w:shd w:val="clear" w:color="auto" w:fill="FFFFFF"/>
        </w:rPr>
        <w:t>; OS=overall survival;</w:t>
      </w:r>
      <w:r w:rsidR="00B9115C" w:rsidRPr="009141AB">
        <w:rPr>
          <w:rFonts w:ascii="Arial Narrow" w:hAnsi="Arial Narrow" w:cs="Calibri"/>
          <w:color w:val="242424"/>
          <w:sz w:val="18"/>
          <w:szCs w:val="18"/>
          <w:shd w:val="clear" w:color="auto" w:fill="FFFFFF"/>
        </w:rPr>
        <w:t xml:space="preserve"> </w:t>
      </w:r>
      <w:r w:rsidR="00D7332A">
        <w:rPr>
          <w:rFonts w:ascii="Arial Narrow" w:hAnsi="Arial Narrow" w:cs="Calibri"/>
          <w:color w:val="242424"/>
          <w:sz w:val="18"/>
          <w:szCs w:val="18"/>
          <w:shd w:val="clear" w:color="auto" w:fill="FFFFFF"/>
        </w:rPr>
        <w:t xml:space="preserve">PBAC=Pharmaceutical Benefits Advisory Committee; PSD=Public Summary Document; </w:t>
      </w:r>
      <w:r w:rsidR="00B9115C" w:rsidRPr="009141AB">
        <w:rPr>
          <w:rFonts w:ascii="Arial Narrow" w:hAnsi="Arial Narrow"/>
          <w:sz w:val="18"/>
          <w:szCs w:val="18"/>
        </w:rPr>
        <w:t>RCT=randomised clinical trial, Tx=treatment</w:t>
      </w:r>
    </w:p>
    <w:p w14:paraId="220F2DBE" w14:textId="77777777" w:rsidR="00644F0B" w:rsidRDefault="00644F0B" w:rsidP="00B9115C">
      <w:pPr>
        <w:tabs>
          <w:tab w:val="left" w:pos="142"/>
        </w:tabs>
        <w:spacing w:after="0" w:line="240" w:lineRule="auto"/>
        <w:jc w:val="both"/>
        <w:rPr>
          <w:rFonts w:ascii="Arial Narrow" w:hAnsi="Arial Narrow"/>
          <w:sz w:val="18"/>
          <w:szCs w:val="18"/>
        </w:rPr>
      </w:pPr>
    </w:p>
    <w:p w14:paraId="18FE0CC4" w14:textId="03F415B8" w:rsidR="00B9115C" w:rsidRPr="00644F0B" w:rsidRDefault="00B9115C" w:rsidP="00B9115C">
      <w:pPr>
        <w:spacing w:after="0" w:line="240" w:lineRule="auto"/>
        <w:jc w:val="both"/>
        <w:rPr>
          <w:rFonts w:eastAsiaTheme="minorEastAsia" w:cs="Times New Roman"/>
          <w:i/>
          <w:iCs/>
          <w:sz w:val="18"/>
          <w:szCs w:val="18"/>
          <w:lang w:eastAsia="zh-CN"/>
        </w:rPr>
      </w:pPr>
      <w:r w:rsidRPr="00644F0B">
        <w:rPr>
          <w:rFonts w:eastAsiaTheme="minorEastAsia" w:cs="Times New Roman"/>
          <w:b/>
          <w:bCs/>
          <w:sz w:val="18"/>
          <w:szCs w:val="18"/>
          <w:lang w:eastAsia="zh-CN"/>
        </w:rPr>
        <w:t xml:space="preserve">References </w:t>
      </w:r>
      <w:r w:rsidRPr="00644F0B">
        <w:rPr>
          <w:rFonts w:eastAsiaTheme="minorEastAsia" w:cs="Times New Roman"/>
          <w:bCs/>
          <w:i/>
          <w:sz w:val="18"/>
          <w:szCs w:val="18"/>
          <w:lang w:eastAsia="zh-CN"/>
        </w:rPr>
        <w:t>(Date</w:t>
      </w:r>
      <w:r w:rsidRPr="00644F0B">
        <w:rPr>
          <w:rFonts w:eastAsiaTheme="minorEastAsia" w:cs="Times New Roman"/>
          <w:i/>
          <w:iCs/>
          <w:sz w:val="18"/>
          <w:szCs w:val="18"/>
          <w:lang w:eastAsia="zh-CN"/>
        </w:rPr>
        <w:t xml:space="preserve"> search was conducted: 09/10/2024):</w:t>
      </w:r>
    </w:p>
    <w:p w14:paraId="653C7B6A" w14:textId="77777777" w:rsidR="00B9115C" w:rsidRPr="00644F0B" w:rsidRDefault="00B9115C" w:rsidP="00B9115C">
      <w:pPr>
        <w:spacing w:after="0" w:line="240" w:lineRule="auto"/>
        <w:contextualSpacing/>
        <w:jc w:val="both"/>
        <w:rPr>
          <w:rFonts w:eastAsiaTheme="minorEastAsia" w:cs="Times New Roman"/>
          <w:i/>
          <w:sz w:val="18"/>
          <w:szCs w:val="18"/>
          <w:lang w:eastAsia="zh-CN"/>
        </w:rPr>
      </w:pPr>
      <w:r w:rsidRPr="00644F0B">
        <w:rPr>
          <w:rFonts w:eastAsiaTheme="minorEastAsia" w:cs="Times New Roman"/>
          <w:i/>
          <w:sz w:val="18"/>
          <w:szCs w:val="18"/>
          <w:lang w:eastAsia="zh-CN"/>
        </w:rPr>
        <w:t xml:space="preserve">1.Capdevila J., et al Increased Progression-Free Survival with Cabozantinib Versus Placebo in Patients with Radioiodine-Refractory Differentiated Thyroid Cancer Irrespective of Prior Vascular Endothelial Growth Factor Receptor-Targeted Therapy and </w:t>
      </w:r>
      <w:proofErr w:type="spellStart"/>
      <w:r w:rsidRPr="00644F0B">
        <w:rPr>
          <w:rFonts w:eastAsiaTheme="minorEastAsia" w:cs="Times New Roman"/>
          <w:i/>
          <w:sz w:val="18"/>
          <w:szCs w:val="18"/>
          <w:lang w:eastAsia="zh-CN"/>
        </w:rPr>
        <w:t>Tumor</w:t>
      </w:r>
      <w:proofErr w:type="spellEnd"/>
      <w:r w:rsidRPr="00644F0B">
        <w:rPr>
          <w:rFonts w:eastAsiaTheme="minorEastAsia" w:cs="Times New Roman"/>
          <w:i/>
          <w:sz w:val="18"/>
          <w:szCs w:val="18"/>
          <w:lang w:eastAsia="zh-CN"/>
        </w:rPr>
        <w:t xml:space="preserve"> Histology: A Subgroup Analysis of the COSMIC-311 Study. Thyroid 2024;34(3):347-359. </w:t>
      </w:r>
    </w:p>
    <w:p w14:paraId="5C5784E5" w14:textId="77777777" w:rsidR="00B9115C" w:rsidRPr="000B4E67" w:rsidRDefault="00B9115C" w:rsidP="00B9115C">
      <w:pPr>
        <w:spacing w:after="0" w:line="240" w:lineRule="auto"/>
        <w:contextualSpacing/>
        <w:jc w:val="both"/>
        <w:rPr>
          <w:rFonts w:eastAsiaTheme="minorEastAsia" w:cs="Times New Roman"/>
          <w:i/>
          <w:sz w:val="16"/>
          <w:szCs w:val="16"/>
          <w:lang w:eastAsia="zh-CN"/>
        </w:rPr>
      </w:pPr>
    </w:p>
    <w:p w14:paraId="24923AE8" w14:textId="77777777" w:rsidR="00B9115C" w:rsidRDefault="00B9115C" w:rsidP="00B9115C">
      <w:pPr>
        <w:rPr>
          <w:b/>
        </w:rPr>
      </w:pPr>
      <w:r>
        <w:rPr>
          <w:b/>
        </w:rPr>
        <w:br w:type="page"/>
      </w:r>
    </w:p>
    <w:p w14:paraId="4284CA3A" w14:textId="77DB50C8" w:rsidR="00F001B9" w:rsidRPr="006D754D" w:rsidRDefault="00C82AA4" w:rsidP="00F001B9">
      <w:pPr>
        <w:jc w:val="both"/>
        <w:rPr>
          <w:i/>
        </w:rPr>
      </w:pPr>
      <w:r>
        <w:rPr>
          <w:i/>
        </w:rPr>
        <w:lastRenderedPageBreak/>
        <w:t>Amber</w:t>
      </w:r>
      <w:r w:rsidR="00F001B9" w:rsidRPr="006D754D">
        <w:rPr>
          <w:i/>
        </w:rPr>
        <w:t xml:space="preserve"> alert – trials for further monitoring</w:t>
      </w:r>
    </w:p>
    <w:p w14:paraId="7B4EF9B8" w14:textId="79B962F2" w:rsidR="00F001B9" w:rsidRDefault="00607C6B" w:rsidP="00F001B9">
      <w:pPr>
        <w:jc w:val="both"/>
      </w:pPr>
      <w:r>
        <w:t>T</w:t>
      </w:r>
      <w:r w:rsidR="00DE354D">
        <w:t>welve trial</w:t>
      </w:r>
      <w:r w:rsidR="004E2A95">
        <w:t>s</w:t>
      </w:r>
      <w:r w:rsidR="00DE354D">
        <w:t xml:space="preserve"> </w:t>
      </w:r>
      <w:r>
        <w:t xml:space="preserve">have been </w:t>
      </w:r>
      <w:r w:rsidR="001D033C">
        <w:t xml:space="preserve">identified for ongoing monitoring. </w:t>
      </w:r>
      <w:r w:rsidR="005D4518">
        <w:t xml:space="preserve">The main reasons these trials remain in the monitoring system include that the literature search did not find updated OS data since the submission, OS data </w:t>
      </w:r>
      <w:r w:rsidR="006322EE">
        <w:t xml:space="preserve">were </w:t>
      </w:r>
      <w:r w:rsidR="005D4518">
        <w:t>immature</w:t>
      </w:r>
      <w:r>
        <w:t>,</w:t>
      </w:r>
      <w:r w:rsidR="005D4518">
        <w:t xml:space="preserve"> and the trial remains active with ongoing follow-up (i.e. registered end data not reached). </w:t>
      </w:r>
      <w:r w:rsidR="001D033C">
        <w:t xml:space="preserve">Table </w:t>
      </w:r>
      <w:r w:rsidR="00A8292C">
        <w:t xml:space="preserve">7 </w:t>
      </w:r>
      <w:r w:rsidR="005D4518">
        <w:t>summarises the trials included for further monitoring.</w:t>
      </w:r>
    </w:p>
    <w:p w14:paraId="1E69C6EB" w14:textId="047844AD" w:rsidR="00C82AA4" w:rsidRPr="00C82AA4" w:rsidRDefault="00C82AA4" w:rsidP="00C82AA4">
      <w:pPr>
        <w:spacing w:after="0"/>
        <w:ind w:right="-26"/>
        <w:jc w:val="both"/>
        <w:rPr>
          <w:rFonts w:ascii="Arial Narrow" w:eastAsia="Calibri" w:hAnsi="Arial Narrow"/>
          <w:b/>
          <w:sz w:val="20"/>
          <w:szCs w:val="20"/>
        </w:rPr>
      </w:pPr>
      <w:r w:rsidRPr="00C82AA4">
        <w:rPr>
          <w:rFonts w:ascii="Arial Narrow" w:eastAsia="Calibri" w:hAnsi="Arial Narrow"/>
          <w:b/>
          <w:sz w:val="20"/>
          <w:szCs w:val="20"/>
        </w:rPr>
        <w:t xml:space="preserve">Table </w:t>
      </w:r>
      <w:r w:rsidR="00A8292C">
        <w:rPr>
          <w:rFonts w:ascii="Arial Narrow" w:eastAsia="Calibri" w:hAnsi="Arial Narrow"/>
          <w:b/>
          <w:sz w:val="20"/>
          <w:szCs w:val="20"/>
        </w:rPr>
        <w:t>7</w:t>
      </w:r>
      <w:r w:rsidRPr="00C82AA4">
        <w:rPr>
          <w:rFonts w:ascii="Arial Narrow" w:eastAsia="Calibri" w:hAnsi="Arial Narrow"/>
          <w:b/>
          <w:sz w:val="20"/>
          <w:szCs w:val="20"/>
        </w:rPr>
        <w:t>: Trials identified</w:t>
      </w:r>
      <w:r>
        <w:rPr>
          <w:rFonts w:ascii="Arial Narrow" w:eastAsia="Calibri" w:hAnsi="Arial Narrow"/>
          <w:b/>
          <w:sz w:val="20"/>
          <w:szCs w:val="20"/>
        </w:rPr>
        <w:t xml:space="preserve"> for further</w:t>
      </w:r>
      <w:r w:rsidRPr="00C82AA4">
        <w:rPr>
          <w:rFonts w:ascii="Arial Narrow" w:eastAsia="Calibri" w:hAnsi="Arial Narrow"/>
          <w:b/>
          <w:sz w:val="20"/>
          <w:szCs w:val="20"/>
        </w:rPr>
        <w:t xml:space="preserve"> monitoring</w:t>
      </w:r>
      <w:r>
        <w:rPr>
          <w:rFonts w:ascii="Arial Narrow" w:eastAsia="Calibri" w:hAnsi="Arial Narrow"/>
          <w:b/>
          <w:sz w:val="20"/>
          <w:szCs w:val="20"/>
        </w:rPr>
        <w:t xml:space="preserve"> (amber alert)</w:t>
      </w:r>
    </w:p>
    <w:tbl>
      <w:tblPr>
        <w:tblStyle w:val="TableGrid"/>
        <w:tblW w:w="0" w:type="auto"/>
        <w:tblLayout w:type="fixed"/>
        <w:tblCellMar>
          <w:left w:w="28" w:type="dxa"/>
          <w:right w:w="28" w:type="dxa"/>
        </w:tblCellMar>
        <w:tblLook w:val="04A0" w:firstRow="1" w:lastRow="0" w:firstColumn="1" w:lastColumn="0" w:noHBand="0" w:noVBand="1"/>
      </w:tblPr>
      <w:tblGrid>
        <w:gridCol w:w="1980"/>
        <w:gridCol w:w="567"/>
        <w:gridCol w:w="992"/>
        <w:gridCol w:w="1276"/>
        <w:gridCol w:w="992"/>
        <w:gridCol w:w="992"/>
        <w:gridCol w:w="993"/>
        <w:gridCol w:w="986"/>
      </w:tblGrid>
      <w:tr w:rsidR="00D23E88" w:rsidRPr="00C82AA4" w14:paraId="74F42DB9" w14:textId="77777777" w:rsidTr="004C0A38">
        <w:tc>
          <w:tcPr>
            <w:tcW w:w="1980" w:type="dxa"/>
          </w:tcPr>
          <w:p w14:paraId="1A1F7FBE" w14:textId="77777777" w:rsidR="00D23E88" w:rsidRPr="00C82AA4" w:rsidRDefault="00D23E88" w:rsidP="00D21DAE">
            <w:pPr>
              <w:rPr>
                <w:rFonts w:ascii="Arial Narrow" w:hAnsi="Arial Narrow"/>
                <w:b/>
              </w:rPr>
            </w:pPr>
            <w:r w:rsidRPr="00C82AA4">
              <w:rPr>
                <w:rFonts w:ascii="Arial Narrow" w:hAnsi="Arial Narrow"/>
                <w:b/>
              </w:rPr>
              <w:t>Drug name (trial), PBAC meeting^</w:t>
            </w:r>
          </w:p>
        </w:tc>
        <w:tc>
          <w:tcPr>
            <w:tcW w:w="567" w:type="dxa"/>
            <w:vAlign w:val="center"/>
          </w:tcPr>
          <w:p w14:paraId="4574544B" w14:textId="77777777" w:rsidR="00D23E88" w:rsidRPr="00C82AA4" w:rsidRDefault="00D23E88" w:rsidP="00D21DAE">
            <w:pPr>
              <w:jc w:val="center"/>
              <w:rPr>
                <w:rFonts w:ascii="Arial Narrow" w:hAnsi="Arial Narrow"/>
                <w:b/>
              </w:rPr>
            </w:pPr>
            <w:r w:rsidRPr="00C82AA4">
              <w:rPr>
                <w:rFonts w:ascii="Arial Narrow" w:hAnsi="Arial Narrow"/>
                <w:b/>
              </w:rPr>
              <w:t>Time</w:t>
            </w:r>
          </w:p>
        </w:tc>
        <w:tc>
          <w:tcPr>
            <w:tcW w:w="992" w:type="dxa"/>
            <w:vAlign w:val="center"/>
          </w:tcPr>
          <w:p w14:paraId="1AD2AAE6" w14:textId="77777777" w:rsidR="00D23E88" w:rsidRPr="00C82AA4" w:rsidRDefault="00D23E88" w:rsidP="00D21DAE">
            <w:pPr>
              <w:jc w:val="center"/>
              <w:rPr>
                <w:rFonts w:ascii="Arial Narrow" w:hAnsi="Arial Narrow"/>
                <w:b/>
              </w:rPr>
            </w:pPr>
            <w:r w:rsidRPr="00C82AA4">
              <w:rPr>
                <w:rFonts w:ascii="Arial Narrow" w:hAnsi="Arial Narrow"/>
                <w:b/>
              </w:rPr>
              <w:t>DCO date</w:t>
            </w:r>
          </w:p>
        </w:tc>
        <w:tc>
          <w:tcPr>
            <w:tcW w:w="1276" w:type="dxa"/>
            <w:vAlign w:val="center"/>
          </w:tcPr>
          <w:p w14:paraId="1EF2F161" w14:textId="77777777" w:rsidR="00D23E88" w:rsidRPr="00C82AA4" w:rsidRDefault="00D23E88" w:rsidP="00D21DAE">
            <w:pPr>
              <w:jc w:val="center"/>
              <w:rPr>
                <w:rFonts w:ascii="Arial Narrow" w:hAnsi="Arial Narrow"/>
                <w:b/>
              </w:rPr>
            </w:pPr>
            <w:r w:rsidRPr="00C82AA4">
              <w:rPr>
                <w:rFonts w:ascii="Arial Narrow" w:hAnsi="Arial Narrow"/>
                <w:b/>
              </w:rPr>
              <w:t>OS HR (95%CI)</w:t>
            </w:r>
          </w:p>
        </w:tc>
        <w:tc>
          <w:tcPr>
            <w:tcW w:w="992" w:type="dxa"/>
            <w:vAlign w:val="center"/>
          </w:tcPr>
          <w:p w14:paraId="6922D613" w14:textId="77777777" w:rsidR="00D23E88" w:rsidRPr="00C82AA4" w:rsidRDefault="00D23E88" w:rsidP="00D21DAE">
            <w:pPr>
              <w:jc w:val="center"/>
              <w:rPr>
                <w:rFonts w:ascii="Arial Narrow" w:hAnsi="Arial Narrow"/>
                <w:b/>
              </w:rPr>
            </w:pPr>
            <w:r w:rsidRPr="00C82AA4">
              <w:rPr>
                <w:rFonts w:ascii="Arial Narrow" w:hAnsi="Arial Narrow"/>
                <w:b/>
              </w:rPr>
              <w:t>%alive</w:t>
            </w:r>
            <w:r>
              <w:rPr>
                <w:rFonts w:ascii="Arial Narrow" w:hAnsi="Arial Narrow"/>
                <w:b/>
              </w:rPr>
              <w:t xml:space="preserve"> - treatment</w:t>
            </w:r>
          </w:p>
        </w:tc>
        <w:tc>
          <w:tcPr>
            <w:tcW w:w="992" w:type="dxa"/>
            <w:vAlign w:val="center"/>
          </w:tcPr>
          <w:p w14:paraId="787B8DCF" w14:textId="77777777" w:rsidR="00D23E88" w:rsidRPr="001873A8" w:rsidRDefault="00D23E88" w:rsidP="00D21DAE">
            <w:pPr>
              <w:jc w:val="center"/>
              <w:rPr>
                <w:rFonts w:ascii="Arial Narrow" w:hAnsi="Arial Narrow"/>
                <w:b/>
              </w:rPr>
            </w:pPr>
            <w:r w:rsidRPr="001873A8">
              <w:rPr>
                <w:rFonts w:ascii="Arial Narrow" w:hAnsi="Arial Narrow"/>
                <w:b/>
              </w:rPr>
              <w:t>%alive - control</w:t>
            </w:r>
          </w:p>
        </w:tc>
        <w:tc>
          <w:tcPr>
            <w:tcW w:w="993" w:type="dxa"/>
            <w:vAlign w:val="center"/>
          </w:tcPr>
          <w:p w14:paraId="36FC4885" w14:textId="77777777" w:rsidR="00D23E88" w:rsidRPr="00C82AA4" w:rsidRDefault="00D23E88" w:rsidP="00D21DAE">
            <w:pPr>
              <w:jc w:val="center"/>
              <w:rPr>
                <w:rFonts w:ascii="Arial Narrow" w:hAnsi="Arial Narrow"/>
                <w:b/>
              </w:rPr>
            </w:pPr>
            <w:r w:rsidRPr="00C82AA4">
              <w:rPr>
                <w:rFonts w:ascii="Arial Narrow" w:hAnsi="Arial Narrow"/>
                <w:b/>
              </w:rPr>
              <w:t>Trial start date#</w:t>
            </w:r>
          </w:p>
        </w:tc>
        <w:tc>
          <w:tcPr>
            <w:tcW w:w="986" w:type="dxa"/>
            <w:vAlign w:val="center"/>
          </w:tcPr>
          <w:p w14:paraId="0776D5C9" w14:textId="77777777" w:rsidR="00D23E88" w:rsidRPr="00C82AA4" w:rsidRDefault="00D23E88" w:rsidP="00D21DAE">
            <w:pPr>
              <w:jc w:val="center"/>
              <w:rPr>
                <w:rFonts w:ascii="Arial Narrow" w:hAnsi="Arial Narrow"/>
                <w:b/>
              </w:rPr>
            </w:pPr>
            <w:r w:rsidRPr="00C82AA4">
              <w:rPr>
                <w:rFonts w:ascii="Arial Narrow" w:hAnsi="Arial Narrow"/>
                <w:b/>
              </w:rPr>
              <w:t>Trial end date#</w:t>
            </w:r>
          </w:p>
        </w:tc>
      </w:tr>
      <w:tr w:rsidR="00D23E88" w:rsidRPr="00C82AA4" w14:paraId="54E057C4" w14:textId="77777777" w:rsidTr="004C0A38">
        <w:trPr>
          <w:trHeight w:val="423"/>
        </w:trPr>
        <w:tc>
          <w:tcPr>
            <w:tcW w:w="1980" w:type="dxa"/>
            <w:vAlign w:val="center"/>
          </w:tcPr>
          <w:p w14:paraId="568B0AC4" w14:textId="77777777" w:rsidR="00D23E88" w:rsidRPr="00C82AA4" w:rsidRDefault="00D23E88" w:rsidP="00D21DAE">
            <w:pPr>
              <w:rPr>
                <w:rFonts w:ascii="Arial Narrow" w:hAnsi="Arial Narrow"/>
              </w:rPr>
            </w:pPr>
            <w:proofErr w:type="spellStart"/>
            <w:r w:rsidRPr="00C82AA4">
              <w:rPr>
                <w:rFonts w:ascii="Arial Narrow" w:hAnsi="Arial Narrow"/>
              </w:rPr>
              <w:t>Abemaciclib</w:t>
            </w:r>
            <w:proofErr w:type="spellEnd"/>
            <w:r w:rsidRPr="00C82AA4">
              <w:rPr>
                <w:rFonts w:ascii="Arial Narrow" w:hAnsi="Arial Narrow"/>
              </w:rPr>
              <w:t xml:space="preserve"> (</w:t>
            </w:r>
            <w:proofErr w:type="spellStart"/>
            <w:r w:rsidRPr="00067EAC">
              <w:rPr>
                <w:rFonts w:ascii="Arial Narrow" w:hAnsi="Arial Narrow"/>
                <w:i/>
              </w:rPr>
              <w:t>monarchE</w:t>
            </w:r>
            <w:proofErr w:type="spellEnd"/>
            <w:r w:rsidRPr="00C82AA4">
              <w:rPr>
                <w:rFonts w:ascii="Arial Narrow" w:hAnsi="Arial Narrow"/>
              </w:rPr>
              <w:t>), Nov 2023</w:t>
            </w:r>
          </w:p>
        </w:tc>
        <w:tc>
          <w:tcPr>
            <w:tcW w:w="567" w:type="dxa"/>
            <w:vAlign w:val="center"/>
          </w:tcPr>
          <w:p w14:paraId="2F28E515" w14:textId="77777777" w:rsidR="00D23E88" w:rsidRPr="00C82AA4" w:rsidRDefault="00D23E88" w:rsidP="00D21DAE">
            <w:pPr>
              <w:jc w:val="center"/>
              <w:rPr>
                <w:rFonts w:ascii="Arial Narrow" w:hAnsi="Arial Narrow"/>
              </w:rPr>
            </w:pPr>
            <w:r w:rsidRPr="00C82AA4">
              <w:rPr>
                <w:rFonts w:ascii="Arial Narrow" w:hAnsi="Arial Narrow"/>
              </w:rPr>
              <w:t>T0</w:t>
            </w:r>
          </w:p>
        </w:tc>
        <w:tc>
          <w:tcPr>
            <w:tcW w:w="992" w:type="dxa"/>
            <w:vAlign w:val="center"/>
          </w:tcPr>
          <w:p w14:paraId="4EE93556" w14:textId="77777777" w:rsidR="00D23E88" w:rsidRPr="00C82AA4" w:rsidRDefault="00D23E88" w:rsidP="00D21DAE">
            <w:pPr>
              <w:jc w:val="center"/>
              <w:rPr>
                <w:rFonts w:ascii="Arial Narrow" w:hAnsi="Arial Narrow"/>
              </w:rPr>
            </w:pPr>
            <w:r w:rsidRPr="00C82AA4">
              <w:rPr>
                <w:rFonts w:ascii="Arial Narrow" w:hAnsi="Arial Narrow"/>
              </w:rPr>
              <w:t>07/03/2023</w:t>
            </w:r>
          </w:p>
        </w:tc>
        <w:tc>
          <w:tcPr>
            <w:tcW w:w="1276" w:type="dxa"/>
            <w:vAlign w:val="center"/>
          </w:tcPr>
          <w:p w14:paraId="63B014DC" w14:textId="77777777" w:rsidR="00D23E88" w:rsidRPr="00C82AA4" w:rsidRDefault="00D23E88" w:rsidP="00D21DAE">
            <w:pPr>
              <w:jc w:val="center"/>
              <w:rPr>
                <w:rFonts w:ascii="Arial Narrow" w:hAnsi="Arial Narrow"/>
              </w:rPr>
            </w:pPr>
            <w:r w:rsidRPr="00C82AA4">
              <w:rPr>
                <w:rFonts w:ascii="Arial Narrow" w:hAnsi="Arial Narrow"/>
              </w:rPr>
              <w:t>0.89 (0.74, 1.08)</w:t>
            </w:r>
          </w:p>
        </w:tc>
        <w:tc>
          <w:tcPr>
            <w:tcW w:w="992" w:type="dxa"/>
            <w:vAlign w:val="center"/>
          </w:tcPr>
          <w:p w14:paraId="751D15FC" w14:textId="77777777" w:rsidR="00D23E88" w:rsidRPr="00C82AA4" w:rsidRDefault="00D23E88" w:rsidP="00D21DAE">
            <w:pPr>
              <w:jc w:val="center"/>
              <w:rPr>
                <w:rFonts w:ascii="Arial Narrow" w:hAnsi="Arial Narrow"/>
              </w:rPr>
            </w:pPr>
            <w:r>
              <w:rPr>
                <w:rFonts w:ascii="Arial Narrow" w:hAnsi="Arial Narrow"/>
              </w:rPr>
              <w:t>92.3</w:t>
            </w:r>
          </w:p>
        </w:tc>
        <w:tc>
          <w:tcPr>
            <w:tcW w:w="992" w:type="dxa"/>
            <w:vAlign w:val="center"/>
          </w:tcPr>
          <w:p w14:paraId="77E14B1F" w14:textId="77777777" w:rsidR="00D23E88" w:rsidRPr="001873A8" w:rsidRDefault="00D23E88" w:rsidP="00D21DAE">
            <w:pPr>
              <w:jc w:val="center"/>
              <w:rPr>
                <w:rFonts w:ascii="Arial Narrow" w:hAnsi="Arial Narrow"/>
              </w:rPr>
            </w:pPr>
            <w:r w:rsidRPr="001873A8">
              <w:rPr>
                <w:rFonts w:ascii="Arial Narrow" w:hAnsi="Arial Narrow"/>
              </w:rPr>
              <w:t>91.3</w:t>
            </w:r>
          </w:p>
        </w:tc>
        <w:tc>
          <w:tcPr>
            <w:tcW w:w="993" w:type="dxa"/>
            <w:vAlign w:val="center"/>
          </w:tcPr>
          <w:p w14:paraId="190BD7BB" w14:textId="77777777" w:rsidR="00D23E88" w:rsidRPr="00C82AA4" w:rsidRDefault="00D23E88" w:rsidP="00D21DAE">
            <w:pPr>
              <w:jc w:val="center"/>
              <w:rPr>
                <w:rFonts w:ascii="Arial Narrow" w:hAnsi="Arial Narrow"/>
              </w:rPr>
            </w:pPr>
            <w:r w:rsidRPr="00C82AA4">
              <w:rPr>
                <w:rFonts w:ascii="Arial Narrow" w:hAnsi="Arial Narrow"/>
              </w:rPr>
              <w:t>07/12/2017</w:t>
            </w:r>
          </w:p>
        </w:tc>
        <w:tc>
          <w:tcPr>
            <w:tcW w:w="986" w:type="dxa"/>
            <w:vAlign w:val="center"/>
          </w:tcPr>
          <w:p w14:paraId="765FD0F6" w14:textId="77777777" w:rsidR="00D23E88" w:rsidRPr="00C82AA4" w:rsidRDefault="00D23E88" w:rsidP="00D21DAE">
            <w:pPr>
              <w:jc w:val="center"/>
              <w:rPr>
                <w:rFonts w:ascii="Arial Narrow" w:hAnsi="Arial Narrow"/>
              </w:rPr>
            </w:pPr>
            <w:r w:rsidRPr="00C82AA4">
              <w:rPr>
                <w:rFonts w:ascii="Arial Narrow" w:hAnsi="Arial Narrow"/>
              </w:rPr>
              <w:t>28/05/2029</w:t>
            </w:r>
          </w:p>
        </w:tc>
      </w:tr>
      <w:tr w:rsidR="00D23E88" w:rsidRPr="00C82AA4" w14:paraId="2C55331C" w14:textId="77777777" w:rsidTr="004C0A38">
        <w:trPr>
          <w:trHeight w:val="423"/>
        </w:trPr>
        <w:tc>
          <w:tcPr>
            <w:tcW w:w="1980" w:type="dxa"/>
            <w:vAlign w:val="center"/>
          </w:tcPr>
          <w:p w14:paraId="3D93D158" w14:textId="77777777" w:rsidR="00D23E88" w:rsidRPr="00C82AA4" w:rsidRDefault="00D23E88" w:rsidP="00D21DAE">
            <w:pPr>
              <w:rPr>
                <w:rFonts w:ascii="Arial Narrow" w:hAnsi="Arial Narrow"/>
              </w:rPr>
            </w:pPr>
            <w:r w:rsidRPr="00C82AA4">
              <w:rPr>
                <w:rFonts w:ascii="Arial Narrow" w:hAnsi="Arial Narrow"/>
              </w:rPr>
              <w:t>Dabrafenib and trametinib (</w:t>
            </w:r>
            <w:r w:rsidRPr="00067EAC">
              <w:rPr>
                <w:rFonts w:ascii="Arial Narrow" w:hAnsi="Arial Narrow"/>
                <w:i/>
              </w:rPr>
              <w:t>G2201</w:t>
            </w:r>
            <w:r w:rsidRPr="00C82AA4">
              <w:rPr>
                <w:rFonts w:ascii="Arial Narrow" w:hAnsi="Arial Narrow"/>
              </w:rPr>
              <w:t>), Mar 2024</w:t>
            </w:r>
          </w:p>
        </w:tc>
        <w:tc>
          <w:tcPr>
            <w:tcW w:w="567" w:type="dxa"/>
            <w:vAlign w:val="center"/>
          </w:tcPr>
          <w:p w14:paraId="6AD30052" w14:textId="77777777" w:rsidR="00D23E88" w:rsidRPr="00C82AA4" w:rsidRDefault="00D23E88" w:rsidP="00D21DAE">
            <w:pPr>
              <w:jc w:val="center"/>
              <w:rPr>
                <w:rFonts w:ascii="Arial Narrow" w:hAnsi="Arial Narrow"/>
              </w:rPr>
            </w:pPr>
            <w:r w:rsidRPr="00C82AA4">
              <w:rPr>
                <w:rFonts w:ascii="Arial Narrow" w:hAnsi="Arial Narrow"/>
              </w:rPr>
              <w:t>T0</w:t>
            </w:r>
          </w:p>
        </w:tc>
        <w:tc>
          <w:tcPr>
            <w:tcW w:w="992" w:type="dxa"/>
            <w:vAlign w:val="center"/>
          </w:tcPr>
          <w:p w14:paraId="3BC04472" w14:textId="77777777" w:rsidR="00D23E88" w:rsidRPr="00C82AA4" w:rsidRDefault="00D23E88" w:rsidP="00D21DAE">
            <w:pPr>
              <w:jc w:val="center"/>
              <w:rPr>
                <w:rFonts w:ascii="Arial Narrow" w:hAnsi="Arial Narrow"/>
              </w:rPr>
            </w:pPr>
            <w:r w:rsidRPr="00C82AA4">
              <w:rPr>
                <w:rFonts w:ascii="Arial Narrow" w:hAnsi="Arial Narrow"/>
              </w:rPr>
              <w:t>23/08/2021</w:t>
            </w:r>
          </w:p>
        </w:tc>
        <w:tc>
          <w:tcPr>
            <w:tcW w:w="1276" w:type="dxa"/>
            <w:vAlign w:val="center"/>
          </w:tcPr>
          <w:p w14:paraId="5A0EB097" w14:textId="77777777" w:rsidR="00D23E88" w:rsidRPr="00C82AA4" w:rsidRDefault="00D23E88" w:rsidP="00D21DAE">
            <w:pPr>
              <w:jc w:val="center"/>
              <w:rPr>
                <w:rFonts w:ascii="Arial Narrow" w:hAnsi="Arial Narrow"/>
              </w:rPr>
            </w:pPr>
            <w:r w:rsidRPr="00C82AA4">
              <w:rPr>
                <w:rFonts w:ascii="Arial Narrow" w:hAnsi="Arial Narrow"/>
              </w:rPr>
              <w:t>NE</w:t>
            </w:r>
          </w:p>
        </w:tc>
        <w:tc>
          <w:tcPr>
            <w:tcW w:w="992" w:type="dxa"/>
            <w:vAlign w:val="center"/>
          </w:tcPr>
          <w:p w14:paraId="00996F45" w14:textId="77777777" w:rsidR="00D23E88" w:rsidRDefault="00D23E88" w:rsidP="00D21DAE">
            <w:pPr>
              <w:jc w:val="center"/>
              <w:rPr>
                <w:rFonts w:ascii="Arial Narrow" w:hAnsi="Arial Narrow"/>
              </w:rPr>
            </w:pPr>
            <w:r>
              <w:rPr>
                <w:rFonts w:ascii="Arial Narrow" w:hAnsi="Arial Narrow"/>
              </w:rPr>
              <w:t>100 (LGG)</w:t>
            </w:r>
          </w:p>
          <w:p w14:paraId="194E5873" w14:textId="77777777" w:rsidR="00D23E88" w:rsidRPr="00C82AA4" w:rsidRDefault="00D23E88" w:rsidP="00D21DAE">
            <w:pPr>
              <w:jc w:val="center"/>
              <w:rPr>
                <w:rFonts w:ascii="Arial Narrow" w:hAnsi="Arial Narrow"/>
              </w:rPr>
            </w:pPr>
            <w:r>
              <w:rPr>
                <w:rFonts w:ascii="Arial Narrow" w:hAnsi="Arial Narrow"/>
              </w:rPr>
              <w:t>65.9 (HGG)</w:t>
            </w:r>
          </w:p>
        </w:tc>
        <w:tc>
          <w:tcPr>
            <w:tcW w:w="992" w:type="dxa"/>
            <w:vAlign w:val="center"/>
          </w:tcPr>
          <w:p w14:paraId="6DA3F7F6" w14:textId="77777777" w:rsidR="00D23E88" w:rsidRPr="001873A8" w:rsidRDefault="00D23E88" w:rsidP="00D21DAE">
            <w:pPr>
              <w:jc w:val="center"/>
              <w:rPr>
                <w:rFonts w:ascii="Arial Narrow" w:hAnsi="Arial Narrow"/>
              </w:rPr>
            </w:pPr>
            <w:r w:rsidRPr="001873A8">
              <w:rPr>
                <w:rFonts w:ascii="Arial Narrow" w:hAnsi="Arial Narrow"/>
              </w:rPr>
              <w:t>97.3</w:t>
            </w:r>
          </w:p>
        </w:tc>
        <w:tc>
          <w:tcPr>
            <w:tcW w:w="993" w:type="dxa"/>
            <w:vAlign w:val="center"/>
          </w:tcPr>
          <w:p w14:paraId="466C88F2" w14:textId="77777777" w:rsidR="00D23E88" w:rsidRPr="00C82AA4" w:rsidRDefault="00D23E88" w:rsidP="00D21DAE">
            <w:pPr>
              <w:jc w:val="center"/>
              <w:rPr>
                <w:rFonts w:ascii="Arial Narrow" w:hAnsi="Arial Narrow"/>
              </w:rPr>
            </w:pPr>
            <w:r w:rsidRPr="00C82AA4">
              <w:rPr>
                <w:rFonts w:ascii="Arial Narrow" w:hAnsi="Arial Narrow"/>
              </w:rPr>
              <w:t>28/12/2017</w:t>
            </w:r>
          </w:p>
        </w:tc>
        <w:tc>
          <w:tcPr>
            <w:tcW w:w="986" w:type="dxa"/>
            <w:vAlign w:val="center"/>
          </w:tcPr>
          <w:p w14:paraId="4CCE95CA" w14:textId="77777777" w:rsidR="00D23E88" w:rsidRPr="00C82AA4" w:rsidRDefault="00D23E88" w:rsidP="00D21DAE">
            <w:pPr>
              <w:jc w:val="center"/>
              <w:rPr>
                <w:rFonts w:ascii="Arial Narrow" w:hAnsi="Arial Narrow"/>
              </w:rPr>
            </w:pPr>
            <w:r w:rsidRPr="00C82AA4">
              <w:rPr>
                <w:rFonts w:ascii="Arial Narrow" w:hAnsi="Arial Narrow"/>
              </w:rPr>
              <w:t>28/04/2023</w:t>
            </w:r>
          </w:p>
        </w:tc>
      </w:tr>
      <w:tr w:rsidR="00B300BE" w:rsidRPr="00C82AA4" w14:paraId="46784DD8" w14:textId="77777777" w:rsidTr="004C0A38">
        <w:trPr>
          <w:trHeight w:val="249"/>
        </w:trPr>
        <w:tc>
          <w:tcPr>
            <w:tcW w:w="1980" w:type="dxa"/>
            <w:vAlign w:val="center"/>
          </w:tcPr>
          <w:p w14:paraId="6043B757" w14:textId="51C511C3" w:rsidR="00B300BE" w:rsidRPr="00C82AA4" w:rsidRDefault="00B300BE" w:rsidP="00B300BE">
            <w:pPr>
              <w:rPr>
                <w:rFonts w:ascii="Arial Narrow" w:hAnsi="Arial Narrow"/>
              </w:rPr>
            </w:pPr>
            <w:r w:rsidRPr="00C82AA4">
              <w:rPr>
                <w:rFonts w:ascii="Arial Narrow" w:hAnsi="Arial Narrow"/>
              </w:rPr>
              <w:t>Nivolumab (</w:t>
            </w:r>
            <w:r w:rsidRPr="00067EAC">
              <w:rPr>
                <w:rFonts w:ascii="Arial Narrow" w:hAnsi="Arial Narrow"/>
                <w:i/>
              </w:rPr>
              <w:t>Checkmate 816</w:t>
            </w:r>
            <w:r w:rsidRPr="00C82AA4">
              <w:rPr>
                <w:rFonts w:ascii="Arial Narrow" w:hAnsi="Arial Narrow"/>
              </w:rPr>
              <w:t>), Jul 2023</w:t>
            </w:r>
          </w:p>
        </w:tc>
        <w:tc>
          <w:tcPr>
            <w:tcW w:w="567" w:type="dxa"/>
            <w:vAlign w:val="center"/>
          </w:tcPr>
          <w:p w14:paraId="20DD79A5" w14:textId="047BFC7E"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6B907E23" w14:textId="23921A48" w:rsidR="00B300BE" w:rsidRPr="00C82AA4" w:rsidRDefault="00B300BE" w:rsidP="00B300BE">
            <w:pPr>
              <w:jc w:val="center"/>
              <w:rPr>
                <w:rFonts w:ascii="Arial Narrow" w:hAnsi="Arial Narrow"/>
              </w:rPr>
            </w:pPr>
            <w:r w:rsidRPr="00C82AA4">
              <w:rPr>
                <w:rFonts w:ascii="Arial Narrow" w:hAnsi="Arial Narrow"/>
              </w:rPr>
              <w:t>14/10/2022</w:t>
            </w:r>
          </w:p>
        </w:tc>
        <w:tc>
          <w:tcPr>
            <w:tcW w:w="1276" w:type="dxa"/>
            <w:vAlign w:val="center"/>
          </w:tcPr>
          <w:p w14:paraId="214404B2" w14:textId="370711F3" w:rsidR="00B300BE" w:rsidRPr="00C82AA4" w:rsidRDefault="00B300BE" w:rsidP="00B300BE">
            <w:pPr>
              <w:jc w:val="center"/>
              <w:rPr>
                <w:rFonts w:ascii="Arial Narrow" w:hAnsi="Arial Narrow"/>
              </w:rPr>
            </w:pPr>
            <w:r w:rsidRPr="00C82AA4">
              <w:rPr>
                <w:rFonts w:ascii="Arial Narrow" w:hAnsi="Arial Narrow"/>
              </w:rPr>
              <w:t>0.62 (0.36, 1.05)</w:t>
            </w:r>
          </w:p>
        </w:tc>
        <w:tc>
          <w:tcPr>
            <w:tcW w:w="992" w:type="dxa"/>
            <w:vAlign w:val="center"/>
          </w:tcPr>
          <w:p w14:paraId="4974DD6E" w14:textId="2548704B" w:rsidR="00B300BE" w:rsidRDefault="00B300BE" w:rsidP="00B300BE">
            <w:pPr>
              <w:jc w:val="center"/>
              <w:rPr>
                <w:rFonts w:ascii="Arial Narrow" w:hAnsi="Arial Narrow"/>
              </w:rPr>
            </w:pPr>
            <w:r>
              <w:rPr>
                <w:rFonts w:ascii="Arial Narrow" w:hAnsi="Arial Narrow"/>
              </w:rPr>
              <w:t>78.0</w:t>
            </w:r>
          </w:p>
        </w:tc>
        <w:tc>
          <w:tcPr>
            <w:tcW w:w="992" w:type="dxa"/>
            <w:vAlign w:val="center"/>
          </w:tcPr>
          <w:p w14:paraId="235FAAB7" w14:textId="6708BEFE" w:rsidR="00B300BE" w:rsidRPr="001873A8" w:rsidRDefault="00B300BE" w:rsidP="00B300BE">
            <w:pPr>
              <w:jc w:val="center"/>
              <w:rPr>
                <w:rFonts w:ascii="Arial Narrow" w:hAnsi="Arial Narrow"/>
              </w:rPr>
            </w:pPr>
            <w:r w:rsidRPr="001873A8">
              <w:rPr>
                <w:rFonts w:ascii="Arial Narrow" w:hAnsi="Arial Narrow"/>
              </w:rPr>
              <w:t>64.0</w:t>
            </w:r>
          </w:p>
        </w:tc>
        <w:tc>
          <w:tcPr>
            <w:tcW w:w="993" w:type="dxa"/>
            <w:vAlign w:val="center"/>
          </w:tcPr>
          <w:p w14:paraId="2824FB95" w14:textId="23256DAD" w:rsidR="00B300BE" w:rsidRPr="00C82AA4" w:rsidRDefault="00B300BE" w:rsidP="00B300BE">
            <w:pPr>
              <w:jc w:val="center"/>
              <w:rPr>
                <w:rFonts w:ascii="Arial Narrow" w:hAnsi="Arial Narrow"/>
              </w:rPr>
            </w:pPr>
            <w:r w:rsidRPr="00C82AA4">
              <w:rPr>
                <w:rFonts w:ascii="Arial Narrow" w:hAnsi="Arial Narrow"/>
              </w:rPr>
              <w:t>03/04/2017</w:t>
            </w:r>
          </w:p>
        </w:tc>
        <w:tc>
          <w:tcPr>
            <w:tcW w:w="986" w:type="dxa"/>
            <w:vAlign w:val="center"/>
          </w:tcPr>
          <w:p w14:paraId="2DD45973" w14:textId="6DED52CC" w:rsidR="00B300BE" w:rsidRDefault="00B300BE" w:rsidP="00B300BE">
            <w:pPr>
              <w:jc w:val="center"/>
              <w:rPr>
                <w:rFonts w:ascii="Arial Narrow" w:hAnsi="Arial Narrow"/>
              </w:rPr>
            </w:pPr>
            <w:r>
              <w:rPr>
                <w:rFonts w:ascii="Arial Narrow" w:hAnsi="Arial Narrow"/>
              </w:rPr>
              <w:t>08</w:t>
            </w:r>
            <w:r w:rsidRPr="00C82AA4">
              <w:rPr>
                <w:rFonts w:ascii="Arial Narrow" w:hAnsi="Arial Narrow"/>
              </w:rPr>
              <w:t>/</w:t>
            </w:r>
            <w:r>
              <w:rPr>
                <w:rFonts w:ascii="Arial Narrow" w:hAnsi="Arial Narrow"/>
              </w:rPr>
              <w:t>11</w:t>
            </w:r>
            <w:r w:rsidRPr="00C82AA4">
              <w:rPr>
                <w:rFonts w:ascii="Arial Narrow" w:hAnsi="Arial Narrow"/>
              </w:rPr>
              <w:t>/2028</w:t>
            </w:r>
          </w:p>
        </w:tc>
      </w:tr>
      <w:tr w:rsidR="00B300BE" w:rsidRPr="00C82AA4" w14:paraId="5C76A63F" w14:textId="77777777" w:rsidTr="004C0A38">
        <w:trPr>
          <w:trHeight w:val="249"/>
        </w:trPr>
        <w:tc>
          <w:tcPr>
            <w:tcW w:w="1980" w:type="dxa"/>
            <w:vAlign w:val="center"/>
          </w:tcPr>
          <w:p w14:paraId="05CF7D45" w14:textId="74244294" w:rsidR="00B300BE" w:rsidRPr="00C82AA4" w:rsidRDefault="00B300BE" w:rsidP="00B300BE">
            <w:pPr>
              <w:rPr>
                <w:rFonts w:ascii="Arial Narrow" w:hAnsi="Arial Narrow"/>
              </w:rPr>
            </w:pPr>
            <w:r>
              <w:rPr>
                <w:rFonts w:ascii="Arial Narrow" w:hAnsi="Arial Narrow"/>
              </w:rPr>
              <w:t>As above</w:t>
            </w:r>
          </w:p>
        </w:tc>
        <w:tc>
          <w:tcPr>
            <w:tcW w:w="567" w:type="dxa"/>
            <w:vAlign w:val="center"/>
          </w:tcPr>
          <w:p w14:paraId="04057D4A" w14:textId="5593F6A1" w:rsidR="00B300BE" w:rsidRPr="00C82AA4" w:rsidRDefault="00B300BE" w:rsidP="00B300BE">
            <w:pPr>
              <w:jc w:val="center"/>
              <w:rPr>
                <w:rFonts w:ascii="Arial Narrow" w:hAnsi="Arial Narrow"/>
              </w:rPr>
            </w:pPr>
            <w:r w:rsidRPr="00C82AA4">
              <w:rPr>
                <w:rFonts w:ascii="Arial Narrow" w:hAnsi="Arial Narrow"/>
              </w:rPr>
              <w:t>T</w:t>
            </w:r>
            <w:r>
              <w:rPr>
                <w:rFonts w:ascii="Arial Narrow" w:hAnsi="Arial Narrow"/>
              </w:rPr>
              <w:t>1</w:t>
            </w:r>
          </w:p>
        </w:tc>
        <w:tc>
          <w:tcPr>
            <w:tcW w:w="992" w:type="dxa"/>
            <w:vAlign w:val="center"/>
          </w:tcPr>
          <w:p w14:paraId="61A427DA" w14:textId="28696EF5" w:rsidR="00B300BE" w:rsidRPr="00C82AA4" w:rsidRDefault="00B300BE" w:rsidP="00B300BE">
            <w:pPr>
              <w:jc w:val="center"/>
              <w:rPr>
                <w:rFonts w:ascii="Arial Narrow" w:hAnsi="Arial Narrow"/>
              </w:rPr>
            </w:pPr>
            <w:r w:rsidRPr="00C82AA4">
              <w:rPr>
                <w:rFonts w:ascii="Arial Narrow" w:hAnsi="Arial Narrow"/>
              </w:rPr>
              <w:t>23/02/2024</w:t>
            </w:r>
          </w:p>
        </w:tc>
        <w:tc>
          <w:tcPr>
            <w:tcW w:w="1276" w:type="dxa"/>
            <w:vAlign w:val="center"/>
          </w:tcPr>
          <w:p w14:paraId="7199B7F3" w14:textId="6FD27921" w:rsidR="00B300BE" w:rsidRPr="00C82AA4" w:rsidRDefault="00B300BE" w:rsidP="00B300BE">
            <w:pPr>
              <w:jc w:val="center"/>
              <w:rPr>
                <w:rFonts w:ascii="Arial Narrow" w:hAnsi="Arial Narrow"/>
              </w:rPr>
            </w:pPr>
            <w:r w:rsidRPr="002173F8">
              <w:rPr>
                <w:rFonts w:ascii="Arial Narrow" w:hAnsi="Arial Narrow"/>
              </w:rPr>
              <w:t>0.71 (0.47, 1.07)</w:t>
            </w:r>
          </w:p>
        </w:tc>
        <w:tc>
          <w:tcPr>
            <w:tcW w:w="992" w:type="dxa"/>
            <w:vAlign w:val="center"/>
          </w:tcPr>
          <w:p w14:paraId="3132E747" w14:textId="787DD5CE" w:rsidR="00B300BE" w:rsidRDefault="00B300BE" w:rsidP="00B300BE">
            <w:pPr>
              <w:jc w:val="center"/>
              <w:rPr>
                <w:rFonts w:ascii="Arial Narrow" w:hAnsi="Arial Narrow"/>
              </w:rPr>
            </w:pPr>
            <w:r>
              <w:rPr>
                <w:rFonts w:ascii="Arial Narrow" w:hAnsi="Arial Narrow"/>
              </w:rPr>
              <w:t>71</w:t>
            </w:r>
          </w:p>
        </w:tc>
        <w:tc>
          <w:tcPr>
            <w:tcW w:w="992" w:type="dxa"/>
            <w:vAlign w:val="center"/>
          </w:tcPr>
          <w:p w14:paraId="08DF6E55" w14:textId="0E80328E" w:rsidR="00B300BE" w:rsidRPr="001873A8" w:rsidRDefault="00B300BE" w:rsidP="00B300BE">
            <w:pPr>
              <w:jc w:val="center"/>
              <w:rPr>
                <w:rFonts w:ascii="Arial Narrow" w:hAnsi="Arial Narrow"/>
              </w:rPr>
            </w:pPr>
            <w:r w:rsidRPr="001873A8">
              <w:rPr>
                <w:rFonts w:ascii="Arial Narrow" w:hAnsi="Arial Narrow"/>
              </w:rPr>
              <w:t>58.0</w:t>
            </w:r>
          </w:p>
        </w:tc>
        <w:tc>
          <w:tcPr>
            <w:tcW w:w="993" w:type="dxa"/>
            <w:vAlign w:val="center"/>
          </w:tcPr>
          <w:p w14:paraId="7E9856B1" w14:textId="04FF8D33" w:rsidR="00B300BE" w:rsidRPr="00C82AA4" w:rsidRDefault="00B300BE" w:rsidP="00B300BE">
            <w:pPr>
              <w:jc w:val="center"/>
              <w:rPr>
                <w:rFonts w:ascii="Arial Narrow" w:hAnsi="Arial Narrow"/>
              </w:rPr>
            </w:pPr>
            <w:r>
              <w:rPr>
                <w:rFonts w:ascii="Arial Narrow" w:hAnsi="Arial Narrow"/>
              </w:rPr>
              <w:t>As above</w:t>
            </w:r>
          </w:p>
        </w:tc>
        <w:tc>
          <w:tcPr>
            <w:tcW w:w="986" w:type="dxa"/>
            <w:vAlign w:val="center"/>
          </w:tcPr>
          <w:p w14:paraId="3542BDC3" w14:textId="2ABE46E6" w:rsidR="00B300BE" w:rsidRDefault="00B300BE" w:rsidP="00B300BE">
            <w:pPr>
              <w:jc w:val="center"/>
              <w:rPr>
                <w:rFonts w:ascii="Arial Narrow" w:hAnsi="Arial Narrow"/>
              </w:rPr>
            </w:pPr>
            <w:r>
              <w:rPr>
                <w:rFonts w:ascii="Arial Narrow" w:hAnsi="Arial Narrow"/>
              </w:rPr>
              <w:t>As above</w:t>
            </w:r>
          </w:p>
        </w:tc>
      </w:tr>
      <w:tr w:rsidR="00B300BE" w:rsidRPr="00C82AA4" w14:paraId="72FF856F" w14:textId="77777777" w:rsidTr="004C0A38">
        <w:trPr>
          <w:trHeight w:val="176"/>
        </w:trPr>
        <w:tc>
          <w:tcPr>
            <w:tcW w:w="1980" w:type="dxa"/>
          </w:tcPr>
          <w:p w14:paraId="2882340D" w14:textId="75468269" w:rsidR="00B300BE" w:rsidRPr="00C82AA4" w:rsidRDefault="00B300BE" w:rsidP="00B300BE">
            <w:pPr>
              <w:rPr>
                <w:rFonts w:ascii="Arial Narrow" w:hAnsi="Arial Narrow"/>
              </w:rPr>
            </w:pPr>
            <w:r w:rsidRPr="00C82AA4">
              <w:rPr>
                <w:rFonts w:ascii="Arial Narrow" w:hAnsi="Arial Narrow"/>
              </w:rPr>
              <w:t>Nivolumab (</w:t>
            </w:r>
            <w:r w:rsidRPr="00067EAC">
              <w:rPr>
                <w:rFonts w:ascii="Arial Narrow" w:hAnsi="Arial Narrow"/>
                <w:i/>
              </w:rPr>
              <w:t>Checkmate 274</w:t>
            </w:r>
            <w:r w:rsidRPr="00C82AA4">
              <w:rPr>
                <w:rFonts w:ascii="Arial Narrow" w:hAnsi="Arial Narrow"/>
              </w:rPr>
              <w:t>), Mar 2024</w:t>
            </w:r>
          </w:p>
        </w:tc>
        <w:tc>
          <w:tcPr>
            <w:tcW w:w="567" w:type="dxa"/>
            <w:vAlign w:val="center"/>
          </w:tcPr>
          <w:p w14:paraId="2613A660" w14:textId="27B4A80F"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5AE26792" w14:textId="58A020B0" w:rsidR="00B300BE" w:rsidRPr="00C82AA4" w:rsidRDefault="00B300BE" w:rsidP="00B300BE">
            <w:pPr>
              <w:jc w:val="center"/>
              <w:rPr>
                <w:rFonts w:ascii="Arial Narrow" w:hAnsi="Arial Narrow"/>
              </w:rPr>
            </w:pPr>
            <w:r w:rsidRPr="00C82AA4">
              <w:rPr>
                <w:rFonts w:ascii="Arial Narrow" w:hAnsi="Arial Narrow"/>
              </w:rPr>
              <w:t>08/09/2022</w:t>
            </w:r>
          </w:p>
        </w:tc>
        <w:tc>
          <w:tcPr>
            <w:tcW w:w="1276" w:type="dxa"/>
            <w:vAlign w:val="center"/>
          </w:tcPr>
          <w:p w14:paraId="3AAC3CCF" w14:textId="1212E698" w:rsidR="00B300BE" w:rsidRPr="00C82AA4" w:rsidRDefault="00B300BE" w:rsidP="00B300BE">
            <w:pPr>
              <w:jc w:val="center"/>
              <w:rPr>
                <w:rFonts w:ascii="Arial Narrow" w:hAnsi="Arial Narrow"/>
              </w:rPr>
            </w:pPr>
            <w:r w:rsidRPr="00C82AA4">
              <w:rPr>
                <w:rFonts w:ascii="Arial Narrow" w:hAnsi="Arial Narrow"/>
              </w:rPr>
              <w:t>NR</w:t>
            </w:r>
          </w:p>
        </w:tc>
        <w:tc>
          <w:tcPr>
            <w:tcW w:w="992" w:type="dxa"/>
            <w:vAlign w:val="center"/>
          </w:tcPr>
          <w:p w14:paraId="7CA592D5" w14:textId="7A2502D9" w:rsidR="00B300BE" w:rsidRDefault="00B300BE" w:rsidP="00B300BE">
            <w:pPr>
              <w:jc w:val="center"/>
              <w:rPr>
                <w:rFonts w:ascii="Arial Narrow" w:hAnsi="Arial Narrow"/>
              </w:rPr>
            </w:pPr>
            <w:r>
              <w:rPr>
                <w:rFonts w:ascii="Arial Narrow" w:hAnsi="Arial Narrow"/>
              </w:rPr>
              <w:t>59</w:t>
            </w:r>
          </w:p>
        </w:tc>
        <w:tc>
          <w:tcPr>
            <w:tcW w:w="992" w:type="dxa"/>
            <w:vAlign w:val="center"/>
          </w:tcPr>
          <w:p w14:paraId="76FEFA13" w14:textId="78EB306C" w:rsidR="00B300BE" w:rsidRPr="001873A8" w:rsidRDefault="00B300BE" w:rsidP="00B300BE">
            <w:pPr>
              <w:jc w:val="center"/>
              <w:rPr>
                <w:rFonts w:ascii="Arial Narrow" w:hAnsi="Arial Narrow"/>
              </w:rPr>
            </w:pPr>
            <w:r w:rsidRPr="001873A8">
              <w:rPr>
                <w:rFonts w:ascii="Arial Narrow" w:hAnsi="Arial Narrow"/>
              </w:rPr>
              <w:t>48.7</w:t>
            </w:r>
          </w:p>
        </w:tc>
        <w:tc>
          <w:tcPr>
            <w:tcW w:w="993" w:type="dxa"/>
            <w:vAlign w:val="center"/>
          </w:tcPr>
          <w:p w14:paraId="2ECC9F1E" w14:textId="707E85A3" w:rsidR="00B300BE" w:rsidRPr="00C82AA4" w:rsidRDefault="00B300BE" w:rsidP="00B300BE">
            <w:pPr>
              <w:jc w:val="center"/>
              <w:rPr>
                <w:rFonts w:ascii="Arial Narrow" w:hAnsi="Arial Narrow"/>
              </w:rPr>
            </w:pPr>
            <w:r w:rsidRPr="00C82AA4">
              <w:rPr>
                <w:rFonts w:ascii="Arial Narrow" w:hAnsi="Arial Narrow"/>
              </w:rPr>
              <w:t>22/03/2016</w:t>
            </w:r>
          </w:p>
        </w:tc>
        <w:tc>
          <w:tcPr>
            <w:tcW w:w="986" w:type="dxa"/>
            <w:vAlign w:val="center"/>
          </w:tcPr>
          <w:p w14:paraId="7B01113F" w14:textId="40D9A671" w:rsidR="00B300BE" w:rsidRPr="00C82AA4" w:rsidRDefault="00B300BE" w:rsidP="00B300BE">
            <w:pPr>
              <w:jc w:val="center"/>
              <w:rPr>
                <w:rFonts w:ascii="Arial Narrow" w:hAnsi="Arial Narrow"/>
              </w:rPr>
            </w:pPr>
            <w:r w:rsidRPr="00C82AA4">
              <w:rPr>
                <w:rFonts w:ascii="Arial Narrow" w:hAnsi="Arial Narrow"/>
              </w:rPr>
              <w:t>27/05/2027</w:t>
            </w:r>
          </w:p>
        </w:tc>
      </w:tr>
      <w:tr w:rsidR="00B300BE" w:rsidRPr="00C82AA4" w14:paraId="76195AF7" w14:textId="77777777" w:rsidTr="004C0A38">
        <w:trPr>
          <w:trHeight w:val="176"/>
        </w:trPr>
        <w:tc>
          <w:tcPr>
            <w:tcW w:w="1980" w:type="dxa"/>
          </w:tcPr>
          <w:p w14:paraId="7C5E9DC1" w14:textId="25A336CB" w:rsidR="00B300BE" w:rsidRPr="00C82AA4" w:rsidRDefault="00B300BE" w:rsidP="00B300BE">
            <w:pPr>
              <w:rPr>
                <w:rFonts w:ascii="Arial Narrow" w:hAnsi="Arial Narrow"/>
              </w:rPr>
            </w:pPr>
            <w:r>
              <w:rPr>
                <w:rFonts w:ascii="Arial Narrow" w:hAnsi="Arial Narrow"/>
              </w:rPr>
              <w:t>As above</w:t>
            </w:r>
          </w:p>
        </w:tc>
        <w:tc>
          <w:tcPr>
            <w:tcW w:w="567" w:type="dxa"/>
            <w:vAlign w:val="center"/>
          </w:tcPr>
          <w:p w14:paraId="54D6E6EE" w14:textId="71AD8728" w:rsidR="00B300BE" w:rsidRPr="00C82AA4" w:rsidRDefault="00B300BE" w:rsidP="00B300BE">
            <w:pPr>
              <w:jc w:val="center"/>
              <w:rPr>
                <w:rFonts w:ascii="Arial Narrow" w:hAnsi="Arial Narrow"/>
              </w:rPr>
            </w:pPr>
            <w:r w:rsidRPr="00C82AA4">
              <w:rPr>
                <w:rFonts w:ascii="Arial Narrow" w:hAnsi="Arial Narrow"/>
              </w:rPr>
              <w:t>T</w:t>
            </w:r>
            <w:r>
              <w:rPr>
                <w:rFonts w:ascii="Arial Narrow" w:hAnsi="Arial Narrow"/>
              </w:rPr>
              <w:t>1</w:t>
            </w:r>
          </w:p>
        </w:tc>
        <w:tc>
          <w:tcPr>
            <w:tcW w:w="992" w:type="dxa"/>
            <w:vAlign w:val="center"/>
          </w:tcPr>
          <w:p w14:paraId="53660F01" w14:textId="29270756" w:rsidR="00B300BE" w:rsidRPr="00C82AA4" w:rsidRDefault="00B300BE" w:rsidP="00B300BE">
            <w:pPr>
              <w:jc w:val="center"/>
              <w:rPr>
                <w:rFonts w:ascii="Arial Narrow" w:hAnsi="Arial Narrow"/>
              </w:rPr>
            </w:pPr>
            <w:proofErr w:type="spellStart"/>
            <w:r w:rsidRPr="00820302">
              <w:rPr>
                <w:rFonts w:ascii="Arial Narrow" w:hAnsi="Arial Narrow"/>
              </w:rPr>
              <w:t>NR</w:t>
            </w:r>
            <w:r>
              <w:rPr>
                <w:rFonts w:ascii="Arial Narrow" w:hAnsi="Arial Narrow"/>
                <w:vertAlign w:val="superscript"/>
              </w:rPr>
              <w:t>c</w:t>
            </w:r>
            <w:proofErr w:type="spellEnd"/>
          </w:p>
        </w:tc>
        <w:tc>
          <w:tcPr>
            <w:tcW w:w="1276" w:type="dxa"/>
            <w:vAlign w:val="center"/>
          </w:tcPr>
          <w:p w14:paraId="0D5A6B57" w14:textId="5951472E" w:rsidR="00B300BE" w:rsidRPr="00C82AA4" w:rsidRDefault="00B300BE" w:rsidP="00B300BE">
            <w:pPr>
              <w:jc w:val="center"/>
              <w:rPr>
                <w:rFonts w:ascii="Arial Narrow" w:hAnsi="Arial Narrow"/>
              </w:rPr>
            </w:pPr>
            <w:r w:rsidRPr="00820302">
              <w:rPr>
                <w:rFonts w:ascii="Arial Narrow" w:hAnsi="Arial Narrow"/>
              </w:rPr>
              <w:t>0.71 (0.51, 0.99)</w:t>
            </w:r>
          </w:p>
        </w:tc>
        <w:tc>
          <w:tcPr>
            <w:tcW w:w="992" w:type="dxa"/>
            <w:vAlign w:val="center"/>
          </w:tcPr>
          <w:p w14:paraId="60D49124" w14:textId="1E24A0DB" w:rsidR="00B300BE" w:rsidRDefault="00B300BE" w:rsidP="00B300BE">
            <w:pPr>
              <w:jc w:val="center"/>
              <w:rPr>
                <w:rFonts w:ascii="Arial Narrow" w:hAnsi="Arial Narrow"/>
              </w:rPr>
            </w:pPr>
            <w:r w:rsidRPr="00820302">
              <w:rPr>
                <w:rFonts w:ascii="Arial Narrow" w:hAnsi="Arial Narrow"/>
              </w:rPr>
              <w:t>59</w:t>
            </w:r>
          </w:p>
        </w:tc>
        <w:tc>
          <w:tcPr>
            <w:tcW w:w="992" w:type="dxa"/>
            <w:vAlign w:val="center"/>
          </w:tcPr>
          <w:p w14:paraId="55D0F62E" w14:textId="7E3BAFAC" w:rsidR="00B300BE" w:rsidRPr="001873A8" w:rsidRDefault="00B300BE" w:rsidP="00B300BE">
            <w:pPr>
              <w:jc w:val="center"/>
              <w:rPr>
                <w:rFonts w:ascii="Arial Narrow" w:hAnsi="Arial Narrow"/>
              </w:rPr>
            </w:pPr>
            <w:r w:rsidRPr="002173F8">
              <w:rPr>
                <w:rFonts w:ascii="Arial Narrow" w:hAnsi="Arial Narrow"/>
              </w:rPr>
              <w:t>49</w:t>
            </w:r>
          </w:p>
        </w:tc>
        <w:tc>
          <w:tcPr>
            <w:tcW w:w="993" w:type="dxa"/>
            <w:vAlign w:val="center"/>
          </w:tcPr>
          <w:p w14:paraId="4C813653" w14:textId="0179DFD8" w:rsidR="00B300BE" w:rsidRPr="00C82AA4" w:rsidRDefault="00B300BE" w:rsidP="00B300BE">
            <w:pPr>
              <w:jc w:val="center"/>
              <w:rPr>
                <w:rFonts w:ascii="Arial Narrow" w:hAnsi="Arial Narrow"/>
              </w:rPr>
            </w:pPr>
            <w:r>
              <w:rPr>
                <w:rFonts w:ascii="Arial Narrow" w:hAnsi="Arial Narrow"/>
              </w:rPr>
              <w:t>As above</w:t>
            </w:r>
          </w:p>
        </w:tc>
        <w:tc>
          <w:tcPr>
            <w:tcW w:w="986" w:type="dxa"/>
            <w:vAlign w:val="center"/>
          </w:tcPr>
          <w:p w14:paraId="140DF269" w14:textId="3B8D09A2" w:rsidR="00B300BE" w:rsidRPr="00C82AA4" w:rsidRDefault="00B300BE" w:rsidP="00B300BE">
            <w:pPr>
              <w:jc w:val="center"/>
              <w:rPr>
                <w:rFonts w:ascii="Arial Narrow" w:hAnsi="Arial Narrow"/>
              </w:rPr>
            </w:pPr>
            <w:r>
              <w:rPr>
                <w:rFonts w:ascii="Arial Narrow" w:hAnsi="Arial Narrow"/>
              </w:rPr>
              <w:t>As above</w:t>
            </w:r>
          </w:p>
        </w:tc>
      </w:tr>
      <w:tr w:rsidR="00B300BE" w:rsidRPr="00C82AA4" w14:paraId="451824B8" w14:textId="77777777" w:rsidTr="004C0A38">
        <w:trPr>
          <w:trHeight w:val="176"/>
        </w:trPr>
        <w:tc>
          <w:tcPr>
            <w:tcW w:w="1980" w:type="dxa"/>
          </w:tcPr>
          <w:p w14:paraId="3FADA3D7" w14:textId="7A16BB27" w:rsidR="00B300BE" w:rsidRPr="00C82AA4" w:rsidRDefault="00B300BE" w:rsidP="00B300BE">
            <w:pPr>
              <w:rPr>
                <w:rFonts w:ascii="Arial Narrow" w:hAnsi="Arial Narrow"/>
              </w:rPr>
            </w:pPr>
            <w:r w:rsidRPr="00C82AA4">
              <w:rPr>
                <w:rFonts w:ascii="Arial Narrow" w:hAnsi="Arial Narrow"/>
              </w:rPr>
              <w:t>Pembrolizumab (</w:t>
            </w:r>
            <w:r>
              <w:rPr>
                <w:rFonts w:ascii="Arial Narrow" w:hAnsi="Arial Narrow"/>
                <w:i/>
              </w:rPr>
              <w:t xml:space="preserve">KEYNOTE </w:t>
            </w:r>
            <w:r w:rsidRPr="00067EAC">
              <w:rPr>
                <w:rFonts w:ascii="Arial Narrow" w:hAnsi="Arial Narrow"/>
                <w:i/>
              </w:rPr>
              <w:t>522</w:t>
            </w:r>
            <w:r w:rsidRPr="00C82AA4">
              <w:rPr>
                <w:rFonts w:ascii="Arial Narrow" w:hAnsi="Arial Narrow"/>
              </w:rPr>
              <w:t>), Jul 2023</w:t>
            </w:r>
          </w:p>
        </w:tc>
        <w:tc>
          <w:tcPr>
            <w:tcW w:w="567" w:type="dxa"/>
            <w:vAlign w:val="center"/>
          </w:tcPr>
          <w:p w14:paraId="03733744" w14:textId="5E70E4FD"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761BDC1B" w14:textId="3707FB95" w:rsidR="00B300BE" w:rsidRPr="00C82AA4" w:rsidRDefault="00B300BE" w:rsidP="00B300BE">
            <w:pPr>
              <w:jc w:val="center"/>
              <w:rPr>
                <w:rFonts w:ascii="Arial Narrow" w:hAnsi="Arial Narrow"/>
              </w:rPr>
            </w:pPr>
            <w:r w:rsidRPr="00C82AA4">
              <w:rPr>
                <w:rFonts w:ascii="Arial Narrow" w:hAnsi="Arial Narrow"/>
              </w:rPr>
              <w:t>23/03/2021</w:t>
            </w:r>
          </w:p>
        </w:tc>
        <w:tc>
          <w:tcPr>
            <w:tcW w:w="1276" w:type="dxa"/>
            <w:vAlign w:val="center"/>
          </w:tcPr>
          <w:p w14:paraId="25D7DEB0" w14:textId="484B52C7" w:rsidR="00B300BE" w:rsidRPr="00C82AA4" w:rsidRDefault="00B300BE" w:rsidP="00B300BE">
            <w:pPr>
              <w:jc w:val="center"/>
              <w:rPr>
                <w:rFonts w:ascii="Arial Narrow" w:hAnsi="Arial Narrow"/>
              </w:rPr>
            </w:pPr>
            <w:r w:rsidRPr="00C82AA4">
              <w:rPr>
                <w:rFonts w:ascii="Arial Narrow" w:hAnsi="Arial Narrow"/>
              </w:rPr>
              <w:t>0.72 (0.51, 1.02)</w:t>
            </w:r>
          </w:p>
        </w:tc>
        <w:tc>
          <w:tcPr>
            <w:tcW w:w="992" w:type="dxa"/>
            <w:vAlign w:val="center"/>
          </w:tcPr>
          <w:p w14:paraId="6586C88C" w14:textId="0CB3795B" w:rsidR="00B300BE" w:rsidRDefault="00B300BE" w:rsidP="00B300BE">
            <w:pPr>
              <w:jc w:val="center"/>
              <w:rPr>
                <w:rFonts w:ascii="Arial Narrow" w:hAnsi="Arial Narrow"/>
              </w:rPr>
            </w:pPr>
            <w:r>
              <w:rPr>
                <w:rFonts w:ascii="Arial Narrow" w:hAnsi="Arial Narrow"/>
              </w:rPr>
              <w:t>85.9</w:t>
            </w:r>
          </w:p>
        </w:tc>
        <w:tc>
          <w:tcPr>
            <w:tcW w:w="992" w:type="dxa"/>
            <w:vAlign w:val="center"/>
          </w:tcPr>
          <w:p w14:paraId="7EC88F0D" w14:textId="5C436276" w:rsidR="00B300BE" w:rsidRPr="001873A8" w:rsidRDefault="00B300BE" w:rsidP="00B300BE">
            <w:pPr>
              <w:jc w:val="center"/>
              <w:rPr>
                <w:rFonts w:ascii="Arial Narrow" w:hAnsi="Arial Narrow"/>
              </w:rPr>
            </w:pPr>
            <w:r w:rsidRPr="001873A8">
              <w:rPr>
                <w:rFonts w:ascii="Arial Narrow" w:hAnsi="Arial Narrow"/>
              </w:rPr>
              <w:t>89.8</w:t>
            </w:r>
          </w:p>
        </w:tc>
        <w:tc>
          <w:tcPr>
            <w:tcW w:w="993" w:type="dxa"/>
            <w:vAlign w:val="center"/>
          </w:tcPr>
          <w:p w14:paraId="6F24F103" w14:textId="6099B63C" w:rsidR="00B300BE" w:rsidRPr="00C82AA4" w:rsidRDefault="00B300BE" w:rsidP="00B300BE">
            <w:pPr>
              <w:jc w:val="center"/>
              <w:rPr>
                <w:rFonts w:ascii="Arial Narrow" w:hAnsi="Arial Narrow"/>
              </w:rPr>
            </w:pPr>
            <w:r w:rsidRPr="00C82AA4">
              <w:rPr>
                <w:rFonts w:ascii="Arial Narrow" w:hAnsi="Arial Narrow"/>
              </w:rPr>
              <w:t>03/07/2017</w:t>
            </w:r>
          </w:p>
        </w:tc>
        <w:tc>
          <w:tcPr>
            <w:tcW w:w="986" w:type="dxa"/>
            <w:vAlign w:val="center"/>
          </w:tcPr>
          <w:p w14:paraId="773EF3B3" w14:textId="03F103A7" w:rsidR="00B300BE" w:rsidRPr="00C82AA4" w:rsidRDefault="00B300BE" w:rsidP="00B300BE">
            <w:pPr>
              <w:jc w:val="center"/>
              <w:rPr>
                <w:rFonts w:ascii="Arial Narrow" w:hAnsi="Arial Narrow"/>
              </w:rPr>
            </w:pPr>
            <w:r w:rsidRPr="00C82AA4">
              <w:rPr>
                <w:rFonts w:ascii="Arial Narrow" w:hAnsi="Arial Narrow"/>
              </w:rPr>
              <w:t>30/09/2025</w:t>
            </w:r>
          </w:p>
        </w:tc>
      </w:tr>
      <w:tr w:rsidR="00B300BE" w:rsidRPr="00C82AA4" w14:paraId="15DE1C05" w14:textId="77777777" w:rsidTr="004C0A38">
        <w:trPr>
          <w:trHeight w:val="176"/>
        </w:trPr>
        <w:tc>
          <w:tcPr>
            <w:tcW w:w="1980" w:type="dxa"/>
          </w:tcPr>
          <w:p w14:paraId="3B5CB79F" w14:textId="285978BE" w:rsidR="00B300BE" w:rsidRPr="00C82AA4" w:rsidRDefault="00B300BE" w:rsidP="00B300BE">
            <w:pPr>
              <w:rPr>
                <w:rFonts w:ascii="Arial Narrow" w:hAnsi="Arial Narrow"/>
              </w:rPr>
            </w:pPr>
            <w:r>
              <w:rPr>
                <w:rFonts w:ascii="Arial Narrow" w:hAnsi="Arial Narrow"/>
              </w:rPr>
              <w:t>As above</w:t>
            </w:r>
          </w:p>
        </w:tc>
        <w:tc>
          <w:tcPr>
            <w:tcW w:w="567" w:type="dxa"/>
            <w:vAlign w:val="center"/>
          </w:tcPr>
          <w:p w14:paraId="6EFD27C6" w14:textId="2C0D9700" w:rsidR="00B300BE" w:rsidRPr="00C82AA4" w:rsidRDefault="00B300BE" w:rsidP="00B300BE">
            <w:pPr>
              <w:jc w:val="center"/>
              <w:rPr>
                <w:rFonts w:ascii="Arial Narrow" w:hAnsi="Arial Narrow"/>
              </w:rPr>
            </w:pPr>
            <w:r w:rsidRPr="00C82AA4">
              <w:rPr>
                <w:rFonts w:ascii="Arial Narrow" w:hAnsi="Arial Narrow"/>
              </w:rPr>
              <w:t>T</w:t>
            </w:r>
            <w:r>
              <w:rPr>
                <w:rFonts w:ascii="Arial Narrow" w:hAnsi="Arial Narrow"/>
              </w:rPr>
              <w:t>1</w:t>
            </w:r>
          </w:p>
        </w:tc>
        <w:tc>
          <w:tcPr>
            <w:tcW w:w="992" w:type="dxa"/>
            <w:vAlign w:val="center"/>
          </w:tcPr>
          <w:p w14:paraId="00EBCF0B" w14:textId="202530DF" w:rsidR="00B300BE" w:rsidRPr="00C82AA4" w:rsidRDefault="00B300BE" w:rsidP="00B300BE">
            <w:pPr>
              <w:jc w:val="center"/>
              <w:rPr>
                <w:rFonts w:ascii="Arial Narrow" w:hAnsi="Arial Narrow"/>
              </w:rPr>
            </w:pPr>
            <w:r w:rsidRPr="00C82AA4">
              <w:rPr>
                <w:rFonts w:ascii="Arial Narrow" w:hAnsi="Arial Narrow"/>
              </w:rPr>
              <w:t>22/03/2024</w:t>
            </w:r>
          </w:p>
        </w:tc>
        <w:tc>
          <w:tcPr>
            <w:tcW w:w="1276" w:type="dxa"/>
            <w:vAlign w:val="center"/>
          </w:tcPr>
          <w:p w14:paraId="71729310" w14:textId="4DD092FC" w:rsidR="00B300BE" w:rsidRPr="00C82AA4" w:rsidRDefault="00B300BE" w:rsidP="00B300BE">
            <w:pPr>
              <w:jc w:val="center"/>
              <w:rPr>
                <w:rFonts w:ascii="Arial Narrow" w:hAnsi="Arial Narrow"/>
              </w:rPr>
            </w:pPr>
            <w:r w:rsidRPr="00820302">
              <w:rPr>
                <w:rFonts w:ascii="Arial Narrow" w:hAnsi="Arial Narrow"/>
              </w:rPr>
              <w:t>0.66 (0.50, 0.87)</w:t>
            </w:r>
          </w:p>
        </w:tc>
        <w:tc>
          <w:tcPr>
            <w:tcW w:w="992" w:type="dxa"/>
            <w:vAlign w:val="center"/>
          </w:tcPr>
          <w:p w14:paraId="5380C440" w14:textId="55A39B52" w:rsidR="00B300BE" w:rsidRDefault="00B300BE" w:rsidP="00B300BE">
            <w:pPr>
              <w:jc w:val="center"/>
              <w:rPr>
                <w:rFonts w:ascii="Arial Narrow" w:hAnsi="Arial Narrow"/>
              </w:rPr>
            </w:pPr>
            <w:r w:rsidRPr="00820302">
              <w:rPr>
                <w:rFonts w:ascii="Arial Narrow" w:hAnsi="Arial Narrow"/>
              </w:rPr>
              <w:t>85.3</w:t>
            </w:r>
          </w:p>
        </w:tc>
        <w:tc>
          <w:tcPr>
            <w:tcW w:w="992" w:type="dxa"/>
            <w:vAlign w:val="center"/>
          </w:tcPr>
          <w:p w14:paraId="0DF59ECC" w14:textId="008A8776" w:rsidR="00B300BE" w:rsidRPr="001873A8" w:rsidRDefault="00B300BE" w:rsidP="00B300BE">
            <w:pPr>
              <w:jc w:val="center"/>
              <w:rPr>
                <w:rFonts w:ascii="Arial Narrow" w:hAnsi="Arial Narrow"/>
              </w:rPr>
            </w:pPr>
            <w:r w:rsidRPr="001873A8">
              <w:rPr>
                <w:rFonts w:ascii="Arial Narrow" w:hAnsi="Arial Narrow"/>
              </w:rPr>
              <w:t>78.2</w:t>
            </w:r>
          </w:p>
        </w:tc>
        <w:tc>
          <w:tcPr>
            <w:tcW w:w="993" w:type="dxa"/>
            <w:vAlign w:val="center"/>
          </w:tcPr>
          <w:p w14:paraId="22D9BFE5" w14:textId="0B79EADE" w:rsidR="00B300BE" w:rsidRPr="00C82AA4" w:rsidRDefault="00B300BE" w:rsidP="00B300BE">
            <w:pPr>
              <w:jc w:val="center"/>
              <w:rPr>
                <w:rFonts w:ascii="Arial Narrow" w:hAnsi="Arial Narrow"/>
              </w:rPr>
            </w:pPr>
            <w:r>
              <w:rPr>
                <w:rFonts w:ascii="Arial Narrow" w:hAnsi="Arial Narrow"/>
              </w:rPr>
              <w:t>As above</w:t>
            </w:r>
          </w:p>
        </w:tc>
        <w:tc>
          <w:tcPr>
            <w:tcW w:w="986" w:type="dxa"/>
            <w:vAlign w:val="center"/>
          </w:tcPr>
          <w:p w14:paraId="16A3681F" w14:textId="5F33F1F5" w:rsidR="00B300BE" w:rsidRPr="00C82AA4" w:rsidRDefault="00B300BE" w:rsidP="00B300BE">
            <w:pPr>
              <w:jc w:val="center"/>
              <w:rPr>
                <w:rFonts w:ascii="Arial Narrow" w:hAnsi="Arial Narrow"/>
              </w:rPr>
            </w:pPr>
            <w:r>
              <w:rPr>
                <w:rFonts w:ascii="Arial Narrow" w:hAnsi="Arial Narrow"/>
              </w:rPr>
              <w:t>As above</w:t>
            </w:r>
          </w:p>
        </w:tc>
      </w:tr>
      <w:tr w:rsidR="00B300BE" w:rsidRPr="00C82AA4" w14:paraId="501658AE" w14:textId="77777777" w:rsidTr="004C0A38">
        <w:tc>
          <w:tcPr>
            <w:tcW w:w="1980" w:type="dxa"/>
          </w:tcPr>
          <w:p w14:paraId="0986AFF7" w14:textId="77777777" w:rsidR="00B300BE" w:rsidRPr="00C82AA4" w:rsidRDefault="00B300BE" w:rsidP="00B300BE">
            <w:pPr>
              <w:rPr>
                <w:rFonts w:ascii="Arial Narrow" w:hAnsi="Arial Narrow"/>
              </w:rPr>
            </w:pPr>
            <w:r w:rsidRPr="00C82AA4">
              <w:rPr>
                <w:rFonts w:ascii="Arial Narrow" w:hAnsi="Arial Narrow"/>
              </w:rPr>
              <w:t>Selinexor (</w:t>
            </w:r>
            <w:r w:rsidRPr="00067EAC">
              <w:rPr>
                <w:rFonts w:ascii="Arial Narrow" w:hAnsi="Arial Narrow"/>
                <w:i/>
              </w:rPr>
              <w:t>BOSTON</w:t>
            </w:r>
            <w:r w:rsidRPr="00C82AA4">
              <w:rPr>
                <w:rFonts w:ascii="Arial Narrow" w:hAnsi="Arial Narrow"/>
              </w:rPr>
              <w:t>), Nov 2022</w:t>
            </w:r>
          </w:p>
        </w:tc>
        <w:tc>
          <w:tcPr>
            <w:tcW w:w="567" w:type="dxa"/>
            <w:vAlign w:val="center"/>
          </w:tcPr>
          <w:p w14:paraId="0F19560C" w14:textId="77777777"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5A06D07E" w14:textId="77777777" w:rsidR="00B300BE" w:rsidRPr="00C82AA4" w:rsidRDefault="00B300BE" w:rsidP="00B300BE">
            <w:pPr>
              <w:jc w:val="center"/>
              <w:rPr>
                <w:rFonts w:ascii="Arial Narrow" w:hAnsi="Arial Narrow"/>
              </w:rPr>
            </w:pPr>
            <w:r w:rsidRPr="00C82AA4">
              <w:rPr>
                <w:rFonts w:ascii="Arial Narrow" w:hAnsi="Arial Narrow"/>
              </w:rPr>
              <w:t>01/02/2021</w:t>
            </w:r>
          </w:p>
        </w:tc>
        <w:tc>
          <w:tcPr>
            <w:tcW w:w="1276" w:type="dxa"/>
            <w:vAlign w:val="center"/>
          </w:tcPr>
          <w:p w14:paraId="52794C36" w14:textId="77777777" w:rsidR="00B300BE" w:rsidRPr="00C82AA4" w:rsidRDefault="00B300BE" w:rsidP="00B300BE">
            <w:pPr>
              <w:jc w:val="center"/>
              <w:rPr>
                <w:rFonts w:ascii="Arial Narrow" w:hAnsi="Arial Narrow"/>
              </w:rPr>
            </w:pPr>
            <w:r w:rsidRPr="00C82AA4">
              <w:rPr>
                <w:rFonts w:ascii="Arial Narrow" w:hAnsi="Arial Narrow"/>
              </w:rPr>
              <w:t>0.88 (0.63, 1.22)</w:t>
            </w:r>
          </w:p>
        </w:tc>
        <w:tc>
          <w:tcPr>
            <w:tcW w:w="992" w:type="dxa"/>
            <w:vAlign w:val="center"/>
          </w:tcPr>
          <w:p w14:paraId="126D96AD" w14:textId="77777777" w:rsidR="00B300BE" w:rsidRPr="00C82AA4" w:rsidRDefault="00B300BE" w:rsidP="00B300BE">
            <w:pPr>
              <w:jc w:val="center"/>
              <w:rPr>
                <w:rFonts w:ascii="Arial Narrow" w:hAnsi="Arial Narrow"/>
              </w:rPr>
            </w:pPr>
            <w:r>
              <w:rPr>
                <w:rFonts w:ascii="Arial Narrow" w:hAnsi="Arial Narrow"/>
              </w:rPr>
              <w:t>65.1</w:t>
            </w:r>
          </w:p>
        </w:tc>
        <w:tc>
          <w:tcPr>
            <w:tcW w:w="992" w:type="dxa"/>
            <w:vAlign w:val="center"/>
          </w:tcPr>
          <w:p w14:paraId="113A2346" w14:textId="77777777" w:rsidR="00B300BE" w:rsidRPr="001873A8" w:rsidRDefault="00B300BE" w:rsidP="00B300BE">
            <w:pPr>
              <w:jc w:val="center"/>
              <w:rPr>
                <w:rFonts w:ascii="Arial Narrow" w:hAnsi="Arial Narrow"/>
              </w:rPr>
            </w:pPr>
            <w:r w:rsidRPr="001873A8">
              <w:rPr>
                <w:rFonts w:ascii="Arial Narrow" w:hAnsi="Arial Narrow"/>
              </w:rPr>
              <w:t>61.4</w:t>
            </w:r>
          </w:p>
        </w:tc>
        <w:tc>
          <w:tcPr>
            <w:tcW w:w="993" w:type="dxa"/>
            <w:vAlign w:val="center"/>
          </w:tcPr>
          <w:p w14:paraId="7E67DF49" w14:textId="77777777" w:rsidR="00B300BE" w:rsidRPr="00C82AA4" w:rsidRDefault="00B300BE" w:rsidP="00B300BE">
            <w:pPr>
              <w:jc w:val="center"/>
              <w:rPr>
                <w:rFonts w:ascii="Arial Narrow" w:hAnsi="Arial Narrow"/>
              </w:rPr>
            </w:pPr>
            <w:r w:rsidRPr="00C82AA4">
              <w:rPr>
                <w:rFonts w:ascii="Arial Narrow" w:hAnsi="Arial Narrow"/>
              </w:rPr>
              <w:t>24/05/2017</w:t>
            </w:r>
          </w:p>
        </w:tc>
        <w:tc>
          <w:tcPr>
            <w:tcW w:w="986" w:type="dxa"/>
            <w:vAlign w:val="center"/>
          </w:tcPr>
          <w:p w14:paraId="71EDEFD3" w14:textId="77777777" w:rsidR="00B300BE" w:rsidRPr="00C82AA4" w:rsidRDefault="00B300BE" w:rsidP="00B300BE">
            <w:pPr>
              <w:jc w:val="center"/>
              <w:rPr>
                <w:rFonts w:ascii="Arial Narrow" w:hAnsi="Arial Narrow"/>
              </w:rPr>
            </w:pPr>
            <w:r w:rsidRPr="00C82AA4">
              <w:rPr>
                <w:rFonts w:ascii="Arial Narrow" w:hAnsi="Arial Narrow"/>
              </w:rPr>
              <w:t>12/05/2022</w:t>
            </w:r>
          </w:p>
        </w:tc>
      </w:tr>
      <w:tr w:rsidR="00B300BE" w:rsidRPr="00C82AA4" w14:paraId="0CC44E74" w14:textId="77777777" w:rsidTr="004C0A38">
        <w:tc>
          <w:tcPr>
            <w:tcW w:w="1980" w:type="dxa"/>
          </w:tcPr>
          <w:p w14:paraId="0454DBC3" w14:textId="77777777" w:rsidR="00B300BE" w:rsidRPr="00C82AA4" w:rsidRDefault="00B300BE" w:rsidP="00B300BE">
            <w:pPr>
              <w:rPr>
                <w:rFonts w:ascii="Arial Narrow" w:hAnsi="Arial Narrow"/>
              </w:rPr>
            </w:pPr>
            <w:r w:rsidRPr="00C82AA4">
              <w:rPr>
                <w:rFonts w:ascii="Arial Narrow" w:hAnsi="Arial Narrow"/>
              </w:rPr>
              <w:t>Olaparib (</w:t>
            </w:r>
            <w:r w:rsidRPr="00067EAC">
              <w:rPr>
                <w:rFonts w:ascii="Arial Narrow" w:hAnsi="Arial Narrow"/>
                <w:i/>
              </w:rPr>
              <w:t>PAOLA-1</w:t>
            </w:r>
            <w:r w:rsidRPr="00C82AA4">
              <w:rPr>
                <w:rFonts w:ascii="Arial Narrow" w:hAnsi="Arial Narrow"/>
              </w:rPr>
              <w:t>), Jul 2023</w:t>
            </w:r>
          </w:p>
        </w:tc>
        <w:tc>
          <w:tcPr>
            <w:tcW w:w="567" w:type="dxa"/>
            <w:vAlign w:val="center"/>
          </w:tcPr>
          <w:p w14:paraId="467F856E" w14:textId="77777777"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252EB2A4" w14:textId="77777777" w:rsidR="00B300BE" w:rsidRPr="00C82AA4" w:rsidRDefault="00B300BE" w:rsidP="00B300BE">
            <w:pPr>
              <w:jc w:val="center"/>
              <w:rPr>
                <w:rFonts w:ascii="Arial Narrow" w:hAnsi="Arial Narrow"/>
              </w:rPr>
            </w:pPr>
            <w:r w:rsidRPr="00C82AA4">
              <w:rPr>
                <w:rFonts w:ascii="Arial Narrow" w:hAnsi="Arial Narrow"/>
              </w:rPr>
              <w:t>22/03/2022</w:t>
            </w:r>
          </w:p>
        </w:tc>
        <w:tc>
          <w:tcPr>
            <w:tcW w:w="1276" w:type="dxa"/>
            <w:vAlign w:val="center"/>
          </w:tcPr>
          <w:p w14:paraId="0B8803B7" w14:textId="77777777" w:rsidR="00B300BE" w:rsidRPr="00C82AA4" w:rsidRDefault="00B300BE" w:rsidP="00B300BE">
            <w:pPr>
              <w:jc w:val="center"/>
              <w:rPr>
                <w:rFonts w:ascii="Arial Narrow" w:hAnsi="Arial Narrow"/>
              </w:rPr>
            </w:pPr>
            <w:r w:rsidRPr="00C82AA4">
              <w:rPr>
                <w:rFonts w:ascii="Arial Narrow" w:hAnsi="Arial Narrow"/>
              </w:rPr>
              <w:t>0.71 (0.45, 1.13)</w:t>
            </w:r>
          </w:p>
        </w:tc>
        <w:tc>
          <w:tcPr>
            <w:tcW w:w="992" w:type="dxa"/>
            <w:vAlign w:val="center"/>
          </w:tcPr>
          <w:p w14:paraId="7C03378D" w14:textId="77777777" w:rsidR="00B300BE" w:rsidRPr="00C82AA4" w:rsidRDefault="00B300BE" w:rsidP="00B300BE">
            <w:pPr>
              <w:jc w:val="center"/>
              <w:rPr>
                <w:rFonts w:ascii="Arial Narrow" w:hAnsi="Arial Narrow"/>
              </w:rPr>
            </w:pPr>
            <w:r>
              <w:rPr>
                <w:rFonts w:ascii="Arial Narrow" w:hAnsi="Arial Narrow"/>
              </w:rPr>
              <w:t>54.6</w:t>
            </w:r>
          </w:p>
        </w:tc>
        <w:tc>
          <w:tcPr>
            <w:tcW w:w="992" w:type="dxa"/>
            <w:vAlign w:val="center"/>
          </w:tcPr>
          <w:p w14:paraId="227725A5" w14:textId="77777777" w:rsidR="00B300BE" w:rsidRPr="001873A8" w:rsidRDefault="00B300BE" w:rsidP="00B300BE">
            <w:pPr>
              <w:jc w:val="center"/>
              <w:rPr>
                <w:rFonts w:ascii="Arial Narrow" w:hAnsi="Arial Narrow"/>
              </w:rPr>
            </w:pPr>
            <w:r w:rsidRPr="001873A8">
              <w:rPr>
                <w:rFonts w:ascii="Arial Narrow" w:hAnsi="Arial Narrow"/>
              </w:rPr>
              <w:t>41.8</w:t>
            </w:r>
          </w:p>
        </w:tc>
        <w:tc>
          <w:tcPr>
            <w:tcW w:w="993" w:type="dxa"/>
            <w:vAlign w:val="center"/>
          </w:tcPr>
          <w:p w14:paraId="4FEBE383" w14:textId="77777777" w:rsidR="00B300BE" w:rsidRPr="00C82AA4" w:rsidRDefault="00B300BE" w:rsidP="00B300BE">
            <w:pPr>
              <w:jc w:val="center"/>
              <w:rPr>
                <w:rFonts w:ascii="Arial Narrow" w:hAnsi="Arial Narrow"/>
              </w:rPr>
            </w:pPr>
            <w:r w:rsidRPr="00C82AA4">
              <w:rPr>
                <w:rFonts w:ascii="Arial Narrow" w:hAnsi="Arial Narrow"/>
              </w:rPr>
              <w:t>05/06/2015</w:t>
            </w:r>
          </w:p>
        </w:tc>
        <w:tc>
          <w:tcPr>
            <w:tcW w:w="986" w:type="dxa"/>
            <w:vAlign w:val="center"/>
          </w:tcPr>
          <w:p w14:paraId="2783F7C0" w14:textId="77777777" w:rsidR="00B300BE" w:rsidRPr="00C82AA4" w:rsidRDefault="00B300BE" w:rsidP="00B300BE">
            <w:pPr>
              <w:jc w:val="center"/>
              <w:rPr>
                <w:rFonts w:ascii="Arial Narrow" w:hAnsi="Arial Narrow"/>
              </w:rPr>
            </w:pPr>
            <w:r w:rsidRPr="00C82AA4">
              <w:rPr>
                <w:rFonts w:ascii="Arial Narrow" w:hAnsi="Arial Narrow"/>
              </w:rPr>
              <w:t>22/03/2022</w:t>
            </w:r>
          </w:p>
        </w:tc>
      </w:tr>
      <w:tr w:rsidR="00B300BE" w:rsidRPr="00C82AA4" w14:paraId="4BBEDC4A" w14:textId="77777777" w:rsidTr="004C0A38">
        <w:trPr>
          <w:trHeight w:val="176"/>
        </w:trPr>
        <w:tc>
          <w:tcPr>
            <w:tcW w:w="1980" w:type="dxa"/>
            <w:vAlign w:val="center"/>
          </w:tcPr>
          <w:p w14:paraId="27404E87" w14:textId="617F3C33" w:rsidR="00B300BE" w:rsidRPr="00C82AA4" w:rsidRDefault="00B300BE" w:rsidP="00B300BE">
            <w:pPr>
              <w:rPr>
                <w:rFonts w:ascii="Arial Narrow" w:hAnsi="Arial Narrow"/>
              </w:rPr>
            </w:pPr>
            <w:proofErr w:type="spellStart"/>
            <w:r w:rsidRPr="00C82AA4">
              <w:rPr>
                <w:rFonts w:ascii="Arial Narrow" w:hAnsi="Arial Narrow"/>
              </w:rPr>
              <w:t>Zanubritunib</w:t>
            </w:r>
            <w:proofErr w:type="spellEnd"/>
            <w:r w:rsidRPr="00C82AA4">
              <w:rPr>
                <w:rFonts w:ascii="Arial Narrow" w:hAnsi="Arial Narrow"/>
              </w:rPr>
              <w:t xml:space="preserve"> (</w:t>
            </w:r>
            <w:r w:rsidRPr="00067EAC">
              <w:rPr>
                <w:rFonts w:ascii="Arial Narrow" w:hAnsi="Arial Narrow"/>
                <w:i/>
              </w:rPr>
              <w:t>SEQUOIA</w:t>
            </w:r>
            <w:r w:rsidRPr="00C82AA4">
              <w:rPr>
                <w:rFonts w:ascii="Arial Narrow" w:hAnsi="Arial Narrow"/>
              </w:rPr>
              <w:t>), Mar 2023</w:t>
            </w:r>
          </w:p>
        </w:tc>
        <w:tc>
          <w:tcPr>
            <w:tcW w:w="567" w:type="dxa"/>
            <w:vAlign w:val="center"/>
          </w:tcPr>
          <w:p w14:paraId="69115500" w14:textId="5865D1B6" w:rsidR="00B300BE" w:rsidRPr="00C82AA4" w:rsidRDefault="00B300BE" w:rsidP="00B300BE">
            <w:pPr>
              <w:jc w:val="center"/>
              <w:rPr>
                <w:rFonts w:ascii="Arial Narrow" w:hAnsi="Arial Narrow"/>
              </w:rPr>
            </w:pPr>
            <w:r w:rsidRPr="00C82AA4">
              <w:rPr>
                <w:rFonts w:ascii="Arial Narrow" w:hAnsi="Arial Narrow"/>
              </w:rPr>
              <w:t>T0</w:t>
            </w:r>
          </w:p>
        </w:tc>
        <w:tc>
          <w:tcPr>
            <w:tcW w:w="992" w:type="dxa"/>
            <w:vAlign w:val="center"/>
          </w:tcPr>
          <w:p w14:paraId="58F6D789" w14:textId="552B0CF5" w:rsidR="00B300BE" w:rsidRPr="00C82AA4" w:rsidRDefault="00B300BE" w:rsidP="00B300BE">
            <w:pPr>
              <w:jc w:val="center"/>
              <w:rPr>
                <w:rFonts w:ascii="Arial Narrow" w:hAnsi="Arial Narrow"/>
              </w:rPr>
            </w:pPr>
            <w:r w:rsidRPr="00C82AA4">
              <w:rPr>
                <w:rFonts w:ascii="Arial Narrow" w:hAnsi="Arial Narrow"/>
              </w:rPr>
              <w:t>05/07/2021</w:t>
            </w:r>
          </w:p>
        </w:tc>
        <w:tc>
          <w:tcPr>
            <w:tcW w:w="1276" w:type="dxa"/>
            <w:vAlign w:val="center"/>
          </w:tcPr>
          <w:p w14:paraId="10B78A40" w14:textId="6F9CE4AC" w:rsidR="00B300BE" w:rsidRPr="00C82AA4" w:rsidRDefault="00B300BE" w:rsidP="00B300BE">
            <w:pPr>
              <w:jc w:val="center"/>
              <w:rPr>
                <w:rFonts w:ascii="Arial Narrow" w:hAnsi="Arial Narrow"/>
              </w:rPr>
            </w:pPr>
            <w:r w:rsidRPr="00C82AA4">
              <w:rPr>
                <w:rFonts w:ascii="Arial Narrow" w:hAnsi="Arial Narrow"/>
              </w:rPr>
              <w:t>1.07 (0.51, 2.22)</w:t>
            </w:r>
          </w:p>
        </w:tc>
        <w:tc>
          <w:tcPr>
            <w:tcW w:w="992" w:type="dxa"/>
            <w:vAlign w:val="center"/>
          </w:tcPr>
          <w:p w14:paraId="6C3F66CE" w14:textId="70FD9A3C" w:rsidR="00B300BE" w:rsidRPr="00C82AA4" w:rsidRDefault="00B300BE" w:rsidP="00B300BE">
            <w:pPr>
              <w:jc w:val="center"/>
              <w:rPr>
                <w:rFonts w:ascii="Arial Narrow" w:hAnsi="Arial Narrow"/>
              </w:rPr>
            </w:pPr>
            <w:r w:rsidRPr="00C82AA4">
              <w:rPr>
                <w:rFonts w:ascii="Arial Narrow" w:hAnsi="Arial Narrow"/>
              </w:rPr>
              <w:t>9</w:t>
            </w:r>
            <w:r>
              <w:rPr>
                <w:rFonts w:ascii="Arial Narrow" w:hAnsi="Arial Narrow"/>
              </w:rPr>
              <w:t>3</w:t>
            </w:r>
          </w:p>
        </w:tc>
        <w:tc>
          <w:tcPr>
            <w:tcW w:w="992" w:type="dxa"/>
            <w:vAlign w:val="center"/>
          </w:tcPr>
          <w:p w14:paraId="5757D775" w14:textId="4C12E476" w:rsidR="00B300BE" w:rsidRPr="001873A8" w:rsidRDefault="00B300BE" w:rsidP="00B300BE">
            <w:pPr>
              <w:jc w:val="center"/>
              <w:rPr>
                <w:rFonts w:ascii="Arial Narrow" w:hAnsi="Arial Narrow"/>
              </w:rPr>
            </w:pPr>
            <w:r w:rsidRPr="001873A8">
              <w:rPr>
                <w:rFonts w:ascii="Arial Narrow" w:hAnsi="Arial Narrow"/>
              </w:rPr>
              <w:t>94</w:t>
            </w:r>
          </w:p>
        </w:tc>
        <w:tc>
          <w:tcPr>
            <w:tcW w:w="993" w:type="dxa"/>
            <w:vAlign w:val="center"/>
          </w:tcPr>
          <w:p w14:paraId="5FF18FA0" w14:textId="4779CF93" w:rsidR="00B300BE" w:rsidRPr="00C82AA4" w:rsidRDefault="00B300BE" w:rsidP="00B300BE">
            <w:pPr>
              <w:jc w:val="center"/>
              <w:rPr>
                <w:rFonts w:ascii="Arial Narrow" w:hAnsi="Arial Narrow"/>
              </w:rPr>
            </w:pPr>
            <w:r w:rsidRPr="00C82AA4">
              <w:rPr>
                <w:rFonts w:ascii="Arial Narrow" w:hAnsi="Arial Narrow"/>
              </w:rPr>
              <w:t>31/10/2017</w:t>
            </w:r>
          </w:p>
        </w:tc>
        <w:tc>
          <w:tcPr>
            <w:tcW w:w="986" w:type="dxa"/>
            <w:vAlign w:val="center"/>
          </w:tcPr>
          <w:p w14:paraId="511FCB16" w14:textId="271D17D7" w:rsidR="00B300BE" w:rsidRPr="00C82AA4" w:rsidRDefault="00B300BE" w:rsidP="00B300BE">
            <w:pPr>
              <w:jc w:val="center"/>
              <w:rPr>
                <w:rFonts w:ascii="Arial Narrow" w:hAnsi="Arial Narrow"/>
              </w:rPr>
            </w:pPr>
            <w:r w:rsidRPr="00C82AA4">
              <w:rPr>
                <w:rFonts w:ascii="Arial Narrow" w:hAnsi="Arial Narrow"/>
              </w:rPr>
              <w:t>09/2026</w:t>
            </w:r>
          </w:p>
        </w:tc>
      </w:tr>
      <w:tr w:rsidR="00B300BE" w:rsidRPr="00C82AA4" w14:paraId="347E047F" w14:textId="77777777" w:rsidTr="004C0A38">
        <w:trPr>
          <w:trHeight w:val="176"/>
        </w:trPr>
        <w:tc>
          <w:tcPr>
            <w:tcW w:w="1980" w:type="dxa"/>
            <w:vAlign w:val="center"/>
          </w:tcPr>
          <w:p w14:paraId="67501A82" w14:textId="5F5773BB" w:rsidR="00B300BE" w:rsidRPr="00C82AA4" w:rsidRDefault="00B300BE" w:rsidP="00B300BE">
            <w:pPr>
              <w:rPr>
                <w:rFonts w:ascii="Arial Narrow" w:hAnsi="Arial Narrow"/>
              </w:rPr>
            </w:pPr>
            <w:r>
              <w:rPr>
                <w:rFonts w:ascii="Arial Narrow" w:hAnsi="Arial Narrow"/>
              </w:rPr>
              <w:t>As above</w:t>
            </w:r>
          </w:p>
        </w:tc>
        <w:tc>
          <w:tcPr>
            <w:tcW w:w="567" w:type="dxa"/>
            <w:vAlign w:val="center"/>
          </w:tcPr>
          <w:p w14:paraId="0715C951" w14:textId="0BD355AB" w:rsidR="00B300BE" w:rsidRPr="00C82AA4" w:rsidRDefault="00B300BE" w:rsidP="00B300BE">
            <w:pPr>
              <w:jc w:val="center"/>
              <w:rPr>
                <w:rFonts w:ascii="Arial Narrow" w:hAnsi="Arial Narrow"/>
              </w:rPr>
            </w:pPr>
            <w:r w:rsidRPr="00C82AA4">
              <w:rPr>
                <w:rFonts w:ascii="Arial Narrow" w:hAnsi="Arial Narrow"/>
              </w:rPr>
              <w:t>T</w:t>
            </w:r>
            <w:r>
              <w:rPr>
                <w:rFonts w:ascii="Arial Narrow" w:hAnsi="Arial Narrow"/>
              </w:rPr>
              <w:t>1</w:t>
            </w:r>
          </w:p>
        </w:tc>
        <w:tc>
          <w:tcPr>
            <w:tcW w:w="992" w:type="dxa"/>
            <w:vAlign w:val="center"/>
          </w:tcPr>
          <w:p w14:paraId="69D8E4F7" w14:textId="458A2995" w:rsidR="00B300BE" w:rsidRPr="00C82AA4" w:rsidRDefault="00B300BE" w:rsidP="00B300BE">
            <w:pPr>
              <w:jc w:val="center"/>
              <w:rPr>
                <w:rFonts w:ascii="Arial Narrow" w:hAnsi="Arial Narrow"/>
              </w:rPr>
            </w:pPr>
            <w:r w:rsidRPr="00C82AA4">
              <w:rPr>
                <w:rFonts w:ascii="Arial Narrow" w:hAnsi="Arial Narrow"/>
              </w:rPr>
              <w:t>31/10/2022</w:t>
            </w:r>
          </w:p>
        </w:tc>
        <w:tc>
          <w:tcPr>
            <w:tcW w:w="1276" w:type="dxa"/>
            <w:vAlign w:val="center"/>
          </w:tcPr>
          <w:p w14:paraId="40D4CEF1" w14:textId="606A1643" w:rsidR="00B300BE" w:rsidRPr="00C82AA4" w:rsidRDefault="00B300BE" w:rsidP="00B300BE">
            <w:pPr>
              <w:jc w:val="center"/>
              <w:rPr>
                <w:rFonts w:ascii="Arial Narrow" w:hAnsi="Arial Narrow"/>
              </w:rPr>
            </w:pPr>
            <w:r w:rsidRPr="00C82AA4">
              <w:rPr>
                <w:rFonts w:ascii="Arial Narrow" w:hAnsi="Arial Narrow"/>
              </w:rPr>
              <w:t>0.87 (0.50, 1.48)</w:t>
            </w:r>
          </w:p>
        </w:tc>
        <w:tc>
          <w:tcPr>
            <w:tcW w:w="992" w:type="dxa"/>
            <w:vAlign w:val="center"/>
          </w:tcPr>
          <w:p w14:paraId="3F13CD04" w14:textId="60E50013" w:rsidR="00B300BE" w:rsidRPr="00C82AA4" w:rsidRDefault="00B300BE" w:rsidP="00B300BE">
            <w:pPr>
              <w:jc w:val="center"/>
              <w:rPr>
                <w:rFonts w:ascii="Arial Narrow" w:hAnsi="Arial Narrow"/>
              </w:rPr>
            </w:pPr>
            <w:r w:rsidRPr="002173F8">
              <w:rPr>
                <w:rFonts w:ascii="Arial Narrow" w:hAnsi="Arial Narrow"/>
              </w:rPr>
              <w:t>89.4</w:t>
            </w:r>
          </w:p>
        </w:tc>
        <w:tc>
          <w:tcPr>
            <w:tcW w:w="992" w:type="dxa"/>
            <w:vAlign w:val="center"/>
          </w:tcPr>
          <w:p w14:paraId="75ACE7A5" w14:textId="4C40BCC8" w:rsidR="00B300BE" w:rsidRPr="001873A8" w:rsidRDefault="00B300BE" w:rsidP="00B300BE">
            <w:pPr>
              <w:jc w:val="center"/>
              <w:rPr>
                <w:rFonts w:ascii="Arial Narrow" w:hAnsi="Arial Narrow"/>
              </w:rPr>
            </w:pPr>
            <w:r w:rsidRPr="00DC5099">
              <w:rPr>
                <w:rFonts w:ascii="Arial Narrow" w:hAnsi="Arial Narrow"/>
              </w:rPr>
              <w:t>88.3</w:t>
            </w:r>
          </w:p>
        </w:tc>
        <w:tc>
          <w:tcPr>
            <w:tcW w:w="993" w:type="dxa"/>
            <w:vAlign w:val="center"/>
          </w:tcPr>
          <w:p w14:paraId="053F92F1" w14:textId="38FFAEDE" w:rsidR="00B300BE" w:rsidRPr="00C82AA4" w:rsidRDefault="00B300BE" w:rsidP="00B300BE">
            <w:pPr>
              <w:jc w:val="center"/>
              <w:rPr>
                <w:rFonts w:ascii="Arial Narrow" w:hAnsi="Arial Narrow"/>
              </w:rPr>
            </w:pPr>
            <w:r>
              <w:rPr>
                <w:rFonts w:ascii="Arial Narrow" w:hAnsi="Arial Narrow"/>
              </w:rPr>
              <w:t>As above</w:t>
            </w:r>
          </w:p>
        </w:tc>
        <w:tc>
          <w:tcPr>
            <w:tcW w:w="986" w:type="dxa"/>
            <w:vAlign w:val="center"/>
          </w:tcPr>
          <w:p w14:paraId="72F4CD89" w14:textId="43E43DA2" w:rsidR="00B300BE" w:rsidRPr="00C82AA4" w:rsidRDefault="00B300BE" w:rsidP="00B300BE">
            <w:pPr>
              <w:jc w:val="center"/>
              <w:rPr>
                <w:rFonts w:ascii="Arial Narrow" w:hAnsi="Arial Narrow"/>
              </w:rPr>
            </w:pPr>
            <w:r>
              <w:rPr>
                <w:rFonts w:ascii="Arial Narrow" w:hAnsi="Arial Narrow"/>
              </w:rPr>
              <w:t>As above</w:t>
            </w:r>
          </w:p>
        </w:tc>
      </w:tr>
      <w:tr w:rsidR="00BA4691" w:rsidRPr="00C82AA4" w14:paraId="1AF9A7AC" w14:textId="77777777" w:rsidTr="004C0A38">
        <w:trPr>
          <w:trHeight w:val="176"/>
        </w:trPr>
        <w:tc>
          <w:tcPr>
            <w:tcW w:w="1980" w:type="dxa"/>
          </w:tcPr>
          <w:p w14:paraId="70E875F9" w14:textId="09DE077E" w:rsidR="00BA4691" w:rsidRPr="00C82AA4" w:rsidRDefault="00BA4691" w:rsidP="00BA4691">
            <w:pPr>
              <w:rPr>
                <w:rFonts w:ascii="Arial Narrow" w:hAnsi="Arial Narrow"/>
              </w:rPr>
            </w:pPr>
            <w:proofErr w:type="spellStart"/>
            <w:r w:rsidRPr="00C82AA4">
              <w:rPr>
                <w:rFonts w:ascii="Arial Narrow" w:hAnsi="Arial Narrow"/>
              </w:rPr>
              <w:t>Relatlimab</w:t>
            </w:r>
            <w:proofErr w:type="spellEnd"/>
            <w:r w:rsidRPr="00C82AA4">
              <w:rPr>
                <w:rFonts w:ascii="Arial Narrow" w:hAnsi="Arial Narrow"/>
              </w:rPr>
              <w:t xml:space="preserve"> with nivolumab (</w:t>
            </w:r>
            <w:r w:rsidRPr="00067EAC">
              <w:rPr>
                <w:rFonts w:ascii="Arial Narrow" w:hAnsi="Arial Narrow"/>
                <w:i/>
              </w:rPr>
              <w:t>CA224047</w:t>
            </w:r>
            <w:r w:rsidRPr="00C82AA4">
              <w:rPr>
                <w:rFonts w:ascii="Arial Narrow" w:hAnsi="Arial Narrow"/>
              </w:rPr>
              <w:t>), Jul 2023</w:t>
            </w:r>
          </w:p>
        </w:tc>
        <w:tc>
          <w:tcPr>
            <w:tcW w:w="567" w:type="dxa"/>
            <w:vAlign w:val="center"/>
          </w:tcPr>
          <w:p w14:paraId="2102B916" w14:textId="60B68F8F" w:rsidR="00BA4691" w:rsidRPr="00C82AA4" w:rsidRDefault="00BA4691" w:rsidP="00BA4691">
            <w:pPr>
              <w:jc w:val="center"/>
              <w:rPr>
                <w:rFonts w:ascii="Arial Narrow" w:hAnsi="Arial Narrow"/>
              </w:rPr>
            </w:pPr>
            <w:r w:rsidRPr="00C82AA4">
              <w:rPr>
                <w:rFonts w:ascii="Arial Narrow" w:hAnsi="Arial Narrow"/>
              </w:rPr>
              <w:t>T0</w:t>
            </w:r>
          </w:p>
        </w:tc>
        <w:tc>
          <w:tcPr>
            <w:tcW w:w="992" w:type="dxa"/>
            <w:vAlign w:val="center"/>
          </w:tcPr>
          <w:p w14:paraId="00833C90" w14:textId="56AE492C" w:rsidR="00BA4691" w:rsidRPr="00C82AA4" w:rsidRDefault="00BA4691" w:rsidP="00BA4691">
            <w:pPr>
              <w:jc w:val="center"/>
              <w:rPr>
                <w:rFonts w:ascii="Arial Narrow" w:hAnsi="Arial Narrow"/>
              </w:rPr>
            </w:pPr>
            <w:r w:rsidRPr="00C82AA4">
              <w:rPr>
                <w:rFonts w:ascii="Arial Narrow" w:hAnsi="Arial Narrow"/>
              </w:rPr>
              <w:t>10/01/2021</w:t>
            </w:r>
          </w:p>
        </w:tc>
        <w:tc>
          <w:tcPr>
            <w:tcW w:w="1276" w:type="dxa"/>
            <w:vAlign w:val="center"/>
          </w:tcPr>
          <w:p w14:paraId="45B7234C" w14:textId="773A1039" w:rsidR="00BA4691" w:rsidRPr="00C82AA4" w:rsidRDefault="00BA4691" w:rsidP="00BA4691">
            <w:pPr>
              <w:jc w:val="center"/>
              <w:rPr>
                <w:rFonts w:ascii="Arial Narrow" w:hAnsi="Arial Narrow"/>
              </w:rPr>
            </w:pPr>
            <w:r w:rsidRPr="00C82AA4">
              <w:rPr>
                <w:rFonts w:ascii="Arial Narrow" w:hAnsi="Arial Narrow"/>
              </w:rPr>
              <w:t>0.81 (0.64, 1.01)</w:t>
            </w:r>
          </w:p>
        </w:tc>
        <w:tc>
          <w:tcPr>
            <w:tcW w:w="992" w:type="dxa"/>
            <w:vAlign w:val="center"/>
          </w:tcPr>
          <w:p w14:paraId="1DD2034A" w14:textId="098D427D" w:rsidR="00BA4691" w:rsidRDefault="00BA4691" w:rsidP="00BA4691">
            <w:pPr>
              <w:jc w:val="center"/>
              <w:rPr>
                <w:rFonts w:ascii="Arial Narrow" w:hAnsi="Arial Narrow"/>
              </w:rPr>
            </w:pPr>
            <w:r>
              <w:rPr>
                <w:rFonts w:ascii="Arial Narrow" w:hAnsi="Arial Narrow"/>
              </w:rPr>
              <w:t>80.8</w:t>
            </w:r>
          </w:p>
        </w:tc>
        <w:tc>
          <w:tcPr>
            <w:tcW w:w="992" w:type="dxa"/>
            <w:vAlign w:val="center"/>
          </w:tcPr>
          <w:p w14:paraId="1CD4E34F" w14:textId="0B3C588E" w:rsidR="00BA4691" w:rsidRPr="001873A8" w:rsidRDefault="00BA4691" w:rsidP="00BA4691">
            <w:pPr>
              <w:jc w:val="center"/>
              <w:rPr>
                <w:rFonts w:ascii="Arial Narrow" w:hAnsi="Arial Narrow"/>
              </w:rPr>
            </w:pPr>
            <w:r w:rsidRPr="001873A8">
              <w:rPr>
                <w:rFonts w:ascii="Arial Narrow" w:hAnsi="Arial Narrow"/>
              </w:rPr>
              <w:t>74.3</w:t>
            </w:r>
          </w:p>
        </w:tc>
        <w:tc>
          <w:tcPr>
            <w:tcW w:w="993" w:type="dxa"/>
            <w:vAlign w:val="center"/>
          </w:tcPr>
          <w:p w14:paraId="2E2114BC" w14:textId="03D1DB90" w:rsidR="00BA4691" w:rsidRPr="00C82AA4" w:rsidRDefault="00BA4691" w:rsidP="00BA4691">
            <w:pPr>
              <w:jc w:val="center"/>
              <w:rPr>
                <w:rFonts w:ascii="Arial Narrow" w:hAnsi="Arial Narrow"/>
              </w:rPr>
            </w:pPr>
            <w:r w:rsidRPr="00C82AA4">
              <w:rPr>
                <w:rFonts w:ascii="Arial Narrow" w:hAnsi="Arial Narrow"/>
              </w:rPr>
              <w:t>04/11/2018</w:t>
            </w:r>
          </w:p>
        </w:tc>
        <w:tc>
          <w:tcPr>
            <w:tcW w:w="986" w:type="dxa"/>
            <w:vAlign w:val="center"/>
          </w:tcPr>
          <w:p w14:paraId="46252B44" w14:textId="24E0DD29" w:rsidR="00BA4691" w:rsidRPr="00C82AA4" w:rsidRDefault="00BA4691" w:rsidP="00BA4691">
            <w:pPr>
              <w:jc w:val="center"/>
              <w:rPr>
                <w:rFonts w:ascii="Arial Narrow" w:hAnsi="Arial Narrow"/>
              </w:rPr>
            </w:pPr>
            <w:r w:rsidRPr="00C82AA4">
              <w:rPr>
                <w:rFonts w:ascii="Arial Narrow" w:hAnsi="Arial Narrow"/>
              </w:rPr>
              <w:t>16/12/2025</w:t>
            </w:r>
          </w:p>
        </w:tc>
      </w:tr>
      <w:tr w:rsidR="00BA4691" w:rsidRPr="00C82AA4" w14:paraId="76036DC2" w14:textId="77777777" w:rsidTr="004C0A38">
        <w:trPr>
          <w:trHeight w:val="176"/>
        </w:trPr>
        <w:tc>
          <w:tcPr>
            <w:tcW w:w="1980" w:type="dxa"/>
          </w:tcPr>
          <w:p w14:paraId="7998B26B" w14:textId="7C969F8A" w:rsidR="00BA4691" w:rsidRDefault="00BA4691" w:rsidP="00BA4691">
            <w:pPr>
              <w:rPr>
                <w:rFonts w:ascii="Arial Narrow" w:hAnsi="Arial Narrow"/>
              </w:rPr>
            </w:pPr>
            <w:r>
              <w:rPr>
                <w:rFonts w:ascii="Arial Narrow" w:hAnsi="Arial Narrow"/>
              </w:rPr>
              <w:t>As above</w:t>
            </w:r>
          </w:p>
        </w:tc>
        <w:tc>
          <w:tcPr>
            <w:tcW w:w="567" w:type="dxa"/>
            <w:vAlign w:val="center"/>
          </w:tcPr>
          <w:p w14:paraId="7201A18A" w14:textId="251DFA55" w:rsidR="00BA4691" w:rsidRPr="00C82AA4" w:rsidRDefault="00BA4691" w:rsidP="00BA4691">
            <w:pPr>
              <w:jc w:val="center"/>
              <w:rPr>
                <w:rFonts w:ascii="Arial Narrow" w:hAnsi="Arial Narrow"/>
              </w:rPr>
            </w:pPr>
            <w:r>
              <w:rPr>
                <w:rFonts w:ascii="Arial Narrow" w:hAnsi="Arial Narrow"/>
              </w:rPr>
              <w:t>T1</w:t>
            </w:r>
          </w:p>
        </w:tc>
        <w:tc>
          <w:tcPr>
            <w:tcW w:w="992" w:type="dxa"/>
            <w:vAlign w:val="center"/>
          </w:tcPr>
          <w:p w14:paraId="439F0FE9" w14:textId="0A1951F1" w:rsidR="00BA4691" w:rsidRPr="00C82AA4" w:rsidRDefault="00BA4691" w:rsidP="00BA4691">
            <w:pPr>
              <w:jc w:val="center"/>
              <w:rPr>
                <w:rFonts w:ascii="Arial Narrow" w:hAnsi="Arial Narrow"/>
              </w:rPr>
            </w:pPr>
            <w:r>
              <w:rPr>
                <w:rFonts w:ascii="Arial Narrow" w:hAnsi="Arial Narrow"/>
              </w:rPr>
              <w:t>NR</w:t>
            </w:r>
          </w:p>
        </w:tc>
        <w:tc>
          <w:tcPr>
            <w:tcW w:w="1276" w:type="dxa"/>
            <w:vAlign w:val="center"/>
          </w:tcPr>
          <w:p w14:paraId="48324352" w14:textId="086953D6" w:rsidR="00BA4691" w:rsidRPr="00C82AA4" w:rsidRDefault="00BA4691" w:rsidP="00BA4691">
            <w:pPr>
              <w:jc w:val="center"/>
              <w:rPr>
                <w:rFonts w:ascii="Arial Narrow" w:hAnsi="Arial Narrow"/>
              </w:rPr>
            </w:pPr>
            <w:r>
              <w:rPr>
                <w:rFonts w:ascii="Arial Narrow" w:hAnsi="Arial Narrow"/>
              </w:rPr>
              <w:t>0.82 (0.67, 1.02)</w:t>
            </w:r>
          </w:p>
        </w:tc>
        <w:tc>
          <w:tcPr>
            <w:tcW w:w="992" w:type="dxa"/>
            <w:vAlign w:val="center"/>
          </w:tcPr>
          <w:p w14:paraId="4B4D8D49" w14:textId="4BC1DE95" w:rsidR="00BA4691" w:rsidRDefault="00BA4691" w:rsidP="00BA4691">
            <w:pPr>
              <w:jc w:val="center"/>
              <w:rPr>
                <w:rFonts w:ascii="Arial Narrow" w:hAnsi="Arial Narrow"/>
              </w:rPr>
            </w:pPr>
            <w:r>
              <w:rPr>
                <w:rFonts w:ascii="Arial Narrow" w:hAnsi="Arial Narrow"/>
              </w:rPr>
              <w:t>52</w:t>
            </w:r>
          </w:p>
        </w:tc>
        <w:tc>
          <w:tcPr>
            <w:tcW w:w="992" w:type="dxa"/>
            <w:vAlign w:val="center"/>
          </w:tcPr>
          <w:p w14:paraId="793203F4" w14:textId="6784C98D" w:rsidR="00BA4691" w:rsidRPr="001873A8" w:rsidRDefault="00BA4691" w:rsidP="00BA4691">
            <w:pPr>
              <w:jc w:val="center"/>
              <w:rPr>
                <w:rFonts w:ascii="Arial Narrow" w:hAnsi="Arial Narrow"/>
              </w:rPr>
            </w:pPr>
            <w:r>
              <w:rPr>
                <w:rFonts w:ascii="Arial Narrow" w:hAnsi="Arial Narrow"/>
              </w:rPr>
              <w:t>43</w:t>
            </w:r>
          </w:p>
        </w:tc>
        <w:tc>
          <w:tcPr>
            <w:tcW w:w="993" w:type="dxa"/>
            <w:vAlign w:val="center"/>
          </w:tcPr>
          <w:p w14:paraId="0ECEB110" w14:textId="397358E9" w:rsidR="00BA4691" w:rsidRDefault="00BA4691" w:rsidP="00BA4691">
            <w:pPr>
              <w:jc w:val="center"/>
              <w:rPr>
                <w:rFonts w:ascii="Arial Narrow" w:hAnsi="Arial Narrow"/>
              </w:rPr>
            </w:pPr>
            <w:r>
              <w:rPr>
                <w:rFonts w:ascii="Arial Narrow" w:hAnsi="Arial Narrow"/>
              </w:rPr>
              <w:t>As above</w:t>
            </w:r>
          </w:p>
        </w:tc>
        <w:tc>
          <w:tcPr>
            <w:tcW w:w="986" w:type="dxa"/>
            <w:vAlign w:val="center"/>
          </w:tcPr>
          <w:p w14:paraId="2A6B6B63" w14:textId="1926AC27" w:rsidR="00BA4691" w:rsidRDefault="00BA4691" w:rsidP="00BA4691">
            <w:pPr>
              <w:jc w:val="center"/>
              <w:rPr>
                <w:rFonts w:ascii="Arial Narrow" w:hAnsi="Arial Narrow"/>
              </w:rPr>
            </w:pPr>
            <w:r>
              <w:rPr>
                <w:rFonts w:ascii="Arial Narrow" w:hAnsi="Arial Narrow"/>
              </w:rPr>
              <w:t>As above</w:t>
            </w:r>
          </w:p>
        </w:tc>
      </w:tr>
      <w:tr w:rsidR="00BA4691" w:rsidRPr="00C82AA4" w14:paraId="712E3429" w14:textId="77777777" w:rsidTr="004C0A38">
        <w:trPr>
          <w:trHeight w:val="176"/>
        </w:trPr>
        <w:tc>
          <w:tcPr>
            <w:tcW w:w="1980" w:type="dxa"/>
          </w:tcPr>
          <w:p w14:paraId="7DBEFDDC" w14:textId="16820D9F" w:rsidR="00BA4691" w:rsidRPr="00C82AA4" w:rsidRDefault="00BA4691" w:rsidP="00BA4691">
            <w:pPr>
              <w:rPr>
                <w:rFonts w:ascii="Arial Narrow" w:hAnsi="Arial Narrow"/>
              </w:rPr>
            </w:pPr>
            <w:r>
              <w:rPr>
                <w:rFonts w:ascii="Arial Narrow" w:hAnsi="Arial Narrow"/>
              </w:rPr>
              <w:t>As above</w:t>
            </w:r>
          </w:p>
        </w:tc>
        <w:tc>
          <w:tcPr>
            <w:tcW w:w="567" w:type="dxa"/>
            <w:vAlign w:val="center"/>
          </w:tcPr>
          <w:p w14:paraId="231DEC11" w14:textId="6C3514BD" w:rsidR="00BA4691" w:rsidRPr="00C82AA4" w:rsidRDefault="00BA4691" w:rsidP="00BA4691">
            <w:pPr>
              <w:jc w:val="center"/>
              <w:rPr>
                <w:rFonts w:ascii="Arial Narrow" w:hAnsi="Arial Narrow"/>
              </w:rPr>
            </w:pPr>
            <w:r w:rsidRPr="00C82AA4">
              <w:rPr>
                <w:rFonts w:ascii="Arial Narrow" w:hAnsi="Arial Narrow"/>
              </w:rPr>
              <w:t>T</w:t>
            </w:r>
            <w:r>
              <w:rPr>
                <w:rFonts w:ascii="Arial Narrow" w:hAnsi="Arial Narrow"/>
              </w:rPr>
              <w:t>2</w:t>
            </w:r>
          </w:p>
        </w:tc>
        <w:tc>
          <w:tcPr>
            <w:tcW w:w="992" w:type="dxa"/>
            <w:vAlign w:val="center"/>
          </w:tcPr>
          <w:p w14:paraId="4DF6077D" w14:textId="4B6993CA" w:rsidR="00BA4691" w:rsidRPr="00C82AA4" w:rsidRDefault="00BA4691" w:rsidP="00BA4691">
            <w:pPr>
              <w:jc w:val="center"/>
              <w:rPr>
                <w:rFonts w:ascii="Arial Narrow" w:hAnsi="Arial Narrow"/>
              </w:rPr>
            </w:pPr>
            <w:r w:rsidRPr="00C82AA4">
              <w:rPr>
                <w:rFonts w:ascii="Arial Narrow" w:hAnsi="Arial Narrow"/>
              </w:rPr>
              <w:t>19/10/2023</w:t>
            </w:r>
          </w:p>
        </w:tc>
        <w:tc>
          <w:tcPr>
            <w:tcW w:w="1276" w:type="dxa"/>
            <w:vAlign w:val="center"/>
          </w:tcPr>
          <w:p w14:paraId="728A32E7" w14:textId="2C579369" w:rsidR="00BA4691" w:rsidRPr="00C82AA4" w:rsidRDefault="00BA4691" w:rsidP="00BA4691">
            <w:pPr>
              <w:jc w:val="center"/>
              <w:rPr>
                <w:rFonts w:ascii="Arial Narrow" w:hAnsi="Arial Narrow"/>
              </w:rPr>
            </w:pPr>
            <w:r w:rsidRPr="00820302">
              <w:rPr>
                <w:rFonts w:ascii="Arial Narrow" w:hAnsi="Arial Narrow"/>
              </w:rPr>
              <w:t>0.80 (0.66, 0.99)</w:t>
            </w:r>
          </w:p>
        </w:tc>
        <w:tc>
          <w:tcPr>
            <w:tcW w:w="992" w:type="dxa"/>
            <w:vAlign w:val="center"/>
          </w:tcPr>
          <w:p w14:paraId="3ACFC8B8" w14:textId="36BEF39E" w:rsidR="00BA4691" w:rsidRDefault="00BA4691" w:rsidP="00BA4691">
            <w:pPr>
              <w:jc w:val="center"/>
              <w:rPr>
                <w:rFonts w:ascii="Arial Narrow" w:hAnsi="Arial Narrow"/>
              </w:rPr>
            </w:pPr>
            <w:r>
              <w:rPr>
                <w:rFonts w:ascii="Arial Narrow" w:hAnsi="Arial Narrow"/>
              </w:rPr>
              <w:t>48.7</w:t>
            </w:r>
          </w:p>
        </w:tc>
        <w:tc>
          <w:tcPr>
            <w:tcW w:w="992" w:type="dxa"/>
            <w:vAlign w:val="center"/>
          </w:tcPr>
          <w:p w14:paraId="50541DF9" w14:textId="5694D162" w:rsidR="00BA4691" w:rsidRPr="001873A8" w:rsidRDefault="00BA4691" w:rsidP="00BA4691">
            <w:pPr>
              <w:jc w:val="center"/>
              <w:rPr>
                <w:rFonts w:ascii="Arial Narrow" w:hAnsi="Arial Narrow"/>
              </w:rPr>
            </w:pPr>
            <w:r>
              <w:rPr>
                <w:rFonts w:ascii="Arial Narrow" w:hAnsi="Arial Narrow"/>
              </w:rPr>
              <w:t>39.4</w:t>
            </w:r>
          </w:p>
        </w:tc>
        <w:tc>
          <w:tcPr>
            <w:tcW w:w="993" w:type="dxa"/>
            <w:vAlign w:val="center"/>
          </w:tcPr>
          <w:p w14:paraId="460EBF36" w14:textId="16513873" w:rsidR="00BA4691" w:rsidRPr="00C82AA4" w:rsidRDefault="00BA4691" w:rsidP="00BA4691">
            <w:pPr>
              <w:jc w:val="center"/>
              <w:rPr>
                <w:rFonts w:ascii="Arial Narrow" w:hAnsi="Arial Narrow"/>
              </w:rPr>
            </w:pPr>
            <w:r>
              <w:rPr>
                <w:rFonts w:ascii="Arial Narrow" w:hAnsi="Arial Narrow"/>
              </w:rPr>
              <w:t>As above</w:t>
            </w:r>
          </w:p>
        </w:tc>
        <w:tc>
          <w:tcPr>
            <w:tcW w:w="986" w:type="dxa"/>
            <w:vAlign w:val="center"/>
          </w:tcPr>
          <w:p w14:paraId="3ECA47B8" w14:textId="44EF4348" w:rsidR="00BA4691" w:rsidRPr="00C82AA4" w:rsidRDefault="00BA4691" w:rsidP="00BA4691">
            <w:pPr>
              <w:jc w:val="center"/>
              <w:rPr>
                <w:rFonts w:ascii="Arial Narrow" w:hAnsi="Arial Narrow"/>
              </w:rPr>
            </w:pPr>
            <w:r>
              <w:rPr>
                <w:rFonts w:ascii="Arial Narrow" w:hAnsi="Arial Narrow"/>
              </w:rPr>
              <w:t>As above</w:t>
            </w:r>
          </w:p>
        </w:tc>
      </w:tr>
      <w:tr w:rsidR="00BA4691" w:rsidRPr="00C82AA4" w14:paraId="16F2FA3F" w14:textId="77777777" w:rsidTr="004C0A38">
        <w:trPr>
          <w:trHeight w:val="176"/>
        </w:trPr>
        <w:tc>
          <w:tcPr>
            <w:tcW w:w="1980" w:type="dxa"/>
          </w:tcPr>
          <w:p w14:paraId="50AF8C2B" w14:textId="0C5C3FFD" w:rsidR="00BA4691" w:rsidRPr="00C82AA4" w:rsidRDefault="00BA4691" w:rsidP="00BA4691">
            <w:pPr>
              <w:rPr>
                <w:rFonts w:ascii="Arial Narrow" w:hAnsi="Arial Narrow"/>
              </w:rPr>
            </w:pPr>
            <w:r w:rsidRPr="00C82AA4">
              <w:rPr>
                <w:rFonts w:ascii="Arial Narrow" w:hAnsi="Arial Narrow"/>
              </w:rPr>
              <w:t>Zanubrutinib (</w:t>
            </w:r>
            <w:r w:rsidRPr="00067EAC">
              <w:rPr>
                <w:rFonts w:ascii="Arial Narrow" w:hAnsi="Arial Narrow"/>
                <w:i/>
              </w:rPr>
              <w:t>ALPINE</w:t>
            </w:r>
            <w:r w:rsidRPr="00C82AA4">
              <w:rPr>
                <w:rFonts w:ascii="Arial Narrow" w:hAnsi="Arial Narrow"/>
              </w:rPr>
              <w:t>), Mar 2023</w:t>
            </w:r>
          </w:p>
        </w:tc>
        <w:tc>
          <w:tcPr>
            <w:tcW w:w="567" w:type="dxa"/>
            <w:vAlign w:val="center"/>
          </w:tcPr>
          <w:p w14:paraId="79A136E4" w14:textId="03331CF3" w:rsidR="00BA4691" w:rsidRPr="00C82AA4" w:rsidRDefault="00BA4691" w:rsidP="00BA4691">
            <w:pPr>
              <w:jc w:val="center"/>
              <w:rPr>
                <w:rFonts w:ascii="Arial Narrow" w:hAnsi="Arial Narrow"/>
              </w:rPr>
            </w:pPr>
            <w:r w:rsidRPr="00C82AA4">
              <w:rPr>
                <w:rFonts w:ascii="Arial Narrow" w:hAnsi="Arial Narrow"/>
              </w:rPr>
              <w:t>T0</w:t>
            </w:r>
          </w:p>
        </w:tc>
        <w:tc>
          <w:tcPr>
            <w:tcW w:w="992" w:type="dxa"/>
            <w:vAlign w:val="center"/>
          </w:tcPr>
          <w:p w14:paraId="38C3D0E6" w14:textId="5AEA5657" w:rsidR="00BA4691" w:rsidRPr="00C82AA4" w:rsidRDefault="00BA4691" w:rsidP="00BA4691">
            <w:pPr>
              <w:jc w:val="center"/>
              <w:rPr>
                <w:rFonts w:ascii="Arial Narrow" w:hAnsi="Arial Narrow"/>
              </w:rPr>
            </w:pPr>
            <w:r w:rsidRPr="00C82AA4">
              <w:rPr>
                <w:rFonts w:ascii="Arial Narrow" w:hAnsi="Arial Narrow"/>
              </w:rPr>
              <w:t>01/12/2021</w:t>
            </w:r>
          </w:p>
        </w:tc>
        <w:tc>
          <w:tcPr>
            <w:tcW w:w="1276" w:type="dxa"/>
            <w:vAlign w:val="center"/>
          </w:tcPr>
          <w:p w14:paraId="4B31DC00" w14:textId="6AFF2D0F" w:rsidR="00BA4691" w:rsidRPr="00C82AA4" w:rsidRDefault="00BA4691" w:rsidP="00BA4691">
            <w:pPr>
              <w:jc w:val="center"/>
              <w:rPr>
                <w:rFonts w:ascii="Arial Narrow" w:hAnsi="Arial Narrow"/>
              </w:rPr>
            </w:pPr>
            <w:r w:rsidRPr="00C82AA4">
              <w:rPr>
                <w:rFonts w:ascii="Arial Narrow" w:hAnsi="Arial Narrow"/>
              </w:rPr>
              <w:t>0.8 (0.5, 1.28)</w:t>
            </w:r>
          </w:p>
        </w:tc>
        <w:tc>
          <w:tcPr>
            <w:tcW w:w="992" w:type="dxa"/>
            <w:vAlign w:val="center"/>
          </w:tcPr>
          <w:p w14:paraId="52D1BAAD" w14:textId="5A70870B" w:rsidR="00BA4691" w:rsidRPr="00C82AA4" w:rsidRDefault="00BA4691" w:rsidP="00BA4691">
            <w:pPr>
              <w:jc w:val="center"/>
              <w:rPr>
                <w:rFonts w:ascii="Arial Narrow" w:hAnsi="Arial Narrow"/>
              </w:rPr>
            </w:pPr>
            <w:r w:rsidRPr="00C82AA4">
              <w:rPr>
                <w:rFonts w:ascii="Arial Narrow" w:hAnsi="Arial Narrow"/>
              </w:rPr>
              <w:t>8</w:t>
            </w:r>
            <w:r>
              <w:rPr>
                <w:rFonts w:ascii="Arial Narrow" w:hAnsi="Arial Narrow"/>
              </w:rPr>
              <w:t>9.9</w:t>
            </w:r>
          </w:p>
        </w:tc>
        <w:tc>
          <w:tcPr>
            <w:tcW w:w="992" w:type="dxa"/>
            <w:vAlign w:val="center"/>
          </w:tcPr>
          <w:p w14:paraId="52F34E0C" w14:textId="29F98EBC" w:rsidR="00BA4691" w:rsidRPr="001873A8" w:rsidRDefault="00BA4691" w:rsidP="00BA4691">
            <w:pPr>
              <w:jc w:val="center"/>
              <w:rPr>
                <w:rFonts w:ascii="Arial Narrow" w:hAnsi="Arial Narrow"/>
              </w:rPr>
            </w:pPr>
            <w:r w:rsidRPr="001873A8">
              <w:rPr>
                <w:rFonts w:ascii="Arial Narrow" w:hAnsi="Arial Narrow"/>
              </w:rPr>
              <w:t>87.7</w:t>
            </w:r>
          </w:p>
        </w:tc>
        <w:tc>
          <w:tcPr>
            <w:tcW w:w="993" w:type="dxa"/>
            <w:vAlign w:val="center"/>
          </w:tcPr>
          <w:p w14:paraId="5B05FBF9" w14:textId="2C647027" w:rsidR="00BA4691" w:rsidRPr="00C82AA4" w:rsidRDefault="00BA4691" w:rsidP="00BA4691">
            <w:pPr>
              <w:jc w:val="center"/>
              <w:rPr>
                <w:rFonts w:ascii="Arial Narrow" w:hAnsi="Arial Narrow"/>
              </w:rPr>
            </w:pPr>
            <w:r w:rsidRPr="00C82AA4">
              <w:rPr>
                <w:rFonts w:ascii="Arial Narrow" w:hAnsi="Arial Narrow"/>
              </w:rPr>
              <w:t>11/01/2018</w:t>
            </w:r>
          </w:p>
        </w:tc>
        <w:tc>
          <w:tcPr>
            <w:tcW w:w="986" w:type="dxa"/>
            <w:vAlign w:val="center"/>
          </w:tcPr>
          <w:p w14:paraId="0FA06297" w14:textId="242F507A" w:rsidR="00BA4691" w:rsidRPr="00C82AA4" w:rsidRDefault="00BA4691" w:rsidP="00BA4691">
            <w:pPr>
              <w:jc w:val="center"/>
              <w:rPr>
                <w:rFonts w:ascii="Arial Narrow" w:hAnsi="Arial Narrow"/>
              </w:rPr>
            </w:pPr>
            <w:r w:rsidRPr="00C82AA4">
              <w:rPr>
                <w:rFonts w:ascii="Arial Narrow" w:hAnsi="Arial Narrow"/>
              </w:rPr>
              <w:t>28/02/2024</w:t>
            </w:r>
          </w:p>
        </w:tc>
      </w:tr>
      <w:tr w:rsidR="00BA4691" w:rsidRPr="00C82AA4" w14:paraId="25C42813" w14:textId="77777777" w:rsidTr="004C0A38">
        <w:trPr>
          <w:trHeight w:val="176"/>
        </w:trPr>
        <w:tc>
          <w:tcPr>
            <w:tcW w:w="1980" w:type="dxa"/>
          </w:tcPr>
          <w:p w14:paraId="22CC680D" w14:textId="57936A4B" w:rsidR="00BA4691" w:rsidRPr="00C82AA4" w:rsidRDefault="00BA4691" w:rsidP="00BA4691">
            <w:pPr>
              <w:rPr>
                <w:rFonts w:ascii="Arial Narrow" w:hAnsi="Arial Narrow"/>
              </w:rPr>
            </w:pPr>
            <w:r>
              <w:rPr>
                <w:rFonts w:ascii="Arial Narrow" w:hAnsi="Arial Narrow"/>
              </w:rPr>
              <w:t>As above</w:t>
            </w:r>
          </w:p>
        </w:tc>
        <w:tc>
          <w:tcPr>
            <w:tcW w:w="567" w:type="dxa"/>
            <w:vAlign w:val="center"/>
          </w:tcPr>
          <w:p w14:paraId="16C07219" w14:textId="65E57EB0" w:rsidR="00BA4691" w:rsidRPr="00C82AA4" w:rsidRDefault="00BA4691" w:rsidP="00BA4691">
            <w:pPr>
              <w:jc w:val="center"/>
              <w:rPr>
                <w:rFonts w:ascii="Arial Narrow" w:hAnsi="Arial Narrow"/>
              </w:rPr>
            </w:pPr>
            <w:r>
              <w:rPr>
                <w:rFonts w:ascii="Arial Narrow" w:hAnsi="Arial Narrow"/>
              </w:rPr>
              <w:t>T1</w:t>
            </w:r>
            <w:r w:rsidRPr="00EC1DB2">
              <w:rPr>
                <w:rFonts w:ascii="Arial Narrow" w:hAnsi="Arial Narrow"/>
                <w:vertAlign w:val="superscript"/>
              </w:rPr>
              <w:t>a</w:t>
            </w:r>
          </w:p>
        </w:tc>
        <w:tc>
          <w:tcPr>
            <w:tcW w:w="992" w:type="dxa"/>
            <w:vAlign w:val="center"/>
          </w:tcPr>
          <w:p w14:paraId="6FE5E579" w14:textId="303A0F37" w:rsidR="00BA4691" w:rsidRPr="00C82AA4" w:rsidRDefault="00BA4691" w:rsidP="00BA4691">
            <w:pPr>
              <w:jc w:val="center"/>
              <w:rPr>
                <w:rFonts w:ascii="Arial Narrow" w:hAnsi="Arial Narrow"/>
              </w:rPr>
            </w:pPr>
            <w:r>
              <w:rPr>
                <w:rFonts w:ascii="Arial Narrow" w:hAnsi="Arial Narrow"/>
              </w:rPr>
              <w:t>08/08/2022</w:t>
            </w:r>
          </w:p>
        </w:tc>
        <w:tc>
          <w:tcPr>
            <w:tcW w:w="1276" w:type="dxa"/>
            <w:vAlign w:val="center"/>
          </w:tcPr>
          <w:p w14:paraId="61A13C3B" w14:textId="3E666C53" w:rsidR="00BA4691" w:rsidRPr="00C82AA4" w:rsidRDefault="00BA4691" w:rsidP="00BA4691">
            <w:pPr>
              <w:jc w:val="center"/>
              <w:rPr>
                <w:rFonts w:ascii="Arial Narrow" w:hAnsi="Arial Narrow"/>
              </w:rPr>
            </w:pPr>
            <w:r>
              <w:rPr>
                <w:rFonts w:ascii="Arial Narrow" w:hAnsi="Arial Narrow"/>
              </w:rPr>
              <w:t>0.76 (0.51, 1.11)</w:t>
            </w:r>
          </w:p>
        </w:tc>
        <w:tc>
          <w:tcPr>
            <w:tcW w:w="992" w:type="dxa"/>
            <w:vAlign w:val="center"/>
          </w:tcPr>
          <w:p w14:paraId="01908538" w14:textId="7A568098" w:rsidR="00BA4691" w:rsidRPr="00C82AA4" w:rsidRDefault="00BA4691" w:rsidP="00BA4691">
            <w:pPr>
              <w:jc w:val="center"/>
              <w:rPr>
                <w:rFonts w:ascii="Arial Narrow" w:hAnsi="Arial Narrow"/>
              </w:rPr>
            </w:pPr>
            <w:r>
              <w:rPr>
                <w:rFonts w:ascii="Arial Narrow" w:hAnsi="Arial Narrow"/>
              </w:rPr>
              <w:t>85.3</w:t>
            </w:r>
          </w:p>
        </w:tc>
        <w:tc>
          <w:tcPr>
            <w:tcW w:w="992" w:type="dxa"/>
            <w:vAlign w:val="center"/>
          </w:tcPr>
          <w:p w14:paraId="20536A65" w14:textId="63903C41" w:rsidR="00BA4691" w:rsidRPr="001873A8" w:rsidRDefault="00BA4691" w:rsidP="00BA4691">
            <w:pPr>
              <w:jc w:val="center"/>
              <w:rPr>
                <w:rFonts w:ascii="Arial Narrow" w:hAnsi="Arial Narrow"/>
              </w:rPr>
            </w:pPr>
            <w:r>
              <w:rPr>
                <w:rFonts w:ascii="Arial Narrow" w:hAnsi="Arial Narrow"/>
              </w:rPr>
              <w:t>81.5</w:t>
            </w:r>
          </w:p>
        </w:tc>
        <w:tc>
          <w:tcPr>
            <w:tcW w:w="993" w:type="dxa"/>
            <w:vAlign w:val="center"/>
          </w:tcPr>
          <w:p w14:paraId="3B256F3F" w14:textId="7646EB02" w:rsidR="00BA4691" w:rsidRPr="00C82AA4" w:rsidRDefault="00BA4691" w:rsidP="00BA4691">
            <w:pPr>
              <w:jc w:val="center"/>
              <w:rPr>
                <w:rFonts w:ascii="Arial Narrow" w:hAnsi="Arial Narrow"/>
              </w:rPr>
            </w:pPr>
            <w:r>
              <w:rPr>
                <w:rFonts w:ascii="Arial Narrow" w:hAnsi="Arial Narrow"/>
              </w:rPr>
              <w:t>As above</w:t>
            </w:r>
          </w:p>
        </w:tc>
        <w:tc>
          <w:tcPr>
            <w:tcW w:w="986" w:type="dxa"/>
            <w:vAlign w:val="center"/>
          </w:tcPr>
          <w:p w14:paraId="26299EF7" w14:textId="77A58DC1" w:rsidR="00BA4691" w:rsidRPr="00C82AA4" w:rsidRDefault="00BA4691" w:rsidP="00BA4691">
            <w:pPr>
              <w:jc w:val="center"/>
              <w:rPr>
                <w:rFonts w:ascii="Arial Narrow" w:hAnsi="Arial Narrow"/>
              </w:rPr>
            </w:pPr>
            <w:r>
              <w:rPr>
                <w:rFonts w:ascii="Arial Narrow" w:hAnsi="Arial Narrow"/>
              </w:rPr>
              <w:t>As above</w:t>
            </w:r>
          </w:p>
        </w:tc>
      </w:tr>
      <w:tr w:rsidR="00BA4691" w:rsidRPr="00C82AA4" w14:paraId="267BD898" w14:textId="77777777" w:rsidTr="004C0A38">
        <w:trPr>
          <w:trHeight w:val="176"/>
        </w:trPr>
        <w:tc>
          <w:tcPr>
            <w:tcW w:w="1980" w:type="dxa"/>
          </w:tcPr>
          <w:p w14:paraId="4BE760CC" w14:textId="4D619470" w:rsidR="00BA4691" w:rsidRPr="00C82AA4" w:rsidRDefault="00BA4691" w:rsidP="00BA4691">
            <w:pPr>
              <w:rPr>
                <w:rFonts w:ascii="Arial Narrow" w:hAnsi="Arial Narrow"/>
              </w:rPr>
            </w:pPr>
            <w:r>
              <w:rPr>
                <w:rFonts w:ascii="Arial Narrow" w:hAnsi="Arial Narrow"/>
              </w:rPr>
              <w:t>As above</w:t>
            </w:r>
          </w:p>
        </w:tc>
        <w:tc>
          <w:tcPr>
            <w:tcW w:w="567" w:type="dxa"/>
            <w:vAlign w:val="center"/>
          </w:tcPr>
          <w:p w14:paraId="06795851" w14:textId="2F647F54" w:rsidR="00BA4691" w:rsidRPr="00C82AA4" w:rsidRDefault="00BA4691" w:rsidP="00BA4691">
            <w:pPr>
              <w:jc w:val="center"/>
              <w:rPr>
                <w:rFonts w:ascii="Arial Narrow" w:hAnsi="Arial Narrow"/>
              </w:rPr>
            </w:pPr>
            <w:proofErr w:type="spellStart"/>
            <w:r w:rsidRPr="00C82AA4">
              <w:rPr>
                <w:rFonts w:ascii="Arial Narrow" w:hAnsi="Arial Narrow"/>
              </w:rPr>
              <w:t>Tx</w:t>
            </w:r>
            <w:r w:rsidRPr="00EC1DB2">
              <w:rPr>
                <w:rFonts w:ascii="Arial Narrow" w:hAnsi="Arial Narrow"/>
                <w:vertAlign w:val="superscript"/>
              </w:rPr>
              <w:t>b</w:t>
            </w:r>
            <w:proofErr w:type="spellEnd"/>
          </w:p>
        </w:tc>
        <w:tc>
          <w:tcPr>
            <w:tcW w:w="992" w:type="dxa"/>
            <w:vAlign w:val="center"/>
          </w:tcPr>
          <w:p w14:paraId="783DC59B" w14:textId="3D757AB4" w:rsidR="00BA4691" w:rsidRPr="00C82AA4" w:rsidRDefault="00BA4691" w:rsidP="00BA4691">
            <w:pPr>
              <w:jc w:val="center"/>
              <w:rPr>
                <w:rFonts w:ascii="Arial Narrow" w:hAnsi="Arial Narrow"/>
              </w:rPr>
            </w:pPr>
            <w:r w:rsidRPr="00820302">
              <w:rPr>
                <w:rFonts w:ascii="Arial Narrow" w:hAnsi="Arial Narrow"/>
              </w:rPr>
              <w:t>15/05/2023</w:t>
            </w:r>
          </w:p>
        </w:tc>
        <w:tc>
          <w:tcPr>
            <w:tcW w:w="1276" w:type="dxa"/>
            <w:vAlign w:val="center"/>
          </w:tcPr>
          <w:p w14:paraId="74D2D5A0" w14:textId="5EF12647" w:rsidR="00BA4691" w:rsidRPr="00C82AA4" w:rsidRDefault="00BA4691" w:rsidP="00BA4691">
            <w:pPr>
              <w:jc w:val="center"/>
              <w:rPr>
                <w:rFonts w:ascii="Arial Narrow" w:hAnsi="Arial Narrow"/>
              </w:rPr>
            </w:pPr>
            <w:r w:rsidRPr="00820302">
              <w:rPr>
                <w:rFonts w:ascii="Arial Narrow" w:hAnsi="Arial Narrow"/>
              </w:rPr>
              <w:t>0.7</w:t>
            </w:r>
            <w:r>
              <w:rPr>
                <w:rFonts w:ascii="Arial Narrow" w:hAnsi="Arial Narrow"/>
              </w:rPr>
              <w:t>5</w:t>
            </w:r>
            <w:r w:rsidRPr="00820302">
              <w:rPr>
                <w:rFonts w:ascii="Arial Narrow" w:hAnsi="Arial Narrow"/>
              </w:rPr>
              <w:t xml:space="preserve"> (0.54, 1.0</w:t>
            </w:r>
            <w:r>
              <w:rPr>
                <w:rFonts w:ascii="Arial Narrow" w:hAnsi="Arial Narrow"/>
              </w:rPr>
              <w:t>5</w:t>
            </w:r>
            <w:r w:rsidRPr="00820302">
              <w:rPr>
                <w:rFonts w:ascii="Arial Narrow" w:hAnsi="Arial Narrow"/>
              </w:rPr>
              <w:t>)</w:t>
            </w:r>
          </w:p>
        </w:tc>
        <w:tc>
          <w:tcPr>
            <w:tcW w:w="992" w:type="dxa"/>
            <w:vAlign w:val="center"/>
          </w:tcPr>
          <w:p w14:paraId="575A40F4" w14:textId="6456584B" w:rsidR="00BA4691" w:rsidRPr="00C82AA4" w:rsidRDefault="00BA4691" w:rsidP="00BA4691">
            <w:pPr>
              <w:jc w:val="center"/>
              <w:rPr>
                <w:rFonts w:ascii="Arial Narrow" w:hAnsi="Arial Narrow"/>
              </w:rPr>
            </w:pPr>
            <w:r>
              <w:rPr>
                <w:rFonts w:ascii="Arial Narrow" w:hAnsi="Arial Narrow"/>
              </w:rPr>
              <w:t>82.6</w:t>
            </w:r>
          </w:p>
        </w:tc>
        <w:tc>
          <w:tcPr>
            <w:tcW w:w="992" w:type="dxa"/>
            <w:vAlign w:val="center"/>
          </w:tcPr>
          <w:p w14:paraId="3C7AA4C9" w14:textId="5F8621AA" w:rsidR="00BA4691" w:rsidRPr="001873A8" w:rsidRDefault="00BA4691" w:rsidP="00BA4691">
            <w:pPr>
              <w:jc w:val="center"/>
              <w:rPr>
                <w:rFonts w:ascii="Arial Narrow" w:hAnsi="Arial Narrow"/>
              </w:rPr>
            </w:pPr>
            <w:r w:rsidRPr="001873A8">
              <w:rPr>
                <w:rFonts w:ascii="Arial Narrow" w:hAnsi="Arial Narrow"/>
              </w:rPr>
              <w:t>79.7</w:t>
            </w:r>
          </w:p>
        </w:tc>
        <w:tc>
          <w:tcPr>
            <w:tcW w:w="993" w:type="dxa"/>
            <w:vAlign w:val="center"/>
          </w:tcPr>
          <w:p w14:paraId="48108C2F" w14:textId="19B2B3B9" w:rsidR="00BA4691" w:rsidRPr="00C82AA4" w:rsidRDefault="00BA4691" w:rsidP="00BA4691">
            <w:pPr>
              <w:jc w:val="center"/>
              <w:rPr>
                <w:rFonts w:ascii="Arial Narrow" w:hAnsi="Arial Narrow"/>
              </w:rPr>
            </w:pPr>
            <w:r>
              <w:rPr>
                <w:rFonts w:ascii="Arial Narrow" w:hAnsi="Arial Narrow"/>
              </w:rPr>
              <w:t>As above</w:t>
            </w:r>
          </w:p>
        </w:tc>
        <w:tc>
          <w:tcPr>
            <w:tcW w:w="986" w:type="dxa"/>
            <w:vAlign w:val="center"/>
          </w:tcPr>
          <w:p w14:paraId="3DDEC6C2" w14:textId="253C253E" w:rsidR="00BA4691" w:rsidRPr="00C82AA4" w:rsidRDefault="00BA4691" w:rsidP="00BA4691">
            <w:pPr>
              <w:jc w:val="center"/>
              <w:rPr>
                <w:rFonts w:ascii="Arial Narrow" w:hAnsi="Arial Narrow"/>
              </w:rPr>
            </w:pPr>
            <w:r>
              <w:rPr>
                <w:rFonts w:ascii="Arial Narrow" w:hAnsi="Arial Narrow"/>
              </w:rPr>
              <w:t>As above</w:t>
            </w:r>
          </w:p>
        </w:tc>
      </w:tr>
      <w:tr w:rsidR="00BA4691" w:rsidRPr="00C82AA4" w14:paraId="0BC99303" w14:textId="77777777" w:rsidTr="004C0A38">
        <w:tc>
          <w:tcPr>
            <w:tcW w:w="1980" w:type="dxa"/>
          </w:tcPr>
          <w:p w14:paraId="42023A9D" w14:textId="77777777" w:rsidR="00BA4691" w:rsidRPr="00C82AA4" w:rsidRDefault="00BA4691" w:rsidP="00BA4691">
            <w:pPr>
              <w:rPr>
                <w:rFonts w:ascii="Arial Narrow" w:hAnsi="Arial Narrow"/>
              </w:rPr>
            </w:pPr>
            <w:r w:rsidRPr="00C82AA4">
              <w:rPr>
                <w:rFonts w:ascii="Arial Narrow" w:hAnsi="Arial Narrow"/>
              </w:rPr>
              <w:t>Cabozantinib (</w:t>
            </w:r>
            <w:r w:rsidRPr="00067EAC">
              <w:rPr>
                <w:rFonts w:ascii="Arial Narrow" w:hAnsi="Arial Narrow"/>
                <w:i/>
              </w:rPr>
              <w:t>CABOSUN II</w:t>
            </w:r>
            <w:r w:rsidRPr="00C82AA4">
              <w:rPr>
                <w:rFonts w:ascii="Arial Narrow" w:hAnsi="Arial Narrow"/>
              </w:rPr>
              <w:t>), Mar 2024</w:t>
            </w:r>
          </w:p>
        </w:tc>
        <w:tc>
          <w:tcPr>
            <w:tcW w:w="567" w:type="dxa"/>
            <w:vAlign w:val="center"/>
          </w:tcPr>
          <w:p w14:paraId="6A8F6EC0" w14:textId="77777777" w:rsidR="00BA4691" w:rsidRPr="00C82AA4" w:rsidRDefault="00BA4691" w:rsidP="00BA4691">
            <w:pPr>
              <w:jc w:val="center"/>
              <w:rPr>
                <w:rFonts w:ascii="Arial Narrow" w:hAnsi="Arial Narrow"/>
              </w:rPr>
            </w:pPr>
            <w:r w:rsidRPr="00C82AA4">
              <w:rPr>
                <w:rFonts w:ascii="Arial Narrow" w:hAnsi="Arial Narrow"/>
              </w:rPr>
              <w:t>T0</w:t>
            </w:r>
          </w:p>
        </w:tc>
        <w:tc>
          <w:tcPr>
            <w:tcW w:w="992" w:type="dxa"/>
            <w:vAlign w:val="center"/>
          </w:tcPr>
          <w:p w14:paraId="1B98B42A" w14:textId="77777777" w:rsidR="00BA4691" w:rsidRPr="00C82AA4" w:rsidRDefault="00BA4691" w:rsidP="00BA4691">
            <w:pPr>
              <w:jc w:val="center"/>
              <w:rPr>
                <w:rFonts w:ascii="Arial Narrow" w:hAnsi="Arial Narrow"/>
              </w:rPr>
            </w:pPr>
            <w:r w:rsidRPr="00C82AA4">
              <w:rPr>
                <w:rFonts w:ascii="Arial Narrow" w:hAnsi="Arial Narrow"/>
              </w:rPr>
              <w:t>30/06/2021</w:t>
            </w:r>
          </w:p>
        </w:tc>
        <w:tc>
          <w:tcPr>
            <w:tcW w:w="1276" w:type="dxa"/>
            <w:vAlign w:val="center"/>
          </w:tcPr>
          <w:p w14:paraId="4C445EC3" w14:textId="77777777" w:rsidR="00BA4691" w:rsidRPr="00C82AA4" w:rsidRDefault="00BA4691" w:rsidP="00BA4691">
            <w:pPr>
              <w:jc w:val="center"/>
              <w:rPr>
                <w:rFonts w:ascii="Arial Narrow" w:hAnsi="Arial Narrow"/>
              </w:rPr>
            </w:pPr>
            <w:r w:rsidRPr="00DC5099">
              <w:rPr>
                <w:rFonts w:ascii="Arial Narrow" w:hAnsi="Arial Narrow"/>
              </w:rPr>
              <w:t>NR</w:t>
            </w:r>
          </w:p>
        </w:tc>
        <w:tc>
          <w:tcPr>
            <w:tcW w:w="992" w:type="dxa"/>
            <w:vAlign w:val="center"/>
          </w:tcPr>
          <w:p w14:paraId="75F43ED2" w14:textId="77777777" w:rsidR="00BA4691" w:rsidRPr="00C82AA4" w:rsidRDefault="00BA4691" w:rsidP="00BA4691">
            <w:pPr>
              <w:jc w:val="center"/>
              <w:rPr>
                <w:rFonts w:ascii="Arial Narrow" w:hAnsi="Arial Narrow"/>
              </w:rPr>
            </w:pPr>
            <w:r>
              <w:rPr>
                <w:rFonts w:ascii="Arial Narrow" w:hAnsi="Arial Narrow"/>
              </w:rPr>
              <w:t>40</w:t>
            </w:r>
          </w:p>
        </w:tc>
        <w:tc>
          <w:tcPr>
            <w:tcW w:w="992" w:type="dxa"/>
            <w:vAlign w:val="center"/>
          </w:tcPr>
          <w:p w14:paraId="361AF247" w14:textId="77777777" w:rsidR="00BA4691" w:rsidRPr="001873A8" w:rsidRDefault="00BA4691" w:rsidP="00BA4691">
            <w:pPr>
              <w:jc w:val="center"/>
              <w:rPr>
                <w:rFonts w:ascii="Arial Narrow" w:hAnsi="Arial Narrow"/>
              </w:rPr>
            </w:pPr>
            <w:r w:rsidRPr="001873A8">
              <w:rPr>
                <w:rFonts w:ascii="Arial Narrow" w:hAnsi="Arial Narrow"/>
              </w:rPr>
              <w:t>59</w:t>
            </w:r>
          </w:p>
        </w:tc>
        <w:tc>
          <w:tcPr>
            <w:tcW w:w="993" w:type="dxa"/>
            <w:vAlign w:val="center"/>
          </w:tcPr>
          <w:p w14:paraId="42CD6E87" w14:textId="77777777" w:rsidR="00BA4691" w:rsidRPr="00C82AA4" w:rsidRDefault="00BA4691" w:rsidP="00BA4691">
            <w:pPr>
              <w:jc w:val="center"/>
              <w:rPr>
                <w:rFonts w:ascii="Arial Narrow" w:hAnsi="Arial Narrow"/>
              </w:rPr>
            </w:pPr>
            <w:r w:rsidRPr="00C82AA4">
              <w:rPr>
                <w:rFonts w:ascii="Arial Narrow" w:hAnsi="Arial Narrow"/>
              </w:rPr>
              <w:t>15/05/2018</w:t>
            </w:r>
          </w:p>
        </w:tc>
        <w:tc>
          <w:tcPr>
            <w:tcW w:w="986" w:type="dxa"/>
            <w:vAlign w:val="center"/>
          </w:tcPr>
          <w:p w14:paraId="5E15F7A0" w14:textId="77777777" w:rsidR="00BA4691" w:rsidRPr="00C82AA4" w:rsidRDefault="00BA4691" w:rsidP="00BA4691">
            <w:pPr>
              <w:jc w:val="center"/>
              <w:rPr>
                <w:rFonts w:ascii="Arial Narrow" w:hAnsi="Arial Narrow"/>
              </w:rPr>
            </w:pPr>
            <w:r w:rsidRPr="00C82AA4">
              <w:rPr>
                <w:rFonts w:ascii="Arial Narrow" w:hAnsi="Arial Narrow"/>
              </w:rPr>
              <w:t>31/07/2025</w:t>
            </w:r>
          </w:p>
        </w:tc>
      </w:tr>
      <w:tr w:rsidR="00BA4691" w:rsidRPr="00C82AA4" w14:paraId="77EC56D7" w14:textId="77777777" w:rsidTr="004C0A38">
        <w:tc>
          <w:tcPr>
            <w:tcW w:w="1980" w:type="dxa"/>
          </w:tcPr>
          <w:p w14:paraId="4F19A46B" w14:textId="77777777" w:rsidR="00BA4691" w:rsidRPr="00C82AA4" w:rsidRDefault="00BA4691" w:rsidP="00BA4691">
            <w:pPr>
              <w:rPr>
                <w:rFonts w:ascii="Arial Narrow" w:hAnsi="Arial Narrow"/>
              </w:rPr>
            </w:pPr>
            <w:r w:rsidRPr="00C82AA4">
              <w:rPr>
                <w:rFonts w:ascii="Arial Narrow" w:hAnsi="Arial Narrow"/>
              </w:rPr>
              <w:t>Nivolumab (</w:t>
            </w:r>
            <w:r w:rsidRPr="00067EAC">
              <w:rPr>
                <w:rFonts w:ascii="Arial Narrow" w:hAnsi="Arial Narrow"/>
                <w:i/>
              </w:rPr>
              <w:t>C</w:t>
            </w:r>
            <w:r>
              <w:rPr>
                <w:rFonts w:ascii="Arial Narrow" w:hAnsi="Arial Narrow"/>
                <w:i/>
              </w:rPr>
              <w:t xml:space="preserve">heckmate </w:t>
            </w:r>
            <w:r w:rsidRPr="00067EAC">
              <w:rPr>
                <w:rFonts w:ascii="Arial Narrow" w:hAnsi="Arial Narrow"/>
                <w:i/>
              </w:rPr>
              <w:t>577</w:t>
            </w:r>
            <w:r w:rsidRPr="00C82AA4">
              <w:rPr>
                <w:rFonts w:ascii="Arial Narrow" w:hAnsi="Arial Narrow"/>
              </w:rPr>
              <w:t>), Nov 2022</w:t>
            </w:r>
          </w:p>
        </w:tc>
        <w:tc>
          <w:tcPr>
            <w:tcW w:w="567" w:type="dxa"/>
            <w:vAlign w:val="center"/>
          </w:tcPr>
          <w:p w14:paraId="25C57DE8" w14:textId="77777777" w:rsidR="00BA4691" w:rsidRPr="00C82AA4" w:rsidRDefault="00BA4691" w:rsidP="00BA4691">
            <w:pPr>
              <w:jc w:val="center"/>
              <w:rPr>
                <w:rFonts w:ascii="Arial Narrow" w:hAnsi="Arial Narrow"/>
              </w:rPr>
            </w:pPr>
            <w:r w:rsidRPr="00C82AA4">
              <w:rPr>
                <w:rFonts w:ascii="Arial Narrow" w:hAnsi="Arial Narrow"/>
              </w:rPr>
              <w:t>T0</w:t>
            </w:r>
          </w:p>
        </w:tc>
        <w:tc>
          <w:tcPr>
            <w:tcW w:w="992" w:type="dxa"/>
            <w:vAlign w:val="center"/>
          </w:tcPr>
          <w:p w14:paraId="247BE960" w14:textId="77777777" w:rsidR="00BA4691" w:rsidRPr="00C82AA4" w:rsidRDefault="00BA4691" w:rsidP="00BA4691">
            <w:pPr>
              <w:jc w:val="center"/>
              <w:rPr>
                <w:rFonts w:ascii="Arial Narrow" w:hAnsi="Arial Narrow"/>
              </w:rPr>
            </w:pPr>
            <w:r w:rsidRPr="00C82AA4">
              <w:rPr>
                <w:rFonts w:ascii="Arial Narrow" w:hAnsi="Arial Narrow"/>
              </w:rPr>
              <w:t>01/02/2021</w:t>
            </w:r>
          </w:p>
        </w:tc>
        <w:tc>
          <w:tcPr>
            <w:tcW w:w="1276" w:type="dxa"/>
            <w:vAlign w:val="center"/>
          </w:tcPr>
          <w:p w14:paraId="40B4D547" w14:textId="77777777" w:rsidR="00BA4691" w:rsidRPr="00C82AA4" w:rsidRDefault="00BA4691" w:rsidP="00BA4691">
            <w:pPr>
              <w:jc w:val="center"/>
              <w:rPr>
                <w:rFonts w:ascii="Arial Narrow" w:hAnsi="Arial Narrow"/>
              </w:rPr>
            </w:pPr>
            <w:r w:rsidRPr="00C82AA4">
              <w:rPr>
                <w:rFonts w:ascii="Arial Narrow" w:hAnsi="Arial Narrow"/>
              </w:rPr>
              <w:t>NR</w:t>
            </w:r>
          </w:p>
        </w:tc>
        <w:tc>
          <w:tcPr>
            <w:tcW w:w="992" w:type="dxa"/>
            <w:vAlign w:val="center"/>
          </w:tcPr>
          <w:p w14:paraId="7466D09E" w14:textId="77777777" w:rsidR="00BA4691" w:rsidRPr="00C82AA4" w:rsidRDefault="00BA4691" w:rsidP="00BA4691">
            <w:pPr>
              <w:jc w:val="center"/>
              <w:rPr>
                <w:rFonts w:ascii="Arial Narrow" w:hAnsi="Arial Narrow"/>
              </w:rPr>
            </w:pPr>
            <w:r w:rsidRPr="00C82AA4">
              <w:rPr>
                <w:rFonts w:ascii="Arial Narrow" w:hAnsi="Arial Narrow"/>
              </w:rPr>
              <w:t>NR</w:t>
            </w:r>
          </w:p>
        </w:tc>
        <w:tc>
          <w:tcPr>
            <w:tcW w:w="992" w:type="dxa"/>
            <w:vAlign w:val="center"/>
          </w:tcPr>
          <w:p w14:paraId="275E36B6" w14:textId="77777777" w:rsidR="00BA4691" w:rsidRPr="001873A8" w:rsidRDefault="00BA4691" w:rsidP="00BA4691">
            <w:pPr>
              <w:jc w:val="center"/>
              <w:rPr>
                <w:rFonts w:ascii="Arial Narrow" w:hAnsi="Arial Narrow"/>
              </w:rPr>
            </w:pPr>
            <w:r w:rsidRPr="001873A8">
              <w:rPr>
                <w:rFonts w:ascii="Arial Narrow" w:hAnsi="Arial Narrow"/>
              </w:rPr>
              <w:t>NR</w:t>
            </w:r>
          </w:p>
        </w:tc>
        <w:tc>
          <w:tcPr>
            <w:tcW w:w="993" w:type="dxa"/>
            <w:vAlign w:val="center"/>
          </w:tcPr>
          <w:p w14:paraId="64659A97" w14:textId="77777777" w:rsidR="00BA4691" w:rsidRPr="00C82AA4" w:rsidRDefault="00BA4691" w:rsidP="00BA4691">
            <w:pPr>
              <w:jc w:val="center"/>
              <w:rPr>
                <w:rFonts w:ascii="Arial Narrow" w:hAnsi="Arial Narrow"/>
              </w:rPr>
            </w:pPr>
            <w:r w:rsidRPr="00C82AA4">
              <w:rPr>
                <w:rFonts w:ascii="Arial Narrow" w:hAnsi="Arial Narrow"/>
              </w:rPr>
              <w:t>14/07/2016</w:t>
            </w:r>
          </w:p>
        </w:tc>
        <w:tc>
          <w:tcPr>
            <w:tcW w:w="986" w:type="dxa"/>
            <w:vAlign w:val="center"/>
          </w:tcPr>
          <w:p w14:paraId="28E86EB8" w14:textId="77777777" w:rsidR="00BA4691" w:rsidRPr="00C82AA4" w:rsidRDefault="00BA4691" w:rsidP="00BA4691">
            <w:pPr>
              <w:jc w:val="center"/>
              <w:rPr>
                <w:rFonts w:ascii="Arial Narrow" w:hAnsi="Arial Narrow"/>
              </w:rPr>
            </w:pPr>
            <w:r w:rsidRPr="00C82AA4">
              <w:rPr>
                <w:rFonts w:ascii="Arial Narrow" w:hAnsi="Arial Narrow"/>
              </w:rPr>
              <w:t>11/10/2025</w:t>
            </w:r>
          </w:p>
        </w:tc>
      </w:tr>
    </w:tbl>
    <w:p w14:paraId="1FFBD7F0" w14:textId="78AC15AD" w:rsidR="00C82AA4" w:rsidRDefault="00C82AA4" w:rsidP="00C82AA4">
      <w:pPr>
        <w:spacing w:after="0"/>
        <w:rPr>
          <w:rFonts w:ascii="Arial Narrow" w:hAnsi="Arial Narrow"/>
          <w:sz w:val="18"/>
        </w:rPr>
      </w:pPr>
      <w:r>
        <w:rPr>
          <w:rFonts w:ascii="Arial Narrow" w:hAnsi="Arial Narrow"/>
          <w:sz w:val="18"/>
        </w:rPr>
        <w:t xml:space="preserve">DCO=data cut-off; HGG=high grade glioma; </w:t>
      </w:r>
      <w:r w:rsidR="00D7332A">
        <w:rPr>
          <w:rFonts w:ascii="Arial Narrow" w:hAnsi="Arial Narrow"/>
          <w:sz w:val="18"/>
        </w:rPr>
        <w:t xml:space="preserve">HR=hazard ratio; </w:t>
      </w:r>
      <w:r>
        <w:rPr>
          <w:rFonts w:ascii="Arial Narrow" w:hAnsi="Arial Narrow"/>
          <w:sz w:val="18"/>
        </w:rPr>
        <w:t xml:space="preserve">LGG=low grade glioma; NR=not reported; OS=overall survival; </w:t>
      </w:r>
      <w:r w:rsidR="00D7332A">
        <w:rPr>
          <w:rFonts w:ascii="Arial Narrow" w:hAnsi="Arial Narrow"/>
          <w:sz w:val="18"/>
        </w:rPr>
        <w:t xml:space="preserve">PBAC=Pharmaceutical Benefits Advisory Committee; </w:t>
      </w:r>
      <w:r>
        <w:rPr>
          <w:rFonts w:ascii="Arial Narrow" w:hAnsi="Arial Narrow"/>
          <w:sz w:val="18"/>
        </w:rPr>
        <w:t>T0=time of submission; T</w:t>
      </w:r>
      <w:r w:rsidR="005A1A92">
        <w:rPr>
          <w:rFonts w:ascii="Arial Narrow" w:hAnsi="Arial Narrow"/>
          <w:sz w:val="18"/>
        </w:rPr>
        <w:t>n</w:t>
      </w:r>
      <w:r>
        <w:rPr>
          <w:rFonts w:ascii="Arial Narrow" w:hAnsi="Arial Narrow"/>
          <w:sz w:val="18"/>
        </w:rPr>
        <w:t>=data cut</w:t>
      </w:r>
      <w:r w:rsidR="005A1A92">
        <w:rPr>
          <w:rFonts w:ascii="Arial Narrow" w:hAnsi="Arial Narrow"/>
          <w:sz w:val="18"/>
        </w:rPr>
        <w:t xml:space="preserve"> at subsequent timepoint n=1, </w:t>
      </w:r>
      <w:proofErr w:type="gramStart"/>
      <w:r w:rsidR="005A1A92">
        <w:rPr>
          <w:rFonts w:ascii="Arial Narrow" w:hAnsi="Arial Narrow"/>
          <w:sz w:val="18"/>
        </w:rPr>
        <w:t>2 ,</w:t>
      </w:r>
      <w:proofErr w:type="gramEnd"/>
      <w:r w:rsidR="005A1A92">
        <w:rPr>
          <w:rFonts w:ascii="Arial Narrow" w:hAnsi="Arial Narrow"/>
          <w:sz w:val="18"/>
        </w:rPr>
        <w:t xml:space="preserve"> 3 etc</w:t>
      </w:r>
      <w:r>
        <w:rPr>
          <w:rFonts w:ascii="Arial Narrow" w:hAnsi="Arial Narrow"/>
          <w:sz w:val="18"/>
        </w:rPr>
        <w:t>.</w:t>
      </w:r>
    </w:p>
    <w:p w14:paraId="1B97CBBC" w14:textId="77777777" w:rsidR="00C82AA4" w:rsidRDefault="00C82AA4" w:rsidP="00C82AA4">
      <w:pPr>
        <w:tabs>
          <w:tab w:val="left" w:pos="142"/>
        </w:tabs>
        <w:spacing w:after="0"/>
        <w:rPr>
          <w:rFonts w:ascii="Arial Narrow" w:hAnsi="Arial Narrow"/>
          <w:sz w:val="18"/>
        </w:rPr>
      </w:pPr>
      <w:r>
        <w:rPr>
          <w:rFonts w:ascii="Arial Narrow" w:hAnsi="Arial Narrow"/>
          <w:sz w:val="18"/>
        </w:rPr>
        <w:t>^</w:t>
      </w:r>
      <w:r>
        <w:rPr>
          <w:rFonts w:ascii="Arial Narrow" w:hAnsi="Arial Narrow"/>
          <w:sz w:val="18"/>
        </w:rPr>
        <w:tab/>
        <w:t>PBAC meeting date in which drug was recommended for listing on the PBS.</w:t>
      </w:r>
    </w:p>
    <w:p w14:paraId="296FB1F5" w14:textId="22205C6B" w:rsidR="00C82AA4" w:rsidRDefault="00C82AA4" w:rsidP="00C82AA4">
      <w:pPr>
        <w:tabs>
          <w:tab w:val="left" w:pos="142"/>
        </w:tabs>
        <w:spacing w:after="0"/>
        <w:rPr>
          <w:rFonts w:ascii="Arial Narrow" w:hAnsi="Arial Narrow"/>
          <w:sz w:val="18"/>
        </w:rPr>
      </w:pPr>
      <w:r>
        <w:rPr>
          <w:rFonts w:ascii="Arial Narrow" w:hAnsi="Arial Narrow"/>
          <w:sz w:val="18"/>
        </w:rPr>
        <w:t>#</w:t>
      </w:r>
      <w:r>
        <w:rPr>
          <w:rFonts w:ascii="Arial Narrow" w:hAnsi="Arial Narrow"/>
          <w:sz w:val="18"/>
        </w:rPr>
        <w:tab/>
        <w:t>Expected or actual</w:t>
      </w:r>
      <w:r w:rsidRPr="000E40B7">
        <w:rPr>
          <w:rFonts w:ascii="Arial Narrow" w:hAnsi="Arial Narrow"/>
          <w:sz w:val="18"/>
        </w:rPr>
        <w:t xml:space="preserve"> </w:t>
      </w:r>
      <w:r>
        <w:rPr>
          <w:rFonts w:ascii="Arial Narrow" w:hAnsi="Arial Narrow"/>
          <w:sz w:val="18"/>
        </w:rPr>
        <w:t xml:space="preserve">dates </w:t>
      </w:r>
      <w:r w:rsidRPr="000E40B7">
        <w:rPr>
          <w:rFonts w:ascii="Arial Narrow" w:hAnsi="Arial Narrow"/>
          <w:sz w:val="18"/>
        </w:rPr>
        <w:t>from clinicaltrials.gov</w:t>
      </w:r>
      <w:r>
        <w:rPr>
          <w:rFonts w:ascii="Arial Narrow" w:hAnsi="Arial Narrow"/>
          <w:sz w:val="18"/>
        </w:rPr>
        <w:t>.</w:t>
      </w:r>
    </w:p>
    <w:p w14:paraId="3546320D" w14:textId="3609C7D3" w:rsidR="00EC1DB2" w:rsidRDefault="00EC1DB2" w:rsidP="00EC1DB2">
      <w:pPr>
        <w:tabs>
          <w:tab w:val="left" w:pos="142"/>
        </w:tabs>
        <w:spacing w:after="0"/>
        <w:rPr>
          <w:rFonts w:ascii="Arial Narrow" w:hAnsi="Arial Narrow"/>
          <w:sz w:val="18"/>
        </w:rPr>
      </w:pPr>
      <w:r>
        <w:rPr>
          <w:rFonts w:ascii="Arial Narrow" w:hAnsi="Arial Narrow"/>
          <w:sz w:val="18"/>
        </w:rPr>
        <w:t>a</w:t>
      </w:r>
      <w:r w:rsidR="00D23E88">
        <w:rPr>
          <w:rFonts w:ascii="Arial Narrow" w:hAnsi="Arial Narrow"/>
          <w:sz w:val="18"/>
        </w:rPr>
        <w:tab/>
        <w:t>Study indicated final analysis</w:t>
      </w:r>
      <w:r>
        <w:rPr>
          <w:rFonts w:ascii="Arial Narrow" w:hAnsi="Arial Narrow"/>
          <w:sz w:val="18"/>
        </w:rPr>
        <w:t>.</w:t>
      </w:r>
    </w:p>
    <w:p w14:paraId="2E534409" w14:textId="77777777" w:rsidR="004E2A95" w:rsidRDefault="00EC1DB2" w:rsidP="004E2A95">
      <w:pPr>
        <w:tabs>
          <w:tab w:val="left" w:pos="142"/>
        </w:tabs>
        <w:spacing w:after="0"/>
        <w:rPr>
          <w:rFonts w:ascii="Arial Narrow" w:hAnsi="Arial Narrow"/>
          <w:sz w:val="18"/>
        </w:rPr>
      </w:pPr>
      <w:r>
        <w:rPr>
          <w:rFonts w:ascii="Arial Narrow" w:hAnsi="Arial Narrow"/>
          <w:sz w:val="18"/>
        </w:rPr>
        <w:t>b</w:t>
      </w:r>
      <w:r>
        <w:rPr>
          <w:rFonts w:ascii="Arial Narrow" w:hAnsi="Arial Narrow"/>
          <w:sz w:val="18"/>
        </w:rPr>
        <w:tab/>
        <w:t>extended follow-up</w:t>
      </w:r>
    </w:p>
    <w:p w14:paraId="4C99674C" w14:textId="4C85A14B" w:rsidR="00C82AA4" w:rsidRDefault="004E2A95" w:rsidP="004E2A95">
      <w:pPr>
        <w:tabs>
          <w:tab w:val="left" w:pos="142"/>
        </w:tabs>
        <w:spacing w:after="0"/>
        <w:rPr>
          <w:rFonts w:ascii="Arial Narrow" w:hAnsi="Arial Narrow"/>
          <w:sz w:val="18"/>
        </w:rPr>
      </w:pPr>
      <w:r w:rsidRPr="004E2A95">
        <w:rPr>
          <w:rFonts w:ascii="Arial Narrow" w:hAnsi="Arial Narrow"/>
          <w:sz w:val="18"/>
        </w:rPr>
        <w:t xml:space="preserve">c Possibly from the same data cut </w:t>
      </w:r>
      <w:r>
        <w:rPr>
          <w:rFonts w:ascii="Arial Narrow" w:hAnsi="Arial Narrow"/>
          <w:sz w:val="18"/>
        </w:rPr>
        <w:t xml:space="preserve">as the submission </w:t>
      </w:r>
      <w:r w:rsidRPr="004E2A95">
        <w:rPr>
          <w:rFonts w:ascii="Arial Narrow" w:hAnsi="Arial Narrow"/>
          <w:sz w:val="18"/>
        </w:rPr>
        <w:t xml:space="preserve">given the </w:t>
      </w:r>
      <w:r w:rsidR="00250526" w:rsidRPr="004E2A95">
        <w:rPr>
          <w:rFonts w:ascii="Arial Narrow" w:hAnsi="Arial Narrow"/>
          <w:sz w:val="18"/>
        </w:rPr>
        <w:t>s</w:t>
      </w:r>
      <w:r w:rsidR="00250526">
        <w:rPr>
          <w:rFonts w:ascii="Arial Narrow" w:hAnsi="Arial Narrow"/>
          <w:sz w:val="18"/>
        </w:rPr>
        <w:t>imilar</w:t>
      </w:r>
      <w:r w:rsidR="00250526" w:rsidRPr="004E2A95">
        <w:rPr>
          <w:rFonts w:ascii="Arial Narrow" w:hAnsi="Arial Narrow"/>
          <w:sz w:val="18"/>
        </w:rPr>
        <w:t xml:space="preserve"> </w:t>
      </w:r>
      <w:r w:rsidRPr="004E2A95">
        <w:rPr>
          <w:rFonts w:ascii="Arial Narrow" w:hAnsi="Arial Narrow"/>
          <w:sz w:val="18"/>
        </w:rPr>
        <w:t>% alive</w:t>
      </w:r>
      <w:r w:rsidR="00250526">
        <w:rPr>
          <w:rFonts w:ascii="Arial Narrow" w:hAnsi="Arial Narrow"/>
          <w:sz w:val="18"/>
        </w:rPr>
        <w:t>, however the data cut-off date was not reported in the publication (conference abstract).</w:t>
      </w:r>
      <w:r w:rsidRPr="004E2A95">
        <w:rPr>
          <w:rFonts w:ascii="Arial Narrow" w:hAnsi="Arial Narrow"/>
          <w:sz w:val="18"/>
        </w:rPr>
        <w:t xml:space="preserve"> </w:t>
      </w:r>
    </w:p>
    <w:p w14:paraId="06B990D6" w14:textId="77777777" w:rsidR="004E2A95" w:rsidRDefault="004E2A95" w:rsidP="004E2A95">
      <w:pPr>
        <w:tabs>
          <w:tab w:val="left" w:pos="142"/>
        </w:tabs>
        <w:spacing w:after="0"/>
      </w:pPr>
    </w:p>
    <w:p w14:paraId="5C6B6FA4" w14:textId="4ED8BB23" w:rsidR="003A73E1" w:rsidRPr="0092395D" w:rsidRDefault="00C868AE" w:rsidP="00F001B9">
      <w:pPr>
        <w:jc w:val="both"/>
        <w:rPr>
          <w:i/>
        </w:rPr>
      </w:pPr>
      <w:r>
        <w:rPr>
          <w:i/>
        </w:rPr>
        <w:t>A</w:t>
      </w:r>
      <w:r w:rsidR="001F64B6" w:rsidRPr="0092395D">
        <w:rPr>
          <w:i/>
        </w:rPr>
        <w:t xml:space="preserve">mber alert </w:t>
      </w:r>
      <w:r w:rsidRPr="006D754D">
        <w:rPr>
          <w:i/>
        </w:rPr>
        <w:t>–</w:t>
      </w:r>
      <w:r>
        <w:rPr>
          <w:i/>
        </w:rPr>
        <w:t xml:space="preserve"> trials to remain in the monitoring system</w:t>
      </w:r>
    </w:p>
    <w:p w14:paraId="12C31EA1" w14:textId="6CFB27D3" w:rsidR="00C868AE" w:rsidRDefault="00C868AE" w:rsidP="008267A4">
      <w:pPr>
        <w:jc w:val="both"/>
      </w:pPr>
      <w:r>
        <w:t>Twelve trials were allocated to amber alert status due to the trial being ongoing or OS data remaining immature.</w:t>
      </w:r>
      <w:r w:rsidR="0092395D">
        <w:t xml:space="preserve"> Two examples of trials allocated amber alert status are outlined below.</w:t>
      </w:r>
    </w:p>
    <w:p w14:paraId="0E1AF972" w14:textId="25CFAC01" w:rsidR="005F040B" w:rsidRDefault="00760F84" w:rsidP="001F4ADB">
      <w:pPr>
        <w:pBdr>
          <w:top w:val="single" w:sz="8" w:space="1" w:color="auto"/>
          <w:left w:val="single" w:sz="8" w:space="4" w:color="auto"/>
          <w:bottom w:val="single" w:sz="8" w:space="1" w:color="auto"/>
          <w:right w:val="single" w:sz="8" w:space="4" w:color="auto"/>
        </w:pBdr>
        <w:jc w:val="both"/>
        <w:rPr>
          <w:i/>
        </w:rPr>
      </w:pPr>
      <w:r>
        <w:rPr>
          <w:b/>
          <w:bCs/>
          <w:noProof/>
        </w:rPr>
        <mc:AlternateContent>
          <mc:Choice Requires="wps">
            <w:drawing>
              <wp:anchor distT="0" distB="0" distL="114300" distR="114300" simplePos="0" relativeHeight="251710464" behindDoc="0" locked="0" layoutInCell="1" allowOverlap="1" wp14:anchorId="753AC0E9" wp14:editId="282FFB93">
                <wp:simplePos x="0" y="0"/>
                <wp:positionH relativeFrom="column">
                  <wp:posOffset>0</wp:posOffset>
                </wp:positionH>
                <wp:positionV relativeFrom="paragraph">
                  <wp:posOffset>66040</wp:posOffset>
                </wp:positionV>
                <wp:extent cx="146050" cy="152400"/>
                <wp:effectExtent l="0" t="0" r="6350" b="0"/>
                <wp:wrapNone/>
                <wp:docPr id="15" name="Oval 15" descr="Orange dot to indicate amber (continue monitoring) alert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A403B9" id="Oval 15" o:spid="_x0000_s1026" alt="Orange dot to indicate amber (continue monitoring) alert status." style="position:absolute;margin-left:0;margin-top:5.2pt;width:11.5pt;height:12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" fillcolor="#ffc000" stroked="f" strokeweight="1pt">
                <v:stroke joinstyle="miter"/>
              </v:oval>
            </w:pict>
          </mc:Fallback>
        </mc:AlternateContent>
      </w:r>
      <w:r>
        <w:rPr>
          <w:i/>
        </w:rPr>
        <w:t xml:space="preserve">      </w:t>
      </w:r>
      <w:r w:rsidR="005F040B">
        <w:rPr>
          <w:i/>
        </w:rPr>
        <w:t>KEYNOTE-522</w:t>
      </w:r>
    </w:p>
    <w:p w14:paraId="722347D8" w14:textId="38A7880C" w:rsidR="005F040B" w:rsidRPr="005F040B" w:rsidRDefault="008267A4" w:rsidP="001F4ADB">
      <w:pPr>
        <w:pBdr>
          <w:top w:val="single" w:sz="8" w:space="1" w:color="auto"/>
          <w:left w:val="single" w:sz="8" w:space="4" w:color="auto"/>
          <w:bottom w:val="single" w:sz="8" w:space="1" w:color="auto"/>
          <w:right w:val="single" w:sz="8" w:space="4" w:color="auto"/>
        </w:pBdr>
        <w:jc w:val="both"/>
      </w:pPr>
      <w:r w:rsidRPr="005F040B">
        <w:t>In the July 2023 meeting, the PBAC recommended pembrolizumab for the treatment of breast cancer</w:t>
      </w:r>
      <w:r w:rsidR="00954236" w:rsidRPr="005F040B">
        <w:t xml:space="preserve"> based on evidence from the KEYNOTE-522 trial</w:t>
      </w:r>
      <w:r w:rsidRPr="005F040B">
        <w:t xml:space="preserve">. The PBAC accepted the claim of superior comparative effectiveness with pembrolizumab plus chemotherapy in terms of event-free survival </w:t>
      </w:r>
      <w:r w:rsidRPr="005F040B">
        <w:lastRenderedPageBreak/>
        <w:t xml:space="preserve">compared to chemotherapy alone, however overall survival was immature. The PBAC had requested that OS data from KEYNOTE-522 be provided when it is available (paragraph 5.4, pembrolizumab PSD July 2023 PBAC meeting). </w:t>
      </w:r>
    </w:p>
    <w:p w14:paraId="588B3F0A" w14:textId="0C4DED8E" w:rsidR="005F040B" w:rsidRPr="005F040B" w:rsidRDefault="008267A4" w:rsidP="001F4ADB">
      <w:pPr>
        <w:pBdr>
          <w:top w:val="single" w:sz="8" w:space="1" w:color="auto"/>
          <w:left w:val="single" w:sz="8" w:space="4" w:color="auto"/>
          <w:bottom w:val="single" w:sz="8" w:space="1" w:color="auto"/>
          <w:right w:val="single" w:sz="8" w:space="4" w:color="auto"/>
        </w:pBdr>
        <w:jc w:val="both"/>
      </w:pPr>
      <w:r w:rsidRPr="005F040B">
        <w:t xml:space="preserve">At the time of the interim analysis (data cut-off date 23 March 2021), with </w:t>
      </w:r>
      <w:r w:rsidR="005C6BF2">
        <w:t xml:space="preserve">a </w:t>
      </w:r>
      <w:r w:rsidRPr="005F040B">
        <w:t>median follow-up of 37.8 months, the proportion</w:t>
      </w:r>
      <w:r w:rsidR="00954236" w:rsidRPr="005F040B">
        <w:t>s</w:t>
      </w:r>
      <w:r w:rsidRPr="005F040B">
        <w:t xml:space="preserve"> alive in the treatment and control arm</w:t>
      </w:r>
      <w:r w:rsidR="00954236" w:rsidRPr="005F040B">
        <w:t>s</w:t>
      </w:r>
      <w:r w:rsidRPr="005F040B">
        <w:t xml:space="preserve"> were 85.9% and 89.8%, respectively. In the final analysis (data cut-off date 22 March 2024), at a median follow-up of 75.1 months, median survival was not yet reached</w:t>
      </w:r>
      <w:r w:rsidR="005C6BF2">
        <w:t>,</w:t>
      </w:r>
      <w:r w:rsidRPr="005F040B">
        <w:t xml:space="preserve"> and the proportion</w:t>
      </w:r>
      <w:r w:rsidR="00954236" w:rsidRPr="005F040B">
        <w:t>s</w:t>
      </w:r>
      <w:r w:rsidRPr="005F040B">
        <w:t xml:space="preserve"> alive in the treatment and control arm</w:t>
      </w:r>
      <w:r w:rsidR="00954236" w:rsidRPr="005F040B">
        <w:t>s</w:t>
      </w:r>
      <w:r w:rsidRPr="005F040B">
        <w:t xml:space="preserve"> were 85.3% and 78.2%, respectively.</w:t>
      </w:r>
      <w:r w:rsidR="00250526" w:rsidRPr="005F040B">
        <w:t xml:space="preserve"> The </w:t>
      </w:r>
      <w:r w:rsidR="00954236" w:rsidRPr="005F040B">
        <w:t xml:space="preserve">September 2024 report from the </w:t>
      </w:r>
      <w:r w:rsidR="00250526" w:rsidRPr="005F040B">
        <w:t xml:space="preserve">KEYNOTE-522 trial reported a significantly improved final OS result (HR: 0.66, 95%CI: 0.50, 0.87) compared to the interim analysis (HR: 0.72, 95%CI: 0.51, 1.02) considered at the March 2023 and July 2023 PBAC meeting. </w:t>
      </w:r>
    </w:p>
    <w:p w14:paraId="63945031" w14:textId="5815E4A2" w:rsidR="008267A4" w:rsidRPr="005F040B" w:rsidRDefault="00250526" w:rsidP="001F4ADB">
      <w:pPr>
        <w:pBdr>
          <w:top w:val="single" w:sz="8" w:space="1" w:color="auto"/>
          <w:left w:val="single" w:sz="8" w:space="4" w:color="auto"/>
          <w:bottom w:val="single" w:sz="8" w:space="1" w:color="auto"/>
          <w:right w:val="single" w:sz="8" w:space="4" w:color="auto"/>
        </w:pBdr>
        <w:jc w:val="both"/>
      </w:pPr>
      <w:r w:rsidRPr="005F040B">
        <w:t>Given the final analysis from KEYNOTE-522 showed significant survival benefit in favour of the submission drug</w:t>
      </w:r>
      <w:r w:rsidR="005C6BF2">
        <w:t>,</w:t>
      </w:r>
      <w:r w:rsidRPr="005F040B">
        <w:t xml:space="preserve"> but the OS data remain immature (and</w:t>
      </w:r>
      <w:r w:rsidR="005F040B" w:rsidRPr="005F040B">
        <w:t xml:space="preserve"> the</w:t>
      </w:r>
      <w:r w:rsidRPr="005F040B">
        <w:t xml:space="preserve"> registered end </w:t>
      </w:r>
      <w:r w:rsidR="00B10F12" w:rsidRPr="005F040B">
        <w:t xml:space="preserve">date </w:t>
      </w:r>
      <w:r w:rsidRPr="005F040B">
        <w:t xml:space="preserve">of the trial </w:t>
      </w:r>
      <w:r w:rsidR="005F040B" w:rsidRPr="005F040B">
        <w:t xml:space="preserve">has </w:t>
      </w:r>
      <w:r w:rsidRPr="005F040B">
        <w:t>not</w:t>
      </w:r>
      <w:r w:rsidR="005F040B" w:rsidRPr="005F040B">
        <w:t xml:space="preserve"> been</w:t>
      </w:r>
      <w:r w:rsidRPr="005F040B">
        <w:t xml:space="preserve"> reached), the trial will remain in the OS monitoring system.</w:t>
      </w:r>
    </w:p>
    <w:p w14:paraId="3F88829E" w14:textId="77777777" w:rsidR="00B10F12" w:rsidRDefault="00B10F12" w:rsidP="008267A4">
      <w:pPr>
        <w:jc w:val="both"/>
      </w:pPr>
      <w:bookmarkStart w:id="27" w:name="_Hlk182826613"/>
    </w:p>
    <w:p w14:paraId="4199588D" w14:textId="3B8DDD08" w:rsidR="005F040B" w:rsidRDefault="00760F84" w:rsidP="001F4ADB">
      <w:pPr>
        <w:pBdr>
          <w:top w:val="single" w:sz="8" w:space="1" w:color="auto"/>
          <w:left w:val="single" w:sz="8" w:space="4" w:color="auto"/>
          <w:bottom w:val="single" w:sz="8" w:space="1" w:color="auto"/>
          <w:right w:val="single" w:sz="8" w:space="4" w:color="auto"/>
        </w:pBdr>
        <w:jc w:val="both"/>
        <w:rPr>
          <w:i/>
        </w:rPr>
      </w:pPr>
      <w:r>
        <w:rPr>
          <w:b/>
          <w:bCs/>
          <w:noProof/>
        </w:rPr>
        <mc:AlternateContent>
          <mc:Choice Requires="wps">
            <w:drawing>
              <wp:anchor distT="0" distB="0" distL="114300" distR="114300" simplePos="0" relativeHeight="251708416" behindDoc="0" locked="0" layoutInCell="1" allowOverlap="1" wp14:anchorId="1C05D14A" wp14:editId="5E96C092">
                <wp:simplePos x="0" y="0"/>
                <wp:positionH relativeFrom="column">
                  <wp:posOffset>0</wp:posOffset>
                </wp:positionH>
                <wp:positionV relativeFrom="paragraph">
                  <wp:posOffset>66040</wp:posOffset>
                </wp:positionV>
                <wp:extent cx="146050" cy="152400"/>
                <wp:effectExtent l="0" t="0" r="6350" b="0"/>
                <wp:wrapNone/>
                <wp:docPr id="14" name="Oval 14" descr="Orange dot to indicate amber (continue monitoring) alert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A5A434" id="Oval 14" o:spid="_x0000_s1026" alt="Orange dot to indicate amber (continue monitoring) alert status." style="position:absolute;margin-left:0;margin-top:5.2pt;width:11.5pt;height:12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" fillcolor="#ffc000" stroked="f" strokeweight="1pt">
                <v:stroke joinstyle="miter"/>
              </v:oval>
            </w:pict>
          </mc:Fallback>
        </mc:AlternateContent>
      </w:r>
      <w:r>
        <w:rPr>
          <w:i/>
        </w:rPr>
        <w:t xml:space="preserve">      </w:t>
      </w:r>
      <w:r w:rsidR="005F040B">
        <w:rPr>
          <w:i/>
        </w:rPr>
        <w:t>G2201</w:t>
      </w:r>
    </w:p>
    <w:p w14:paraId="12ACAF40" w14:textId="1A476FD1" w:rsidR="005F040B" w:rsidRPr="005F040B" w:rsidRDefault="00E70724" w:rsidP="00D00B3B">
      <w:pPr>
        <w:pBdr>
          <w:top w:val="single" w:sz="8" w:space="1" w:color="auto"/>
          <w:left w:val="single" w:sz="8" w:space="4" w:color="auto"/>
          <w:bottom w:val="single" w:sz="8" w:space="1" w:color="auto"/>
          <w:right w:val="single" w:sz="8" w:space="4" w:color="auto"/>
        </w:pBdr>
        <w:jc w:val="both"/>
      </w:pPr>
      <w:r w:rsidRPr="005F040B">
        <w:t>Results from th</w:t>
      </w:r>
      <w:r w:rsidR="008401FF" w:rsidRPr="005F040B">
        <w:t>e</w:t>
      </w:r>
      <w:r w:rsidRPr="005F040B">
        <w:t xml:space="preserve"> G2201 </w:t>
      </w:r>
      <w:r w:rsidR="008401FF" w:rsidRPr="005F040B">
        <w:t xml:space="preserve">trial </w:t>
      </w:r>
      <w:r w:rsidRPr="005F040B">
        <w:t xml:space="preserve">were relied on in the March 2024 submission for dabrafenib and trametinib (D+T) in the treatment of paediatric patients with BRAF V600E mutation positive </w:t>
      </w:r>
      <w:proofErr w:type="gramStart"/>
      <w:r w:rsidRPr="005F040B">
        <w:t>low grade</w:t>
      </w:r>
      <w:proofErr w:type="gramEnd"/>
      <w:r w:rsidRPr="005F040B">
        <w:t xml:space="preserve"> glioma (LGG) and </w:t>
      </w:r>
      <w:proofErr w:type="gramStart"/>
      <w:r w:rsidRPr="005F040B">
        <w:t>high grade</w:t>
      </w:r>
      <w:proofErr w:type="gramEnd"/>
      <w:r w:rsidRPr="005F040B">
        <w:t xml:space="preserve"> glioma (HGG). The LGG component of the trial was an open label RCT of D+T versus carboplatin and vincristine chemotherapy. </w:t>
      </w:r>
      <w:r w:rsidR="008401FF" w:rsidRPr="005F040B">
        <w:t>The HGG component of the trial was a single-arm study. The submission presented results from an interim data cut (August 2021), and the sponsor provided results from the final CSR (dated 28</w:t>
      </w:r>
      <w:r w:rsidR="008401FF" w:rsidRPr="005F040B">
        <w:rPr>
          <w:vertAlign w:val="superscript"/>
        </w:rPr>
        <w:t>th</w:t>
      </w:r>
      <w:r w:rsidR="008401FF" w:rsidRPr="005F040B">
        <w:t xml:space="preserve"> September 2023) with the Pre-Sub-Committee Response (PSCR). OS data remained immature at the final planned analysis. </w:t>
      </w:r>
    </w:p>
    <w:p w14:paraId="788A5FCD" w14:textId="5AF10B78" w:rsidR="005F040B" w:rsidRPr="005F040B" w:rsidRDefault="008401FF" w:rsidP="001F4ADB">
      <w:pPr>
        <w:pBdr>
          <w:top w:val="single" w:sz="8" w:space="1" w:color="auto"/>
          <w:left w:val="single" w:sz="8" w:space="4" w:color="auto"/>
          <w:bottom w:val="single" w:sz="8" w:space="1" w:color="auto"/>
          <w:right w:val="single" w:sz="8" w:space="4" w:color="auto"/>
        </w:pBdr>
        <w:jc w:val="both"/>
      </w:pPr>
      <w:r w:rsidRPr="005F040B">
        <w:t>In the LGG component, no deaths had occurred in the D+T arm</w:t>
      </w:r>
      <w:r w:rsidR="005C6BF2">
        <w:t xml:space="preserve"> </w:t>
      </w:r>
      <w:r w:rsidRPr="005F040B">
        <w:t xml:space="preserve">and 1 death in the comparator arm, hence </w:t>
      </w:r>
      <w:r w:rsidR="00CE6A52" w:rsidRPr="005F040B">
        <w:t>t</w:t>
      </w:r>
      <w:r w:rsidRPr="005F040B">
        <w:t>he OS HR was not estimable</w:t>
      </w:r>
      <w:r w:rsidR="00CE6A52" w:rsidRPr="005F040B">
        <w:t xml:space="preserve"> (para 6.24, PSD, March 2024 PBAC meeting)</w:t>
      </w:r>
      <w:r w:rsidRPr="005F040B">
        <w:t xml:space="preserve">. </w:t>
      </w:r>
      <w:r w:rsidR="00CE6A52" w:rsidRPr="005F040B">
        <w:t xml:space="preserve">PFS in the LGG component at the final analysis was consistent with PFS at interim analysis (para 6.20, PSD, March 2024 PBAC meeting). </w:t>
      </w:r>
    </w:p>
    <w:p w14:paraId="584F485A" w14:textId="77777777" w:rsidR="005F040B" w:rsidRPr="005F040B" w:rsidRDefault="008401FF" w:rsidP="001F4ADB">
      <w:pPr>
        <w:pBdr>
          <w:top w:val="single" w:sz="8" w:space="1" w:color="auto"/>
          <w:left w:val="single" w:sz="8" w:space="4" w:color="auto"/>
          <w:bottom w:val="single" w:sz="8" w:space="1" w:color="auto"/>
          <w:right w:val="single" w:sz="8" w:space="4" w:color="auto"/>
        </w:pBdr>
        <w:jc w:val="both"/>
      </w:pPr>
      <w:r w:rsidRPr="005F040B">
        <w:t>In the HGG arm, median OS was not estimable</w:t>
      </w:r>
      <w:r w:rsidR="00CE6A52" w:rsidRPr="005F040B">
        <w:t xml:space="preserve"> (para 6.24, March 2024 PSD)</w:t>
      </w:r>
      <w:r w:rsidR="005F040B" w:rsidRPr="005F040B">
        <w:t xml:space="preserve">: median </w:t>
      </w:r>
      <w:r w:rsidR="00CE6A52" w:rsidRPr="005F040B">
        <w:t xml:space="preserve">survival had not been reached as 17/41 patients (41.5%) had died at the final planned analysis (median follow-up 45.2 months). </w:t>
      </w:r>
      <w:r w:rsidR="00EA374F" w:rsidRPr="005F040B">
        <w:t xml:space="preserve">PFS in the HGG component was consistent at both data cuts (para 6.31, PSD, March 2024 PBAC meeting). </w:t>
      </w:r>
    </w:p>
    <w:p w14:paraId="16FC74C9" w14:textId="4E64CD04" w:rsidR="00E62594" w:rsidRPr="005F040B" w:rsidRDefault="00A329A1" w:rsidP="001F4ADB">
      <w:pPr>
        <w:pBdr>
          <w:top w:val="single" w:sz="8" w:space="1" w:color="auto"/>
          <w:left w:val="single" w:sz="8" w:space="4" w:color="auto"/>
          <w:bottom w:val="single" w:sz="8" w:space="1" w:color="auto"/>
          <w:right w:val="single" w:sz="8" w:space="4" w:color="auto"/>
        </w:pBdr>
        <w:jc w:val="both"/>
      </w:pPr>
      <w:r w:rsidRPr="00A329A1">
        <w:rPr>
          <w:b/>
          <w:bCs/>
        </w:rPr>
        <w:t>Redacted text.</w:t>
      </w:r>
      <w:r>
        <w:t xml:space="preserve"> </w:t>
      </w:r>
      <w:r w:rsidR="00EA374F" w:rsidRPr="005F040B">
        <w:t xml:space="preserve">Even though G2201 has concluded, it is recommended </w:t>
      </w:r>
      <w:r w:rsidR="00C62A92" w:rsidRPr="005F040B">
        <w:t xml:space="preserve">that </w:t>
      </w:r>
      <w:r w:rsidR="00EA374F" w:rsidRPr="005F040B">
        <w:t xml:space="preserve">it remain in the monitoring system due to the immaturity of the data. Longer term follow-up </w:t>
      </w:r>
      <w:r w:rsidR="00C868AE" w:rsidRPr="005F040B">
        <w:t xml:space="preserve">data </w:t>
      </w:r>
      <w:r w:rsidR="00EA374F" w:rsidRPr="005F040B">
        <w:t>may be published in the future.</w:t>
      </w:r>
    </w:p>
    <w:bookmarkEnd w:id="27"/>
    <w:p w14:paraId="558FACC8" w14:textId="77777777" w:rsidR="00F001B9" w:rsidRPr="006D754D" w:rsidRDefault="00F001B9" w:rsidP="00C868AE">
      <w:pPr>
        <w:rPr>
          <w:i/>
        </w:rPr>
      </w:pPr>
      <w:r w:rsidRPr="006D754D">
        <w:rPr>
          <w:i/>
        </w:rPr>
        <w:t>Green alert – trials to exit monitoring</w:t>
      </w:r>
    </w:p>
    <w:p w14:paraId="068B3435" w14:textId="3C333ADB" w:rsidR="001F39A3" w:rsidRDefault="007D12AE" w:rsidP="008267A4">
      <w:pPr>
        <w:jc w:val="both"/>
      </w:pPr>
      <w:r>
        <w:t>One</w:t>
      </w:r>
      <w:r w:rsidR="008267A4">
        <w:t xml:space="preserve"> trial </w:t>
      </w:r>
      <w:r w:rsidR="00C868AE">
        <w:t xml:space="preserve">was </w:t>
      </w:r>
      <w:r w:rsidR="008267A4">
        <w:t xml:space="preserve">identified to exit the monitoring system. </w:t>
      </w:r>
      <w:r w:rsidR="00B9115C">
        <w:t>In the SWOG 1500 trial of cabozantinib for renal cancer, OS was mature (73%) at Time_1 DCO (30 September 2023)</w:t>
      </w:r>
      <w:r w:rsidR="005C6BF2">
        <w:t>,</w:t>
      </w:r>
      <w:r w:rsidR="00B9115C">
        <w:t xml:space="preserve"> which was reported as </w:t>
      </w:r>
      <w:r w:rsidR="005C6BF2">
        <w:t xml:space="preserve">the </w:t>
      </w:r>
      <w:r w:rsidR="00B9115C">
        <w:t>final OS analysis. The additional 3 years’ data showed OS HR (0.83, 95%CI: 0.51, 1.36) remain</w:t>
      </w:r>
      <w:r w:rsidR="005C6BF2">
        <w:t>ed</w:t>
      </w:r>
      <w:r w:rsidR="00B9115C">
        <w:t xml:space="preserve"> consistent with the OS HR (0.84, 95%CI: 0.74, 1.08) considered by PBAC.</w:t>
      </w:r>
      <w:r w:rsidR="006322EE">
        <w:t xml:space="preserve"> Thus, further monitoring may have low value and not be necessary.</w:t>
      </w:r>
    </w:p>
    <w:p w14:paraId="67B59A8A" w14:textId="7CE8B596" w:rsidR="00311CF5" w:rsidRDefault="00311CF5" w:rsidP="008267A4">
      <w:pPr>
        <w:jc w:val="both"/>
      </w:pPr>
      <w:r>
        <w:t xml:space="preserve">The case report for SWOG 1500 </w:t>
      </w:r>
      <w:r w:rsidR="00B9115C">
        <w:t>is</w:t>
      </w:r>
      <w:r>
        <w:t xml:space="preserve"> presented below.</w:t>
      </w:r>
    </w:p>
    <w:p w14:paraId="3CF69CAA" w14:textId="77777777" w:rsidR="00FA2005" w:rsidRDefault="00FA2005">
      <w:pPr>
        <w:rPr>
          <w:b/>
        </w:rPr>
      </w:pPr>
      <w:bookmarkStart w:id="28" w:name="_Toc134733409"/>
      <w:r>
        <w:rPr>
          <w:b/>
        </w:rPr>
        <w:br w:type="page"/>
      </w:r>
    </w:p>
    <w:p w14:paraId="4879AA96" w14:textId="77777777" w:rsidR="000B4E67" w:rsidRPr="000B4E67" w:rsidRDefault="000B4E67" w:rsidP="000B4E67">
      <w:pPr>
        <w:autoSpaceDE w:val="0"/>
        <w:autoSpaceDN w:val="0"/>
        <w:adjustRightInd w:val="0"/>
        <w:spacing w:after="0" w:line="240" w:lineRule="auto"/>
        <w:ind w:right="-1"/>
        <w:jc w:val="both"/>
        <w:rPr>
          <w:rFonts w:eastAsiaTheme="minorEastAsia" w:cs="Times New Roman"/>
          <w:b/>
          <w:bCs/>
          <w:color w:val="000000"/>
          <w:sz w:val="24"/>
          <w:szCs w:val="24"/>
        </w:rPr>
      </w:pPr>
      <w:r w:rsidRPr="000B4E67">
        <w:rPr>
          <w:rFonts w:eastAsiaTheme="minorEastAsia" w:cs="Times New Roman"/>
          <w:b/>
          <w:bCs/>
          <w:noProof/>
          <w:color w:val="000000"/>
          <w:sz w:val="24"/>
          <w:szCs w:val="24"/>
        </w:rPr>
        <w:lastRenderedPageBreak/>
        <mc:AlternateContent>
          <mc:Choice Requires="wps">
            <w:drawing>
              <wp:anchor distT="0" distB="0" distL="114300" distR="114300" simplePos="0" relativeHeight="251689984" behindDoc="0" locked="0" layoutInCell="1" allowOverlap="1" wp14:anchorId="1C75A656" wp14:editId="715C1AB0">
                <wp:simplePos x="0" y="0"/>
                <wp:positionH relativeFrom="column">
                  <wp:posOffset>-6350</wp:posOffset>
                </wp:positionH>
                <wp:positionV relativeFrom="paragraph">
                  <wp:posOffset>31750</wp:posOffset>
                </wp:positionV>
                <wp:extent cx="146050" cy="152400"/>
                <wp:effectExtent l="0" t="0" r="6350" b="0"/>
                <wp:wrapNone/>
                <wp:docPr id="9" name="Oval 9" descr="Green dot to indicate green (exit monitoring system) alert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9DDEEB" id="Oval 9" o:spid="_x0000_s1026" alt="Green dot to indicate green (exit monitoring system) alert status." style="position:absolute;margin-left:-.5pt;margin-top:2.5pt;width:11.5pt;height:1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" fillcolor="#00b050" stroked="f" strokeweight="1pt">
                <v:stroke joinstyle="miter"/>
              </v:oval>
            </w:pict>
          </mc:Fallback>
        </mc:AlternateContent>
      </w:r>
      <w:r w:rsidRPr="000B4E67">
        <w:rPr>
          <w:rFonts w:eastAsiaTheme="minorEastAsia" w:cs="Times New Roman"/>
          <w:b/>
          <w:bCs/>
          <w:color w:val="000000"/>
          <w:sz w:val="24"/>
          <w:szCs w:val="24"/>
        </w:rPr>
        <w:t xml:space="preserve">     Case report: SWOG 1500</w:t>
      </w:r>
    </w:p>
    <w:p w14:paraId="7E9206BE" w14:textId="77777777" w:rsidR="000B4E67" w:rsidRPr="000B4E67" w:rsidRDefault="000B4E67" w:rsidP="000B4E67">
      <w:pPr>
        <w:autoSpaceDE w:val="0"/>
        <w:autoSpaceDN w:val="0"/>
        <w:adjustRightInd w:val="0"/>
        <w:spacing w:after="0" w:line="240" w:lineRule="auto"/>
        <w:ind w:right="-1"/>
        <w:jc w:val="both"/>
        <w:rPr>
          <w:rFonts w:eastAsiaTheme="minorEastAsia" w:cs="Times New Roman"/>
          <w:color w:val="000000"/>
        </w:rPr>
      </w:pPr>
    </w:p>
    <w:p w14:paraId="4319A773" w14:textId="77777777" w:rsidR="000B4E67" w:rsidRDefault="000B4E67" w:rsidP="000B4E67">
      <w:pPr>
        <w:spacing w:after="240" w:line="240" w:lineRule="auto"/>
        <w:jc w:val="both"/>
        <w:rPr>
          <w:rFonts w:eastAsiaTheme="minorEastAsia" w:cs="Times New Roman"/>
          <w:lang w:eastAsia="zh-CN"/>
        </w:rPr>
      </w:pPr>
      <w:r w:rsidRPr="000B4E67">
        <w:rPr>
          <w:rFonts w:eastAsiaTheme="minorEastAsia" w:cs="Times New Roman"/>
          <w:lang w:eastAsia="zh-CN"/>
        </w:rPr>
        <w:t xml:space="preserve">In the March 2024 meeting, the PBAC recommended </w:t>
      </w:r>
      <w:r>
        <w:rPr>
          <w:rFonts w:eastAsiaTheme="minorEastAsia" w:cs="Times New Roman"/>
          <w:lang w:eastAsia="zh-CN"/>
        </w:rPr>
        <w:t>c</w:t>
      </w:r>
      <w:r w:rsidRPr="000B4E67">
        <w:rPr>
          <w:rFonts w:eastAsiaTheme="minorEastAsia" w:cs="Times New Roman"/>
          <w:lang w:eastAsia="zh-CN"/>
        </w:rPr>
        <w:t>abozantinib</w:t>
      </w:r>
      <w:r>
        <w:rPr>
          <w:rFonts w:eastAsiaTheme="minorEastAsia" w:cs="Times New Roman"/>
          <w:lang w:eastAsia="zh-CN"/>
        </w:rPr>
        <w:t xml:space="preserve"> for the treatment of non-clear cell renal cell carcinoma (</w:t>
      </w:r>
      <w:proofErr w:type="spellStart"/>
      <w:r>
        <w:rPr>
          <w:rFonts w:eastAsiaTheme="minorEastAsia" w:cs="Times New Roman"/>
          <w:lang w:eastAsia="zh-CN"/>
        </w:rPr>
        <w:t>nccRCC</w:t>
      </w:r>
      <w:proofErr w:type="spellEnd"/>
      <w:r>
        <w:rPr>
          <w:rFonts w:eastAsiaTheme="minorEastAsia" w:cs="Times New Roman"/>
          <w:lang w:eastAsia="zh-CN"/>
        </w:rPr>
        <w:t>)</w:t>
      </w:r>
      <w:r w:rsidR="00202300">
        <w:rPr>
          <w:rFonts w:eastAsiaTheme="minorEastAsia" w:cs="Times New Roman"/>
          <w:lang w:eastAsia="zh-CN"/>
        </w:rPr>
        <w:t>. The submission was</w:t>
      </w:r>
      <w:r w:rsidRPr="000B4E67">
        <w:rPr>
          <w:rFonts w:eastAsiaTheme="minorEastAsia" w:cs="Times New Roman"/>
          <w:lang w:eastAsia="zh-CN"/>
        </w:rPr>
        <w:t xml:space="preserve"> based on ‘frame of reference’ comparison between cabozantinib versus sunitinib in the </w:t>
      </w:r>
      <w:proofErr w:type="spellStart"/>
      <w:r w:rsidRPr="000B4E67">
        <w:rPr>
          <w:rFonts w:eastAsiaTheme="minorEastAsia" w:cs="Times New Roman"/>
          <w:lang w:eastAsia="zh-CN"/>
        </w:rPr>
        <w:t>ccRCC</w:t>
      </w:r>
      <w:proofErr w:type="spellEnd"/>
      <w:r w:rsidRPr="000B4E67">
        <w:rPr>
          <w:rFonts w:eastAsiaTheme="minorEastAsia" w:cs="Times New Roman"/>
          <w:lang w:eastAsia="zh-CN"/>
        </w:rPr>
        <w:t xml:space="preserve"> setting </w:t>
      </w:r>
      <w:r w:rsidR="00202300">
        <w:rPr>
          <w:rFonts w:eastAsiaTheme="minorEastAsia" w:cs="Times New Roman"/>
          <w:lang w:eastAsia="zh-CN"/>
        </w:rPr>
        <w:t>from</w:t>
      </w:r>
      <w:r w:rsidRPr="000B4E67">
        <w:rPr>
          <w:rFonts w:eastAsiaTheme="minorEastAsia" w:cs="Times New Roman"/>
          <w:lang w:eastAsia="zh-CN"/>
        </w:rPr>
        <w:t xml:space="preserve"> </w:t>
      </w:r>
      <w:r w:rsidR="00202300">
        <w:rPr>
          <w:rFonts w:eastAsiaTheme="minorEastAsia" w:cs="Times New Roman"/>
          <w:lang w:eastAsia="zh-CN"/>
        </w:rPr>
        <w:t xml:space="preserve">the </w:t>
      </w:r>
      <w:r w:rsidRPr="000B4E67">
        <w:rPr>
          <w:rFonts w:eastAsiaTheme="minorEastAsia" w:cs="Times New Roman"/>
          <w:lang w:eastAsia="zh-CN"/>
        </w:rPr>
        <w:t xml:space="preserve">SWOG 1500 trial (also known as PAPMET), and cabozantinib versus sunitinib in the </w:t>
      </w:r>
      <w:proofErr w:type="spellStart"/>
      <w:r w:rsidRPr="000B4E67">
        <w:rPr>
          <w:rFonts w:eastAsiaTheme="minorEastAsia" w:cs="Times New Roman"/>
          <w:lang w:eastAsia="zh-CN"/>
        </w:rPr>
        <w:t>nccRCC</w:t>
      </w:r>
      <w:proofErr w:type="spellEnd"/>
      <w:r w:rsidRPr="000B4E67">
        <w:rPr>
          <w:rFonts w:eastAsiaTheme="minorEastAsia" w:cs="Times New Roman"/>
          <w:lang w:eastAsia="zh-CN"/>
        </w:rPr>
        <w:t xml:space="preserve"> setting in the CABOSUN II trial. </w:t>
      </w:r>
      <w:r w:rsidR="008B3FE1">
        <w:rPr>
          <w:rFonts w:eastAsiaTheme="minorEastAsia" w:cs="Times New Roman"/>
          <w:lang w:eastAsia="zh-CN"/>
        </w:rPr>
        <w:t>The CABOSUN II trial remains in the OS monitoring system.</w:t>
      </w:r>
    </w:p>
    <w:p w14:paraId="65C0DDE5" w14:textId="330D790D" w:rsidR="00D94715" w:rsidRPr="000B4E67" w:rsidRDefault="00D94715" w:rsidP="00B300BE">
      <w:pPr>
        <w:spacing w:after="0" w:line="240" w:lineRule="auto"/>
        <w:jc w:val="both"/>
        <w:rPr>
          <w:rFonts w:eastAsiaTheme="minorEastAsia" w:cs="Times New Roman"/>
          <w:lang w:eastAsia="zh-CN"/>
        </w:rPr>
      </w:pPr>
      <w:r w:rsidRPr="000B4E67">
        <w:rPr>
          <w:rFonts w:ascii="Arial Narrow" w:eastAsiaTheme="minorEastAsia" w:hAnsi="Arial Narrow" w:cstheme="minorHAnsi"/>
          <w:b/>
          <w:bCs/>
          <w:sz w:val="20"/>
          <w:szCs w:val="20"/>
          <w:lang w:eastAsia="zh-CN"/>
        </w:rPr>
        <w:t>Analysis in the PSD and identified in the literature search</w:t>
      </w:r>
    </w:p>
    <w:tbl>
      <w:tblPr>
        <w:tblStyle w:val="TableGrid2"/>
        <w:tblW w:w="5000" w:type="pct"/>
        <w:tblLayout w:type="fixed"/>
        <w:tblCellMar>
          <w:left w:w="28" w:type="dxa"/>
          <w:right w:w="28" w:type="dxa"/>
        </w:tblCellMar>
        <w:tblLook w:val="04A0" w:firstRow="1" w:lastRow="0" w:firstColumn="1" w:lastColumn="0" w:noHBand="0" w:noVBand="1"/>
      </w:tblPr>
      <w:tblGrid>
        <w:gridCol w:w="1101"/>
        <w:gridCol w:w="1304"/>
        <w:gridCol w:w="1134"/>
        <w:gridCol w:w="1134"/>
        <w:gridCol w:w="980"/>
        <w:gridCol w:w="1243"/>
        <w:gridCol w:w="967"/>
        <w:gridCol w:w="915"/>
      </w:tblGrid>
      <w:tr w:rsidR="00202300" w:rsidRPr="00202300" w14:paraId="467912B3" w14:textId="77777777" w:rsidTr="00202300">
        <w:tc>
          <w:tcPr>
            <w:tcW w:w="627" w:type="pct"/>
            <w:vAlign w:val="center"/>
          </w:tcPr>
          <w:p w14:paraId="23929420"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Intervention</w:t>
            </w:r>
          </w:p>
        </w:tc>
        <w:tc>
          <w:tcPr>
            <w:tcW w:w="743" w:type="pct"/>
            <w:vAlign w:val="center"/>
          </w:tcPr>
          <w:p w14:paraId="49495190"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b/>
                <w:bCs/>
                <w:sz w:val="20"/>
                <w:szCs w:val="20"/>
                <w:lang w:eastAsia="zh-CN"/>
              </w:rPr>
              <w:t>Comparator</w:t>
            </w:r>
          </w:p>
        </w:tc>
        <w:tc>
          <w:tcPr>
            <w:tcW w:w="646" w:type="pct"/>
            <w:vAlign w:val="center"/>
          </w:tcPr>
          <w:p w14:paraId="1CCAD529"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Broad indication</w:t>
            </w:r>
          </w:p>
        </w:tc>
        <w:tc>
          <w:tcPr>
            <w:tcW w:w="646" w:type="pct"/>
            <w:vAlign w:val="center"/>
          </w:tcPr>
          <w:p w14:paraId="2C604330"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b/>
                <w:bCs/>
                <w:sz w:val="20"/>
                <w:szCs w:val="20"/>
                <w:lang w:eastAsia="zh-CN"/>
              </w:rPr>
              <w:t>Indication</w:t>
            </w:r>
          </w:p>
        </w:tc>
        <w:tc>
          <w:tcPr>
            <w:tcW w:w="558" w:type="pct"/>
            <w:vAlign w:val="center"/>
          </w:tcPr>
          <w:p w14:paraId="03FE523F"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Evidence</w:t>
            </w:r>
          </w:p>
        </w:tc>
        <w:tc>
          <w:tcPr>
            <w:tcW w:w="708" w:type="pct"/>
            <w:vAlign w:val="center"/>
          </w:tcPr>
          <w:p w14:paraId="4EA5EB24"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Trials</w:t>
            </w:r>
          </w:p>
        </w:tc>
        <w:tc>
          <w:tcPr>
            <w:tcW w:w="551" w:type="pct"/>
            <w:vAlign w:val="center"/>
          </w:tcPr>
          <w:p w14:paraId="4E3A9D04"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 xml:space="preserve">ITC HR </w:t>
            </w:r>
          </w:p>
        </w:tc>
        <w:tc>
          <w:tcPr>
            <w:tcW w:w="521" w:type="pct"/>
            <w:vAlign w:val="center"/>
          </w:tcPr>
          <w:p w14:paraId="39A69398" w14:textId="77777777" w:rsidR="000B4E67" w:rsidRPr="000B4E67" w:rsidRDefault="000B4E67" w:rsidP="000B4E67">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95%CI</w:t>
            </w:r>
          </w:p>
        </w:tc>
      </w:tr>
      <w:tr w:rsidR="00202300" w:rsidRPr="00202300" w14:paraId="1BD0AECA" w14:textId="77777777" w:rsidTr="00202300">
        <w:tc>
          <w:tcPr>
            <w:tcW w:w="627" w:type="pct"/>
            <w:vAlign w:val="center"/>
          </w:tcPr>
          <w:p w14:paraId="2DCF26C2" w14:textId="77777777" w:rsidR="000B4E67" w:rsidRPr="000B4E67" w:rsidRDefault="000B4E67" w:rsidP="000B4E67">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cabozantinib</w:t>
            </w:r>
          </w:p>
        </w:tc>
        <w:tc>
          <w:tcPr>
            <w:tcW w:w="743" w:type="pct"/>
            <w:vAlign w:val="center"/>
          </w:tcPr>
          <w:p w14:paraId="7F0EB01F"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sunitinib</w:t>
            </w:r>
          </w:p>
        </w:tc>
        <w:tc>
          <w:tcPr>
            <w:tcW w:w="646" w:type="pct"/>
            <w:vAlign w:val="center"/>
          </w:tcPr>
          <w:p w14:paraId="718798AF" w14:textId="77777777" w:rsidR="000B4E67" w:rsidRPr="000B4E67" w:rsidRDefault="000B4E67" w:rsidP="000B4E67">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Renal cancer</w:t>
            </w:r>
          </w:p>
        </w:tc>
        <w:tc>
          <w:tcPr>
            <w:tcW w:w="646" w:type="pct"/>
            <w:vAlign w:val="center"/>
          </w:tcPr>
          <w:p w14:paraId="79F9627D" w14:textId="77777777" w:rsidR="000B4E67" w:rsidRPr="000B4E67" w:rsidRDefault="000B4E67" w:rsidP="000B4E67">
            <w:pPr>
              <w:rPr>
                <w:rFonts w:ascii="Arial Narrow" w:eastAsiaTheme="minorEastAsia" w:hAnsi="Arial Narrow" w:cstheme="minorHAnsi"/>
                <w:sz w:val="20"/>
                <w:szCs w:val="20"/>
                <w:lang w:eastAsia="zh-CN"/>
              </w:rPr>
            </w:pPr>
            <w:proofErr w:type="spellStart"/>
            <w:r w:rsidRPr="000B4E67">
              <w:rPr>
                <w:rFonts w:ascii="Arial Narrow" w:eastAsiaTheme="minorEastAsia" w:hAnsi="Arial Narrow" w:cstheme="minorHAnsi"/>
                <w:sz w:val="20"/>
                <w:szCs w:val="20"/>
                <w:lang w:eastAsia="zh-CN"/>
              </w:rPr>
              <w:t>nccRCC</w:t>
            </w:r>
            <w:proofErr w:type="spellEnd"/>
          </w:p>
        </w:tc>
        <w:tc>
          <w:tcPr>
            <w:tcW w:w="558" w:type="pct"/>
            <w:vAlign w:val="center"/>
          </w:tcPr>
          <w:p w14:paraId="6F444B6B"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RCT</w:t>
            </w:r>
          </w:p>
        </w:tc>
        <w:tc>
          <w:tcPr>
            <w:tcW w:w="708" w:type="pct"/>
            <w:vAlign w:val="center"/>
          </w:tcPr>
          <w:p w14:paraId="2A0E4B5F"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SWOG 1500</w:t>
            </w:r>
          </w:p>
        </w:tc>
        <w:tc>
          <w:tcPr>
            <w:tcW w:w="551" w:type="pct"/>
            <w:vAlign w:val="center"/>
          </w:tcPr>
          <w:p w14:paraId="016E4CF7" w14:textId="77777777" w:rsidR="000B4E67" w:rsidRPr="000B4E67" w:rsidRDefault="000B4E67" w:rsidP="000B4E67">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n/a</w:t>
            </w:r>
          </w:p>
        </w:tc>
        <w:tc>
          <w:tcPr>
            <w:tcW w:w="521" w:type="pct"/>
            <w:vAlign w:val="center"/>
          </w:tcPr>
          <w:p w14:paraId="7F8B3DD9" w14:textId="77777777" w:rsidR="000B4E67" w:rsidRPr="000B4E67" w:rsidRDefault="000B4E67" w:rsidP="000B4E67">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n/a</w:t>
            </w:r>
          </w:p>
        </w:tc>
      </w:tr>
    </w:tbl>
    <w:p w14:paraId="5008527E" w14:textId="77777777" w:rsidR="00D94715" w:rsidRDefault="00D94715" w:rsidP="0057378C">
      <w:pPr>
        <w:spacing w:after="0" w:line="240" w:lineRule="auto"/>
        <w:rPr>
          <w:rFonts w:ascii="Arial Narrow" w:eastAsiaTheme="minorEastAsia" w:hAnsi="Arial Narrow" w:cs="Times New Roman"/>
          <w:bCs/>
          <w:sz w:val="18"/>
          <w:szCs w:val="18"/>
          <w:lang w:eastAsia="zh-CN"/>
        </w:rPr>
      </w:pPr>
    </w:p>
    <w:p w14:paraId="15C165E5" w14:textId="376EC6AD" w:rsidR="00D94715" w:rsidRDefault="00D94715" w:rsidP="0057378C">
      <w:pPr>
        <w:spacing w:after="0" w:line="240" w:lineRule="auto"/>
        <w:rPr>
          <w:rFonts w:ascii="Arial Narrow" w:eastAsiaTheme="minorEastAsia" w:hAnsi="Arial Narrow" w:cs="Times New Roman"/>
          <w:bCs/>
          <w:sz w:val="18"/>
          <w:szCs w:val="18"/>
          <w:lang w:eastAsia="zh-CN"/>
        </w:rPr>
      </w:pPr>
      <w:r w:rsidRPr="000B4E67">
        <w:rPr>
          <w:rFonts w:ascii="Arial Narrow" w:eastAsiaTheme="minorEastAsia" w:hAnsi="Arial Narrow" w:cstheme="minorHAnsi"/>
          <w:b/>
          <w:bCs/>
          <w:sz w:val="20"/>
          <w:szCs w:val="20"/>
          <w:lang w:eastAsia="zh-CN"/>
        </w:rPr>
        <w:t>Trial (of interest) characteristics</w:t>
      </w:r>
    </w:p>
    <w:tbl>
      <w:tblPr>
        <w:tblStyle w:val="TableGrid2"/>
        <w:tblW w:w="5000" w:type="pct"/>
        <w:tblLayout w:type="fixed"/>
        <w:tblCellMar>
          <w:left w:w="28" w:type="dxa"/>
          <w:right w:w="28" w:type="dxa"/>
        </w:tblCellMar>
        <w:tblLook w:val="04A0" w:firstRow="1" w:lastRow="0" w:firstColumn="1" w:lastColumn="0" w:noHBand="0" w:noVBand="1"/>
      </w:tblPr>
      <w:tblGrid>
        <w:gridCol w:w="1101"/>
        <w:gridCol w:w="1304"/>
        <w:gridCol w:w="1134"/>
        <w:gridCol w:w="1134"/>
        <w:gridCol w:w="980"/>
        <w:gridCol w:w="1243"/>
        <w:gridCol w:w="967"/>
        <w:gridCol w:w="915"/>
      </w:tblGrid>
      <w:tr w:rsidR="00D94715" w:rsidRPr="000B4E67" w14:paraId="3121C045" w14:textId="77777777" w:rsidTr="00097FB2">
        <w:tc>
          <w:tcPr>
            <w:tcW w:w="627" w:type="pct"/>
            <w:vAlign w:val="center"/>
          </w:tcPr>
          <w:p w14:paraId="1D2B31ED"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Trial name</w:t>
            </w:r>
          </w:p>
        </w:tc>
        <w:tc>
          <w:tcPr>
            <w:tcW w:w="743" w:type="pct"/>
            <w:vAlign w:val="center"/>
          </w:tcPr>
          <w:p w14:paraId="1D272013"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b/>
                <w:bCs/>
                <w:sz w:val="20"/>
                <w:szCs w:val="20"/>
                <w:lang w:eastAsia="zh-CN"/>
              </w:rPr>
              <w:t>Trial ID</w:t>
            </w:r>
          </w:p>
        </w:tc>
        <w:tc>
          <w:tcPr>
            <w:tcW w:w="646" w:type="pct"/>
            <w:vAlign w:val="center"/>
          </w:tcPr>
          <w:p w14:paraId="01063D9E"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Start date</w:t>
            </w:r>
          </w:p>
        </w:tc>
        <w:tc>
          <w:tcPr>
            <w:tcW w:w="646" w:type="pct"/>
            <w:vAlign w:val="center"/>
          </w:tcPr>
          <w:p w14:paraId="6776792A"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End date</w:t>
            </w:r>
          </w:p>
        </w:tc>
        <w:tc>
          <w:tcPr>
            <w:tcW w:w="558" w:type="pct"/>
            <w:vAlign w:val="center"/>
          </w:tcPr>
          <w:p w14:paraId="471324E3"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Group</w:t>
            </w:r>
          </w:p>
        </w:tc>
        <w:tc>
          <w:tcPr>
            <w:tcW w:w="708" w:type="pct"/>
            <w:vAlign w:val="center"/>
          </w:tcPr>
          <w:p w14:paraId="447AFB98" w14:textId="77777777" w:rsidR="00D94715" w:rsidRPr="000B4E67" w:rsidRDefault="00D94715" w:rsidP="00097FB2">
            <w:pPr>
              <w:rPr>
                <w:rFonts w:ascii="Arial Narrow" w:eastAsiaTheme="minorEastAsia" w:hAnsi="Arial Narrow" w:cstheme="minorHAnsi"/>
                <w:color w:val="242424"/>
                <w:sz w:val="20"/>
                <w:szCs w:val="20"/>
                <w:shd w:val="clear" w:color="auto" w:fill="FFFFFF"/>
                <w:lang w:eastAsia="zh-CN"/>
              </w:rPr>
            </w:pPr>
            <w:r w:rsidRPr="000B4E67">
              <w:rPr>
                <w:rFonts w:ascii="Arial Narrow" w:eastAsiaTheme="minorEastAsia" w:hAnsi="Arial Narrow" w:cstheme="minorHAnsi"/>
                <w:b/>
                <w:bCs/>
                <w:sz w:val="20"/>
                <w:szCs w:val="20"/>
                <w:lang w:eastAsia="zh-CN"/>
              </w:rPr>
              <w:t>RCT Tx1</w:t>
            </w:r>
          </w:p>
        </w:tc>
        <w:tc>
          <w:tcPr>
            <w:tcW w:w="551" w:type="pct"/>
            <w:vAlign w:val="center"/>
          </w:tcPr>
          <w:p w14:paraId="3D12DBF9" w14:textId="77777777" w:rsidR="00D94715" w:rsidRPr="000B4E67" w:rsidRDefault="00D94715" w:rsidP="00097FB2">
            <w:pPr>
              <w:rPr>
                <w:rFonts w:ascii="Arial Narrow" w:eastAsiaTheme="minorEastAsia" w:hAnsi="Arial Narrow" w:cstheme="minorHAnsi"/>
                <w:b/>
                <w:bCs/>
                <w:sz w:val="20"/>
                <w:szCs w:val="20"/>
                <w:vertAlign w:val="superscript"/>
                <w:lang w:eastAsia="zh-CN"/>
              </w:rPr>
            </w:pPr>
            <w:r w:rsidRPr="000B4E67">
              <w:rPr>
                <w:rFonts w:ascii="Arial Narrow" w:eastAsiaTheme="minorEastAsia" w:hAnsi="Arial Narrow" w:cstheme="minorHAnsi"/>
                <w:b/>
                <w:bCs/>
                <w:sz w:val="20"/>
                <w:szCs w:val="20"/>
                <w:lang w:eastAsia="zh-CN"/>
              </w:rPr>
              <w:t xml:space="preserve">RCT Tx2, Tx3 </w:t>
            </w:r>
            <w:r w:rsidRPr="000B4E67">
              <w:rPr>
                <w:rFonts w:ascii="Arial Narrow" w:eastAsiaTheme="minorEastAsia" w:hAnsi="Arial Narrow" w:cstheme="minorHAnsi"/>
                <w:b/>
                <w:bCs/>
                <w:sz w:val="20"/>
                <w:szCs w:val="20"/>
                <w:vertAlign w:val="superscript"/>
                <w:lang w:eastAsia="zh-CN"/>
              </w:rPr>
              <w:t>b</w:t>
            </w:r>
          </w:p>
        </w:tc>
        <w:tc>
          <w:tcPr>
            <w:tcW w:w="521" w:type="pct"/>
            <w:vAlign w:val="center"/>
          </w:tcPr>
          <w:p w14:paraId="178DAC90" w14:textId="77777777" w:rsidR="00D94715" w:rsidRPr="000B4E67" w:rsidRDefault="00D94715" w:rsidP="00097FB2">
            <w:pPr>
              <w:rPr>
                <w:rFonts w:ascii="Arial Narrow" w:eastAsiaTheme="minorEastAsia" w:hAnsi="Arial Narrow" w:cstheme="minorHAnsi"/>
                <w:color w:val="242424"/>
                <w:sz w:val="20"/>
                <w:szCs w:val="20"/>
                <w:shd w:val="clear" w:color="auto" w:fill="FFFFFF"/>
                <w:lang w:eastAsia="zh-CN"/>
              </w:rPr>
            </w:pPr>
            <w:r w:rsidRPr="000B4E67">
              <w:rPr>
                <w:rFonts w:ascii="Arial Narrow" w:eastAsiaTheme="minorEastAsia" w:hAnsi="Arial Narrow" w:cstheme="minorHAnsi"/>
                <w:b/>
                <w:bCs/>
                <w:sz w:val="20"/>
                <w:szCs w:val="20"/>
                <w:lang w:eastAsia="zh-CN"/>
              </w:rPr>
              <w:t xml:space="preserve">RCT </w:t>
            </w:r>
            <w:proofErr w:type="spellStart"/>
            <w:r w:rsidRPr="000B4E67">
              <w:rPr>
                <w:rFonts w:ascii="Arial Narrow" w:eastAsiaTheme="minorEastAsia" w:hAnsi="Arial Narrow" w:cstheme="minorHAnsi"/>
                <w:b/>
                <w:bCs/>
                <w:sz w:val="20"/>
                <w:szCs w:val="20"/>
                <w:lang w:eastAsia="zh-CN"/>
              </w:rPr>
              <w:t>Cx</w:t>
            </w:r>
            <w:proofErr w:type="spellEnd"/>
          </w:p>
        </w:tc>
      </w:tr>
      <w:tr w:rsidR="00D94715" w:rsidRPr="000B4E67" w14:paraId="53D7D446" w14:textId="77777777" w:rsidTr="00097FB2">
        <w:tc>
          <w:tcPr>
            <w:tcW w:w="627" w:type="pct"/>
            <w:vAlign w:val="center"/>
          </w:tcPr>
          <w:p w14:paraId="76D9D421" w14:textId="77777777" w:rsidR="00D94715" w:rsidRPr="000B4E67" w:rsidRDefault="00D94715" w:rsidP="00097FB2">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SWOG 1500</w:t>
            </w:r>
          </w:p>
        </w:tc>
        <w:tc>
          <w:tcPr>
            <w:tcW w:w="743" w:type="pct"/>
            <w:vAlign w:val="center"/>
          </w:tcPr>
          <w:p w14:paraId="1DABF79E"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imes New Roman"/>
                <w:sz w:val="20"/>
                <w:szCs w:val="20"/>
                <w:lang w:eastAsia="zh-CN"/>
              </w:rPr>
              <w:t>NCT02761057</w:t>
            </w:r>
          </w:p>
        </w:tc>
        <w:tc>
          <w:tcPr>
            <w:tcW w:w="646" w:type="pct"/>
            <w:vAlign w:val="center"/>
          </w:tcPr>
          <w:p w14:paraId="6947252A" w14:textId="77777777" w:rsidR="00D94715" w:rsidRPr="000B4E67" w:rsidRDefault="00D94715" w:rsidP="00097FB2">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25/7/2016</w:t>
            </w:r>
          </w:p>
        </w:tc>
        <w:tc>
          <w:tcPr>
            <w:tcW w:w="646" w:type="pct"/>
            <w:vAlign w:val="center"/>
          </w:tcPr>
          <w:p w14:paraId="6969A202"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12/12/2024</w:t>
            </w:r>
          </w:p>
        </w:tc>
        <w:tc>
          <w:tcPr>
            <w:tcW w:w="558" w:type="pct"/>
            <w:vAlign w:val="center"/>
          </w:tcPr>
          <w:p w14:paraId="14791A32" w14:textId="77777777" w:rsidR="00D94715" w:rsidRPr="000B4E67" w:rsidRDefault="00D94715" w:rsidP="00097FB2">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 xml:space="preserve">ITT </w:t>
            </w:r>
            <w:proofErr w:type="spellStart"/>
            <w:r w:rsidRPr="000B4E67">
              <w:rPr>
                <w:rFonts w:ascii="Arial Narrow" w:eastAsiaTheme="minorEastAsia" w:hAnsi="Arial Narrow" w:cstheme="minorHAnsi"/>
                <w:bCs/>
                <w:sz w:val="20"/>
                <w:szCs w:val="20"/>
                <w:lang w:eastAsia="zh-CN"/>
              </w:rPr>
              <w:t>ccRCC</w:t>
            </w:r>
            <w:proofErr w:type="spellEnd"/>
          </w:p>
        </w:tc>
        <w:tc>
          <w:tcPr>
            <w:tcW w:w="708" w:type="pct"/>
            <w:vAlign w:val="center"/>
          </w:tcPr>
          <w:p w14:paraId="04EEA01F" w14:textId="77777777" w:rsidR="00D94715" w:rsidRPr="000B4E67" w:rsidRDefault="00D94715" w:rsidP="00097FB2">
            <w:pPr>
              <w:rPr>
                <w:rFonts w:ascii="Arial Narrow" w:eastAsiaTheme="minorEastAsia" w:hAnsi="Arial Narrow" w:cstheme="minorHAnsi"/>
                <w:color w:val="242424"/>
                <w:sz w:val="20"/>
                <w:szCs w:val="20"/>
                <w:shd w:val="clear" w:color="auto" w:fill="FFFFFF"/>
                <w:lang w:eastAsia="zh-CN"/>
              </w:rPr>
            </w:pPr>
            <w:r w:rsidRPr="000B4E67">
              <w:rPr>
                <w:rFonts w:ascii="Arial Narrow" w:eastAsiaTheme="minorEastAsia" w:hAnsi="Arial Narrow" w:cstheme="minorHAnsi"/>
                <w:color w:val="242424"/>
                <w:sz w:val="20"/>
                <w:szCs w:val="20"/>
                <w:shd w:val="clear" w:color="auto" w:fill="FFFFFF"/>
                <w:lang w:eastAsia="zh-CN"/>
              </w:rPr>
              <w:t>Cabozantinib</w:t>
            </w:r>
          </w:p>
        </w:tc>
        <w:tc>
          <w:tcPr>
            <w:tcW w:w="551" w:type="pct"/>
            <w:vAlign w:val="center"/>
          </w:tcPr>
          <w:p w14:paraId="51818254" w14:textId="77777777" w:rsidR="00D94715" w:rsidRPr="000B4E67" w:rsidRDefault="00D94715" w:rsidP="00097FB2">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 xml:space="preserve">Crizotinib, </w:t>
            </w:r>
            <w:proofErr w:type="spellStart"/>
            <w:r w:rsidRPr="000B4E67">
              <w:rPr>
                <w:rFonts w:ascii="Arial Narrow" w:eastAsiaTheme="minorEastAsia" w:hAnsi="Arial Narrow" w:cstheme="minorHAnsi"/>
                <w:bCs/>
                <w:sz w:val="20"/>
                <w:szCs w:val="20"/>
                <w:lang w:eastAsia="zh-CN"/>
              </w:rPr>
              <w:t>savolitinib</w:t>
            </w:r>
            <w:proofErr w:type="spellEnd"/>
          </w:p>
        </w:tc>
        <w:tc>
          <w:tcPr>
            <w:tcW w:w="521" w:type="pct"/>
            <w:vAlign w:val="center"/>
          </w:tcPr>
          <w:p w14:paraId="7071ABC7" w14:textId="77777777" w:rsidR="00D94715" w:rsidRPr="000B4E67" w:rsidRDefault="00D94715" w:rsidP="00097FB2">
            <w:pPr>
              <w:rPr>
                <w:rFonts w:ascii="Arial Narrow" w:eastAsiaTheme="minorEastAsia" w:hAnsi="Arial Narrow" w:cstheme="minorHAnsi"/>
                <w:color w:val="242424"/>
                <w:sz w:val="20"/>
                <w:szCs w:val="20"/>
                <w:shd w:val="clear" w:color="auto" w:fill="FFFFFF"/>
                <w:lang w:eastAsia="zh-CN"/>
              </w:rPr>
            </w:pPr>
            <w:r w:rsidRPr="000B4E67">
              <w:rPr>
                <w:rFonts w:ascii="Arial Narrow" w:eastAsiaTheme="minorEastAsia" w:hAnsi="Arial Narrow" w:cstheme="minorHAnsi"/>
                <w:color w:val="242424"/>
                <w:sz w:val="20"/>
                <w:szCs w:val="20"/>
                <w:shd w:val="clear" w:color="auto" w:fill="FFFFFF"/>
                <w:lang w:eastAsia="zh-CN"/>
              </w:rPr>
              <w:t>Sunitinib</w:t>
            </w:r>
          </w:p>
        </w:tc>
      </w:tr>
    </w:tbl>
    <w:p w14:paraId="54856973" w14:textId="77777777" w:rsidR="00D94715" w:rsidRDefault="00D94715" w:rsidP="0057378C">
      <w:pPr>
        <w:spacing w:after="0" w:line="240" w:lineRule="auto"/>
        <w:rPr>
          <w:rFonts w:ascii="Arial Narrow" w:eastAsiaTheme="minorEastAsia" w:hAnsi="Arial Narrow" w:cs="Times New Roman"/>
          <w:bCs/>
          <w:sz w:val="18"/>
          <w:szCs w:val="18"/>
          <w:lang w:eastAsia="zh-CN"/>
        </w:rPr>
      </w:pPr>
    </w:p>
    <w:p w14:paraId="604D6510" w14:textId="577B2EFA" w:rsidR="00D94715" w:rsidRDefault="00D94715" w:rsidP="0057378C">
      <w:pPr>
        <w:spacing w:after="0" w:line="240" w:lineRule="auto"/>
        <w:rPr>
          <w:rFonts w:ascii="Arial Narrow" w:eastAsiaTheme="minorEastAsia" w:hAnsi="Arial Narrow" w:cs="Times New Roman"/>
          <w:bCs/>
          <w:sz w:val="18"/>
          <w:szCs w:val="18"/>
          <w:lang w:eastAsia="zh-CN"/>
        </w:rPr>
      </w:pPr>
      <w:r w:rsidRPr="000B4E67">
        <w:rPr>
          <w:rFonts w:ascii="Arial Narrow" w:eastAsiaTheme="minorEastAsia" w:hAnsi="Arial Narrow" w:cstheme="minorHAnsi"/>
          <w:b/>
          <w:bCs/>
          <w:sz w:val="20"/>
          <w:szCs w:val="20"/>
          <w:lang w:eastAsia="zh-CN"/>
        </w:rPr>
        <w:t>Trial (of interest) results</w:t>
      </w:r>
    </w:p>
    <w:tbl>
      <w:tblPr>
        <w:tblStyle w:val="TableGrid2"/>
        <w:tblW w:w="5000" w:type="pct"/>
        <w:tblLayout w:type="fixed"/>
        <w:tblCellMar>
          <w:left w:w="28" w:type="dxa"/>
          <w:right w:w="28" w:type="dxa"/>
        </w:tblCellMar>
        <w:tblLook w:val="04A0" w:firstRow="1" w:lastRow="0" w:firstColumn="1" w:lastColumn="0" w:noHBand="0" w:noVBand="1"/>
      </w:tblPr>
      <w:tblGrid>
        <w:gridCol w:w="1101"/>
        <w:gridCol w:w="1304"/>
        <w:gridCol w:w="1134"/>
        <w:gridCol w:w="1134"/>
        <w:gridCol w:w="980"/>
        <w:gridCol w:w="1243"/>
        <w:gridCol w:w="967"/>
        <w:gridCol w:w="915"/>
      </w:tblGrid>
      <w:tr w:rsidR="00D94715" w:rsidRPr="000B4E67" w14:paraId="1A6C69CC" w14:textId="77777777" w:rsidTr="00097FB2">
        <w:tc>
          <w:tcPr>
            <w:tcW w:w="627" w:type="pct"/>
            <w:vAlign w:val="center"/>
          </w:tcPr>
          <w:p w14:paraId="05B0B162"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Time point</w:t>
            </w:r>
          </w:p>
        </w:tc>
        <w:tc>
          <w:tcPr>
            <w:tcW w:w="743" w:type="pct"/>
            <w:vAlign w:val="center"/>
          </w:tcPr>
          <w:p w14:paraId="66919D31"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DCO</w:t>
            </w:r>
          </w:p>
        </w:tc>
        <w:tc>
          <w:tcPr>
            <w:tcW w:w="646" w:type="pct"/>
            <w:vAlign w:val="center"/>
          </w:tcPr>
          <w:p w14:paraId="7B486186"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MFU (m)</w:t>
            </w:r>
          </w:p>
        </w:tc>
        <w:tc>
          <w:tcPr>
            <w:tcW w:w="646" w:type="pct"/>
            <w:vAlign w:val="center"/>
          </w:tcPr>
          <w:p w14:paraId="22D25422"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HR (Tx/</w:t>
            </w:r>
            <w:proofErr w:type="spellStart"/>
            <w:r w:rsidRPr="000B4E67">
              <w:rPr>
                <w:rFonts w:ascii="Arial Narrow" w:eastAsiaTheme="minorEastAsia" w:hAnsi="Arial Narrow" w:cstheme="minorHAnsi"/>
                <w:b/>
                <w:bCs/>
                <w:sz w:val="20"/>
                <w:szCs w:val="20"/>
                <w:lang w:eastAsia="zh-CN"/>
              </w:rPr>
              <w:t>Cx</w:t>
            </w:r>
            <w:proofErr w:type="spellEnd"/>
            <w:r w:rsidRPr="000B4E67">
              <w:rPr>
                <w:rFonts w:ascii="Arial Narrow" w:eastAsiaTheme="minorEastAsia" w:hAnsi="Arial Narrow" w:cstheme="minorHAnsi"/>
                <w:b/>
                <w:bCs/>
                <w:sz w:val="20"/>
                <w:szCs w:val="20"/>
                <w:lang w:eastAsia="zh-CN"/>
              </w:rPr>
              <w:t>)</w:t>
            </w:r>
          </w:p>
        </w:tc>
        <w:tc>
          <w:tcPr>
            <w:tcW w:w="558" w:type="pct"/>
            <w:vAlign w:val="center"/>
          </w:tcPr>
          <w:p w14:paraId="79F258F7"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95%CI</w:t>
            </w:r>
          </w:p>
        </w:tc>
        <w:tc>
          <w:tcPr>
            <w:tcW w:w="708" w:type="pct"/>
            <w:vAlign w:val="center"/>
          </w:tcPr>
          <w:p w14:paraId="614BF9E8"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Alive/Tx</w:t>
            </w:r>
          </w:p>
        </w:tc>
        <w:tc>
          <w:tcPr>
            <w:tcW w:w="551" w:type="pct"/>
            <w:vAlign w:val="center"/>
          </w:tcPr>
          <w:p w14:paraId="3ABF34FD"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Alive/</w:t>
            </w:r>
            <w:proofErr w:type="spellStart"/>
            <w:r w:rsidRPr="000B4E67">
              <w:rPr>
                <w:rFonts w:ascii="Arial Narrow" w:eastAsiaTheme="minorEastAsia" w:hAnsi="Arial Narrow" w:cstheme="minorHAnsi"/>
                <w:b/>
                <w:bCs/>
                <w:sz w:val="20"/>
                <w:szCs w:val="20"/>
                <w:lang w:eastAsia="zh-CN"/>
              </w:rPr>
              <w:t>Cx</w:t>
            </w:r>
            <w:proofErr w:type="spellEnd"/>
          </w:p>
        </w:tc>
        <w:tc>
          <w:tcPr>
            <w:tcW w:w="521" w:type="pct"/>
            <w:vAlign w:val="center"/>
          </w:tcPr>
          <w:p w14:paraId="5460A37A"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Final OS</w:t>
            </w:r>
          </w:p>
        </w:tc>
      </w:tr>
      <w:tr w:rsidR="00D94715" w:rsidRPr="000B4E67" w14:paraId="57149E3D" w14:textId="77777777" w:rsidTr="00097FB2">
        <w:tc>
          <w:tcPr>
            <w:tcW w:w="627" w:type="pct"/>
            <w:vAlign w:val="center"/>
          </w:tcPr>
          <w:p w14:paraId="4C236EDB"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 xml:space="preserve">Time_0 </w:t>
            </w:r>
            <w:r w:rsidRPr="000B4E67">
              <w:rPr>
                <w:rFonts w:ascii="Arial Narrow" w:eastAsiaTheme="minorEastAsia" w:hAnsi="Arial Narrow" w:cstheme="minorHAnsi"/>
                <w:sz w:val="20"/>
                <w:szCs w:val="20"/>
                <w:vertAlign w:val="superscript"/>
                <w:lang w:eastAsia="zh-CN"/>
              </w:rPr>
              <w:t>a</w:t>
            </w:r>
          </w:p>
        </w:tc>
        <w:tc>
          <w:tcPr>
            <w:tcW w:w="743" w:type="pct"/>
            <w:vAlign w:val="center"/>
          </w:tcPr>
          <w:p w14:paraId="0660A6CC"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16/10/2020</w:t>
            </w:r>
          </w:p>
        </w:tc>
        <w:tc>
          <w:tcPr>
            <w:tcW w:w="646" w:type="pct"/>
            <w:vAlign w:val="center"/>
          </w:tcPr>
          <w:p w14:paraId="44EB8E6A"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NR</w:t>
            </w:r>
          </w:p>
        </w:tc>
        <w:tc>
          <w:tcPr>
            <w:tcW w:w="646" w:type="pct"/>
            <w:vAlign w:val="center"/>
          </w:tcPr>
          <w:p w14:paraId="1BC35C17" w14:textId="77777777" w:rsidR="00D94715" w:rsidRPr="000B4E67" w:rsidRDefault="00D94715" w:rsidP="00097FB2">
            <w:pPr>
              <w:rPr>
                <w:rFonts w:ascii="Arial Narrow" w:eastAsiaTheme="minorEastAsia" w:hAnsi="Arial Narrow" w:cstheme="minorHAnsi"/>
                <w:bCs/>
                <w:sz w:val="20"/>
                <w:szCs w:val="20"/>
                <w:lang w:eastAsia="zh-CN"/>
              </w:rPr>
            </w:pPr>
            <w:r w:rsidRPr="000B4E67">
              <w:rPr>
                <w:rFonts w:ascii="Arial Narrow" w:eastAsiaTheme="minorEastAsia" w:hAnsi="Arial Narrow" w:cstheme="minorHAnsi"/>
                <w:bCs/>
                <w:sz w:val="20"/>
                <w:szCs w:val="20"/>
                <w:lang w:eastAsia="zh-CN"/>
              </w:rPr>
              <w:t>0.84</w:t>
            </w:r>
          </w:p>
        </w:tc>
        <w:tc>
          <w:tcPr>
            <w:tcW w:w="558" w:type="pct"/>
            <w:vAlign w:val="center"/>
          </w:tcPr>
          <w:p w14:paraId="30B0A131"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0.47, 1.51</w:t>
            </w:r>
          </w:p>
        </w:tc>
        <w:tc>
          <w:tcPr>
            <w:tcW w:w="708" w:type="pct"/>
            <w:vAlign w:val="center"/>
          </w:tcPr>
          <w:p w14:paraId="0324AF8B"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50.00</w:t>
            </w:r>
          </w:p>
        </w:tc>
        <w:tc>
          <w:tcPr>
            <w:tcW w:w="551" w:type="pct"/>
            <w:vAlign w:val="center"/>
          </w:tcPr>
          <w:p w14:paraId="316F19B3"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47.83</w:t>
            </w:r>
          </w:p>
        </w:tc>
        <w:tc>
          <w:tcPr>
            <w:tcW w:w="521" w:type="pct"/>
            <w:vAlign w:val="center"/>
          </w:tcPr>
          <w:p w14:paraId="0E39B655" w14:textId="77777777" w:rsidR="00D94715" w:rsidRPr="000B4E67" w:rsidRDefault="00D94715" w:rsidP="00097FB2">
            <w:pPr>
              <w:rPr>
                <w:rFonts w:ascii="Arial Narrow" w:eastAsiaTheme="minorEastAsia" w:hAnsi="Arial Narrow" w:cstheme="minorHAnsi"/>
                <w:i/>
                <w:iCs/>
                <w:sz w:val="20"/>
                <w:szCs w:val="20"/>
                <w:lang w:eastAsia="zh-CN"/>
              </w:rPr>
            </w:pPr>
            <w:r w:rsidRPr="000B4E67">
              <w:rPr>
                <w:rFonts w:ascii="Arial Narrow" w:eastAsiaTheme="minorEastAsia" w:hAnsi="Arial Narrow" w:cstheme="minorHAnsi"/>
                <w:i/>
                <w:iCs/>
                <w:sz w:val="20"/>
                <w:szCs w:val="20"/>
                <w:lang w:eastAsia="zh-CN"/>
              </w:rPr>
              <w:t>No</w:t>
            </w:r>
          </w:p>
        </w:tc>
      </w:tr>
      <w:tr w:rsidR="00D94715" w:rsidRPr="000B4E67" w14:paraId="48C95B78" w14:textId="77777777" w:rsidTr="00097FB2">
        <w:tc>
          <w:tcPr>
            <w:tcW w:w="627" w:type="pct"/>
            <w:vAlign w:val="center"/>
          </w:tcPr>
          <w:p w14:paraId="4D076F50" w14:textId="77777777" w:rsidR="00D94715" w:rsidRPr="000B4E67" w:rsidRDefault="00D94715" w:rsidP="00097FB2">
            <w:pPr>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Time_1</w:t>
            </w:r>
          </w:p>
        </w:tc>
        <w:tc>
          <w:tcPr>
            <w:tcW w:w="743" w:type="pct"/>
            <w:vAlign w:val="center"/>
          </w:tcPr>
          <w:p w14:paraId="31463225"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30/9/2023</w:t>
            </w:r>
          </w:p>
        </w:tc>
        <w:tc>
          <w:tcPr>
            <w:tcW w:w="646" w:type="pct"/>
            <w:vAlign w:val="center"/>
          </w:tcPr>
          <w:p w14:paraId="6CFE865D"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17.5</w:t>
            </w:r>
          </w:p>
        </w:tc>
        <w:tc>
          <w:tcPr>
            <w:tcW w:w="646" w:type="pct"/>
            <w:vAlign w:val="center"/>
          </w:tcPr>
          <w:p w14:paraId="7B757E37"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0.83</w:t>
            </w:r>
          </w:p>
        </w:tc>
        <w:tc>
          <w:tcPr>
            <w:tcW w:w="558" w:type="pct"/>
            <w:vAlign w:val="center"/>
          </w:tcPr>
          <w:p w14:paraId="6577FB7D"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0.51, 1.36</w:t>
            </w:r>
          </w:p>
        </w:tc>
        <w:tc>
          <w:tcPr>
            <w:tcW w:w="708" w:type="pct"/>
            <w:vAlign w:val="center"/>
          </w:tcPr>
          <w:p w14:paraId="46F7DFD3"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29.55</w:t>
            </w:r>
          </w:p>
        </w:tc>
        <w:tc>
          <w:tcPr>
            <w:tcW w:w="551" w:type="pct"/>
            <w:vAlign w:val="center"/>
          </w:tcPr>
          <w:p w14:paraId="2E526D55" w14:textId="77777777" w:rsidR="00D94715" w:rsidRPr="000B4E67" w:rsidRDefault="00D94715" w:rsidP="00097FB2">
            <w:pPr>
              <w:rPr>
                <w:rFonts w:ascii="Arial Narrow" w:eastAsiaTheme="minorEastAsia" w:hAnsi="Arial Narrow" w:cstheme="minorHAnsi"/>
                <w:sz w:val="20"/>
                <w:szCs w:val="20"/>
                <w:lang w:eastAsia="zh-CN"/>
              </w:rPr>
            </w:pPr>
            <w:r w:rsidRPr="000B4E67">
              <w:rPr>
                <w:rFonts w:ascii="Arial Narrow" w:eastAsiaTheme="minorEastAsia" w:hAnsi="Arial Narrow" w:cstheme="minorHAnsi"/>
                <w:sz w:val="20"/>
                <w:szCs w:val="20"/>
                <w:lang w:eastAsia="zh-CN"/>
              </w:rPr>
              <w:t>23.91</w:t>
            </w:r>
          </w:p>
        </w:tc>
        <w:tc>
          <w:tcPr>
            <w:tcW w:w="521" w:type="pct"/>
            <w:vAlign w:val="center"/>
          </w:tcPr>
          <w:p w14:paraId="2B391AE4" w14:textId="77777777" w:rsidR="00D94715" w:rsidRPr="000B4E67" w:rsidRDefault="00D94715" w:rsidP="00097FB2">
            <w:pPr>
              <w:rPr>
                <w:rFonts w:ascii="Arial Narrow" w:eastAsiaTheme="minorEastAsia" w:hAnsi="Arial Narrow" w:cstheme="minorHAnsi"/>
                <w:i/>
                <w:iCs/>
                <w:sz w:val="20"/>
                <w:szCs w:val="20"/>
                <w:lang w:eastAsia="zh-CN"/>
              </w:rPr>
            </w:pPr>
            <w:r w:rsidRPr="000B4E67">
              <w:rPr>
                <w:rFonts w:ascii="Arial Narrow" w:eastAsiaTheme="minorEastAsia" w:hAnsi="Arial Narrow" w:cstheme="minorHAnsi"/>
                <w:i/>
                <w:iCs/>
                <w:sz w:val="20"/>
                <w:szCs w:val="20"/>
                <w:lang w:eastAsia="zh-CN"/>
              </w:rPr>
              <w:t>Yes</w:t>
            </w:r>
          </w:p>
        </w:tc>
      </w:tr>
    </w:tbl>
    <w:p w14:paraId="372F3F3A" w14:textId="77777777" w:rsidR="00B300BE" w:rsidRPr="00D94715" w:rsidRDefault="00B300BE" w:rsidP="00B300BE">
      <w:pPr>
        <w:spacing w:after="0" w:line="240" w:lineRule="auto"/>
        <w:jc w:val="both"/>
        <w:rPr>
          <w:rFonts w:ascii="Arial Narrow" w:eastAsiaTheme="minorEastAsia" w:hAnsi="Arial Narrow" w:cs="Times New Roman"/>
          <w:b/>
          <w:bCs/>
          <w:sz w:val="18"/>
          <w:szCs w:val="18"/>
          <w:lang w:eastAsia="zh-CN"/>
        </w:rPr>
      </w:pPr>
      <w:r w:rsidRPr="00D94715">
        <w:rPr>
          <w:rFonts w:ascii="Arial Narrow" w:eastAsiaTheme="minorEastAsia" w:hAnsi="Arial Narrow" w:cs="Times New Roman"/>
          <w:b/>
          <w:bCs/>
          <w:sz w:val="18"/>
          <w:szCs w:val="18"/>
          <w:lang w:eastAsia="zh-CN"/>
        </w:rPr>
        <w:t>Notes:</w:t>
      </w:r>
    </w:p>
    <w:p w14:paraId="2A9963A5" w14:textId="77777777" w:rsidR="00B300BE" w:rsidRPr="00D94715" w:rsidRDefault="00B300BE" w:rsidP="00B300BE">
      <w:pPr>
        <w:tabs>
          <w:tab w:val="left" w:pos="142"/>
        </w:tabs>
        <w:spacing w:after="0" w:line="240" w:lineRule="auto"/>
        <w:jc w:val="both"/>
        <w:rPr>
          <w:rFonts w:ascii="Arial Narrow" w:eastAsiaTheme="minorEastAsia" w:hAnsi="Arial Narrow" w:cs="Times New Roman"/>
          <w:sz w:val="18"/>
          <w:szCs w:val="18"/>
          <w:lang w:eastAsia="zh-CN"/>
        </w:rPr>
      </w:pPr>
      <w:r w:rsidRPr="00D94715">
        <w:rPr>
          <w:rFonts w:ascii="Arial Narrow" w:eastAsiaTheme="minorEastAsia" w:hAnsi="Arial Narrow" w:cs="Times New Roman"/>
          <w:sz w:val="18"/>
          <w:szCs w:val="18"/>
          <w:lang w:eastAsia="zh-CN"/>
        </w:rPr>
        <w:t>a</w:t>
      </w:r>
      <w:r w:rsidRPr="00D94715">
        <w:rPr>
          <w:rFonts w:ascii="Arial Narrow" w:eastAsiaTheme="minorEastAsia" w:hAnsi="Arial Narrow" w:cs="Times New Roman"/>
          <w:sz w:val="18"/>
          <w:szCs w:val="18"/>
          <w:lang w:eastAsia="zh-CN"/>
        </w:rPr>
        <w:tab/>
        <w:t>Time_0 is the time of the submission.</w:t>
      </w:r>
    </w:p>
    <w:p w14:paraId="59908708" w14:textId="77777777" w:rsidR="00B300BE" w:rsidRPr="00D94715" w:rsidRDefault="00B300BE" w:rsidP="00B300BE">
      <w:pPr>
        <w:tabs>
          <w:tab w:val="left" w:pos="142"/>
        </w:tabs>
        <w:spacing w:after="0" w:line="240" w:lineRule="auto"/>
        <w:jc w:val="both"/>
        <w:rPr>
          <w:rFonts w:ascii="Arial Narrow" w:eastAsiaTheme="minorEastAsia" w:hAnsi="Arial Narrow" w:cs="Times New Roman"/>
          <w:bCs/>
          <w:sz w:val="18"/>
          <w:szCs w:val="18"/>
          <w:lang w:eastAsia="zh-CN"/>
        </w:rPr>
      </w:pPr>
      <w:r w:rsidRPr="00D94715">
        <w:rPr>
          <w:rFonts w:ascii="Arial Narrow" w:eastAsiaTheme="minorEastAsia" w:hAnsi="Arial Narrow" w:cs="Times New Roman"/>
          <w:bCs/>
          <w:sz w:val="18"/>
          <w:szCs w:val="18"/>
          <w:lang w:eastAsia="zh-CN"/>
        </w:rPr>
        <w:t>b</w:t>
      </w:r>
      <w:r w:rsidRPr="00D94715">
        <w:rPr>
          <w:rFonts w:ascii="Arial Narrow" w:eastAsiaTheme="minorEastAsia" w:hAnsi="Arial Narrow" w:cs="Times New Roman"/>
          <w:bCs/>
          <w:sz w:val="18"/>
          <w:szCs w:val="18"/>
          <w:lang w:eastAsia="zh-CN"/>
        </w:rPr>
        <w:tab/>
        <w:t xml:space="preserve">Crizotinib and </w:t>
      </w:r>
      <w:proofErr w:type="spellStart"/>
      <w:r w:rsidRPr="00D94715">
        <w:rPr>
          <w:rFonts w:ascii="Arial Narrow" w:eastAsiaTheme="minorEastAsia" w:hAnsi="Arial Narrow" w:cs="Times New Roman"/>
          <w:bCs/>
          <w:sz w:val="18"/>
          <w:szCs w:val="18"/>
          <w:lang w:eastAsia="zh-CN"/>
        </w:rPr>
        <w:t>Savolitinib</w:t>
      </w:r>
      <w:proofErr w:type="spellEnd"/>
      <w:r w:rsidRPr="00D94715">
        <w:rPr>
          <w:rFonts w:ascii="Arial Narrow" w:eastAsiaTheme="minorEastAsia" w:hAnsi="Arial Narrow" w:cs="Times New Roman"/>
          <w:bCs/>
          <w:sz w:val="18"/>
          <w:szCs w:val="18"/>
          <w:lang w:eastAsia="zh-CN"/>
        </w:rPr>
        <w:t xml:space="preserve"> study arms were closed due to futility.</w:t>
      </w:r>
    </w:p>
    <w:p w14:paraId="5C4C0B5B" w14:textId="77777777" w:rsidR="00B300BE" w:rsidRDefault="00B300BE" w:rsidP="00D94715">
      <w:pPr>
        <w:keepNext/>
        <w:spacing w:after="0" w:line="240" w:lineRule="auto"/>
        <w:rPr>
          <w:rFonts w:ascii="Arial Narrow" w:eastAsiaTheme="minorEastAsia" w:hAnsi="Arial Narrow" w:cstheme="minorHAnsi"/>
          <w:b/>
          <w:bCs/>
          <w:sz w:val="20"/>
          <w:szCs w:val="20"/>
          <w:lang w:eastAsia="zh-CN"/>
        </w:rPr>
      </w:pPr>
    </w:p>
    <w:p w14:paraId="79CA5A0E" w14:textId="28764544" w:rsidR="00D94715" w:rsidRDefault="00D94715" w:rsidP="00D94715">
      <w:pPr>
        <w:keepNext/>
        <w:spacing w:after="0" w:line="240" w:lineRule="auto"/>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t>Kaplan-Meier curves for OS</w:t>
      </w:r>
      <w:r>
        <w:rPr>
          <w:rFonts w:ascii="Arial Narrow" w:eastAsiaTheme="minorEastAsia" w:hAnsi="Arial Narrow" w:cstheme="minorHAnsi"/>
          <w:b/>
          <w:bCs/>
          <w:sz w:val="20"/>
          <w:szCs w:val="20"/>
          <w:lang w:eastAsia="zh-CN"/>
        </w:rPr>
        <w:t xml:space="preserve"> (T_0)</w:t>
      </w:r>
    </w:p>
    <w:p w14:paraId="11D7D228" w14:textId="1FA5FBDC" w:rsidR="00D94715" w:rsidRDefault="00D94715" w:rsidP="00D94715">
      <w:pPr>
        <w:keepNext/>
        <w:spacing w:after="0" w:line="240" w:lineRule="auto"/>
        <w:rPr>
          <w:rFonts w:ascii="Arial Narrow" w:eastAsiaTheme="minorEastAsia" w:hAnsi="Arial Narrow" w:cs="Times New Roman"/>
          <w:bCs/>
          <w:sz w:val="18"/>
          <w:szCs w:val="18"/>
          <w:lang w:eastAsia="zh-CN"/>
        </w:rPr>
      </w:pPr>
      <w:r w:rsidRPr="000B4E67">
        <w:rPr>
          <w:rFonts w:ascii="Arial Narrow" w:eastAsiaTheme="minorEastAsia" w:hAnsi="Arial Narrow" w:cs="Calibri"/>
          <w:i/>
          <w:iCs/>
          <w:noProof/>
          <w:color w:val="000000"/>
          <w:sz w:val="20"/>
          <w:szCs w:val="20"/>
          <w:lang w:eastAsia="zh-CN"/>
        </w:rPr>
        <w:drawing>
          <wp:inline distT="0" distB="0" distL="0" distR="0" wp14:anchorId="3DBBEAA8" wp14:editId="43B478B0">
            <wp:extent cx="4973465" cy="2571750"/>
            <wp:effectExtent l="0" t="0" r="0" b="0"/>
            <wp:docPr id="1943895900" name="Picture 1943895900" descr="Kaplan-Meier curves for overall survival from the SWOG 1500 trial at time 0 (PBAC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Kaplan-Meier curves for overall survival from the SWOG 1500 trial at time 0 (PBAC recommendatio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91409" cy="2581028"/>
                    </a:xfrm>
                    <a:prstGeom prst="rect">
                      <a:avLst/>
                    </a:prstGeom>
                  </pic:spPr>
                </pic:pic>
              </a:graphicData>
            </a:graphic>
          </wp:inline>
        </w:drawing>
      </w:r>
    </w:p>
    <w:p w14:paraId="4CDAA34C" w14:textId="77777777" w:rsidR="00D94715" w:rsidRDefault="00D94715" w:rsidP="00D94715">
      <w:pPr>
        <w:spacing w:after="0" w:line="240" w:lineRule="auto"/>
        <w:rPr>
          <w:rFonts w:ascii="Arial Narrow" w:eastAsiaTheme="minorEastAsia" w:hAnsi="Arial Narrow" w:cstheme="minorHAnsi"/>
          <w:b/>
          <w:bCs/>
          <w:sz w:val="20"/>
          <w:szCs w:val="20"/>
          <w:lang w:eastAsia="zh-CN"/>
        </w:rPr>
      </w:pPr>
    </w:p>
    <w:p w14:paraId="53AD96A4" w14:textId="6DEC4F90" w:rsidR="00D94715" w:rsidRDefault="00D94715" w:rsidP="00B300BE">
      <w:pPr>
        <w:keepNext/>
        <w:spacing w:after="0" w:line="240" w:lineRule="auto"/>
        <w:rPr>
          <w:rFonts w:ascii="Arial Narrow" w:eastAsiaTheme="minorEastAsia" w:hAnsi="Arial Narrow" w:cstheme="minorHAnsi"/>
          <w:b/>
          <w:bCs/>
          <w:sz w:val="20"/>
          <w:szCs w:val="20"/>
          <w:lang w:eastAsia="zh-CN"/>
        </w:rPr>
      </w:pPr>
      <w:r w:rsidRPr="000B4E67">
        <w:rPr>
          <w:rFonts w:ascii="Arial Narrow" w:eastAsiaTheme="minorEastAsia" w:hAnsi="Arial Narrow" w:cstheme="minorHAnsi"/>
          <w:b/>
          <w:bCs/>
          <w:sz w:val="20"/>
          <w:szCs w:val="20"/>
          <w:lang w:eastAsia="zh-CN"/>
        </w:rPr>
        <w:lastRenderedPageBreak/>
        <w:t>Kaplan-Meier curves for OS</w:t>
      </w:r>
      <w:r>
        <w:rPr>
          <w:rFonts w:ascii="Arial Narrow" w:eastAsiaTheme="minorEastAsia" w:hAnsi="Arial Narrow" w:cstheme="minorHAnsi"/>
          <w:b/>
          <w:bCs/>
          <w:sz w:val="20"/>
          <w:szCs w:val="20"/>
          <w:lang w:eastAsia="zh-CN"/>
        </w:rPr>
        <w:t xml:space="preserve"> (T_1)</w:t>
      </w:r>
    </w:p>
    <w:p w14:paraId="3686AD3C" w14:textId="67B09D61" w:rsidR="00D94715" w:rsidRDefault="00D94715" w:rsidP="00B300BE">
      <w:pPr>
        <w:keepNext/>
        <w:spacing w:after="0" w:line="240" w:lineRule="auto"/>
        <w:rPr>
          <w:rFonts w:ascii="Arial Narrow" w:eastAsiaTheme="minorEastAsia" w:hAnsi="Arial Narrow" w:cs="Times New Roman"/>
          <w:bCs/>
          <w:sz w:val="18"/>
          <w:szCs w:val="18"/>
          <w:lang w:eastAsia="zh-CN"/>
        </w:rPr>
      </w:pPr>
      <w:r w:rsidRPr="000B4E67">
        <w:rPr>
          <w:rFonts w:ascii="Arial Narrow" w:eastAsiaTheme="minorEastAsia" w:hAnsi="Arial Narrow" w:cs="Calibri"/>
          <w:i/>
          <w:iCs/>
          <w:noProof/>
          <w:color w:val="000000"/>
          <w:sz w:val="20"/>
          <w:szCs w:val="20"/>
          <w:lang w:eastAsia="zh-CN"/>
        </w:rPr>
        <w:drawing>
          <wp:inline distT="0" distB="0" distL="0" distR="0" wp14:anchorId="7D92701F" wp14:editId="01BCD142">
            <wp:extent cx="4572000" cy="2472459"/>
            <wp:effectExtent l="0" t="0" r="0" b="4445"/>
            <wp:docPr id="2108752187" name="Picture 2108752187" descr="Kaplan-Meier curves for overall survival (OS) from the SWOG 1500 trial at time 1 (final O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Kaplan-Meier curves for overall survival (OS) from the SWOG 1500 trial at time 1 (final OS analysis)."/>
                    <pic:cNvPicPr/>
                  </pic:nvPicPr>
                  <pic:blipFill>
                    <a:blip r:embed="rId19">
                      <a:extLst>
                        <a:ext uri="{28A0092B-C50C-407E-A947-70E740481C1C}">
                          <a14:useLocalDpi xmlns:a14="http://schemas.microsoft.com/office/drawing/2010/main" val="0"/>
                        </a:ext>
                      </a:extLst>
                    </a:blip>
                    <a:stretch>
                      <a:fillRect/>
                    </a:stretch>
                  </pic:blipFill>
                  <pic:spPr>
                    <a:xfrm>
                      <a:off x="0" y="0"/>
                      <a:ext cx="4606948" cy="2491358"/>
                    </a:xfrm>
                    <a:prstGeom prst="rect">
                      <a:avLst/>
                    </a:prstGeom>
                  </pic:spPr>
                </pic:pic>
              </a:graphicData>
            </a:graphic>
          </wp:inline>
        </w:drawing>
      </w:r>
    </w:p>
    <w:p w14:paraId="4F30A98F" w14:textId="6A5185C3" w:rsidR="00202300" w:rsidRPr="00D94715" w:rsidRDefault="00202300" w:rsidP="00D94715">
      <w:pPr>
        <w:spacing w:before="120" w:after="0" w:line="240" w:lineRule="auto"/>
        <w:rPr>
          <w:rFonts w:ascii="Arial Narrow" w:eastAsiaTheme="minorEastAsia" w:hAnsi="Arial Narrow" w:cs="Times New Roman"/>
          <w:b/>
          <w:bCs/>
          <w:sz w:val="18"/>
          <w:szCs w:val="18"/>
          <w:lang w:eastAsia="zh-CN"/>
        </w:rPr>
      </w:pPr>
      <w:r w:rsidRPr="00D94715">
        <w:rPr>
          <w:rFonts w:ascii="Arial Narrow" w:eastAsiaTheme="minorEastAsia" w:hAnsi="Arial Narrow" w:cs="Times New Roman"/>
          <w:b/>
          <w:sz w:val="18"/>
          <w:szCs w:val="18"/>
          <w:lang w:eastAsia="zh-CN"/>
        </w:rPr>
        <w:t>Sources:</w:t>
      </w:r>
      <w:r w:rsidRPr="00D94715">
        <w:rPr>
          <w:rFonts w:ascii="Arial Narrow" w:eastAsiaTheme="minorEastAsia" w:hAnsi="Arial Narrow" w:cs="Times New Roman"/>
          <w:bCs/>
          <w:sz w:val="18"/>
          <w:szCs w:val="18"/>
          <w:lang w:eastAsia="zh-CN"/>
        </w:rPr>
        <w:t xml:space="preserve"> Time_0: Figure 3, PSD (Cabozantinib – </w:t>
      </w:r>
      <w:proofErr w:type="spellStart"/>
      <w:r w:rsidRPr="00D94715">
        <w:rPr>
          <w:rFonts w:ascii="Arial Narrow" w:eastAsiaTheme="minorEastAsia" w:hAnsi="Arial Narrow" w:cs="Times New Roman"/>
          <w:bCs/>
          <w:sz w:val="18"/>
          <w:szCs w:val="18"/>
          <w:lang w:eastAsia="zh-CN"/>
        </w:rPr>
        <w:t>nccRCC</w:t>
      </w:r>
      <w:proofErr w:type="spellEnd"/>
      <w:r w:rsidRPr="00D94715">
        <w:rPr>
          <w:rFonts w:ascii="Arial Narrow" w:eastAsiaTheme="minorEastAsia" w:hAnsi="Arial Narrow" w:cs="Times New Roman"/>
          <w:bCs/>
          <w:sz w:val="18"/>
          <w:szCs w:val="18"/>
          <w:lang w:eastAsia="zh-CN"/>
        </w:rPr>
        <w:t>, PSD, March 2024 PBAC Meeting); Time_1: Figure 1B, Barata 2024</w:t>
      </w:r>
      <w:r w:rsidR="0057378C" w:rsidRPr="00D94715">
        <w:rPr>
          <w:rFonts w:ascii="Arial Narrow" w:eastAsiaTheme="minorEastAsia" w:hAnsi="Arial Narrow" w:cs="Times New Roman"/>
          <w:bCs/>
          <w:sz w:val="18"/>
          <w:szCs w:val="18"/>
          <w:lang w:eastAsia="zh-CN"/>
        </w:rPr>
        <w:t>.</w:t>
      </w:r>
    </w:p>
    <w:p w14:paraId="25C16C98" w14:textId="77777777" w:rsidR="00D94715" w:rsidRPr="00D94715" w:rsidRDefault="00D94715" w:rsidP="0057378C">
      <w:pPr>
        <w:spacing w:after="0" w:line="240" w:lineRule="auto"/>
        <w:jc w:val="both"/>
        <w:rPr>
          <w:rFonts w:ascii="Arial Narrow" w:eastAsiaTheme="minorEastAsia" w:hAnsi="Arial Narrow" w:cs="Times New Roman"/>
          <w:sz w:val="18"/>
          <w:szCs w:val="18"/>
          <w:shd w:val="clear" w:color="auto" w:fill="FFFFFF"/>
          <w:lang w:eastAsia="zh-CN"/>
        </w:rPr>
      </w:pPr>
    </w:p>
    <w:p w14:paraId="0BBC34F9" w14:textId="77777777" w:rsidR="00B300BE" w:rsidRPr="00B300BE" w:rsidRDefault="00B300BE" w:rsidP="00B300BE">
      <w:pPr>
        <w:spacing w:after="0"/>
        <w:rPr>
          <w:rFonts w:ascii="Calibri" w:eastAsiaTheme="minorEastAsia" w:hAnsi="Calibri" w:cs="Calibri"/>
          <w:noProof/>
          <w:color w:val="000000"/>
          <w:lang w:eastAsia="zh-CN"/>
        </w:rPr>
      </w:pPr>
      <w:r w:rsidRPr="00B300BE">
        <w:rPr>
          <w:rFonts w:ascii="Calibri" w:eastAsiaTheme="minorEastAsia" w:hAnsi="Calibri" w:cs="Calibri"/>
          <w:b/>
          <w:bCs/>
          <w:noProof/>
          <w:color w:val="000000"/>
          <w:lang w:eastAsia="zh-CN"/>
        </w:rPr>
        <w:t>Findings:</w:t>
      </w:r>
      <w:r w:rsidRPr="00B300BE">
        <w:rPr>
          <w:rFonts w:ascii="Calibri" w:eastAsiaTheme="minorEastAsia" w:hAnsi="Calibri" w:cs="Calibri"/>
          <w:noProof/>
          <w:color w:val="000000"/>
          <w:lang w:eastAsia="zh-CN"/>
        </w:rPr>
        <w:t xml:space="preserve"> </w:t>
      </w:r>
    </w:p>
    <w:p w14:paraId="4E48DA72" w14:textId="77777777" w:rsidR="00B300BE" w:rsidRPr="00B300BE" w:rsidRDefault="00B300BE" w:rsidP="00B300BE">
      <w:pPr>
        <w:numPr>
          <w:ilvl w:val="0"/>
          <w:numId w:val="4"/>
        </w:numPr>
        <w:ind w:left="112" w:hanging="112"/>
        <w:contextualSpacing/>
        <w:jc w:val="both"/>
        <w:rPr>
          <w:rFonts w:ascii="Calibri" w:eastAsiaTheme="minorEastAsia" w:hAnsi="Calibri" w:cs="Calibri"/>
          <w:noProof/>
          <w:color w:val="000000"/>
          <w:lang w:eastAsia="zh-CN"/>
        </w:rPr>
      </w:pPr>
      <w:r w:rsidRPr="00B300BE">
        <w:rPr>
          <w:rFonts w:ascii="Calibri" w:eastAsiaTheme="minorEastAsia" w:hAnsi="Calibri" w:cs="Calibri"/>
          <w:b/>
          <w:bCs/>
          <w:noProof/>
          <w:color w:val="000000"/>
          <w:lang w:eastAsia="zh-CN"/>
        </w:rPr>
        <w:t>OS outcome:</w:t>
      </w:r>
      <w:r w:rsidRPr="00B300BE">
        <w:rPr>
          <w:rFonts w:ascii="Calibri" w:eastAsiaTheme="minorEastAsia" w:hAnsi="Calibri" w:cs="Calibri"/>
          <w:noProof/>
          <w:color w:val="000000"/>
          <w:lang w:eastAsia="zh-CN"/>
        </w:rPr>
        <w:t xml:space="preserve"> OS landmark estimates for cabozantinib and sunitinib were 50% versus 39% at 24 months and were 32% versus 28% at 36 months. Final OS HR was consistent with the OS HR considered by the PBAC. The PBAC considered the claim of non-inferior OS with sunitinib was reasonable (para 6.4, cabozantinib-nccRCC, PSD, March 2024 PBAC Meeting).</w:t>
      </w:r>
    </w:p>
    <w:p w14:paraId="5BF124C6" w14:textId="77777777" w:rsidR="00B300BE" w:rsidRPr="00B300BE" w:rsidRDefault="00B300BE" w:rsidP="00B300BE">
      <w:pPr>
        <w:numPr>
          <w:ilvl w:val="0"/>
          <w:numId w:val="4"/>
        </w:numPr>
        <w:ind w:left="112" w:hanging="112"/>
        <w:contextualSpacing/>
        <w:jc w:val="both"/>
        <w:rPr>
          <w:rFonts w:ascii="Calibri" w:eastAsiaTheme="minorEastAsia" w:hAnsi="Calibri" w:cs="Calibri"/>
          <w:noProof/>
          <w:color w:val="000000"/>
          <w:lang w:eastAsia="zh-CN"/>
        </w:rPr>
      </w:pPr>
      <w:r w:rsidRPr="00B300BE">
        <w:rPr>
          <w:rFonts w:ascii="Calibri" w:eastAsiaTheme="minorEastAsia" w:hAnsi="Calibri" w:cs="Calibri"/>
          <w:b/>
          <w:bCs/>
          <w:noProof/>
          <w:color w:val="000000"/>
          <w:lang w:eastAsia="zh-CN"/>
        </w:rPr>
        <w:t>Contamination:</w:t>
      </w:r>
      <w:r w:rsidRPr="00B300BE">
        <w:rPr>
          <w:rFonts w:ascii="Calibri" w:eastAsiaTheme="minorEastAsia" w:hAnsi="Calibri" w:cs="Calibri"/>
          <w:noProof/>
          <w:color w:val="000000"/>
          <w:lang w:eastAsia="zh-CN"/>
        </w:rPr>
        <w:t xml:space="preserve"> 17/44 patients (39%) on cabozantinib and 20/46 (43%) on sunitinib received subsequent anticancer therapy.</w:t>
      </w:r>
    </w:p>
    <w:p w14:paraId="4D1CA635" w14:textId="77777777" w:rsidR="00B300BE" w:rsidRPr="00B300BE" w:rsidRDefault="00B300BE" w:rsidP="00B300BE">
      <w:pPr>
        <w:numPr>
          <w:ilvl w:val="0"/>
          <w:numId w:val="4"/>
        </w:numPr>
        <w:ind w:left="112" w:hanging="112"/>
        <w:contextualSpacing/>
        <w:jc w:val="both"/>
        <w:rPr>
          <w:rFonts w:ascii="Calibri" w:eastAsiaTheme="minorEastAsia" w:hAnsi="Calibri" w:cs="Calibri"/>
          <w:noProof/>
          <w:color w:val="000000"/>
          <w:lang w:eastAsia="zh-CN"/>
        </w:rPr>
      </w:pPr>
      <w:r w:rsidRPr="00B300BE">
        <w:rPr>
          <w:rFonts w:ascii="Calibri" w:eastAsiaTheme="minorEastAsia" w:hAnsi="Calibri" w:cs="Calibri"/>
          <w:b/>
          <w:bCs/>
          <w:noProof/>
          <w:color w:val="000000"/>
          <w:lang w:eastAsia="zh-CN"/>
        </w:rPr>
        <w:t>Maturity:</w:t>
      </w:r>
      <w:r w:rsidRPr="00B300BE">
        <w:rPr>
          <w:rFonts w:ascii="Calibri" w:eastAsiaTheme="minorEastAsia" w:hAnsi="Calibri" w:cs="Calibri"/>
          <w:bCs/>
          <w:noProof/>
          <w:color w:val="000000"/>
          <w:lang w:eastAsia="zh-CN"/>
        </w:rPr>
        <w:t xml:space="preserve"> OS data were mature. At the time of final OS analysis, no patients remained on protocol treatment, 73% of patients in the cabozantinib and sunitinib arms had died, and the number of patients at risk was zero in both groups.</w:t>
      </w:r>
    </w:p>
    <w:p w14:paraId="5F2116C5" w14:textId="77777777" w:rsidR="00B300BE" w:rsidRPr="00B300BE" w:rsidRDefault="00B300BE" w:rsidP="00B300BE">
      <w:pPr>
        <w:numPr>
          <w:ilvl w:val="0"/>
          <w:numId w:val="4"/>
        </w:numPr>
        <w:ind w:left="112" w:hanging="112"/>
        <w:contextualSpacing/>
        <w:jc w:val="both"/>
        <w:rPr>
          <w:rFonts w:ascii="Calibri" w:eastAsiaTheme="minorEastAsia" w:hAnsi="Calibri" w:cs="Calibri"/>
          <w:noProof/>
          <w:color w:val="000000"/>
          <w:lang w:eastAsia="zh-CN"/>
        </w:rPr>
      </w:pPr>
      <w:r w:rsidRPr="00B300BE">
        <w:rPr>
          <w:rFonts w:ascii="Calibri" w:eastAsiaTheme="minorEastAsia" w:hAnsi="Calibri" w:cs="Calibri"/>
          <w:b/>
          <w:bCs/>
          <w:noProof/>
          <w:color w:val="000000"/>
          <w:lang w:eastAsia="zh-CN"/>
        </w:rPr>
        <w:t>Impact:</w:t>
      </w:r>
      <w:r w:rsidRPr="00B300BE">
        <w:rPr>
          <w:rFonts w:ascii="Calibri" w:eastAsiaTheme="minorEastAsia" w:hAnsi="Calibri" w:cs="Calibri"/>
          <w:noProof/>
          <w:color w:val="000000"/>
          <w:lang w:eastAsia="zh-CN"/>
        </w:rPr>
        <w:t xml:space="preserve"> The updated findings were consistent with the interim OS results, so the cost-effectiveness of cabozantinib in nccRCC patients is unlikely to be impacted.</w:t>
      </w:r>
    </w:p>
    <w:p w14:paraId="4B9356DE" w14:textId="77777777" w:rsidR="00B300BE" w:rsidRPr="00B300BE" w:rsidRDefault="00B300BE" w:rsidP="00B300BE">
      <w:pPr>
        <w:spacing w:after="0" w:line="240" w:lineRule="auto"/>
        <w:jc w:val="both"/>
        <w:rPr>
          <w:rFonts w:ascii="Calibri" w:eastAsiaTheme="minorEastAsia" w:hAnsi="Calibri" w:cs="Calibri"/>
          <w:b/>
          <w:bCs/>
          <w:noProof/>
          <w:color w:val="000000"/>
          <w:lang w:eastAsia="zh-CN"/>
        </w:rPr>
      </w:pPr>
    </w:p>
    <w:p w14:paraId="43DCE14E" w14:textId="1257C0FD" w:rsidR="00B300BE" w:rsidRPr="00B300BE" w:rsidRDefault="00B300BE" w:rsidP="00B300BE">
      <w:pPr>
        <w:spacing w:after="0" w:line="240" w:lineRule="auto"/>
        <w:jc w:val="both"/>
        <w:rPr>
          <w:rFonts w:ascii="Calibri" w:eastAsiaTheme="minorEastAsia" w:hAnsi="Calibri" w:cs="Calibri"/>
          <w:b/>
          <w:bCs/>
          <w:shd w:val="clear" w:color="auto" w:fill="FFFFFF"/>
          <w:lang w:eastAsia="zh-CN"/>
        </w:rPr>
      </w:pPr>
      <w:r w:rsidRPr="00B300BE">
        <w:rPr>
          <w:rFonts w:ascii="Calibri" w:eastAsiaTheme="minorEastAsia" w:hAnsi="Calibri" w:cs="Calibri"/>
          <w:b/>
          <w:bCs/>
          <w:noProof/>
          <w:color w:val="000000"/>
          <w:lang w:eastAsia="zh-CN"/>
        </w:rPr>
        <w:t>Action for the PBAC:</w:t>
      </w:r>
      <w:r w:rsidRPr="00B300BE">
        <w:rPr>
          <w:rFonts w:ascii="Calibri" w:eastAsiaTheme="minorEastAsia" w:hAnsi="Calibri" w:cs="Calibri"/>
          <w:noProof/>
          <w:color w:val="000000"/>
          <w:lang w:eastAsia="zh-CN"/>
        </w:rPr>
        <w:t xml:space="preserve"> Given the maturity of OS data, further monitoring of SWOG 1500 trial may not be necessary.</w:t>
      </w:r>
    </w:p>
    <w:p w14:paraId="1C912957" w14:textId="77777777" w:rsidR="00B300BE" w:rsidRDefault="00B300BE" w:rsidP="0057378C">
      <w:pPr>
        <w:spacing w:after="0" w:line="240" w:lineRule="auto"/>
        <w:jc w:val="both"/>
        <w:rPr>
          <w:rFonts w:ascii="Arial Narrow" w:eastAsiaTheme="minorEastAsia" w:hAnsi="Arial Narrow" w:cs="Times New Roman"/>
          <w:b/>
          <w:bCs/>
          <w:sz w:val="18"/>
          <w:szCs w:val="18"/>
          <w:shd w:val="clear" w:color="auto" w:fill="FFFFFF"/>
          <w:lang w:eastAsia="zh-CN"/>
        </w:rPr>
      </w:pPr>
    </w:p>
    <w:p w14:paraId="18E5AA9E" w14:textId="6E786A41" w:rsidR="000B4E67" w:rsidRPr="00D94715" w:rsidRDefault="00D94715" w:rsidP="0057378C">
      <w:pPr>
        <w:spacing w:after="0" w:line="240" w:lineRule="auto"/>
        <w:jc w:val="both"/>
        <w:rPr>
          <w:rFonts w:ascii="Arial Narrow" w:eastAsiaTheme="minorEastAsia" w:hAnsi="Arial Narrow" w:cs="Times New Roman"/>
          <w:sz w:val="18"/>
          <w:szCs w:val="18"/>
          <w:lang w:eastAsia="zh-CN"/>
        </w:rPr>
      </w:pPr>
      <w:r w:rsidRPr="00D94715">
        <w:rPr>
          <w:rFonts w:ascii="Arial Narrow" w:eastAsiaTheme="minorEastAsia" w:hAnsi="Arial Narrow" w:cs="Times New Roman"/>
          <w:b/>
          <w:bCs/>
          <w:sz w:val="18"/>
          <w:szCs w:val="18"/>
          <w:shd w:val="clear" w:color="auto" w:fill="FFFFFF"/>
          <w:lang w:eastAsia="zh-CN"/>
        </w:rPr>
        <w:t>Abbreviations:</w:t>
      </w:r>
      <w:r w:rsidRPr="00D94715">
        <w:rPr>
          <w:rFonts w:ascii="Arial Narrow" w:eastAsiaTheme="minorEastAsia" w:hAnsi="Arial Narrow" w:cs="Times New Roman"/>
          <w:sz w:val="18"/>
          <w:szCs w:val="18"/>
          <w:shd w:val="clear" w:color="auto" w:fill="FFFFFF"/>
          <w:lang w:eastAsia="zh-CN"/>
        </w:rPr>
        <w:t xml:space="preserve"> </w:t>
      </w:r>
      <w:r w:rsidR="000B4E67" w:rsidRPr="00D94715">
        <w:rPr>
          <w:rFonts w:ascii="Arial Narrow" w:eastAsiaTheme="minorEastAsia" w:hAnsi="Arial Narrow" w:cs="Times New Roman"/>
          <w:sz w:val="18"/>
          <w:szCs w:val="18"/>
          <w:shd w:val="clear" w:color="auto" w:fill="FFFFFF"/>
          <w:lang w:eastAsia="zh-CN"/>
        </w:rPr>
        <w:t xml:space="preserve">CI=confidence interval, </w:t>
      </w:r>
      <w:proofErr w:type="spellStart"/>
      <w:r w:rsidR="000B4E67" w:rsidRPr="00D94715">
        <w:rPr>
          <w:rFonts w:ascii="Arial Narrow" w:eastAsiaTheme="minorEastAsia" w:hAnsi="Arial Narrow" w:cs="Times New Roman"/>
          <w:sz w:val="18"/>
          <w:szCs w:val="18"/>
          <w:shd w:val="clear" w:color="auto" w:fill="FFFFFF"/>
          <w:lang w:eastAsia="zh-CN"/>
        </w:rPr>
        <w:t>Cx</w:t>
      </w:r>
      <w:proofErr w:type="spellEnd"/>
      <w:r w:rsidR="000B4E67" w:rsidRPr="00D94715">
        <w:rPr>
          <w:rFonts w:ascii="Arial Narrow" w:eastAsiaTheme="minorEastAsia" w:hAnsi="Arial Narrow" w:cs="Times New Roman"/>
          <w:sz w:val="18"/>
          <w:szCs w:val="18"/>
          <w:shd w:val="clear" w:color="auto" w:fill="FFFFFF"/>
          <w:lang w:eastAsia="zh-CN"/>
        </w:rPr>
        <w:t>=comparator, HR=hazard ratio, ICER=</w:t>
      </w:r>
      <w:r w:rsidR="000B4E67" w:rsidRPr="00D94715">
        <w:rPr>
          <w:rFonts w:ascii="Arial Narrow" w:eastAsiaTheme="minorEastAsia" w:hAnsi="Arial Narrow" w:cs="Times New Roman"/>
          <w:noProof/>
          <w:color w:val="000000"/>
          <w:sz w:val="18"/>
          <w:szCs w:val="18"/>
          <w:lang w:eastAsia="zh-CN"/>
        </w:rPr>
        <w:t>incremental cost-effectiveness ratio,</w:t>
      </w:r>
      <w:r w:rsidR="000B4E67" w:rsidRPr="00D94715">
        <w:rPr>
          <w:rFonts w:ascii="Arial Narrow" w:eastAsiaTheme="minorEastAsia" w:hAnsi="Arial Narrow" w:cs="Times New Roman"/>
          <w:sz w:val="18"/>
          <w:szCs w:val="18"/>
          <w:shd w:val="clear" w:color="auto" w:fill="FFFFFF"/>
          <w:lang w:eastAsia="zh-CN"/>
        </w:rPr>
        <w:t xml:space="preserve"> ITC=indirect treatment comparison, NR=not reported, </w:t>
      </w:r>
      <w:r w:rsidR="000B4E67" w:rsidRPr="00D94715">
        <w:rPr>
          <w:rFonts w:ascii="Arial Narrow" w:eastAsiaTheme="minorEastAsia" w:hAnsi="Arial Narrow" w:cs="Times New Roman"/>
          <w:sz w:val="18"/>
          <w:szCs w:val="18"/>
          <w:lang w:eastAsia="zh-CN"/>
        </w:rPr>
        <w:t>m=months, M</w:t>
      </w:r>
      <w:r w:rsidR="000B4E67" w:rsidRPr="00D94715">
        <w:rPr>
          <w:rFonts w:ascii="Arial Narrow" w:eastAsiaTheme="minorEastAsia" w:hAnsi="Arial Narrow" w:cs="Times New Roman"/>
          <w:sz w:val="18"/>
          <w:szCs w:val="18"/>
          <w:shd w:val="clear" w:color="auto" w:fill="FFFFFF"/>
          <w:lang w:eastAsia="zh-CN"/>
        </w:rPr>
        <w:t xml:space="preserve">FU=median follow-up, </w:t>
      </w:r>
      <w:proofErr w:type="spellStart"/>
      <w:r w:rsidR="000B4E67" w:rsidRPr="00D94715">
        <w:rPr>
          <w:rFonts w:ascii="Arial Narrow" w:eastAsiaTheme="minorEastAsia" w:hAnsi="Arial Narrow" w:cs="Times New Roman"/>
          <w:sz w:val="18"/>
          <w:szCs w:val="18"/>
          <w:shd w:val="clear" w:color="auto" w:fill="FFFFFF"/>
          <w:lang w:eastAsia="zh-CN"/>
        </w:rPr>
        <w:t>nccRCC</w:t>
      </w:r>
      <w:proofErr w:type="spellEnd"/>
      <w:r w:rsidR="000B4E67" w:rsidRPr="00D94715">
        <w:rPr>
          <w:rFonts w:ascii="Arial Narrow" w:eastAsiaTheme="minorEastAsia" w:hAnsi="Arial Narrow" w:cs="Times New Roman"/>
          <w:sz w:val="18"/>
          <w:szCs w:val="18"/>
          <w:shd w:val="clear" w:color="auto" w:fill="FFFFFF"/>
          <w:lang w:eastAsia="zh-CN"/>
        </w:rPr>
        <w:t xml:space="preserve">=non-clear cell renal cell carcinoma, </w:t>
      </w:r>
      <w:r w:rsidR="00D7332A" w:rsidRPr="00D94715">
        <w:rPr>
          <w:rFonts w:ascii="Arial Narrow" w:eastAsiaTheme="minorEastAsia" w:hAnsi="Arial Narrow" w:cs="Times New Roman"/>
          <w:sz w:val="18"/>
          <w:szCs w:val="18"/>
          <w:shd w:val="clear" w:color="auto" w:fill="FFFFFF"/>
          <w:lang w:eastAsia="zh-CN"/>
        </w:rPr>
        <w:t xml:space="preserve">OS=overall survival; PBAC=Pharmaceutical Benefits Advisory Committee; PSD=Public Summary Document; </w:t>
      </w:r>
      <w:r w:rsidR="000B4E67" w:rsidRPr="00D94715">
        <w:rPr>
          <w:rFonts w:ascii="Arial Narrow" w:eastAsiaTheme="minorEastAsia" w:hAnsi="Arial Narrow" w:cs="Times New Roman"/>
          <w:sz w:val="18"/>
          <w:szCs w:val="18"/>
          <w:lang w:eastAsia="zh-CN"/>
        </w:rPr>
        <w:t xml:space="preserve">RCT=randomised clinical trial, Tx=treatment. </w:t>
      </w:r>
    </w:p>
    <w:p w14:paraId="52769320" w14:textId="77777777" w:rsidR="00D94715" w:rsidRPr="00D94715" w:rsidRDefault="00D94715" w:rsidP="00202300">
      <w:pPr>
        <w:spacing w:after="0" w:line="240" w:lineRule="auto"/>
        <w:jc w:val="both"/>
        <w:rPr>
          <w:rFonts w:ascii="Arial Narrow" w:eastAsiaTheme="minorEastAsia" w:hAnsi="Arial Narrow" w:cs="Times New Roman"/>
          <w:b/>
          <w:bCs/>
          <w:sz w:val="18"/>
          <w:szCs w:val="18"/>
          <w:lang w:eastAsia="zh-CN"/>
        </w:rPr>
      </w:pPr>
    </w:p>
    <w:p w14:paraId="448055AA" w14:textId="0C3B1A8F" w:rsidR="00202300" w:rsidRPr="00D94715" w:rsidRDefault="00202300" w:rsidP="00202300">
      <w:pPr>
        <w:spacing w:after="0" w:line="240" w:lineRule="auto"/>
        <w:jc w:val="both"/>
        <w:rPr>
          <w:rFonts w:ascii="Arial Narrow" w:eastAsiaTheme="minorEastAsia" w:hAnsi="Arial Narrow" w:cs="Times New Roman"/>
          <w:i/>
          <w:iCs/>
          <w:sz w:val="18"/>
          <w:szCs w:val="18"/>
          <w:lang w:eastAsia="zh-CN"/>
        </w:rPr>
      </w:pPr>
      <w:r w:rsidRPr="00D94715">
        <w:rPr>
          <w:rFonts w:ascii="Arial Narrow" w:eastAsiaTheme="minorEastAsia" w:hAnsi="Arial Narrow" w:cs="Times New Roman"/>
          <w:b/>
          <w:bCs/>
          <w:sz w:val="18"/>
          <w:szCs w:val="18"/>
          <w:lang w:eastAsia="zh-CN"/>
        </w:rPr>
        <w:t xml:space="preserve">References </w:t>
      </w:r>
      <w:r w:rsidRPr="00D94715">
        <w:rPr>
          <w:rFonts w:ascii="Arial Narrow" w:eastAsiaTheme="minorEastAsia" w:hAnsi="Arial Narrow" w:cs="Times New Roman"/>
          <w:bCs/>
          <w:i/>
          <w:sz w:val="18"/>
          <w:szCs w:val="18"/>
          <w:lang w:eastAsia="zh-CN"/>
        </w:rPr>
        <w:t>(Date</w:t>
      </w:r>
      <w:r w:rsidRPr="00D94715">
        <w:rPr>
          <w:rFonts w:ascii="Arial Narrow" w:eastAsiaTheme="minorEastAsia" w:hAnsi="Arial Narrow" w:cs="Times New Roman"/>
          <w:i/>
          <w:iCs/>
          <w:sz w:val="18"/>
          <w:szCs w:val="18"/>
          <w:lang w:eastAsia="zh-CN"/>
        </w:rPr>
        <w:t xml:space="preserve"> search was conducted: 09/10/2024):</w:t>
      </w:r>
    </w:p>
    <w:p w14:paraId="0A633FEA" w14:textId="291EA3CA" w:rsidR="00202300" w:rsidRPr="00D94715" w:rsidRDefault="00202300" w:rsidP="000B4E67">
      <w:pPr>
        <w:spacing w:after="0" w:line="240" w:lineRule="auto"/>
        <w:rPr>
          <w:rFonts w:ascii="Arial Narrow" w:eastAsiaTheme="minorEastAsia" w:hAnsi="Arial Narrow" w:cs="Times New Roman"/>
          <w:i/>
          <w:iCs/>
          <w:sz w:val="18"/>
          <w:szCs w:val="18"/>
          <w:lang w:eastAsia="zh-CN"/>
        </w:rPr>
      </w:pPr>
      <w:r w:rsidRPr="00D94715">
        <w:rPr>
          <w:rFonts w:ascii="Arial Narrow" w:eastAsiaTheme="minorEastAsia" w:hAnsi="Arial Narrow" w:cs="Times New Roman"/>
          <w:i/>
          <w:iCs/>
          <w:sz w:val="18"/>
          <w:szCs w:val="18"/>
          <w:lang w:eastAsia="zh-CN"/>
        </w:rPr>
        <w:t xml:space="preserve">1. Barata, P., et al. (2024). Final Overall Survival Analysis of S1500: A Randomized, Phase II Study Comparing Sunitinib </w:t>
      </w:r>
      <w:proofErr w:type="gramStart"/>
      <w:r w:rsidRPr="00D94715">
        <w:rPr>
          <w:rFonts w:ascii="Arial Narrow" w:eastAsiaTheme="minorEastAsia" w:hAnsi="Arial Narrow" w:cs="Times New Roman"/>
          <w:i/>
          <w:iCs/>
          <w:sz w:val="18"/>
          <w:szCs w:val="18"/>
          <w:lang w:eastAsia="zh-CN"/>
        </w:rPr>
        <w:t>With</w:t>
      </w:r>
      <w:proofErr w:type="gramEnd"/>
      <w:r w:rsidRPr="00D94715">
        <w:rPr>
          <w:rFonts w:ascii="Arial Narrow" w:eastAsiaTheme="minorEastAsia" w:hAnsi="Arial Narrow" w:cs="Times New Roman"/>
          <w:i/>
          <w:iCs/>
          <w:sz w:val="18"/>
          <w:szCs w:val="18"/>
          <w:lang w:eastAsia="zh-CN"/>
        </w:rPr>
        <w:t xml:space="preserve"> Cabozantinib, Crizotinib, and </w:t>
      </w:r>
      <w:proofErr w:type="spellStart"/>
      <w:r w:rsidRPr="00D94715">
        <w:rPr>
          <w:rFonts w:ascii="Arial Narrow" w:eastAsiaTheme="minorEastAsia" w:hAnsi="Arial Narrow" w:cs="Times New Roman"/>
          <w:i/>
          <w:iCs/>
          <w:sz w:val="18"/>
          <w:szCs w:val="18"/>
          <w:lang w:eastAsia="zh-CN"/>
        </w:rPr>
        <w:t>Savolitinib</w:t>
      </w:r>
      <w:proofErr w:type="spellEnd"/>
      <w:r w:rsidRPr="00D94715">
        <w:rPr>
          <w:rFonts w:ascii="Arial Narrow" w:eastAsiaTheme="minorEastAsia" w:hAnsi="Arial Narrow" w:cs="Times New Roman"/>
          <w:i/>
          <w:iCs/>
          <w:sz w:val="18"/>
          <w:szCs w:val="18"/>
          <w:lang w:eastAsia="zh-CN"/>
        </w:rPr>
        <w:t xml:space="preserve"> in Advanced Papillary Renal Cell Carcinoma. Journal of Clinical Oncology: Official Journal of the American Society of Clinical Oncology.</w:t>
      </w:r>
    </w:p>
    <w:p w14:paraId="177E48E3" w14:textId="77777777" w:rsidR="00BD5E38" w:rsidRPr="00202300" w:rsidRDefault="00BD5E38" w:rsidP="000B4E67">
      <w:pPr>
        <w:spacing w:after="0" w:line="240" w:lineRule="auto"/>
        <w:rPr>
          <w:rFonts w:eastAsiaTheme="minorEastAsia" w:cs="Times New Roman"/>
          <w:i/>
          <w:iCs/>
          <w:sz w:val="16"/>
          <w:szCs w:val="16"/>
          <w:lang w:eastAsia="zh-CN"/>
        </w:rPr>
      </w:pPr>
    </w:p>
    <w:p w14:paraId="37C347B8" w14:textId="77777777" w:rsidR="00BD5E38" w:rsidRDefault="00BD5E38">
      <w:r>
        <w:br w:type="page"/>
      </w:r>
    </w:p>
    <w:p w14:paraId="1A4B70DD" w14:textId="4145B24A" w:rsidR="004D7FE3" w:rsidRDefault="0092395D">
      <w:pPr>
        <w:rPr>
          <w:b/>
        </w:rPr>
      </w:pPr>
      <w:r>
        <w:rPr>
          <w:b/>
        </w:rPr>
        <w:lastRenderedPageBreak/>
        <w:t>Review of s</w:t>
      </w:r>
      <w:r w:rsidR="00BD5E38" w:rsidRPr="004D7FE3">
        <w:rPr>
          <w:b/>
        </w:rPr>
        <w:t>ingle arm studies</w:t>
      </w:r>
      <w:r>
        <w:rPr>
          <w:b/>
        </w:rPr>
        <w:t xml:space="preserve"> for additional OS data</w:t>
      </w:r>
    </w:p>
    <w:p w14:paraId="5B3599BD" w14:textId="0B286F6A" w:rsidR="004D7FE3" w:rsidRDefault="004D7FE3" w:rsidP="004D7FE3">
      <w:pPr>
        <w:jc w:val="both"/>
      </w:pPr>
      <w:r>
        <w:t xml:space="preserve">There were 3 submissions for 3 drug-indication pairs, relying on a total of 5 single-arm clinical </w:t>
      </w:r>
      <w:r w:rsidR="00B0086D">
        <w:t>studies</w:t>
      </w:r>
      <w:r>
        <w:t>, recommended by the PBAC.</w:t>
      </w:r>
    </w:p>
    <w:p w14:paraId="2A175136" w14:textId="219EF431" w:rsidR="005A3330" w:rsidRPr="0092395D" w:rsidRDefault="00760F84" w:rsidP="00760F84">
      <w:pPr>
        <w:pBdr>
          <w:top w:val="single" w:sz="8" w:space="1" w:color="auto"/>
          <w:left w:val="single" w:sz="8" w:space="4" w:color="auto"/>
          <w:bottom w:val="single" w:sz="8" w:space="1" w:color="auto"/>
          <w:right w:val="single" w:sz="8" w:space="4" w:color="auto"/>
        </w:pBdr>
        <w:jc w:val="both"/>
        <w:rPr>
          <w:i/>
        </w:rPr>
      </w:pPr>
      <w:r>
        <w:rPr>
          <w:b/>
          <w:bCs/>
          <w:noProof/>
        </w:rPr>
        <mc:AlternateContent>
          <mc:Choice Requires="wps">
            <w:drawing>
              <wp:anchor distT="0" distB="0" distL="114300" distR="114300" simplePos="0" relativeHeight="251702272" behindDoc="0" locked="0" layoutInCell="1" allowOverlap="1" wp14:anchorId="08350296" wp14:editId="3741DDF2">
                <wp:simplePos x="0" y="0"/>
                <wp:positionH relativeFrom="column">
                  <wp:posOffset>-9525</wp:posOffset>
                </wp:positionH>
                <wp:positionV relativeFrom="paragraph">
                  <wp:posOffset>45085</wp:posOffset>
                </wp:positionV>
                <wp:extent cx="146050" cy="152400"/>
                <wp:effectExtent l="0" t="0" r="6350" b="0"/>
                <wp:wrapNone/>
                <wp:docPr id="3" name="Oval 3" descr="Red dot to indicate red alert (investigate)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52DA0A" id="Oval 3" o:spid="_x0000_s1026" alt="Red dot to indicate red alert (investigate) status." style="position:absolute;margin-left:-.75pt;margin-top:3.55pt;width:11.5pt;height:1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" fillcolor="red" stroked="f" strokeweight="1pt">
                <v:stroke joinstyle="miter"/>
              </v:oval>
            </w:pict>
          </mc:Fallback>
        </mc:AlternateContent>
      </w:r>
      <w:r>
        <w:rPr>
          <w:i/>
        </w:rPr>
        <w:t xml:space="preserve">      </w:t>
      </w:r>
      <w:r w:rsidR="005A3330" w:rsidRPr="0092395D">
        <w:rPr>
          <w:i/>
        </w:rPr>
        <w:t>Study 101</w:t>
      </w:r>
      <w:r w:rsidR="00BB383E">
        <w:rPr>
          <w:i/>
        </w:rPr>
        <w:t xml:space="preserve"> </w:t>
      </w:r>
      <w:r w:rsidR="00BB383E">
        <w:t>(red alert status)</w:t>
      </w:r>
    </w:p>
    <w:p w14:paraId="3257BE21" w14:textId="69457E9E" w:rsidR="004D7FE3" w:rsidRDefault="004D7FE3" w:rsidP="001F4ADB">
      <w:pPr>
        <w:pBdr>
          <w:top w:val="single" w:sz="8" w:space="1" w:color="auto"/>
          <w:left w:val="single" w:sz="8" w:space="4" w:color="auto"/>
          <w:bottom w:val="single" w:sz="8" w:space="1" w:color="auto"/>
          <w:right w:val="single" w:sz="8" w:space="4" w:color="auto"/>
        </w:pBdr>
        <w:jc w:val="both"/>
        <w:rPr>
          <w:vertAlign w:val="superscript"/>
        </w:rPr>
      </w:pPr>
      <w:proofErr w:type="spellStart"/>
      <w:r>
        <w:t>Mobocertinib</w:t>
      </w:r>
      <w:proofErr w:type="spellEnd"/>
      <w:r>
        <w:t xml:space="preserve">, was recommended at the July 2023 PBAC meeting based on the results of the Phase I/II Study 101 </w:t>
      </w:r>
      <w:r w:rsidRPr="00EA62C4">
        <w:rPr>
          <w:rFonts w:cstheme="minorHAnsi"/>
        </w:rPr>
        <w:t>(</w:t>
      </w:r>
      <w:r w:rsidRPr="00EA62C4">
        <w:rPr>
          <w:rFonts w:cstheme="minorHAnsi"/>
          <w:color w:val="000000"/>
        </w:rPr>
        <w:t>NCT02716116)</w:t>
      </w:r>
      <w:r>
        <w:rPr>
          <w:rFonts w:cstheme="minorHAnsi"/>
          <w:color w:val="000000"/>
        </w:rPr>
        <w:t>. However, the drug was not subsequently PBS listed</w:t>
      </w:r>
      <w:r w:rsidRPr="00EA62C4">
        <w:rPr>
          <w:rFonts w:cstheme="minorHAnsi"/>
        </w:rPr>
        <w:t xml:space="preserve"> </w:t>
      </w:r>
      <w:r>
        <w:rPr>
          <w:rFonts w:cstheme="minorHAnsi"/>
        </w:rPr>
        <w:t>because it</w:t>
      </w:r>
      <w:r w:rsidRPr="00EA62C4">
        <w:rPr>
          <w:rFonts w:cstheme="minorHAnsi"/>
        </w:rPr>
        <w:t xml:space="preserve"> was voluntarily withdrawn</w:t>
      </w:r>
      <w:r>
        <w:rPr>
          <w:rFonts w:cstheme="minorHAnsi"/>
        </w:rPr>
        <w:t xml:space="preserve"> worldwide,</w:t>
      </w:r>
      <w:r w:rsidRPr="00EA62C4">
        <w:rPr>
          <w:rFonts w:cstheme="minorHAnsi"/>
        </w:rPr>
        <w:t xml:space="preserve"> based on </w:t>
      </w:r>
      <w:r>
        <w:rPr>
          <w:rFonts w:cstheme="minorHAnsi"/>
        </w:rPr>
        <w:t xml:space="preserve">its </w:t>
      </w:r>
      <w:r w:rsidRPr="00EA62C4">
        <w:rPr>
          <w:rFonts w:cstheme="minorHAnsi"/>
        </w:rPr>
        <w:t xml:space="preserve">failure to meet </w:t>
      </w:r>
      <w:r>
        <w:rPr>
          <w:rFonts w:cstheme="minorHAnsi"/>
        </w:rPr>
        <w:t xml:space="preserve">the </w:t>
      </w:r>
      <w:r w:rsidRPr="00EA62C4">
        <w:rPr>
          <w:rFonts w:cstheme="minorHAnsi"/>
        </w:rPr>
        <w:t xml:space="preserve">primary endpoint of </w:t>
      </w:r>
      <w:r>
        <w:rPr>
          <w:rFonts w:cstheme="minorHAnsi"/>
        </w:rPr>
        <w:t>progression-free survival (</w:t>
      </w:r>
      <w:r w:rsidRPr="00EA62C4">
        <w:rPr>
          <w:rFonts w:cstheme="minorHAnsi"/>
        </w:rPr>
        <w:t>PFS</w:t>
      </w:r>
      <w:r>
        <w:rPr>
          <w:rFonts w:cstheme="minorHAnsi"/>
        </w:rPr>
        <w:t>)</w:t>
      </w:r>
      <w:r>
        <w:t xml:space="preserve"> in the phase III EXCLAIM-2 trial (</w:t>
      </w:r>
      <w:r w:rsidRPr="00DD318C">
        <w:t>NCT04129502</w:t>
      </w:r>
      <w:r>
        <w:t xml:space="preserve">), which compared </w:t>
      </w:r>
      <w:proofErr w:type="spellStart"/>
      <w:r>
        <w:t>mobocertinib</w:t>
      </w:r>
      <w:proofErr w:type="spellEnd"/>
      <w:r>
        <w:t xml:space="preserve"> to platinum-based chemotherapy.</w:t>
      </w:r>
      <w:r>
        <w:rPr>
          <w:rStyle w:val="FootnoteReference"/>
        </w:rPr>
        <w:footnoteReference w:id="7"/>
      </w:r>
      <w:r w:rsidR="002E731B">
        <w:rPr>
          <w:vertAlign w:val="superscript"/>
        </w:rPr>
        <w:t>,</w:t>
      </w:r>
      <w:r>
        <w:rPr>
          <w:rStyle w:val="FootnoteReference"/>
        </w:rPr>
        <w:footnoteReference w:id="8"/>
      </w:r>
      <w:r w:rsidR="00EF1E35">
        <w:rPr>
          <w:vertAlign w:val="superscript"/>
        </w:rPr>
        <w:t xml:space="preserve"> </w:t>
      </w:r>
    </w:p>
    <w:p w14:paraId="486C1ED1" w14:textId="2946E47D" w:rsidR="001273E8" w:rsidRDefault="001273E8" w:rsidP="001F4ADB">
      <w:pPr>
        <w:pBdr>
          <w:top w:val="single" w:sz="8" w:space="1" w:color="auto"/>
          <w:left w:val="single" w:sz="8" w:space="4" w:color="auto"/>
          <w:bottom w:val="single" w:sz="8" w:space="1" w:color="auto"/>
          <w:right w:val="single" w:sz="8" w:space="4" w:color="auto"/>
        </w:pBdr>
      </w:pPr>
      <w:r w:rsidRPr="001273E8">
        <w:rPr>
          <w:rFonts w:eastAsiaTheme="minorEastAsia" w:cstheme="minorHAnsi"/>
          <w:b/>
          <w:bCs/>
          <w:noProof/>
          <w:color w:val="000000"/>
          <w:lang w:eastAsia="zh-CN"/>
        </w:rPr>
        <w:t>Action for the PBAC</w:t>
      </w:r>
      <w:r w:rsidRPr="001273E8">
        <w:rPr>
          <w:rFonts w:cstheme="minorHAnsi"/>
        </w:rPr>
        <w:t>:</w:t>
      </w:r>
      <w:r>
        <w:rPr>
          <w:rFonts w:cstheme="minorHAnsi"/>
        </w:rPr>
        <w:t xml:space="preserve"> </w:t>
      </w:r>
      <w:r>
        <w:t xml:space="preserve">Given that </w:t>
      </w:r>
      <w:proofErr w:type="spellStart"/>
      <w:r>
        <w:t>mobocertinib</w:t>
      </w:r>
      <w:proofErr w:type="spellEnd"/>
      <w:r>
        <w:t xml:space="preserve"> was not PBS listed due to the drug being withdrawn fr</w:t>
      </w:r>
      <w:r w:rsidR="00E9303E">
        <w:t>o</w:t>
      </w:r>
      <w:r>
        <w:t xml:space="preserve">m the market, further monitoring of </w:t>
      </w:r>
      <w:r w:rsidR="00B0086D">
        <w:t xml:space="preserve">the </w:t>
      </w:r>
      <w:proofErr w:type="spellStart"/>
      <w:r>
        <w:t>mobocertinib</w:t>
      </w:r>
      <w:proofErr w:type="spellEnd"/>
      <w:r>
        <w:t xml:space="preserve"> </w:t>
      </w:r>
      <w:r w:rsidR="00B0086D">
        <w:t xml:space="preserve">study </w:t>
      </w:r>
      <w:r>
        <w:t>may not be necessary.</w:t>
      </w:r>
    </w:p>
    <w:p w14:paraId="179F1095" w14:textId="2ECBA307" w:rsidR="005F040B" w:rsidRDefault="005F040B" w:rsidP="004D7FE3">
      <w:pPr>
        <w:jc w:val="both"/>
        <w:rPr>
          <w:i/>
        </w:rPr>
      </w:pPr>
    </w:p>
    <w:p w14:paraId="4FF87B12" w14:textId="66C2CD9E" w:rsidR="005A3330" w:rsidRPr="0092395D" w:rsidRDefault="00760F84" w:rsidP="001F4ADB">
      <w:pPr>
        <w:pBdr>
          <w:top w:val="single" w:sz="8" w:space="1" w:color="auto"/>
          <w:left w:val="single" w:sz="8" w:space="4" w:color="auto"/>
          <w:bottom w:val="single" w:sz="8" w:space="1" w:color="auto"/>
          <w:right w:val="single" w:sz="8" w:space="4" w:color="auto"/>
        </w:pBdr>
        <w:jc w:val="both"/>
        <w:rPr>
          <w:i/>
        </w:rPr>
      </w:pPr>
      <w:r>
        <w:rPr>
          <w:b/>
          <w:bCs/>
          <w:noProof/>
        </w:rPr>
        <mc:AlternateContent>
          <mc:Choice Requires="wps">
            <w:drawing>
              <wp:anchor distT="0" distB="0" distL="114300" distR="114300" simplePos="0" relativeHeight="251704320" behindDoc="0" locked="0" layoutInCell="1" allowOverlap="1" wp14:anchorId="4384E2CE" wp14:editId="74EC633B">
                <wp:simplePos x="0" y="0"/>
                <wp:positionH relativeFrom="column">
                  <wp:posOffset>-9525</wp:posOffset>
                </wp:positionH>
                <wp:positionV relativeFrom="paragraph">
                  <wp:posOffset>66040</wp:posOffset>
                </wp:positionV>
                <wp:extent cx="146050" cy="152400"/>
                <wp:effectExtent l="0" t="0" r="6350" b="0"/>
                <wp:wrapNone/>
                <wp:docPr id="7" name="Ova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74A13" id="Oval 7" o:spid="_x0000_s1026" alt="&quot;&quot;" style="position:absolute;margin-left:-.75pt;margin-top:5.2pt;width:11.5pt;height:12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" fillcolor="#ffc000" stroked="f" strokeweight="1pt">
                <v:stroke joinstyle="miter"/>
              </v:oval>
            </w:pict>
          </mc:Fallback>
        </mc:AlternateContent>
      </w:r>
      <w:r>
        <w:rPr>
          <w:i/>
        </w:rPr>
        <w:t xml:space="preserve">      </w:t>
      </w:r>
      <w:r w:rsidR="005A3330" w:rsidRPr="0092395D">
        <w:rPr>
          <w:i/>
        </w:rPr>
        <w:t>CARSKIN and KEYNOTE-629</w:t>
      </w:r>
      <w:r w:rsidR="00BB383E">
        <w:rPr>
          <w:i/>
        </w:rPr>
        <w:t xml:space="preserve"> </w:t>
      </w:r>
      <w:r w:rsidR="00BB383E">
        <w:t>(amber alert status)</w:t>
      </w:r>
    </w:p>
    <w:p w14:paraId="6B25C2FD" w14:textId="1FB864FB" w:rsidR="004D7FE3" w:rsidRDefault="004D7FE3" w:rsidP="001F4ADB">
      <w:pPr>
        <w:pBdr>
          <w:top w:val="single" w:sz="8" w:space="1" w:color="auto"/>
          <w:left w:val="single" w:sz="8" w:space="4" w:color="auto"/>
          <w:bottom w:val="single" w:sz="8" w:space="1" w:color="auto"/>
          <w:right w:val="single" w:sz="8" w:space="4" w:color="auto"/>
        </w:pBdr>
        <w:jc w:val="both"/>
      </w:pPr>
      <w:r>
        <w:t xml:space="preserve">Both </w:t>
      </w:r>
      <w:r w:rsidR="00B0086D">
        <w:t>studie</w:t>
      </w:r>
      <w:r>
        <w:t xml:space="preserve">s used to support the November 2023 submission for pembrolizumab to treat squamous cell carcinoma have since published updated results: CARSKIN has published final OS, and KEYNOTE-629 has published long-term results with </w:t>
      </w:r>
      <w:r w:rsidR="00B0086D">
        <w:t xml:space="preserve">a </w:t>
      </w:r>
      <w:r>
        <w:t xml:space="preserve">median 5-year follow-up. </w:t>
      </w:r>
    </w:p>
    <w:p w14:paraId="411B9E07" w14:textId="64FB0705" w:rsidR="001273E8" w:rsidRDefault="001273E8" w:rsidP="001F4ADB">
      <w:pPr>
        <w:pBdr>
          <w:top w:val="single" w:sz="8" w:space="1" w:color="auto"/>
          <w:left w:val="single" w:sz="8" w:space="4" w:color="auto"/>
          <w:bottom w:val="single" w:sz="8" w:space="1" w:color="auto"/>
          <w:right w:val="single" w:sz="8" w:space="4" w:color="auto"/>
        </w:pBdr>
        <w:jc w:val="both"/>
      </w:pPr>
      <w:r w:rsidRPr="001273E8">
        <w:rPr>
          <w:rFonts w:eastAsiaTheme="minorEastAsia" w:cstheme="minorHAnsi"/>
          <w:b/>
          <w:bCs/>
          <w:noProof/>
          <w:color w:val="000000"/>
          <w:lang w:eastAsia="zh-CN"/>
        </w:rPr>
        <w:t>Action for the PBAC</w:t>
      </w:r>
      <w:r w:rsidRPr="001273E8">
        <w:rPr>
          <w:rFonts w:cstheme="minorHAnsi"/>
        </w:rPr>
        <w:t>:</w:t>
      </w:r>
      <w:r>
        <w:rPr>
          <w:rFonts w:cstheme="minorHAnsi"/>
        </w:rPr>
        <w:t xml:space="preserve"> Continue to monitor for </w:t>
      </w:r>
      <w:r>
        <w:t xml:space="preserve">updated survival data on CARSKIN because the </w:t>
      </w:r>
      <w:r w:rsidR="00EF4F92">
        <w:t>OS</w:t>
      </w:r>
      <w:r>
        <w:t xml:space="preserve"> data </w:t>
      </w:r>
      <w:r w:rsidR="00715D27">
        <w:t xml:space="preserve">remain immature; continue to monitor </w:t>
      </w:r>
      <w:r>
        <w:t>KEYNOTE-629</w:t>
      </w:r>
      <w:r w:rsidR="00715D27">
        <w:t xml:space="preserve"> as the most recent publication did not specify that OS analyses were final.</w:t>
      </w:r>
    </w:p>
    <w:p w14:paraId="157B5CE5" w14:textId="5D61032C" w:rsidR="005F040B" w:rsidRDefault="005F040B" w:rsidP="004D7FE3">
      <w:pPr>
        <w:jc w:val="both"/>
        <w:rPr>
          <w:i/>
        </w:rPr>
      </w:pPr>
    </w:p>
    <w:p w14:paraId="159433E1" w14:textId="7095DD24" w:rsidR="005A3330" w:rsidRPr="0092395D" w:rsidRDefault="00760F84" w:rsidP="001F4ADB">
      <w:pPr>
        <w:pBdr>
          <w:top w:val="single" w:sz="8" w:space="1" w:color="auto"/>
          <w:left w:val="single" w:sz="8" w:space="4" w:color="auto"/>
          <w:bottom w:val="single" w:sz="8" w:space="1" w:color="auto"/>
          <w:right w:val="single" w:sz="8" w:space="4" w:color="auto"/>
        </w:pBdr>
        <w:jc w:val="both"/>
        <w:rPr>
          <w:i/>
        </w:rPr>
      </w:pPr>
      <w:r>
        <w:rPr>
          <w:b/>
          <w:bCs/>
          <w:noProof/>
        </w:rPr>
        <mc:AlternateContent>
          <mc:Choice Requires="wps">
            <w:drawing>
              <wp:anchor distT="0" distB="0" distL="114300" distR="114300" simplePos="0" relativeHeight="251706368" behindDoc="0" locked="0" layoutInCell="1" allowOverlap="1" wp14:anchorId="52FAC4FE" wp14:editId="193E2CD1">
                <wp:simplePos x="0" y="0"/>
                <wp:positionH relativeFrom="column">
                  <wp:posOffset>-9525</wp:posOffset>
                </wp:positionH>
                <wp:positionV relativeFrom="paragraph">
                  <wp:posOffset>66675</wp:posOffset>
                </wp:positionV>
                <wp:extent cx="146050" cy="152400"/>
                <wp:effectExtent l="0" t="0" r="6350" b="0"/>
                <wp:wrapNone/>
                <wp:docPr id="13" name="Oval 13" descr="Orange dot indicating amber (continue monitoring) alert status."/>
                <wp:cNvGraphicFramePr/>
                <a:graphic xmlns:a="http://schemas.openxmlformats.org/drawingml/2006/main">
                  <a:graphicData uri="http://schemas.microsoft.com/office/word/2010/wordprocessingShape">
                    <wps:wsp>
                      <wps:cNvSpPr/>
                      <wps:spPr>
                        <a:xfrm>
                          <a:off x="0" y="0"/>
                          <a:ext cx="146050" cy="152400"/>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94B4B2" id="Oval 13" o:spid="_x0000_s1026" alt="Orange dot indicating amber (continue monitoring) alert status." style="position:absolute;margin-left:-.75pt;margin-top:5.25pt;width:11.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" fillcolor="#ffc000" stroked="f" strokeweight="1pt">
                <v:stroke joinstyle="miter"/>
              </v:oval>
            </w:pict>
          </mc:Fallback>
        </mc:AlternateContent>
      </w:r>
      <w:r>
        <w:rPr>
          <w:i/>
        </w:rPr>
        <w:t xml:space="preserve">      </w:t>
      </w:r>
      <w:r w:rsidR="005A3330" w:rsidRPr="0092395D">
        <w:rPr>
          <w:i/>
        </w:rPr>
        <w:t>LOXO-001 and NAVIGATE</w:t>
      </w:r>
      <w:r w:rsidR="00BB383E">
        <w:rPr>
          <w:i/>
        </w:rPr>
        <w:t xml:space="preserve"> </w:t>
      </w:r>
      <w:r w:rsidR="00BB383E">
        <w:t>(amber alert status)</w:t>
      </w:r>
    </w:p>
    <w:p w14:paraId="22B65D4C" w14:textId="2E818F6E" w:rsidR="004D7FE3" w:rsidRDefault="004D7FE3" w:rsidP="001F4ADB">
      <w:pPr>
        <w:pBdr>
          <w:top w:val="single" w:sz="8" w:space="1" w:color="auto"/>
          <w:left w:val="single" w:sz="8" w:space="4" w:color="auto"/>
          <w:bottom w:val="single" w:sz="8" w:space="1" w:color="auto"/>
          <w:right w:val="single" w:sz="8" w:space="4" w:color="auto"/>
        </w:pBdr>
        <w:jc w:val="both"/>
      </w:pPr>
      <w:r>
        <w:t xml:space="preserve">Two single-arm </w:t>
      </w:r>
      <w:r w:rsidR="00B0086D">
        <w:t>studies</w:t>
      </w:r>
      <w:r>
        <w:t>, LOXO-001 (</w:t>
      </w:r>
      <w:r>
        <w:rPr>
          <w:rFonts w:ascii="Calibri" w:hAnsi="Calibri" w:cs="Calibri"/>
          <w:color w:val="242424"/>
          <w:shd w:val="clear" w:color="auto" w:fill="FFFFFF"/>
        </w:rPr>
        <w:t xml:space="preserve">NCT02122913) and NAVIGATE (NCT02576431), which investigated the efficacy of </w:t>
      </w:r>
      <w:proofErr w:type="spellStart"/>
      <w:r>
        <w:rPr>
          <w:rFonts w:ascii="Calibri" w:hAnsi="Calibri" w:cs="Calibri"/>
          <w:color w:val="242424"/>
          <w:shd w:val="clear" w:color="auto" w:fill="FFFFFF"/>
        </w:rPr>
        <w:t>larotrectinib</w:t>
      </w:r>
      <w:proofErr w:type="spellEnd"/>
      <w:r>
        <w:rPr>
          <w:rFonts w:ascii="Calibri" w:hAnsi="Calibri" w:cs="Calibri"/>
          <w:color w:val="242424"/>
          <w:shd w:val="clear" w:color="auto" w:fill="FFFFFF"/>
        </w:rPr>
        <w:t xml:space="preserve"> in a variety of solid tumours, </w:t>
      </w:r>
      <w:r>
        <w:t xml:space="preserve">were used to support the March 2024 submission for </w:t>
      </w:r>
      <w:proofErr w:type="spellStart"/>
      <w:r>
        <w:t>larotrectinib</w:t>
      </w:r>
      <w:proofErr w:type="spellEnd"/>
      <w:r>
        <w:t xml:space="preserve"> to treat lung cancer and soft tissue sarcoma. In the submission, results from both </w:t>
      </w:r>
      <w:r w:rsidR="00B0086D">
        <w:t xml:space="preserve">studies </w:t>
      </w:r>
      <w:r>
        <w:t xml:space="preserve">were pooled, and outcomes were reported separately for each proposed indication. </w:t>
      </w:r>
      <w:r w:rsidR="00BC144B">
        <w:t>A</w:t>
      </w:r>
      <w:r w:rsidR="00BC144B" w:rsidRPr="00BC144B">
        <w:t xml:space="preserve"> third study, SCOUT, was also included in the pooled evidence for the submission. SCOUT was not included in the OS monitoring system because it was a paediatric study from which individual–level data from two participants who had reached 18 years of age were included in the pooled analysis. Monitoring OS results for the SCOUT study was not considered informative for the PBS population. </w:t>
      </w:r>
      <w:r>
        <w:t>One publication reporting updated OS results for the lung cancer subgroup was identified.</w:t>
      </w:r>
      <w:r>
        <w:rPr>
          <w:rStyle w:val="FootnoteReference"/>
        </w:rPr>
        <w:footnoteReference w:id="9"/>
      </w:r>
      <w:r>
        <w:t xml:space="preserve"> No updated results specific for soft tissue sarcoma were identified. However, two publications using real world evidence (RWE) to compare the efficacy of </w:t>
      </w:r>
      <w:proofErr w:type="spellStart"/>
      <w:r>
        <w:t>larotrectinib</w:t>
      </w:r>
      <w:proofErr w:type="spellEnd"/>
      <w:r>
        <w:t xml:space="preserve"> with non-</w:t>
      </w:r>
      <w:r>
        <w:rPr>
          <w:rFonts w:ascii="Calibri" w:hAnsi="Calibri" w:cs="Calibri"/>
          <w:color w:val="242424"/>
          <w:shd w:val="clear" w:color="auto" w:fill="FFFFFF"/>
        </w:rPr>
        <w:t>tropomyosin receptor kinase (TRK) inhibitor</w:t>
      </w:r>
      <w:r>
        <w:t xml:space="preserve"> therapies in a range of cancers were identified.  One publication reported in a matching-adjusted indirect comparison (MAIC) using individual patient data from 3 </w:t>
      </w:r>
      <w:proofErr w:type="spellStart"/>
      <w:r>
        <w:t>larotrectinib</w:t>
      </w:r>
      <w:proofErr w:type="spellEnd"/>
      <w:r>
        <w:t xml:space="preserve"> clinical studies with published aggregate data from a US </w:t>
      </w:r>
      <w:r>
        <w:lastRenderedPageBreak/>
        <w:t>database.</w:t>
      </w:r>
      <w:r>
        <w:rPr>
          <w:rStyle w:val="FootnoteReference"/>
        </w:rPr>
        <w:footnoteReference w:id="10"/>
      </w:r>
      <w:r>
        <w:t xml:space="preserve"> Another publication reported on the VICTORIA study </w:t>
      </w:r>
      <w:r w:rsidRPr="00575BA0">
        <w:t>(NCT05192642)</w:t>
      </w:r>
      <w:r>
        <w:t>, a retrospective observational study utilising patient data from 4 databases.</w:t>
      </w:r>
      <w:r>
        <w:rPr>
          <w:rStyle w:val="FootnoteReference"/>
        </w:rPr>
        <w:footnoteReference w:id="11"/>
      </w:r>
      <w:r>
        <w:t xml:space="preserve"> Both RWE studies reported an overall survival benefit for </w:t>
      </w:r>
      <w:proofErr w:type="spellStart"/>
      <w:r>
        <w:t>larotrectinib</w:t>
      </w:r>
      <w:proofErr w:type="spellEnd"/>
      <w:r>
        <w:t xml:space="preserve"> compared to standard of care.</w:t>
      </w:r>
    </w:p>
    <w:p w14:paraId="75957478" w14:textId="0AC36E4C" w:rsidR="001273E8" w:rsidRDefault="001273E8" w:rsidP="001F4ADB">
      <w:pPr>
        <w:pBdr>
          <w:top w:val="single" w:sz="8" w:space="1" w:color="auto"/>
          <w:left w:val="single" w:sz="8" w:space="4" w:color="auto"/>
          <w:bottom w:val="single" w:sz="8" w:space="1" w:color="auto"/>
          <w:right w:val="single" w:sz="8" w:space="4" w:color="auto"/>
        </w:pBdr>
      </w:pPr>
      <w:r w:rsidRPr="001273E8">
        <w:rPr>
          <w:rFonts w:eastAsiaTheme="minorEastAsia" w:cstheme="minorHAnsi"/>
          <w:b/>
          <w:bCs/>
          <w:noProof/>
          <w:color w:val="000000"/>
          <w:lang w:eastAsia="zh-CN"/>
        </w:rPr>
        <w:t>Action for the PBAC</w:t>
      </w:r>
      <w:r w:rsidRPr="001273E8">
        <w:rPr>
          <w:rFonts w:cstheme="minorHAnsi"/>
        </w:rPr>
        <w:t>:</w:t>
      </w:r>
      <w:r w:rsidR="00715D27">
        <w:rPr>
          <w:rFonts w:cstheme="minorHAnsi"/>
        </w:rPr>
        <w:t xml:space="preserve"> </w:t>
      </w:r>
      <w:r>
        <w:t>Continue to monitor for updated survival data on LOXO-001 and NAVIGATE</w:t>
      </w:r>
      <w:r w:rsidR="00715D27">
        <w:t xml:space="preserve"> as the NAVIGATE </w:t>
      </w:r>
      <w:r w:rsidR="00B0086D">
        <w:t xml:space="preserve">study </w:t>
      </w:r>
      <w:r w:rsidR="00715D27">
        <w:t>is ongoing.</w:t>
      </w:r>
      <w:r>
        <w:t xml:space="preserve"> </w:t>
      </w:r>
    </w:p>
    <w:p w14:paraId="1C97AFBA" w14:textId="4B40A01D" w:rsidR="000B4E67" w:rsidRPr="004D7FE3" w:rsidRDefault="000B4E67" w:rsidP="003B7BD3"/>
    <w:p w14:paraId="023D437F" w14:textId="77777777" w:rsidR="00D33D9E" w:rsidRPr="00D775E0" w:rsidRDefault="00D33D9E" w:rsidP="00D33D9E">
      <w:pPr>
        <w:pStyle w:val="Heading1"/>
        <w:jc w:val="both"/>
        <w:rPr>
          <w:b/>
        </w:rPr>
      </w:pPr>
      <w:bookmarkStart w:id="29" w:name="_Toc222820606"/>
      <w:r w:rsidRPr="00D775E0">
        <w:rPr>
          <w:b/>
        </w:rPr>
        <w:t>Discussion</w:t>
      </w:r>
      <w:bookmarkEnd w:id="28"/>
      <w:bookmarkEnd w:id="29"/>
    </w:p>
    <w:p w14:paraId="02570D39" w14:textId="33255C93" w:rsidR="00F63857" w:rsidRDefault="00336A47" w:rsidP="00B75E49">
      <w:pPr>
        <w:jc w:val="both"/>
      </w:pPr>
      <w:r>
        <w:t>W</w:t>
      </w:r>
      <w:r w:rsidR="00855E13">
        <w:t xml:space="preserve">e found that between June 2022 and March 2024, </w:t>
      </w:r>
      <w:r>
        <w:t xml:space="preserve">37.8% </w:t>
      </w:r>
      <w:r w:rsidR="00B75E49">
        <w:t xml:space="preserve">of </w:t>
      </w:r>
      <w:r>
        <w:t xml:space="preserve">the </w:t>
      </w:r>
      <w:r w:rsidR="00B75E49">
        <w:t>submissions for cancer treatments included pivotal trials with immature</w:t>
      </w:r>
      <w:r w:rsidR="00FC4B5A">
        <w:t>/i</w:t>
      </w:r>
      <w:r w:rsidR="00B75E49">
        <w:t>nterim survival data at the time of the</w:t>
      </w:r>
      <w:r>
        <w:t xml:space="preserve"> submission to the PBAC</w:t>
      </w:r>
      <w:r w:rsidR="00B75E49">
        <w:t xml:space="preserve">. </w:t>
      </w:r>
      <w:r>
        <w:t xml:space="preserve">Approximately half of these </w:t>
      </w:r>
      <w:r w:rsidR="00F63857">
        <w:t xml:space="preserve">cancer drug </w:t>
      </w:r>
      <w:r>
        <w:t>submissions</w:t>
      </w:r>
      <w:r w:rsidR="00F63857">
        <w:t xml:space="preserve"> with immature/interim OS data</w:t>
      </w:r>
      <w:r>
        <w:t xml:space="preserve"> </w:t>
      </w:r>
      <w:r w:rsidR="00F63857">
        <w:t xml:space="preserve">received a positive recommendation </w:t>
      </w:r>
      <w:r w:rsidR="005C6BF2">
        <w:t xml:space="preserve">from </w:t>
      </w:r>
      <w:r w:rsidR="00E716A4">
        <w:t xml:space="preserve">the PBAC </w:t>
      </w:r>
      <w:r w:rsidR="00F63857">
        <w:t xml:space="preserve">for listing on the PBS. </w:t>
      </w:r>
      <w:r w:rsidR="00F71333">
        <w:t>Trials</w:t>
      </w:r>
      <w:r w:rsidR="00C4784D">
        <w:t xml:space="preserve"> selected for inclusion in the OS monitoring system were those where the OS data were immature at the time of PBAC consideration, the submission’s clinical claim relied upon a surrogate outcome</w:t>
      </w:r>
      <w:r w:rsidR="005C6BF2">
        <w:t>,</w:t>
      </w:r>
      <w:r w:rsidR="00C4784D">
        <w:t xml:space="preserve"> and the submission received a positive PBAC recommendation</w:t>
      </w:r>
      <w:r w:rsidR="0006237A">
        <w:t xml:space="preserve">. </w:t>
      </w:r>
    </w:p>
    <w:p w14:paraId="494CE6B6" w14:textId="266C5FA8" w:rsidR="00877CBD" w:rsidRDefault="00E3018B" w:rsidP="00B75E49">
      <w:pPr>
        <w:jc w:val="both"/>
      </w:pPr>
      <w:r>
        <w:t>The literature review conducted as part of the monitoring system found that a</w:t>
      </w:r>
      <w:r w:rsidR="00FC4B5A">
        <w:t xml:space="preserve">dditional survival data became available for </w:t>
      </w:r>
      <w:r w:rsidR="009F1D67">
        <w:t>over half (56%) of the</w:t>
      </w:r>
      <w:r w:rsidR="00FC4B5A">
        <w:t xml:space="preserve"> cancer drug </w:t>
      </w:r>
      <w:r w:rsidR="00762484">
        <w:t>trials</w:t>
      </w:r>
      <w:r w:rsidR="009F1D67">
        <w:t xml:space="preserve"> and most (80%) of the single-arm studies</w:t>
      </w:r>
      <w:r w:rsidR="00B0086D">
        <w:t>,</w:t>
      </w:r>
      <w:r w:rsidR="009F1D67">
        <w:t xml:space="preserve"> </w:t>
      </w:r>
      <w:r w:rsidR="00762484">
        <w:t xml:space="preserve">which contributed pivotal evidence for submissions </w:t>
      </w:r>
      <w:r w:rsidR="00FC4B5A">
        <w:t xml:space="preserve">recommended </w:t>
      </w:r>
      <w:r w:rsidR="00E716A4">
        <w:t xml:space="preserve">by the PBAC </w:t>
      </w:r>
      <w:r w:rsidR="00762484">
        <w:t xml:space="preserve">based on </w:t>
      </w:r>
      <w:r w:rsidR="00FC4B5A">
        <w:t>immature/interim results.</w:t>
      </w:r>
      <w:r w:rsidR="00E17FAB">
        <w:t xml:space="preserve"> 71.4% of the trials with published final OS analysis showed consistent OS HR compared to the interim OS HR at the time of the submission.</w:t>
      </w:r>
      <w:r w:rsidR="00751ECF">
        <w:t xml:space="preserve"> Two cancer drug trials were found to have worsened OS HR </w:t>
      </w:r>
      <w:r w:rsidR="002B5B54">
        <w:t xml:space="preserve">(&gt;0.1) </w:t>
      </w:r>
      <w:r w:rsidR="00751ECF">
        <w:t>at subsequent data cuts to the submission</w:t>
      </w:r>
      <w:r w:rsidR="00A45CC0">
        <w:t>, which</w:t>
      </w:r>
      <w:r w:rsidR="006F331D">
        <w:t xml:space="preserve"> </w:t>
      </w:r>
      <w:r w:rsidR="002E5D64">
        <w:t xml:space="preserve">could </w:t>
      </w:r>
      <w:r w:rsidR="006F331D">
        <w:t xml:space="preserve">have important implications on the </w:t>
      </w:r>
      <w:r w:rsidR="00E716A4">
        <w:t xml:space="preserve">previously </w:t>
      </w:r>
      <w:r w:rsidR="006F331D">
        <w:t>accepted</w:t>
      </w:r>
      <w:r w:rsidR="00A45CC0">
        <w:t xml:space="preserve"> evidence for the</w:t>
      </w:r>
      <w:r w:rsidR="006F331D">
        <w:t xml:space="preserve"> </w:t>
      </w:r>
      <w:r w:rsidR="00A45CC0">
        <w:t xml:space="preserve">respective clinical claims, </w:t>
      </w:r>
      <w:r w:rsidR="00234240">
        <w:t>economic evaluations</w:t>
      </w:r>
      <w:r w:rsidR="00A45CC0">
        <w:t xml:space="preserve"> and </w:t>
      </w:r>
      <w:r w:rsidR="00234240">
        <w:t xml:space="preserve">any </w:t>
      </w:r>
      <w:r w:rsidR="00A45CC0">
        <w:t>risk sharing arrangements</w:t>
      </w:r>
      <w:r w:rsidR="00234240">
        <w:t xml:space="preserve"> implemented to manage uncertainties</w:t>
      </w:r>
      <w:r w:rsidR="00A45CC0">
        <w:t>. For one trial, ELEVATE-TN</w:t>
      </w:r>
      <w:r w:rsidR="00234240">
        <w:t>, the final analysis is forthcoming</w:t>
      </w:r>
      <w:r w:rsidR="00B0086D">
        <w:t>;</w:t>
      </w:r>
      <w:r w:rsidR="00234240">
        <w:t xml:space="preserve"> however,</w:t>
      </w:r>
      <w:r w:rsidR="00E716A4">
        <w:t xml:space="preserve"> the</w:t>
      </w:r>
      <w:r w:rsidR="00234240">
        <w:t xml:space="preserve"> OS data remains immature</w:t>
      </w:r>
      <w:r w:rsidR="009E59B3">
        <w:t xml:space="preserve"> at the 6-year follow-up</w:t>
      </w:r>
      <w:r w:rsidR="00234240">
        <w:t xml:space="preserve">, reflecting the indolent nature of the disease. </w:t>
      </w:r>
      <w:r w:rsidR="00E716A4">
        <w:t>Ongoing</w:t>
      </w:r>
      <w:r w:rsidR="00234240">
        <w:t xml:space="preserve"> monitoring </w:t>
      </w:r>
      <w:r w:rsidR="009E59B3">
        <w:t xml:space="preserve">of the </w:t>
      </w:r>
      <w:r w:rsidR="00234240">
        <w:t xml:space="preserve">trial is </w:t>
      </w:r>
      <w:r w:rsidR="009E59B3">
        <w:t xml:space="preserve">required to </w:t>
      </w:r>
      <w:r w:rsidR="0069399F">
        <w:t>inform</w:t>
      </w:r>
      <w:r w:rsidR="009E59B3">
        <w:t xml:space="preserve"> </w:t>
      </w:r>
      <w:r w:rsidR="0069399F">
        <w:t>whether a re-evaluation is required and whe</w:t>
      </w:r>
      <w:r w:rsidR="009E59B3">
        <w:t>the</w:t>
      </w:r>
      <w:r w:rsidR="0069399F">
        <w:t>r the</w:t>
      </w:r>
      <w:r w:rsidR="009E59B3">
        <w:t xml:space="preserve"> PBAC should revisit their recommendations. For the PRIMA trial, </w:t>
      </w:r>
      <w:r w:rsidR="009E59B3" w:rsidRPr="009E59B3">
        <w:t xml:space="preserve">the final mature </w:t>
      </w:r>
      <w:r w:rsidR="009E59B3">
        <w:t xml:space="preserve">survival benefit </w:t>
      </w:r>
      <w:r w:rsidR="009E59B3" w:rsidRPr="009E59B3">
        <w:t>worsened compared to the</w:t>
      </w:r>
      <w:r w:rsidR="009E59B3">
        <w:t xml:space="preserve"> interim/immature</w:t>
      </w:r>
      <w:r w:rsidR="009E59B3" w:rsidRPr="009E59B3">
        <w:t xml:space="preserve"> OS </w:t>
      </w:r>
      <w:r w:rsidR="009E59B3">
        <w:t xml:space="preserve">at the time of the submission, </w:t>
      </w:r>
      <w:r w:rsidR="00877CBD">
        <w:t>which suggests that a re</w:t>
      </w:r>
      <w:r w:rsidR="0069399F">
        <w:t>-evaluation</w:t>
      </w:r>
      <w:r w:rsidR="00877CBD">
        <w:t xml:space="preserve"> of the clinical and cost-effectiveness may be warranted to </w:t>
      </w:r>
      <w:r w:rsidR="0069399F">
        <w:t xml:space="preserve">estimate the difference between the analyses based on the interim and the latest final data cuts. A re-evaluation would inform </w:t>
      </w:r>
      <w:r w:rsidR="00877CBD">
        <w:t>whether the</w:t>
      </w:r>
      <w:r w:rsidR="0069399F">
        <w:t xml:space="preserve"> PBAC</w:t>
      </w:r>
      <w:r w:rsidR="00877CBD">
        <w:t xml:space="preserve"> recommendation </w:t>
      </w:r>
      <w:r w:rsidR="0069399F">
        <w:t xml:space="preserve">for listing </w:t>
      </w:r>
      <w:r w:rsidR="00877CBD">
        <w:t>may have been differen</w:t>
      </w:r>
      <w:r w:rsidR="0069399F">
        <w:t xml:space="preserve">t </w:t>
      </w:r>
      <w:r w:rsidR="00877CBD">
        <w:t>if mature data were available.</w:t>
      </w:r>
    </w:p>
    <w:p w14:paraId="14DCA7A2" w14:textId="6017B5F0" w:rsidR="00E3018B" w:rsidRDefault="00751ECF" w:rsidP="006A761C">
      <w:pPr>
        <w:jc w:val="both"/>
      </w:pPr>
      <w:r>
        <w:t xml:space="preserve">For one trial, </w:t>
      </w:r>
      <w:r w:rsidR="0069399F">
        <w:t xml:space="preserve">COSMIC-311, </w:t>
      </w:r>
      <w:r>
        <w:t xml:space="preserve">the </w:t>
      </w:r>
      <w:r w:rsidRPr="00751ECF">
        <w:t xml:space="preserve">OS data has not been updated since </w:t>
      </w:r>
      <w:r>
        <w:t xml:space="preserve">the </w:t>
      </w:r>
      <w:r w:rsidRPr="00751ECF">
        <w:t>submission</w:t>
      </w:r>
      <w:r w:rsidR="00B0086D">
        <w:t>,</w:t>
      </w:r>
      <w:r>
        <w:t xml:space="preserve"> and </w:t>
      </w:r>
      <w:r w:rsidRPr="00751ECF">
        <w:t>further analys</w:t>
      </w:r>
      <w:r w:rsidR="00D853FE">
        <w:t>is</w:t>
      </w:r>
      <w:r w:rsidRPr="00751ECF">
        <w:t xml:space="preserve"> </w:t>
      </w:r>
      <w:r>
        <w:t>w</w:t>
      </w:r>
      <w:r w:rsidR="00D853FE">
        <w:t>as</w:t>
      </w:r>
      <w:r w:rsidRPr="00751ECF">
        <w:t xml:space="preserve"> not</w:t>
      </w:r>
      <w:r>
        <w:t xml:space="preserve"> likely to be </w:t>
      </w:r>
      <w:r w:rsidRPr="00751ECF">
        <w:t xml:space="preserve">conducted due to extensive crossover. </w:t>
      </w:r>
      <w:r w:rsidR="005F3FEB">
        <w:t>E</w:t>
      </w:r>
      <w:r w:rsidRPr="00751ECF">
        <w:t xml:space="preserve">ven if </w:t>
      </w:r>
      <w:r w:rsidR="0069399F">
        <w:t>additional data is</w:t>
      </w:r>
      <w:r w:rsidRPr="00751ECF">
        <w:t xml:space="preserve"> reported, it is unlikely to be informative </w:t>
      </w:r>
      <w:r w:rsidR="00D853FE">
        <w:t>f</w:t>
      </w:r>
      <w:r w:rsidRPr="00751ECF">
        <w:t>o</w:t>
      </w:r>
      <w:r w:rsidR="00D853FE">
        <w:t>r</w:t>
      </w:r>
      <w:r w:rsidRPr="00751ECF">
        <w:t xml:space="preserve"> decision</w:t>
      </w:r>
      <w:r w:rsidR="008C0507">
        <w:t>-</w:t>
      </w:r>
      <w:r w:rsidRPr="00751ECF">
        <w:t>making purposes.</w:t>
      </w:r>
      <w:r w:rsidR="005F3FEB">
        <w:t xml:space="preserve"> </w:t>
      </w:r>
      <w:r w:rsidR="000F586F">
        <w:t>Hence, COSMIC-311 could exit the monitoring system.</w:t>
      </w:r>
      <w:r w:rsidR="000038E3">
        <w:t xml:space="preserve"> However, we found that for </w:t>
      </w:r>
      <w:r w:rsidR="00E716A4">
        <w:t>another</w:t>
      </w:r>
      <w:r w:rsidR="000038E3">
        <w:t xml:space="preserve"> trial, </w:t>
      </w:r>
      <w:r w:rsidR="00D853FE">
        <w:t xml:space="preserve">the </w:t>
      </w:r>
      <w:r w:rsidR="000038E3">
        <w:t xml:space="preserve">SWOG 1500 trial, the final </w:t>
      </w:r>
      <w:r w:rsidR="000038E3" w:rsidRPr="000038E3">
        <w:t xml:space="preserve">OS </w:t>
      </w:r>
      <w:r w:rsidR="000038E3">
        <w:t>data was mature</w:t>
      </w:r>
      <w:r w:rsidR="00B0086D">
        <w:t>,</w:t>
      </w:r>
      <w:r w:rsidR="000038E3">
        <w:t xml:space="preserve"> and the OS </w:t>
      </w:r>
      <w:r w:rsidR="000038E3" w:rsidRPr="000038E3">
        <w:t xml:space="preserve">HR </w:t>
      </w:r>
      <w:r w:rsidR="000038E3">
        <w:t>remained</w:t>
      </w:r>
      <w:r w:rsidR="000038E3" w:rsidRPr="000038E3">
        <w:t xml:space="preserve"> consistent with the OS HR considered by the PBAC</w:t>
      </w:r>
      <w:r w:rsidR="000038E3">
        <w:t>. Therefore, further monitoring would not be necessary for SWOG 1500, and for this reason</w:t>
      </w:r>
      <w:r w:rsidR="00D853FE">
        <w:t>,</w:t>
      </w:r>
      <w:r w:rsidR="000038E3">
        <w:t xml:space="preserve"> the trial could also exit the monitoring system.</w:t>
      </w:r>
    </w:p>
    <w:p w14:paraId="696F80D6" w14:textId="728A5C95" w:rsidR="007204CA" w:rsidRPr="005F040B" w:rsidRDefault="007204CA" w:rsidP="007204CA">
      <w:pPr>
        <w:jc w:val="both"/>
      </w:pPr>
      <w:proofErr w:type="gramStart"/>
      <w:r>
        <w:t>The majority of</w:t>
      </w:r>
      <w:proofErr w:type="gramEnd"/>
      <w:r>
        <w:t xml:space="preserve"> </w:t>
      </w:r>
      <w:r w:rsidR="00D853FE">
        <w:t xml:space="preserve">trials for </w:t>
      </w:r>
      <w:r w:rsidR="006322EE">
        <w:t xml:space="preserve">cancer medicines </w:t>
      </w:r>
      <w:r>
        <w:t>were allocated to amber alert status and will remain in the monitoring system due to the trial</w:t>
      </w:r>
      <w:r w:rsidR="006322EE">
        <w:t>s</w:t>
      </w:r>
      <w:r>
        <w:t xml:space="preserve"> being ongoing or OS data remaining immature. For example, </w:t>
      </w:r>
      <w:r w:rsidRPr="005F040B">
        <w:t xml:space="preserve">the final analysis from KEYNOTE-522 showed </w:t>
      </w:r>
      <w:r w:rsidR="00B0086D">
        <w:t xml:space="preserve">a </w:t>
      </w:r>
      <w:r w:rsidRPr="005F040B">
        <w:t xml:space="preserve">significant survival benefit in favour of the </w:t>
      </w:r>
      <w:r w:rsidRPr="005F040B">
        <w:lastRenderedPageBreak/>
        <w:t>submission drug but the OS data remain</w:t>
      </w:r>
      <w:r>
        <w:t>ed</w:t>
      </w:r>
      <w:r w:rsidRPr="005F040B">
        <w:t xml:space="preserve"> immature</w:t>
      </w:r>
      <w:r w:rsidR="00D853FE">
        <w:t>,</w:t>
      </w:r>
      <w:r w:rsidRPr="005F040B">
        <w:t xml:space="preserve"> and the registered end date of the trial ha</w:t>
      </w:r>
      <w:r>
        <w:t>d</w:t>
      </w:r>
      <w:r w:rsidRPr="005F040B">
        <w:t xml:space="preserve"> not </w:t>
      </w:r>
      <w:r>
        <w:t xml:space="preserve">yet </w:t>
      </w:r>
      <w:r w:rsidRPr="005F040B">
        <w:t>been reached</w:t>
      </w:r>
      <w:r>
        <w:t xml:space="preserve">. Another trial, G2201, had concluded, and final OS results were provided with the </w:t>
      </w:r>
      <w:r w:rsidRPr="00435E6E">
        <w:t>Pre-Sub-Committee Response (PSCR)</w:t>
      </w:r>
      <w:r>
        <w:t xml:space="preserve">, however, </w:t>
      </w:r>
      <w:r w:rsidRPr="005F040B">
        <w:t>OS data remained immature at the final planned analysis</w:t>
      </w:r>
      <w:r w:rsidRPr="00435E6E">
        <w:t>.</w:t>
      </w:r>
      <w:r>
        <w:t xml:space="preserve"> KEYNOTE-522 and G2201 remain in the monitoring system to capture any </w:t>
      </w:r>
      <w:r w:rsidR="001D7C23">
        <w:t>longer-term</w:t>
      </w:r>
      <w:r w:rsidRPr="005F040B">
        <w:t xml:space="preserve"> follow-up data </w:t>
      </w:r>
      <w:r>
        <w:t xml:space="preserve">that </w:t>
      </w:r>
      <w:r w:rsidRPr="005F040B">
        <w:t>may be published in the future.</w:t>
      </w:r>
    </w:p>
    <w:p w14:paraId="41A4E460" w14:textId="7F994DEF" w:rsidR="0008047A" w:rsidRPr="007204CA" w:rsidRDefault="007204CA" w:rsidP="0008047A">
      <w:pPr>
        <w:jc w:val="both"/>
      </w:pPr>
      <w:r w:rsidRPr="007204CA">
        <w:t>The four single-arm studies</w:t>
      </w:r>
      <w:r w:rsidR="001D7C23">
        <w:t>,</w:t>
      </w:r>
      <w:r w:rsidRPr="007204CA">
        <w:t xml:space="preserve"> </w:t>
      </w:r>
      <w:r>
        <w:t xml:space="preserve">which comprised the pivotal evidence </w:t>
      </w:r>
      <w:r w:rsidRPr="007204CA">
        <w:t xml:space="preserve">for the </w:t>
      </w:r>
      <w:r w:rsidR="009521E9">
        <w:t>two</w:t>
      </w:r>
      <w:r w:rsidRPr="007204CA">
        <w:t xml:space="preserve"> drug-indication pairs which have subsequently been PBS </w:t>
      </w:r>
      <w:r>
        <w:t>listed were also allocated to amber alert status</w:t>
      </w:r>
      <w:r w:rsidR="009521E9">
        <w:t xml:space="preserve"> due to the immaturity of the data, and two of the studies </w:t>
      </w:r>
      <w:r w:rsidR="00A12C51">
        <w:t>are</w:t>
      </w:r>
      <w:r w:rsidR="009521E9">
        <w:t xml:space="preserve"> ongoing</w:t>
      </w:r>
      <w:r>
        <w:t xml:space="preserve">. </w:t>
      </w:r>
      <w:r w:rsidR="000813FA">
        <w:t>While a</w:t>
      </w:r>
      <w:r w:rsidR="009521E9">
        <w:t xml:space="preserve"> comparison </w:t>
      </w:r>
      <w:r w:rsidR="00A12C51">
        <w:t>of</w:t>
      </w:r>
      <w:r w:rsidR="009521E9">
        <w:t xml:space="preserve"> the OS data in the single-arm studies was beyond the scope of this project</w:t>
      </w:r>
      <w:r w:rsidR="000813FA">
        <w:t xml:space="preserve">, </w:t>
      </w:r>
      <w:r w:rsidR="009521E9">
        <w:t xml:space="preserve">the literature search identified two publications using real world evidence to compare the efficacy of </w:t>
      </w:r>
      <w:proofErr w:type="spellStart"/>
      <w:r w:rsidR="009521E9">
        <w:t>larotrectinib</w:t>
      </w:r>
      <w:proofErr w:type="spellEnd"/>
      <w:r w:rsidR="009521E9">
        <w:t xml:space="preserve"> to standard of care in the treatment of solid tumours</w:t>
      </w:r>
      <w:r w:rsidR="000813FA">
        <w:t>, in addition to publications arising from the studies</w:t>
      </w:r>
      <w:r w:rsidR="009521E9">
        <w:t xml:space="preserve">. </w:t>
      </w:r>
      <w:proofErr w:type="gramStart"/>
      <w:r w:rsidR="009521E9">
        <w:t>Both of these</w:t>
      </w:r>
      <w:proofErr w:type="gramEnd"/>
      <w:r w:rsidR="009521E9">
        <w:t xml:space="preserve"> observational studies reported a survival benefit for </w:t>
      </w:r>
      <w:proofErr w:type="spellStart"/>
      <w:r w:rsidR="009521E9">
        <w:t>larotrectinib</w:t>
      </w:r>
      <w:proofErr w:type="spellEnd"/>
      <w:r w:rsidR="009521E9">
        <w:t xml:space="preserve"> compared to standard of care.</w:t>
      </w:r>
    </w:p>
    <w:p w14:paraId="6BB61F18" w14:textId="3FA330B4" w:rsidR="009F09FF" w:rsidRDefault="00AB53D6" w:rsidP="009F09FF">
      <w:pPr>
        <w:jc w:val="both"/>
      </w:pPr>
      <w:r>
        <w:t xml:space="preserve">Our findings reflect those of a </w:t>
      </w:r>
      <w:r w:rsidR="00555657">
        <w:t xml:space="preserve">recent </w:t>
      </w:r>
      <w:r w:rsidR="009754B6">
        <w:t xml:space="preserve">retrospective study </w:t>
      </w:r>
      <w:r w:rsidR="00555657">
        <w:t>by Naci et al 2024</w:t>
      </w:r>
      <w:r>
        <w:t>, who</w:t>
      </w:r>
      <w:r w:rsidR="00555657">
        <w:t xml:space="preserve"> </w:t>
      </w:r>
      <w:r w:rsidR="00E716A4">
        <w:t>reported</w:t>
      </w:r>
      <w:r>
        <w:t xml:space="preserve"> that</w:t>
      </w:r>
      <w:r w:rsidR="00555657">
        <w:t xml:space="preserve"> </w:t>
      </w:r>
      <w:r w:rsidR="009754B6">
        <w:t xml:space="preserve">between 2001 and 2018, </w:t>
      </w:r>
      <w:r w:rsidR="00555657">
        <w:t xml:space="preserve">41% of </w:t>
      </w:r>
      <w:r w:rsidR="009754B6">
        <w:t xml:space="preserve">new </w:t>
      </w:r>
      <w:r w:rsidR="00555657">
        <w:t xml:space="preserve">cancer drug indications </w:t>
      </w:r>
      <w:r w:rsidR="00A12C51">
        <w:t>with an</w:t>
      </w:r>
      <w:r w:rsidR="00555657">
        <w:t xml:space="preserve"> OS outcome had immature survival data in the pivotal trials at the time of initial FDA approval. While additional survival data became available for nearly all cancer drug indications</w:t>
      </w:r>
      <w:r w:rsidR="00394E99">
        <w:t xml:space="preserve"> </w:t>
      </w:r>
      <w:r w:rsidR="00555657">
        <w:t>initially approved with immature data</w:t>
      </w:r>
      <w:r w:rsidR="00394E99">
        <w:t>, 63</w:t>
      </w:r>
      <w:r w:rsidR="00555657">
        <w:t>% of these indications showed no statistically</w:t>
      </w:r>
      <w:r w:rsidR="00394E99">
        <w:t xml:space="preserve"> </w:t>
      </w:r>
      <w:r w:rsidR="00555657">
        <w:t>significant survival benefit in their approved indications.</w:t>
      </w:r>
      <w:r w:rsidR="00394E99">
        <w:t xml:space="preserve"> Additional survival data from pivotal trials became available after a median of 8.2 (range 5.3, 12.0) years since FDA approval.</w:t>
      </w:r>
      <w:r w:rsidR="009F09FF">
        <w:t xml:space="preserve"> </w:t>
      </w:r>
      <w:r>
        <w:t>In another study,</w:t>
      </w:r>
      <w:r w:rsidR="009F09FF">
        <w:t xml:space="preserve"> </w:t>
      </w:r>
      <w:r w:rsidR="009754B6">
        <w:t xml:space="preserve">Tai et al 2021 </w:t>
      </w:r>
      <w:r>
        <w:t>reviewed</w:t>
      </w:r>
      <w:r w:rsidR="009754B6">
        <w:t xml:space="preserve"> </w:t>
      </w:r>
      <w:r>
        <w:t xml:space="preserve">published </w:t>
      </w:r>
      <w:r w:rsidR="009754B6">
        <w:t xml:space="preserve">cancer technology appraisals by the National Institute of Health and Care Excellence (NICE) between 2015 and 2017 </w:t>
      </w:r>
      <w:r>
        <w:t xml:space="preserve">and </w:t>
      </w:r>
      <w:r w:rsidR="009F09FF">
        <w:t>found</w:t>
      </w:r>
      <w:r w:rsidR="009754B6">
        <w:t xml:space="preserve"> that 41% of </w:t>
      </w:r>
      <w:r w:rsidR="009F09FF">
        <w:t xml:space="preserve">these </w:t>
      </w:r>
      <w:r w:rsidR="009754B6">
        <w:t>appraisals used immature data to inform</w:t>
      </w:r>
      <w:r w:rsidR="009F09FF">
        <w:t xml:space="preserve"> reimbursement decisions. Tai et al</w:t>
      </w:r>
      <w:r w:rsidR="00FF66BE">
        <w:t xml:space="preserve"> 2021 also</w:t>
      </w:r>
      <w:r w:rsidR="009F09FF">
        <w:t xml:space="preserve"> found that a</w:t>
      </w:r>
      <w:r w:rsidR="009F09FF" w:rsidRPr="009754B6">
        <w:t>nalyses of cancer treatments using immature survival data may result in incorrect estimates of survival benefit</w:t>
      </w:r>
      <w:r w:rsidR="001D7C23">
        <w:t>s</w:t>
      </w:r>
      <w:r w:rsidR="009F09FF">
        <w:t xml:space="preserve">. </w:t>
      </w:r>
      <w:r>
        <w:t xml:space="preserve">A </w:t>
      </w:r>
      <w:r w:rsidR="009F09FF">
        <w:t>case study</w:t>
      </w:r>
      <w:r>
        <w:t xml:space="preserve"> r</w:t>
      </w:r>
      <w:r w:rsidR="009F09FF">
        <w:t>econstructed the modelled economic evaluation using more mature data</w:t>
      </w:r>
      <w:r w:rsidR="005C6BF2">
        <w:t>,</w:t>
      </w:r>
      <w:r w:rsidR="009F09FF">
        <w:t xml:space="preserve"> </w:t>
      </w:r>
      <w:r>
        <w:t>show</w:t>
      </w:r>
      <w:r w:rsidR="005C6BF2">
        <w:t>ing</w:t>
      </w:r>
      <w:r w:rsidR="001D7C23">
        <w:t xml:space="preserve"> that</w:t>
      </w:r>
      <w:r>
        <w:t xml:space="preserve"> the </w:t>
      </w:r>
      <w:r w:rsidR="009F09FF">
        <w:t>ICER</w:t>
      </w:r>
      <w:r>
        <w:t xml:space="preserve"> was halved</w:t>
      </w:r>
      <w:r w:rsidR="009F09FF">
        <w:t xml:space="preserve"> compared to the original immature data cut.</w:t>
      </w:r>
    </w:p>
    <w:p w14:paraId="5C293949" w14:textId="22730B7D" w:rsidR="004F7AB2" w:rsidRDefault="00B74141" w:rsidP="00E2360D">
      <w:pPr>
        <w:jc w:val="both"/>
      </w:pPr>
      <w:r>
        <w:t>Our project had limitations</w:t>
      </w:r>
      <w:r w:rsidR="004F7AB2">
        <w:t>, including constraints from trial designs.</w:t>
      </w:r>
      <w:r w:rsidR="00E2360D">
        <w:t xml:space="preserve"> </w:t>
      </w:r>
      <w:r w:rsidR="004F7AB2">
        <w:t xml:space="preserve">We did not conduct adjustments for treatment switching or </w:t>
      </w:r>
      <w:r w:rsidR="00A12C51">
        <w:t xml:space="preserve">the </w:t>
      </w:r>
      <w:r w:rsidR="004F7AB2">
        <w:t>use of subsequent treatment</w:t>
      </w:r>
      <w:r w:rsidR="00A12C51">
        <w:t>s</w:t>
      </w:r>
      <w:r w:rsidR="004F7AB2">
        <w:t xml:space="preserve">. </w:t>
      </w:r>
      <w:r w:rsidR="002E7D06">
        <w:t xml:space="preserve">Long-term </w:t>
      </w:r>
      <w:r w:rsidR="00FC3F37">
        <w:t>OS data may be confounded by</w:t>
      </w:r>
      <w:r w:rsidR="00E2360D">
        <w:t xml:space="preserve"> significant crossover</w:t>
      </w:r>
      <w:r w:rsidR="00FC3F37">
        <w:t xml:space="preserve"> from </w:t>
      </w:r>
      <w:r w:rsidR="006322EE">
        <w:t xml:space="preserve">the </w:t>
      </w:r>
      <w:r w:rsidR="00FC3F37">
        <w:t xml:space="preserve">control group to </w:t>
      </w:r>
      <w:r w:rsidR="006322EE">
        <w:t xml:space="preserve">the </w:t>
      </w:r>
      <w:r w:rsidR="00FC3F37">
        <w:t xml:space="preserve">treatment group at the time of disease progression or the use of </w:t>
      </w:r>
      <w:r w:rsidR="006322EE">
        <w:t xml:space="preserve">other </w:t>
      </w:r>
      <w:r w:rsidR="00FC3F37">
        <w:t xml:space="preserve">subsequent therapies after treatment discontinuation, which </w:t>
      </w:r>
      <w:r w:rsidR="004F7AB2">
        <w:t>were</w:t>
      </w:r>
      <w:r w:rsidR="00FC3F37">
        <w:t xml:space="preserve"> not consistently reported in trial publications.</w:t>
      </w:r>
      <w:r w:rsidR="008C15F1">
        <w:t xml:space="preserve"> </w:t>
      </w:r>
      <w:r w:rsidR="004F7AB2">
        <w:t xml:space="preserve">While single-arm studies were included in the monitoring system, a comparison </w:t>
      </w:r>
      <w:r w:rsidR="00A12C51">
        <w:t xml:space="preserve">of </w:t>
      </w:r>
      <w:r w:rsidR="004F7AB2">
        <w:t xml:space="preserve">the </w:t>
      </w:r>
      <w:r w:rsidR="002E7D06">
        <w:t>OS</w:t>
      </w:r>
      <w:r w:rsidR="004F7AB2">
        <w:t xml:space="preserve"> data was not performed</w:t>
      </w:r>
      <w:r w:rsidR="005C6BF2">
        <w:t>,</w:t>
      </w:r>
      <w:r w:rsidR="00F54766">
        <w:t xml:space="preserve"> as additional computation to assess comparative OS was beyond the scope of this project.</w:t>
      </w:r>
      <w:r w:rsidR="008C15F1">
        <w:t xml:space="preserve"> </w:t>
      </w:r>
      <w:r w:rsidR="004114AA">
        <w:t>For submissions that relied on post-hoc subgroups</w:t>
      </w:r>
      <w:r w:rsidR="00FC4BA3">
        <w:t>,</w:t>
      </w:r>
      <w:r w:rsidR="004114AA">
        <w:t xml:space="preserve"> ITC</w:t>
      </w:r>
      <w:r w:rsidR="00FC4BA3">
        <w:t>,</w:t>
      </w:r>
      <w:r w:rsidR="004114AA">
        <w:t xml:space="preserve"> or network meta-analyses, we </w:t>
      </w:r>
      <w:r w:rsidR="00BA5045">
        <w:t>did not redo the analysis in the submission</w:t>
      </w:r>
      <w:r w:rsidR="001D7C23">
        <w:t>. We only compared</w:t>
      </w:r>
      <w:r w:rsidR="004114AA">
        <w:t xml:space="preserve"> the </w:t>
      </w:r>
      <w:r w:rsidR="00BA5045">
        <w:t xml:space="preserve">OS HR in the trial population at the time of the PBAC consideration with </w:t>
      </w:r>
      <w:r w:rsidR="001D7C23">
        <w:t xml:space="preserve">the </w:t>
      </w:r>
      <w:r w:rsidR="00BA5045">
        <w:t xml:space="preserve">updated OS HR. </w:t>
      </w:r>
    </w:p>
    <w:p w14:paraId="6516AEED" w14:textId="661C1080" w:rsidR="00AB536E" w:rsidRDefault="006A761C" w:rsidP="00043803">
      <w:pPr>
        <w:jc w:val="both"/>
      </w:pPr>
      <w:r>
        <w:t xml:space="preserve">Our system for monitoring OS data presents a novel approach to </w:t>
      </w:r>
      <w:r w:rsidR="000109E9">
        <w:t xml:space="preserve">retrospectively </w:t>
      </w:r>
      <w:r>
        <w:t xml:space="preserve">review past PBAC </w:t>
      </w:r>
      <w:r w:rsidR="00E77A2F">
        <w:t>recommendation</w:t>
      </w:r>
      <w:r>
        <w:t xml:space="preserve">s based on immature/interim survival data </w:t>
      </w:r>
      <w:r w:rsidR="00007EA3">
        <w:t>compared against</w:t>
      </w:r>
      <w:r w:rsidR="00007EA3" w:rsidRPr="00007EA3">
        <w:t xml:space="preserve"> updated trial data to</w:t>
      </w:r>
      <w:r w:rsidR="00007EA3">
        <w:t xml:space="preserve"> identify whether significant differences existed between interim and </w:t>
      </w:r>
      <w:r w:rsidR="009D5CCE">
        <w:t xml:space="preserve">updated </w:t>
      </w:r>
      <w:r w:rsidR="00007EA3">
        <w:t xml:space="preserve">analyses. </w:t>
      </w:r>
      <w:r w:rsidR="00313812">
        <w:t>Based on the level of difference between OS HRs (i.e. consistent, improved or worsened), t</w:t>
      </w:r>
      <w:r w:rsidR="009754B6">
        <w:t>hree categories of alerts are triggered</w:t>
      </w:r>
      <w:r w:rsidR="00313812">
        <w:t xml:space="preserve"> to determine whether the </w:t>
      </w:r>
      <w:r w:rsidR="006322EE">
        <w:t xml:space="preserve">cancer medicine </w:t>
      </w:r>
      <w:r w:rsidR="00313812">
        <w:t xml:space="preserve">warrants further investigation, ongoing monitoring or exit </w:t>
      </w:r>
      <w:r w:rsidR="00A12C51">
        <w:t>from</w:t>
      </w:r>
      <w:r w:rsidR="009D5CCE">
        <w:t xml:space="preserve"> </w:t>
      </w:r>
      <w:r w:rsidR="00313812">
        <w:t>the monitoring system.</w:t>
      </w:r>
      <w:r w:rsidR="002E1B2A">
        <w:t xml:space="preserve"> </w:t>
      </w:r>
      <w:r w:rsidR="00AB536E">
        <w:t>It is envisaged that the PBAC would decide which</w:t>
      </w:r>
      <w:r w:rsidR="006322EE">
        <w:t xml:space="preserve"> medicines and related</w:t>
      </w:r>
      <w:r w:rsidR="00AB536E">
        <w:t xml:space="preserve"> trials enter the system, if any further investigations are warranted for trials allocated to red alert status, including the nature of those investigations, and </w:t>
      </w:r>
      <w:r w:rsidR="006322EE">
        <w:t xml:space="preserve">confirm </w:t>
      </w:r>
      <w:r w:rsidR="00AB536E">
        <w:t>when trials allocated to green alert status no longer require monitoring and may be removed from the system.</w:t>
      </w:r>
    </w:p>
    <w:p w14:paraId="40FE3064" w14:textId="0DD8EFD8" w:rsidR="00043803" w:rsidRDefault="002E1B2A" w:rsidP="00043803">
      <w:pPr>
        <w:jc w:val="both"/>
      </w:pPr>
      <w:r>
        <w:t>Future work beyond the</w:t>
      </w:r>
      <w:r w:rsidR="000109E9">
        <w:t xml:space="preserve"> current</w:t>
      </w:r>
      <w:r>
        <w:t xml:space="preserve"> </w:t>
      </w:r>
      <w:r w:rsidR="000109E9">
        <w:t xml:space="preserve">alerts may </w:t>
      </w:r>
      <w:r>
        <w:t>incorporate re-evaluation of the clinical and cost-effectiveness analysis using updated OS data</w:t>
      </w:r>
      <w:r w:rsidR="000109E9">
        <w:t xml:space="preserve"> for trials identified</w:t>
      </w:r>
      <w:r w:rsidR="00534119">
        <w:t xml:space="preserve">. Further </w:t>
      </w:r>
      <w:r>
        <w:t>reviews of trial</w:t>
      </w:r>
      <w:r w:rsidR="00FA4FAE">
        <w:t>s,</w:t>
      </w:r>
      <w:r>
        <w:t xml:space="preserve"> registries</w:t>
      </w:r>
      <w:r w:rsidR="00FA4FAE">
        <w:t>,</w:t>
      </w:r>
      <w:r>
        <w:t xml:space="preserve"> real-world observational studies </w:t>
      </w:r>
      <w:r w:rsidR="00FA4FAE">
        <w:t xml:space="preserve">or analysis of linked administrative data </w:t>
      </w:r>
      <w:r w:rsidR="00534119">
        <w:t xml:space="preserve">may be required </w:t>
      </w:r>
      <w:r w:rsidR="00FA4FAE">
        <w:t xml:space="preserve">to </w:t>
      </w:r>
      <w:r w:rsidR="00FA4FAE">
        <w:lastRenderedPageBreak/>
        <w:t xml:space="preserve">provide further evidence </w:t>
      </w:r>
      <w:r>
        <w:t xml:space="preserve">on the long-term survival benefits </w:t>
      </w:r>
      <w:r w:rsidR="00534119">
        <w:t xml:space="preserve">of </w:t>
      </w:r>
      <w:r>
        <w:t xml:space="preserve">cancer drugs, where the </w:t>
      </w:r>
      <w:r w:rsidR="000109E9">
        <w:t>final OS data remains immature</w:t>
      </w:r>
      <w:r w:rsidR="00534119">
        <w:t>,</w:t>
      </w:r>
      <w:r w:rsidR="000109E9">
        <w:t xml:space="preserve"> and the trial</w:t>
      </w:r>
      <w:r w:rsidR="00FA4FAE">
        <w:t>/s</w:t>
      </w:r>
      <w:r w:rsidR="000109E9">
        <w:t xml:space="preserve"> </w:t>
      </w:r>
      <w:r w:rsidR="00FA4FAE">
        <w:t xml:space="preserve">have </w:t>
      </w:r>
      <w:r w:rsidR="000109E9">
        <w:t>been terminated</w:t>
      </w:r>
      <w:r w:rsidR="00534119">
        <w:t>,</w:t>
      </w:r>
      <w:r>
        <w:t xml:space="preserve"> or </w:t>
      </w:r>
      <w:r w:rsidR="001D7C23">
        <w:t>crossovers or subsequent treatments contaminated long-term follow-up data</w:t>
      </w:r>
      <w:r w:rsidR="000109E9">
        <w:t>.</w:t>
      </w:r>
      <w:r w:rsidR="00AD7BD0">
        <w:t xml:space="preserve"> This could include a pilot re-evaluation of </w:t>
      </w:r>
      <w:r w:rsidR="00FA4FAE">
        <w:t xml:space="preserve">the </w:t>
      </w:r>
      <w:r w:rsidR="00AD7BD0">
        <w:t>change in cost-effectiveness</w:t>
      </w:r>
      <w:r w:rsidR="00043803" w:rsidRPr="00043803">
        <w:t xml:space="preserve"> </w:t>
      </w:r>
      <w:r w:rsidR="00AD7BD0">
        <w:t xml:space="preserve">for one of the </w:t>
      </w:r>
      <w:r w:rsidR="00FA4FAE">
        <w:t xml:space="preserve">medicines </w:t>
      </w:r>
      <w:r w:rsidR="00AD7BD0">
        <w:t xml:space="preserve">allocated to red alert status. Other studies may include investigating the frequency of reporting of survival data from clinical trials to estimate the optimal interval for monitoring. </w:t>
      </w:r>
      <w:r w:rsidR="007F4C11">
        <w:t xml:space="preserve">It may also be useful to measure the strength of correlation between the surrogate outcome and OS </w:t>
      </w:r>
      <w:r w:rsidR="00FA4FAE">
        <w:t xml:space="preserve">and how </w:t>
      </w:r>
      <w:proofErr w:type="gramStart"/>
      <w:r w:rsidR="00FA4FAE">
        <w:t>these change</w:t>
      </w:r>
      <w:proofErr w:type="gramEnd"/>
      <w:r w:rsidR="00FA4FAE">
        <w:t xml:space="preserve"> </w:t>
      </w:r>
      <w:r w:rsidR="007F4C11">
        <w:t xml:space="preserve">between </w:t>
      </w:r>
      <w:r w:rsidR="00FA4FAE">
        <w:t xml:space="preserve">the </w:t>
      </w:r>
      <w:r w:rsidR="007F4C11">
        <w:t xml:space="preserve">interim and final analysis, given that the cancer drug submissions included in the monitoring system had relied on surrogate outcomes in the clinical claim or PBAC </w:t>
      </w:r>
      <w:r w:rsidR="00E77A2F">
        <w:t>recommendation</w:t>
      </w:r>
      <w:r w:rsidR="007F4C11">
        <w:t>.</w:t>
      </w:r>
      <w:r w:rsidR="00FA4FAE">
        <w:t xml:space="preserve"> In addition, there may be value in using linked administrative data available in Australia, such as </w:t>
      </w:r>
      <w:r w:rsidR="00A12C51">
        <w:t xml:space="preserve">the </w:t>
      </w:r>
      <w:r w:rsidR="00FA4FAE" w:rsidRPr="00FA4FAE">
        <w:t>Person Level Integrated Data Asset (PLIDA)</w:t>
      </w:r>
      <w:r w:rsidR="00FA4FAE">
        <w:t xml:space="preserve"> to monitor the change in survival related to the listing of the cancer medicine.</w:t>
      </w:r>
    </w:p>
    <w:p w14:paraId="1C99C030" w14:textId="77777777" w:rsidR="00D33D9E" w:rsidRPr="00D33D9E" w:rsidRDefault="00D33D9E" w:rsidP="00D33D9E">
      <w:pPr>
        <w:pStyle w:val="Heading1"/>
        <w:rPr>
          <w:b/>
        </w:rPr>
      </w:pPr>
      <w:bookmarkStart w:id="30" w:name="_Toc134733410"/>
      <w:bookmarkStart w:id="31" w:name="_Toc222820607"/>
      <w:r w:rsidRPr="00D33D9E">
        <w:rPr>
          <w:b/>
        </w:rPr>
        <w:t>Conclusion</w:t>
      </w:r>
      <w:bookmarkEnd w:id="30"/>
      <w:bookmarkEnd w:id="31"/>
      <w:r w:rsidRPr="00D33D9E">
        <w:rPr>
          <w:b/>
        </w:rPr>
        <w:t xml:space="preserve"> </w:t>
      </w:r>
    </w:p>
    <w:p w14:paraId="65668067" w14:textId="070D44DC" w:rsidR="002A2F2B" w:rsidRDefault="00A34227" w:rsidP="002A2F2B">
      <w:pPr>
        <w:jc w:val="both"/>
      </w:pPr>
      <w:r>
        <w:t>Our findings show that most cancer drug submissions were made with immature/interim survival data</w:t>
      </w:r>
      <w:r w:rsidR="001D7C23">
        <w:t>. However</w:t>
      </w:r>
      <w:r>
        <w:t xml:space="preserve">, additional survival data became available for </w:t>
      </w:r>
      <w:r w:rsidR="00B3629E">
        <w:t xml:space="preserve">nearly all the </w:t>
      </w:r>
      <w:r>
        <w:t>pivotal trials</w:t>
      </w:r>
      <w:r w:rsidR="006B716D">
        <w:t xml:space="preserve"> included in the pilot and more than half of the trials and single-arm studies </w:t>
      </w:r>
      <w:r w:rsidR="00485CE2">
        <w:t xml:space="preserve">for medicines </w:t>
      </w:r>
      <w:r w:rsidR="006B716D">
        <w:t>included in the monitoring system</w:t>
      </w:r>
      <w:r>
        <w:t xml:space="preserve">. While </w:t>
      </w:r>
      <w:r w:rsidR="00B3629E">
        <w:t xml:space="preserve">most trials with </w:t>
      </w:r>
      <w:r>
        <w:t xml:space="preserve">updated or final analysis showed </w:t>
      </w:r>
      <w:r w:rsidR="001F5E5E">
        <w:t xml:space="preserve">a </w:t>
      </w:r>
      <w:r>
        <w:t xml:space="preserve">survival benefit </w:t>
      </w:r>
      <w:r w:rsidR="001F5E5E">
        <w:t xml:space="preserve">for the cancer medicine </w:t>
      </w:r>
      <w:r>
        <w:t>consistent with</w:t>
      </w:r>
      <w:r w:rsidR="00B3629E">
        <w:t xml:space="preserve"> the</w:t>
      </w:r>
      <w:r>
        <w:t xml:space="preserve"> interim analysis at the time of the PBAC recommendation, </w:t>
      </w:r>
      <w:r w:rsidR="00B3629E">
        <w:t xml:space="preserve">a small proportion </w:t>
      </w:r>
      <w:r w:rsidR="00B3629E" w:rsidRPr="000813FA">
        <w:t>(</w:t>
      </w:r>
      <w:r w:rsidR="000813FA" w:rsidRPr="000813FA">
        <w:t>9.5</w:t>
      </w:r>
      <w:r w:rsidRPr="000813FA">
        <w:t>%</w:t>
      </w:r>
      <w:r w:rsidR="00B3629E" w:rsidRPr="000813FA">
        <w:t>)</w:t>
      </w:r>
      <w:r>
        <w:t xml:space="preserve"> </w:t>
      </w:r>
      <w:r w:rsidR="00B3629E">
        <w:t xml:space="preserve">of trials </w:t>
      </w:r>
      <w:r>
        <w:t xml:space="preserve">also </w:t>
      </w:r>
      <w:r w:rsidR="00B3629E">
        <w:t>indicated</w:t>
      </w:r>
      <w:r>
        <w:t xml:space="preserve"> worse</w:t>
      </w:r>
      <w:r w:rsidR="00B3629E">
        <w:t xml:space="preserve"> long-term</w:t>
      </w:r>
      <w:r>
        <w:t xml:space="preserve"> survival</w:t>
      </w:r>
      <w:r w:rsidR="001D7C23">
        <w:t>,</w:t>
      </w:r>
      <w:r>
        <w:t xml:space="preserve"> </w:t>
      </w:r>
      <w:r w:rsidR="00E7590A">
        <w:t xml:space="preserve">which may impact the </w:t>
      </w:r>
      <w:r w:rsidR="0030097F">
        <w:t xml:space="preserve">estimated </w:t>
      </w:r>
      <w:r>
        <w:t>cost-effectiveness</w:t>
      </w:r>
      <w:r w:rsidR="0030097F">
        <w:t xml:space="preserve"> relied on by the PBAC in the initial recommendation</w:t>
      </w:r>
      <w:r>
        <w:t xml:space="preserve">. </w:t>
      </w:r>
      <w:r w:rsidR="002A2F2B" w:rsidRPr="000038E3">
        <w:t xml:space="preserve">As more submissions </w:t>
      </w:r>
      <w:r w:rsidR="00C76BC5">
        <w:t xml:space="preserve">for </w:t>
      </w:r>
      <w:r w:rsidR="002A2F2B" w:rsidRPr="000038E3">
        <w:t>cancer drug</w:t>
      </w:r>
      <w:r w:rsidR="00C76BC5">
        <w:t>s</w:t>
      </w:r>
      <w:r w:rsidR="002A2F2B" w:rsidRPr="000038E3">
        <w:t xml:space="preserve"> are based on trials with immature/interim survival data</w:t>
      </w:r>
      <w:r w:rsidR="001D7C23">
        <w:t>,</w:t>
      </w:r>
      <w:r w:rsidR="002A2F2B" w:rsidRPr="000038E3">
        <w:t xml:space="preserve"> giv</w:t>
      </w:r>
      <w:r w:rsidR="002A2F2B">
        <w:t xml:space="preserve">ing rise to clinical and cost-effectiveness uncertainty, </w:t>
      </w:r>
      <w:r w:rsidR="0030097F">
        <w:t xml:space="preserve">future </w:t>
      </w:r>
      <w:r w:rsidR="002A2F2B">
        <w:t xml:space="preserve">PBAC </w:t>
      </w:r>
      <w:r w:rsidR="002547A9">
        <w:t>recommendations</w:t>
      </w:r>
      <w:r w:rsidR="002A2F2B">
        <w:t xml:space="preserve"> may consider prospectively including </w:t>
      </w:r>
      <w:r w:rsidR="001F5E5E">
        <w:t xml:space="preserve">medicines and related </w:t>
      </w:r>
      <w:r w:rsidR="002A2F2B">
        <w:t xml:space="preserve">trials into the OS monitoring system at the time of the recommendation and routinely review past </w:t>
      </w:r>
      <w:r w:rsidR="00E77A2F">
        <w:t>recommendation</w:t>
      </w:r>
      <w:r w:rsidR="002A2F2B">
        <w:t>s as updated data becomes available</w:t>
      </w:r>
      <w:r w:rsidR="002A2F2B" w:rsidRPr="002A5C97">
        <w:t xml:space="preserve"> </w:t>
      </w:r>
      <w:r w:rsidR="002A2F2B">
        <w:t xml:space="preserve">to verify longer-term survival benefit of treatments and their implications </w:t>
      </w:r>
      <w:r w:rsidR="007F214B">
        <w:t>for</w:t>
      </w:r>
      <w:r w:rsidR="002A2F2B">
        <w:t xml:space="preserve"> cost-effectiveness estimates.</w:t>
      </w:r>
    </w:p>
    <w:p w14:paraId="1E9C60F5" w14:textId="07DA985C" w:rsidR="00A234B1" w:rsidRDefault="000D6931">
      <w:r>
        <w:br w:type="page"/>
      </w:r>
    </w:p>
    <w:p w14:paraId="46CE510F" w14:textId="32DD1062" w:rsidR="00A234B1" w:rsidRDefault="00A234B1" w:rsidP="009F2D74">
      <w:pPr>
        <w:pStyle w:val="Heading3"/>
        <w:jc w:val="center"/>
        <w:rPr>
          <w:b/>
        </w:rPr>
      </w:pPr>
      <w:r w:rsidRPr="00297DDE">
        <w:rPr>
          <w:b/>
        </w:rPr>
        <w:lastRenderedPageBreak/>
        <w:t>Committee in Confidence Information</w:t>
      </w:r>
      <w:r w:rsidR="00A329A1">
        <w:rPr>
          <w:b/>
        </w:rPr>
        <w:t xml:space="preserve"> </w:t>
      </w:r>
    </w:p>
    <w:p w14:paraId="38241080" w14:textId="6B850B04" w:rsidR="00A329A1" w:rsidRPr="00A329A1" w:rsidRDefault="00A329A1" w:rsidP="00A329A1">
      <w:pPr>
        <w:rPr>
          <w:b/>
          <w:bCs/>
        </w:rPr>
      </w:pPr>
      <w:r w:rsidRPr="00A329A1">
        <w:rPr>
          <w:b/>
          <w:bCs/>
        </w:rPr>
        <w:t>Text redacted.</w:t>
      </w:r>
    </w:p>
    <w:p w14:paraId="0BCDB15D" w14:textId="77777777" w:rsidR="00A234B1" w:rsidRPr="002D031B" w:rsidRDefault="00A234B1" w:rsidP="00A234B1">
      <w:pPr>
        <w:rPr>
          <w:b/>
        </w:rPr>
        <w:sectPr w:rsidR="00A234B1" w:rsidRPr="002D031B" w:rsidSect="009F2D74">
          <w:headerReference w:type="even" r:id="rId20"/>
          <w:headerReference w:type="default" r:id="rId21"/>
          <w:footerReference w:type="even" r:id="rId22"/>
          <w:footerReference w:type="default" r:id="rId23"/>
          <w:headerReference w:type="first" r:id="rId24"/>
          <w:footerReference w:type="first" r:id="rId25"/>
          <w:pgSz w:w="11906" w:h="16838" w:code="9"/>
          <w:pgMar w:top="1260" w:right="1558" w:bottom="720" w:left="1560" w:header="708" w:footer="201" w:gutter="0"/>
          <w:cols w:space="708"/>
          <w:docGrid w:linePitch="360"/>
        </w:sectPr>
      </w:pPr>
    </w:p>
    <w:p w14:paraId="7040483B" w14:textId="77777777" w:rsidR="000D6931" w:rsidRPr="000D6931" w:rsidRDefault="000D6931" w:rsidP="000D6931">
      <w:pPr>
        <w:pStyle w:val="Default"/>
        <w:ind w:right="-26"/>
        <w:outlineLvl w:val="0"/>
        <w:rPr>
          <w:rFonts w:asciiTheme="majorHAnsi" w:eastAsiaTheme="majorEastAsia" w:hAnsiTheme="majorHAnsi" w:cstheme="majorBidi"/>
          <w:color w:val="2F5496" w:themeColor="accent1" w:themeShade="BF"/>
          <w:sz w:val="32"/>
          <w:szCs w:val="32"/>
          <w:lang w:val="en-AU"/>
        </w:rPr>
      </w:pPr>
      <w:bookmarkStart w:id="32" w:name="_Hlk178154103"/>
      <w:bookmarkStart w:id="33" w:name="_Toc222820608"/>
      <w:r w:rsidRPr="000D6931">
        <w:rPr>
          <w:rFonts w:asciiTheme="majorHAnsi" w:eastAsiaTheme="majorEastAsia" w:hAnsiTheme="majorHAnsi" w:cstheme="majorBidi"/>
          <w:color w:val="2F5496" w:themeColor="accent1" w:themeShade="BF"/>
          <w:sz w:val="32"/>
          <w:szCs w:val="32"/>
          <w:lang w:val="en-AU"/>
        </w:rPr>
        <w:lastRenderedPageBreak/>
        <w:t xml:space="preserve">Attachment 1: Comparison of the published final OS results versus interim OS results relied on in the submissions </w:t>
      </w:r>
      <w:bookmarkEnd w:id="32"/>
      <w:r w:rsidR="00983060">
        <w:rPr>
          <w:rFonts w:asciiTheme="majorHAnsi" w:eastAsiaTheme="majorEastAsia" w:hAnsiTheme="majorHAnsi" w:cstheme="majorBidi"/>
          <w:color w:val="2F5496" w:themeColor="accent1" w:themeShade="BF"/>
          <w:sz w:val="32"/>
          <w:szCs w:val="32"/>
          <w:lang w:val="en-AU"/>
        </w:rPr>
        <w:t>(pilot monitoring)</w:t>
      </w:r>
      <w:bookmarkEnd w:id="33"/>
    </w:p>
    <w:p w14:paraId="6D1FE63C" w14:textId="77777777" w:rsidR="00212067" w:rsidRDefault="00212067" w:rsidP="000D6931">
      <w:pPr>
        <w:spacing w:after="0"/>
        <w:ind w:right="-26"/>
        <w:jc w:val="both"/>
        <w:rPr>
          <w:rFonts w:ascii="Arial Narrow" w:eastAsia="Calibri" w:hAnsi="Arial Narrow"/>
          <w:b/>
          <w:sz w:val="20"/>
          <w:szCs w:val="20"/>
        </w:rPr>
      </w:pPr>
    </w:p>
    <w:p w14:paraId="7BD06DBA" w14:textId="77777777" w:rsidR="000D6931" w:rsidRPr="008D7EAD" w:rsidRDefault="000D6931" w:rsidP="000D6931">
      <w:pPr>
        <w:spacing w:after="0"/>
        <w:ind w:right="-26"/>
        <w:jc w:val="both"/>
        <w:rPr>
          <w:rFonts w:ascii="Arial Narrow" w:eastAsia="Calibri" w:hAnsi="Arial Narrow"/>
          <w:b/>
          <w:sz w:val="20"/>
          <w:szCs w:val="20"/>
        </w:rPr>
      </w:pPr>
      <w:r w:rsidRPr="008D7EAD">
        <w:rPr>
          <w:rFonts w:ascii="Arial Narrow" w:eastAsia="Calibri" w:hAnsi="Arial Narrow"/>
          <w:b/>
          <w:sz w:val="20"/>
          <w:szCs w:val="20"/>
        </w:rPr>
        <w:t xml:space="preserve">Table </w:t>
      </w:r>
      <w:r>
        <w:rPr>
          <w:rFonts w:ascii="Arial Narrow" w:eastAsia="Calibri" w:hAnsi="Arial Narrow"/>
          <w:b/>
          <w:sz w:val="20"/>
          <w:szCs w:val="20"/>
        </w:rPr>
        <w:t>A1</w:t>
      </w:r>
      <w:r w:rsidRPr="008D7EAD">
        <w:rPr>
          <w:rFonts w:ascii="Arial Narrow" w:eastAsia="Calibri" w:hAnsi="Arial Narrow"/>
          <w:b/>
          <w:sz w:val="20"/>
          <w:szCs w:val="20"/>
        </w:rPr>
        <w:t>: Comparison of the published final OS results versus interim OS results relied on in submission</w:t>
      </w:r>
      <w:r>
        <w:rPr>
          <w:rFonts w:ascii="Arial Narrow" w:eastAsia="Calibri" w:hAnsi="Arial Narrow"/>
          <w:b/>
          <w:sz w:val="20"/>
          <w:szCs w:val="20"/>
        </w:rPr>
        <w:t>s included in the pilot study (submissions from</w:t>
      </w:r>
      <w:r w:rsidRPr="00B061CF">
        <w:t xml:space="preserve"> </w:t>
      </w:r>
      <w:r w:rsidRPr="00B061CF">
        <w:rPr>
          <w:rFonts w:ascii="Arial Narrow" w:eastAsia="Calibri" w:hAnsi="Arial Narrow"/>
          <w:b/>
          <w:sz w:val="20"/>
          <w:szCs w:val="20"/>
        </w:rPr>
        <w:t>January 2012 to May 2022</w:t>
      </w:r>
      <w:r>
        <w:rPr>
          <w:rFonts w:ascii="Arial Narrow" w:eastAsia="Calibri" w:hAnsi="Arial Narrow"/>
          <w:b/>
          <w:sz w:val="20"/>
          <w:szCs w:val="20"/>
        </w:rPr>
        <w:t>).</w:t>
      </w:r>
    </w:p>
    <w:tbl>
      <w:tblPr>
        <w:tblStyle w:val="TableGridbeth1"/>
        <w:tblW w:w="5107" w:type="pct"/>
        <w:tblCellMar>
          <w:left w:w="28" w:type="dxa"/>
          <w:right w:w="28" w:type="dxa"/>
        </w:tblCellMar>
        <w:tblLook w:val="04A0" w:firstRow="1" w:lastRow="0" w:firstColumn="1" w:lastColumn="0" w:noHBand="0" w:noVBand="1"/>
      </w:tblPr>
      <w:tblGrid>
        <w:gridCol w:w="1269"/>
        <w:gridCol w:w="1560"/>
        <w:gridCol w:w="1700"/>
        <w:gridCol w:w="1562"/>
        <w:gridCol w:w="1558"/>
        <w:gridCol w:w="1560"/>
      </w:tblGrid>
      <w:tr w:rsidR="000D6931" w:rsidRPr="008D7EAD" w14:paraId="329667F1" w14:textId="77777777" w:rsidTr="00904C3E">
        <w:tc>
          <w:tcPr>
            <w:tcW w:w="689" w:type="pct"/>
          </w:tcPr>
          <w:p w14:paraId="060E6200" w14:textId="77777777" w:rsidR="000D6931" w:rsidRPr="008D7EAD" w:rsidRDefault="000D6931" w:rsidP="00904C3E">
            <w:pPr>
              <w:ind w:right="-26"/>
              <w:jc w:val="center"/>
              <w:rPr>
                <w:rFonts w:ascii="Arial Narrow" w:hAnsi="Arial Narrow"/>
                <w:b/>
                <w:sz w:val="20"/>
                <w:szCs w:val="20"/>
              </w:rPr>
            </w:pPr>
            <w:r w:rsidRPr="008D7EAD">
              <w:rPr>
                <w:rFonts w:ascii="Arial Narrow" w:hAnsi="Arial Narrow"/>
                <w:b/>
                <w:sz w:val="20"/>
                <w:szCs w:val="20"/>
              </w:rPr>
              <w:t>Cancer type</w:t>
            </w:r>
          </w:p>
        </w:tc>
        <w:tc>
          <w:tcPr>
            <w:tcW w:w="847" w:type="pct"/>
          </w:tcPr>
          <w:p w14:paraId="70D23CFD" w14:textId="77777777" w:rsidR="000D6931" w:rsidRPr="008D7EAD" w:rsidRDefault="000D6931" w:rsidP="00904C3E">
            <w:pPr>
              <w:ind w:right="-26"/>
              <w:jc w:val="center"/>
              <w:rPr>
                <w:rFonts w:ascii="Arial Narrow" w:hAnsi="Arial Narrow"/>
                <w:b/>
                <w:sz w:val="20"/>
                <w:szCs w:val="20"/>
              </w:rPr>
            </w:pPr>
            <w:proofErr w:type="spellStart"/>
            <w:r w:rsidRPr="008D7EAD">
              <w:rPr>
                <w:rFonts w:ascii="Arial Narrow" w:hAnsi="Arial Narrow"/>
                <w:b/>
                <w:bCs/>
                <w:sz w:val="20"/>
                <w:szCs w:val="20"/>
              </w:rPr>
              <w:t>Trials^</w:t>
            </w:r>
            <w:r>
              <w:rPr>
                <w:rFonts w:ascii="Arial Narrow" w:hAnsi="Arial Narrow"/>
                <w:b/>
                <w:bCs/>
                <w:sz w:val="20"/>
                <w:szCs w:val="20"/>
                <w:vertAlign w:val="superscript"/>
              </w:rPr>
              <w:t>a</w:t>
            </w:r>
            <w:proofErr w:type="spellEnd"/>
            <w:r w:rsidRPr="008D7EAD">
              <w:rPr>
                <w:rFonts w:ascii="Arial Narrow" w:hAnsi="Arial Narrow"/>
                <w:b/>
                <w:bCs/>
                <w:sz w:val="20"/>
                <w:szCs w:val="20"/>
              </w:rPr>
              <w:t xml:space="preserve"> with</w:t>
            </w:r>
            <w:r w:rsidRPr="008D7EAD">
              <w:rPr>
                <w:rFonts w:ascii="Arial Narrow" w:hAnsi="Arial Narrow"/>
                <w:b/>
                <w:sz w:val="20"/>
                <w:szCs w:val="20"/>
              </w:rPr>
              <w:t xml:space="preserve"> interim OS results at the time of submission</w:t>
            </w:r>
            <w:r>
              <w:rPr>
                <w:rFonts w:ascii="Arial Narrow" w:hAnsi="Arial Narrow"/>
                <w:b/>
                <w:sz w:val="20"/>
                <w:szCs w:val="20"/>
              </w:rPr>
              <w:t xml:space="preserve"> and published final OS</w:t>
            </w:r>
          </w:p>
        </w:tc>
        <w:tc>
          <w:tcPr>
            <w:tcW w:w="923" w:type="pct"/>
            <w:vAlign w:val="center"/>
          </w:tcPr>
          <w:p w14:paraId="4C7AAF72" w14:textId="77777777" w:rsidR="000D6931" w:rsidRPr="008D7EAD" w:rsidRDefault="000D6931" w:rsidP="00904C3E">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consistent</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8" w:type="pct"/>
            <w:vAlign w:val="center"/>
          </w:tcPr>
          <w:p w14:paraId="19A973DF" w14:textId="77777777" w:rsidR="000D6931" w:rsidRPr="008D7EAD" w:rsidRDefault="000D6931" w:rsidP="00904C3E">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improved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6" w:type="pct"/>
            <w:vAlign w:val="center"/>
          </w:tcPr>
          <w:p w14:paraId="14CEE21E" w14:textId="77777777" w:rsidR="000D6931" w:rsidRPr="008D7EAD" w:rsidRDefault="000D6931" w:rsidP="00904C3E">
            <w:pPr>
              <w:ind w:right="-26"/>
              <w:jc w:val="center"/>
              <w:rPr>
                <w:rFonts w:ascii="Arial Narrow" w:hAnsi="Arial Narrow"/>
                <w:b/>
                <w:sz w:val="20"/>
                <w:szCs w:val="20"/>
                <w:vertAlign w:val="superscript"/>
              </w:rPr>
            </w:pPr>
            <w:r w:rsidRPr="008D7EAD">
              <w:rPr>
                <w:rFonts w:ascii="Arial Narrow" w:hAnsi="Arial Narrow"/>
                <w:b/>
                <w:sz w:val="20"/>
                <w:szCs w:val="20"/>
              </w:rPr>
              <w:t xml:space="preserve">HR </w:t>
            </w:r>
            <w:proofErr w:type="spellStart"/>
            <w:r w:rsidRPr="008D7EAD">
              <w:rPr>
                <w:rFonts w:ascii="Arial Narrow" w:hAnsi="Arial Narrow"/>
                <w:b/>
                <w:sz w:val="20"/>
                <w:szCs w:val="20"/>
              </w:rPr>
              <w:t>worsened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7" w:type="pct"/>
            <w:tcBorders>
              <w:top w:val="single" w:sz="4" w:space="0" w:color="auto"/>
            </w:tcBorders>
            <w:vAlign w:val="center"/>
          </w:tcPr>
          <w:p w14:paraId="5FC563E6" w14:textId="77777777" w:rsidR="000D6931" w:rsidRPr="008D7EAD" w:rsidRDefault="000D6931" w:rsidP="00904C3E">
            <w:pPr>
              <w:ind w:right="-26"/>
              <w:jc w:val="center"/>
              <w:rPr>
                <w:rFonts w:ascii="Arial Narrow" w:hAnsi="Arial Narrow"/>
                <w:b/>
                <w:sz w:val="20"/>
                <w:szCs w:val="20"/>
              </w:rPr>
            </w:pPr>
            <w:r>
              <w:rPr>
                <w:rFonts w:ascii="Arial Narrow" w:hAnsi="Arial Narrow"/>
                <w:b/>
                <w:sz w:val="20"/>
                <w:szCs w:val="20"/>
              </w:rPr>
              <w:t>HR reached</w:t>
            </w:r>
            <w:r w:rsidRPr="008D7EAD">
              <w:rPr>
                <w:rFonts w:ascii="Arial Narrow" w:hAnsi="Arial Narrow"/>
                <w:b/>
                <w:sz w:val="20"/>
                <w:szCs w:val="20"/>
              </w:rPr>
              <w:t xml:space="preserve"> statistical </w:t>
            </w:r>
            <w:proofErr w:type="spellStart"/>
            <w:r w:rsidRPr="008D7EAD">
              <w:rPr>
                <w:rFonts w:ascii="Arial Narrow" w:hAnsi="Arial Narrow"/>
                <w:b/>
                <w:sz w:val="20"/>
                <w:szCs w:val="20"/>
              </w:rPr>
              <w:t>significance</w:t>
            </w:r>
            <w:r w:rsidRPr="008D7EAD">
              <w:rPr>
                <w:rFonts w:ascii="Arial Narrow" w:hAnsi="Arial Narrow"/>
                <w:b/>
                <w:sz w:val="20"/>
                <w:szCs w:val="20"/>
                <w:vertAlign w:val="superscript"/>
              </w:rPr>
              <w:t>b</w:t>
            </w:r>
            <w:proofErr w:type="spellEnd"/>
            <w:r w:rsidRPr="008D7EAD">
              <w:rPr>
                <w:rFonts w:ascii="Arial Narrow" w:hAnsi="Arial Narrow"/>
                <w:b/>
                <w:sz w:val="20"/>
                <w:szCs w:val="20"/>
                <w:vertAlign w:val="superscript"/>
              </w:rPr>
              <w:t xml:space="preserve"> </w:t>
            </w:r>
            <w:r w:rsidRPr="008D7EAD">
              <w:rPr>
                <w:rFonts w:ascii="Arial Narrow" w:hAnsi="Arial Narrow"/>
                <w:b/>
                <w:sz w:val="20"/>
                <w:szCs w:val="20"/>
              </w:rPr>
              <w:t>(number of trials)</w:t>
            </w:r>
          </w:p>
        </w:tc>
      </w:tr>
      <w:tr w:rsidR="000D6931" w:rsidRPr="008D7EAD" w14:paraId="30E2C066" w14:textId="77777777" w:rsidTr="00904C3E">
        <w:tc>
          <w:tcPr>
            <w:tcW w:w="689" w:type="pct"/>
          </w:tcPr>
          <w:p w14:paraId="4F1E45EB" w14:textId="77777777" w:rsidR="000D6931" w:rsidRPr="008D7EAD" w:rsidRDefault="000D6931" w:rsidP="00904C3E">
            <w:pPr>
              <w:ind w:right="-26"/>
              <w:jc w:val="both"/>
              <w:rPr>
                <w:rFonts w:ascii="Arial Narrow" w:hAnsi="Arial Narrow"/>
                <w:sz w:val="20"/>
                <w:szCs w:val="20"/>
              </w:rPr>
            </w:pPr>
            <w:r>
              <w:rPr>
                <w:rFonts w:ascii="Arial Narrow" w:hAnsi="Arial Narrow"/>
                <w:sz w:val="20"/>
                <w:szCs w:val="20"/>
              </w:rPr>
              <w:t>Blood cancer</w:t>
            </w:r>
          </w:p>
        </w:tc>
        <w:tc>
          <w:tcPr>
            <w:tcW w:w="847" w:type="pct"/>
            <w:vAlign w:val="center"/>
          </w:tcPr>
          <w:p w14:paraId="576D1925"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4</w:t>
            </w:r>
          </w:p>
        </w:tc>
        <w:tc>
          <w:tcPr>
            <w:tcW w:w="923" w:type="pct"/>
            <w:vAlign w:val="center"/>
          </w:tcPr>
          <w:p w14:paraId="0F6A72F1"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3</w:t>
            </w:r>
          </w:p>
        </w:tc>
        <w:tc>
          <w:tcPr>
            <w:tcW w:w="848" w:type="pct"/>
            <w:vAlign w:val="center"/>
          </w:tcPr>
          <w:p w14:paraId="01C83A82"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1</w:t>
            </w:r>
          </w:p>
        </w:tc>
        <w:tc>
          <w:tcPr>
            <w:tcW w:w="846" w:type="pct"/>
            <w:vAlign w:val="center"/>
          </w:tcPr>
          <w:p w14:paraId="79792E1E"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847" w:type="pct"/>
            <w:vAlign w:val="center"/>
          </w:tcPr>
          <w:p w14:paraId="38EB2B23"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r>
      <w:tr w:rsidR="000D6931" w:rsidRPr="008D7EAD" w14:paraId="7167C2FA" w14:textId="77777777" w:rsidTr="00904C3E">
        <w:tc>
          <w:tcPr>
            <w:tcW w:w="689" w:type="pct"/>
          </w:tcPr>
          <w:p w14:paraId="05FBC500" w14:textId="77777777" w:rsidR="000D6931" w:rsidRPr="008D7EAD" w:rsidRDefault="000D6931" w:rsidP="00904C3E">
            <w:pPr>
              <w:ind w:right="-26"/>
              <w:jc w:val="both"/>
              <w:rPr>
                <w:rFonts w:ascii="Arial Narrow" w:hAnsi="Arial Narrow"/>
                <w:sz w:val="20"/>
                <w:szCs w:val="20"/>
              </w:rPr>
            </w:pPr>
            <w:r>
              <w:rPr>
                <w:rFonts w:ascii="Arial Narrow" w:hAnsi="Arial Narrow"/>
                <w:sz w:val="20"/>
                <w:szCs w:val="20"/>
              </w:rPr>
              <w:t>Breast cancer</w:t>
            </w:r>
          </w:p>
        </w:tc>
        <w:tc>
          <w:tcPr>
            <w:tcW w:w="847" w:type="pct"/>
            <w:vAlign w:val="center"/>
          </w:tcPr>
          <w:p w14:paraId="26C15077"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3</w:t>
            </w:r>
          </w:p>
        </w:tc>
        <w:tc>
          <w:tcPr>
            <w:tcW w:w="923" w:type="pct"/>
            <w:vAlign w:val="center"/>
          </w:tcPr>
          <w:p w14:paraId="6138B94C"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2</w:t>
            </w:r>
          </w:p>
        </w:tc>
        <w:tc>
          <w:tcPr>
            <w:tcW w:w="848" w:type="pct"/>
            <w:vAlign w:val="center"/>
          </w:tcPr>
          <w:p w14:paraId="5829912B"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1</w:t>
            </w:r>
          </w:p>
        </w:tc>
        <w:tc>
          <w:tcPr>
            <w:tcW w:w="846" w:type="pct"/>
            <w:vAlign w:val="center"/>
          </w:tcPr>
          <w:p w14:paraId="4DB3026D"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847" w:type="pct"/>
            <w:vAlign w:val="center"/>
          </w:tcPr>
          <w:p w14:paraId="6770E756"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r>
      <w:tr w:rsidR="000D6931" w:rsidRPr="008D7EAD" w14:paraId="1731346F" w14:textId="77777777" w:rsidTr="00904C3E">
        <w:tc>
          <w:tcPr>
            <w:tcW w:w="689" w:type="pct"/>
          </w:tcPr>
          <w:p w14:paraId="34AFF0E0" w14:textId="77777777" w:rsidR="000D6931" w:rsidRPr="008D7EAD" w:rsidRDefault="000D6931" w:rsidP="00904C3E">
            <w:pPr>
              <w:ind w:right="-26"/>
              <w:jc w:val="both"/>
              <w:rPr>
                <w:rFonts w:ascii="Arial Narrow" w:hAnsi="Arial Narrow"/>
                <w:sz w:val="20"/>
                <w:szCs w:val="20"/>
              </w:rPr>
            </w:pPr>
            <w:r>
              <w:rPr>
                <w:rFonts w:ascii="Arial Narrow" w:hAnsi="Arial Narrow"/>
                <w:sz w:val="20"/>
                <w:szCs w:val="20"/>
              </w:rPr>
              <w:t>Lung cancer</w:t>
            </w:r>
          </w:p>
        </w:tc>
        <w:tc>
          <w:tcPr>
            <w:tcW w:w="847" w:type="pct"/>
            <w:vAlign w:val="center"/>
          </w:tcPr>
          <w:p w14:paraId="5CB8852F"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923" w:type="pct"/>
            <w:vAlign w:val="center"/>
          </w:tcPr>
          <w:p w14:paraId="2DDA44AD"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8" w:type="pct"/>
            <w:vAlign w:val="center"/>
          </w:tcPr>
          <w:p w14:paraId="29896A34"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6" w:type="pct"/>
            <w:vAlign w:val="center"/>
          </w:tcPr>
          <w:p w14:paraId="17BC2010"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7" w:type="pct"/>
            <w:vAlign w:val="center"/>
          </w:tcPr>
          <w:p w14:paraId="2726D11E" w14:textId="77777777" w:rsidR="000D6931" w:rsidRPr="008D7EAD" w:rsidRDefault="000D6931" w:rsidP="00904C3E">
            <w:pPr>
              <w:ind w:right="-26"/>
              <w:jc w:val="center"/>
              <w:rPr>
                <w:rFonts w:ascii="Arial Narrow" w:hAnsi="Arial Narrow"/>
                <w:sz w:val="20"/>
                <w:szCs w:val="20"/>
                <w:highlight w:val="yellow"/>
              </w:rPr>
            </w:pPr>
            <w:r w:rsidRPr="00123B56">
              <w:rPr>
                <w:rFonts w:ascii="Arial Narrow" w:hAnsi="Arial Narrow"/>
                <w:sz w:val="20"/>
                <w:szCs w:val="20"/>
              </w:rPr>
              <w:t>-</w:t>
            </w:r>
          </w:p>
        </w:tc>
      </w:tr>
      <w:tr w:rsidR="000D6931" w:rsidRPr="008D7EAD" w14:paraId="5DDB2FAC" w14:textId="77777777" w:rsidTr="00904C3E">
        <w:tc>
          <w:tcPr>
            <w:tcW w:w="689" w:type="pct"/>
          </w:tcPr>
          <w:p w14:paraId="55B53335" w14:textId="77777777" w:rsidR="000D6931" w:rsidRPr="008D7EAD" w:rsidRDefault="000D6931" w:rsidP="00904C3E">
            <w:pPr>
              <w:ind w:right="-26"/>
              <w:jc w:val="both"/>
              <w:rPr>
                <w:rFonts w:ascii="Arial Narrow" w:hAnsi="Arial Narrow"/>
                <w:sz w:val="20"/>
                <w:szCs w:val="20"/>
              </w:rPr>
            </w:pPr>
            <w:r>
              <w:rPr>
                <w:rFonts w:ascii="Arial Narrow" w:hAnsi="Arial Narrow"/>
                <w:sz w:val="20"/>
                <w:szCs w:val="20"/>
              </w:rPr>
              <w:t>Skin cancer</w:t>
            </w:r>
          </w:p>
        </w:tc>
        <w:tc>
          <w:tcPr>
            <w:tcW w:w="847" w:type="pct"/>
            <w:vAlign w:val="center"/>
          </w:tcPr>
          <w:p w14:paraId="237A4A87"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923" w:type="pct"/>
            <w:vAlign w:val="center"/>
          </w:tcPr>
          <w:p w14:paraId="2589E174"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8" w:type="pct"/>
            <w:vAlign w:val="center"/>
          </w:tcPr>
          <w:p w14:paraId="359AF2C3"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6" w:type="pct"/>
            <w:vAlign w:val="center"/>
          </w:tcPr>
          <w:p w14:paraId="145FF198"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c>
          <w:tcPr>
            <w:tcW w:w="847" w:type="pct"/>
            <w:vAlign w:val="center"/>
          </w:tcPr>
          <w:p w14:paraId="3FC40406"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w:t>
            </w:r>
          </w:p>
        </w:tc>
      </w:tr>
      <w:tr w:rsidR="000D6931" w:rsidRPr="008D7EAD" w14:paraId="7FEBCF59" w14:textId="77777777" w:rsidTr="00904C3E">
        <w:tc>
          <w:tcPr>
            <w:tcW w:w="689" w:type="pct"/>
            <w:tcBorders>
              <w:bottom w:val="double" w:sz="4" w:space="0" w:color="auto"/>
            </w:tcBorders>
          </w:tcPr>
          <w:p w14:paraId="3CC0BCFD" w14:textId="77777777" w:rsidR="000D6931" w:rsidRPr="008D7EAD" w:rsidRDefault="000D6931" w:rsidP="00904C3E">
            <w:pPr>
              <w:ind w:right="-26"/>
              <w:jc w:val="both"/>
              <w:rPr>
                <w:rFonts w:ascii="Arial Narrow" w:hAnsi="Arial Narrow"/>
                <w:sz w:val="20"/>
                <w:szCs w:val="20"/>
              </w:rPr>
            </w:pPr>
            <w:r>
              <w:rPr>
                <w:rFonts w:ascii="Arial Narrow" w:hAnsi="Arial Narrow"/>
                <w:sz w:val="20"/>
                <w:szCs w:val="20"/>
              </w:rPr>
              <w:t>Other cancers*</w:t>
            </w:r>
          </w:p>
        </w:tc>
        <w:tc>
          <w:tcPr>
            <w:tcW w:w="847" w:type="pct"/>
            <w:tcBorders>
              <w:bottom w:val="double" w:sz="4" w:space="0" w:color="auto"/>
            </w:tcBorders>
            <w:vAlign w:val="center"/>
          </w:tcPr>
          <w:p w14:paraId="491F1824"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3</w:t>
            </w:r>
          </w:p>
        </w:tc>
        <w:tc>
          <w:tcPr>
            <w:tcW w:w="923" w:type="pct"/>
            <w:tcBorders>
              <w:bottom w:val="double" w:sz="4" w:space="0" w:color="auto"/>
            </w:tcBorders>
            <w:vAlign w:val="center"/>
          </w:tcPr>
          <w:p w14:paraId="48EDFBF0"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2</w:t>
            </w:r>
          </w:p>
        </w:tc>
        <w:tc>
          <w:tcPr>
            <w:tcW w:w="848" w:type="pct"/>
            <w:tcBorders>
              <w:bottom w:val="double" w:sz="4" w:space="0" w:color="auto"/>
            </w:tcBorders>
            <w:vAlign w:val="center"/>
          </w:tcPr>
          <w:p w14:paraId="6CE6FE60"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846" w:type="pct"/>
            <w:tcBorders>
              <w:bottom w:val="double" w:sz="4" w:space="0" w:color="auto"/>
            </w:tcBorders>
            <w:vAlign w:val="center"/>
          </w:tcPr>
          <w:p w14:paraId="74B9A10F"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847" w:type="pct"/>
            <w:tcBorders>
              <w:bottom w:val="double" w:sz="4" w:space="0" w:color="auto"/>
            </w:tcBorders>
            <w:vAlign w:val="center"/>
          </w:tcPr>
          <w:p w14:paraId="1064A3C7"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1</w:t>
            </w:r>
          </w:p>
        </w:tc>
      </w:tr>
      <w:tr w:rsidR="000D6931" w:rsidRPr="008D7EAD" w14:paraId="4F037F4F" w14:textId="77777777" w:rsidTr="00904C3E">
        <w:tc>
          <w:tcPr>
            <w:tcW w:w="689" w:type="pct"/>
            <w:tcBorders>
              <w:top w:val="double" w:sz="4" w:space="0" w:color="auto"/>
            </w:tcBorders>
          </w:tcPr>
          <w:p w14:paraId="147E832B" w14:textId="77777777" w:rsidR="000D6931" w:rsidRPr="008D7EAD" w:rsidRDefault="000D6931" w:rsidP="00904C3E">
            <w:pPr>
              <w:ind w:right="-26"/>
              <w:jc w:val="both"/>
              <w:rPr>
                <w:rFonts w:ascii="Arial Narrow" w:hAnsi="Arial Narrow"/>
                <w:b/>
                <w:sz w:val="20"/>
                <w:szCs w:val="20"/>
              </w:rPr>
            </w:pPr>
            <w:r w:rsidRPr="008D7EAD">
              <w:rPr>
                <w:rFonts w:ascii="Arial Narrow" w:hAnsi="Arial Narrow"/>
                <w:b/>
                <w:sz w:val="20"/>
                <w:szCs w:val="20"/>
              </w:rPr>
              <w:t>All cancers</w:t>
            </w:r>
          </w:p>
        </w:tc>
        <w:tc>
          <w:tcPr>
            <w:tcW w:w="847" w:type="pct"/>
            <w:tcBorders>
              <w:top w:val="double" w:sz="4" w:space="0" w:color="auto"/>
            </w:tcBorders>
            <w:vAlign w:val="center"/>
          </w:tcPr>
          <w:p w14:paraId="547AC995"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10</w:t>
            </w:r>
          </w:p>
        </w:tc>
        <w:tc>
          <w:tcPr>
            <w:tcW w:w="923" w:type="pct"/>
            <w:tcBorders>
              <w:top w:val="double" w:sz="4" w:space="0" w:color="auto"/>
            </w:tcBorders>
          </w:tcPr>
          <w:p w14:paraId="0594457B"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7</w:t>
            </w:r>
          </w:p>
        </w:tc>
        <w:tc>
          <w:tcPr>
            <w:tcW w:w="848" w:type="pct"/>
            <w:tcBorders>
              <w:top w:val="double" w:sz="4" w:space="0" w:color="auto"/>
            </w:tcBorders>
          </w:tcPr>
          <w:p w14:paraId="243A25D3"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2</w:t>
            </w:r>
          </w:p>
        </w:tc>
        <w:tc>
          <w:tcPr>
            <w:tcW w:w="846" w:type="pct"/>
            <w:tcBorders>
              <w:top w:val="double" w:sz="4" w:space="0" w:color="auto"/>
            </w:tcBorders>
          </w:tcPr>
          <w:p w14:paraId="65C9D496"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0</w:t>
            </w:r>
          </w:p>
        </w:tc>
        <w:tc>
          <w:tcPr>
            <w:tcW w:w="847" w:type="pct"/>
            <w:tcBorders>
              <w:top w:val="double" w:sz="4" w:space="0" w:color="auto"/>
            </w:tcBorders>
          </w:tcPr>
          <w:p w14:paraId="0AED5C88" w14:textId="77777777" w:rsidR="000D6931" w:rsidRPr="008D7EAD" w:rsidRDefault="000D6931" w:rsidP="00904C3E">
            <w:pPr>
              <w:ind w:right="-26"/>
              <w:jc w:val="center"/>
              <w:rPr>
                <w:rFonts w:ascii="Arial Narrow" w:hAnsi="Arial Narrow"/>
                <w:sz w:val="20"/>
                <w:szCs w:val="20"/>
              </w:rPr>
            </w:pPr>
            <w:r>
              <w:rPr>
                <w:rFonts w:ascii="Arial Narrow" w:hAnsi="Arial Narrow"/>
                <w:sz w:val="20"/>
                <w:szCs w:val="20"/>
              </w:rPr>
              <w:t>1</w:t>
            </w:r>
          </w:p>
        </w:tc>
      </w:tr>
    </w:tbl>
    <w:p w14:paraId="5437D27D" w14:textId="77777777" w:rsidR="000D6931" w:rsidRDefault="000D6931" w:rsidP="000D6931">
      <w:pPr>
        <w:pStyle w:val="Default"/>
        <w:ind w:right="-1"/>
        <w:jc w:val="both"/>
        <w:rPr>
          <w:rFonts w:ascii="Arial Narrow" w:hAnsi="Arial Narrow"/>
          <w:sz w:val="18"/>
          <w:szCs w:val="18"/>
          <w:lang w:val="en-AU"/>
        </w:rPr>
      </w:pPr>
      <w:r w:rsidRPr="0075674F">
        <w:rPr>
          <w:rFonts w:ascii="Arial Narrow" w:hAnsi="Arial Narrow"/>
          <w:sz w:val="18"/>
          <w:szCs w:val="18"/>
          <w:lang w:val="en-AU"/>
        </w:rPr>
        <w:t>Source: compiled during the project.</w:t>
      </w:r>
    </w:p>
    <w:p w14:paraId="7C92E89D" w14:textId="77777777" w:rsidR="000D6931" w:rsidRDefault="000D6931" w:rsidP="000D6931">
      <w:pPr>
        <w:pStyle w:val="Default"/>
        <w:tabs>
          <w:tab w:val="left" w:pos="142"/>
        </w:tabs>
        <w:ind w:right="-1"/>
        <w:jc w:val="both"/>
        <w:rPr>
          <w:rFonts w:ascii="Arial Narrow" w:hAnsi="Arial Narrow"/>
          <w:sz w:val="18"/>
          <w:szCs w:val="18"/>
          <w:lang w:val="en-AU"/>
        </w:rPr>
      </w:pPr>
      <w:r>
        <w:rPr>
          <w:rFonts w:ascii="Arial Narrow" w:hAnsi="Arial Narrow"/>
          <w:sz w:val="18"/>
          <w:szCs w:val="18"/>
          <w:lang w:val="en-AU"/>
        </w:rPr>
        <w:t>^</w:t>
      </w:r>
      <w:r>
        <w:rPr>
          <w:rFonts w:ascii="Arial Narrow" w:hAnsi="Arial Narrow"/>
          <w:sz w:val="18"/>
          <w:szCs w:val="18"/>
          <w:lang w:val="en-AU"/>
        </w:rPr>
        <w:tab/>
      </w:r>
      <w:r w:rsidRPr="00C34849">
        <w:rPr>
          <w:rFonts w:ascii="Arial Narrow" w:hAnsi="Arial Narrow"/>
          <w:sz w:val="18"/>
          <w:szCs w:val="18"/>
          <w:lang w:val="en-AU"/>
        </w:rPr>
        <w:t>the number of trials by drug-indication pairs (exclude resubmissions relying on the same trials).</w:t>
      </w:r>
    </w:p>
    <w:p w14:paraId="2AF2BBC2" w14:textId="77777777" w:rsidR="000D6931" w:rsidRPr="0075674F" w:rsidRDefault="000D6931" w:rsidP="000D6931">
      <w:pPr>
        <w:pStyle w:val="Default"/>
        <w:tabs>
          <w:tab w:val="left" w:pos="142"/>
        </w:tabs>
        <w:ind w:right="-1"/>
        <w:jc w:val="both"/>
        <w:rPr>
          <w:rFonts w:ascii="Arial Narrow" w:hAnsi="Arial Narrow"/>
          <w:sz w:val="18"/>
          <w:szCs w:val="18"/>
          <w:lang w:val="en-AU"/>
        </w:rPr>
      </w:pPr>
      <w:r>
        <w:rPr>
          <w:rFonts w:ascii="Arial Narrow" w:hAnsi="Arial Narrow"/>
          <w:sz w:val="18"/>
          <w:szCs w:val="18"/>
          <w:lang w:val="en-AU"/>
        </w:rPr>
        <w:t>*</w:t>
      </w:r>
      <w:r>
        <w:rPr>
          <w:rFonts w:ascii="Arial Narrow" w:hAnsi="Arial Narrow"/>
          <w:sz w:val="18"/>
          <w:szCs w:val="18"/>
          <w:lang w:val="en-AU"/>
        </w:rPr>
        <w:tab/>
        <w:t>Other cancers submissions included ovarian (n=2) and renal cancer (n=1).</w:t>
      </w:r>
    </w:p>
    <w:p w14:paraId="3D19CA88" w14:textId="77777777" w:rsidR="000D6931" w:rsidRPr="000D6931" w:rsidRDefault="000D6931" w:rsidP="000D6931">
      <w:pPr>
        <w:pStyle w:val="Default"/>
        <w:tabs>
          <w:tab w:val="left" w:pos="142"/>
        </w:tabs>
        <w:ind w:left="140" w:right="-1" w:hanging="140"/>
        <w:jc w:val="both"/>
        <w:rPr>
          <w:rFonts w:ascii="Arial Narrow" w:hAnsi="Arial Narrow"/>
          <w:sz w:val="18"/>
          <w:szCs w:val="18"/>
          <w:lang w:val="en-AU"/>
        </w:rPr>
      </w:pPr>
      <w:proofErr w:type="gramStart"/>
      <w:r w:rsidRPr="000D6931">
        <w:rPr>
          <w:rFonts w:ascii="Arial Narrow" w:hAnsi="Arial Narrow"/>
          <w:sz w:val="18"/>
          <w:szCs w:val="18"/>
          <w:lang w:val="en-AU"/>
        </w:rPr>
        <w:t>a</w:t>
      </w:r>
      <w:proofErr w:type="gramEnd"/>
      <w:r w:rsidRPr="000D6931">
        <w:rPr>
          <w:rFonts w:ascii="Arial Narrow" w:hAnsi="Arial Narrow"/>
          <w:sz w:val="18"/>
          <w:szCs w:val="18"/>
          <w:lang w:val="en-AU"/>
        </w:rPr>
        <w:tab/>
        <w:t>excluding trials for which the HR for OS were not reported in the PSD and trials for which this variable was not applicable (e.g. single arm studies used as the key clinical evidence)</w:t>
      </w:r>
      <w:r>
        <w:rPr>
          <w:rFonts w:ascii="Arial Narrow" w:hAnsi="Arial Narrow"/>
          <w:sz w:val="18"/>
          <w:szCs w:val="18"/>
          <w:lang w:val="en-AU"/>
        </w:rPr>
        <w:t>.</w:t>
      </w:r>
    </w:p>
    <w:p w14:paraId="217BA112" w14:textId="77777777" w:rsidR="000D6931" w:rsidRPr="000D6931" w:rsidRDefault="000D6931" w:rsidP="000D6931">
      <w:pPr>
        <w:pStyle w:val="Default"/>
        <w:tabs>
          <w:tab w:val="left" w:pos="142"/>
        </w:tabs>
        <w:ind w:right="-1"/>
        <w:jc w:val="both"/>
        <w:rPr>
          <w:rFonts w:ascii="Arial Narrow" w:hAnsi="Arial Narrow"/>
          <w:sz w:val="18"/>
          <w:szCs w:val="18"/>
          <w:lang w:val="en-AU"/>
        </w:rPr>
      </w:pPr>
      <w:r w:rsidRPr="000D6931">
        <w:rPr>
          <w:rFonts w:ascii="Arial Narrow" w:hAnsi="Arial Narrow"/>
          <w:sz w:val="18"/>
          <w:szCs w:val="18"/>
          <w:lang w:val="en-AU"/>
        </w:rPr>
        <w:t>b</w:t>
      </w:r>
      <w:r w:rsidRPr="000D6931">
        <w:rPr>
          <w:rFonts w:ascii="Arial Narrow" w:hAnsi="Arial Narrow"/>
          <w:sz w:val="18"/>
          <w:szCs w:val="18"/>
          <w:lang w:val="en-AU"/>
        </w:rPr>
        <w:tab/>
        <w:t>in favour of the drug</w:t>
      </w:r>
      <w:r>
        <w:rPr>
          <w:rFonts w:ascii="Arial Narrow" w:hAnsi="Arial Narrow"/>
          <w:sz w:val="18"/>
          <w:szCs w:val="18"/>
          <w:lang w:val="en-AU"/>
        </w:rPr>
        <w:t>.</w:t>
      </w:r>
    </w:p>
    <w:p w14:paraId="1EDEE4F7" w14:textId="77777777" w:rsidR="000D6931" w:rsidRPr="000D6931" w:rsidRDefault="000D6931" w:rsidP="000D6931">
      <w:pPr>
        <w:pStyle w:val="Default"/>
        <w:tabs>
          <w:tab w:val="left" w:pos="142"/>
        </w:tabs>
        <w:ind w:left="140" w:right="-1" w:hanging="140"/>
        <w:jc w:val="both"/>
        <w:rPr>
          <w:rFonts w:ascii="Arial Narrow" w:hAnsi="Arial Narrow"/>
          <w:sz w:val="18"/>
          <w:szCs w:val="18"/>
          <w:lang w:val="en-AU"/>
        </w:rPr>
      </w:pPr>
      <w:r w:rsidRPr="000D6931">
        <w:rPr>
          <w:rFonts w:ascii="Arial Narrow" w:hAnsi="Arial Narrow"/>
          <w:sz w:val="18"/>
          <w:szCs w:val="18"/>
          <w:lang w:val="en-AU"/>
        </w:rPr>
        <w:t>c</w:t>
      </w:r>
      <w:r>
        <w:rPr>
          <w:rFonts w:ascii="Arial Narrow" w:hAnsi="Arial Narrow"/>
          <w:sz w:val="18"/>
          <w:szCs w:val="18"/>
          <w:lang w:val="en-AU"/>
        </w:rPr>
        <w:tab/>
      </w:r>
      <w:r w:rsidRPr="000D6931">
        <w:rPr>
          <w:rFonts w:ascii="Arial Narrow" w:hAnsi="Arial Narrow"/>
          <w:sz w:val="18"/>
          <w:szCs w:val="18"/>
          <w:lang w:val="en-AU"/>
        </w:rPr>
        <w:t>HR consistent = HR within 0.1 difference compared to interim; HR improved = HR reduced &gt;0.1 compared to interim; HR worsened = HR increased &gt;0.1 compared to interim</w:t>
      </w:r>
      <w:r>
        <w:rPr>
          <w:rFonts w:ascii="Arial Narrow" w:hAnsi="Arial Narrow"/>
          <w:sz w:val="18"/>
          <w:szCs w:val="18"/>
          <w:lang w:val="en-AU"/>
        </w:rPr>
        <w:t>.</w:t>
      </w:r>
    </w:p>
    <w:p w14:paraId="68029EC3" w14:textId="77777777" w:rsidR="000D6931" w:rsidRPr="00B033CF" w:rsidRDefault="000D6931" w:rsidP="000D6931">
      <w:pPr>
        <w:pStyle w:val="Default"/>
        <w:ind w:right="-26"/>
        <w:rPr>
          <w:b/>
          <w:bCs/>
          <w:lang w:val="en-AU"/>
        </w:rPr>
      </w:pPr>
    </w:p>
    <w:p w14:paraId="4791802C" w14:textId="77777777" w:rsidR="000D6931" w:rsidRDefault="000D6931" w:rsidP="000D6931">
      <w:r>
        <w:br w:type="page"/>
      </w:r>
    </w:p>
    <w:p w14:paraId="4A164763" w14:textId="22032C7B" w:rsidR="000D6931" w:rsidRPr="000D6931" w:rsidRDefault="000D6931" w:rsidP="000D6931">
      <w:pPr>
        <w:pStyle w:val="Default"/>
        <w:ind w:right="-26"/>
        <w:outlineLvl w:val="0"/>
        <w:rPr>
          <w:rFonts w:asciiTheme="majorHAnsi" w:eastAsiaTheme="majorEastAsia" w:hAnsiTheme="majorHAnsi" w:cstheme="majorBidi"/>
          <w:color w:val="2F5496" w:themeColor="accent1" w:themeShade="BF"/>
          <w:sz w:val="32"/>
          <w:szCs w:val="32"/>
          <w:lang w:val="en-AU"/>
        </w:rPr>
      </w:pPr>
      <w:bookmarkStart w:id="34" w:name="_Toc222820609"/>
      <w:r w:rsidRPr="000D6931">
        <w:rPr>
          <w:rFonts w:asciiTheme="majorHAnsi" w:eastAsiaTheme="majorEastAsia" w:hAnsiTheme="majorHAnsi" w:cstheme="majorBidi"/>
          <w:color w:val="2F5496" w:themeColor="accent1" w:themeShade="BF"/>
          <w:sz w:val="32"/>
          <w:szCs w:val="32"/>
          <w:lang w:val="en-AU"/>
        </w:rPr>
        <w:lastRenderedPageBreak/>
        <w:t xml:space="preserve">Attachment </w:t>
      </w:r>
      <w:r w:rsidR="006545AF">
        <w:rPr>
          <w:rFonts w:asciiTheme="majorHAnsi" w:eastAsiaTheme="majorEastAsia" w:hAnsiTheme="majorHAnsi" w:cstheme="majorBidi"/>
          <w:color w:val="2F5496" w:themeColor="accent1" w:themeShade="BF"/>
          <w:sz w:val="32"/>
          <w:szCs w:val="32"/>
          <w:lang w:val="en-AU"/>
        </w:rPr>
        <w:t>2</w:t>
      </w:r>
      <w:r w:rsidRPr="000D6931">
        <w:rPr>
          <w:rFonts w:asciiTheme="majorHAnsi" w:eastAsiaTheme="majorEastAsia" w:hAnsiTheme="majorHAnsi" w:cstheme="majorBidi"/>
          <w:color w:val="2F5496" w:themeColor="accent1" w:themeShade="BF"/>
          <w:sz w:val="32"/>
          <w:szCs w:val="32"/>
          <w:lang w:val="en-AU"/>
        </w:rPr>
        <w:t xml:space="preserve">: </w:t>
      </w:r>
      <w:r w:rsidR="00983060">
        <w:rPr>
          <w:rFonts w:asciiTheme="majorHAnsi" w:eastAsiaTheme="majorEastAsia" w:hAnsiTheme="majorHAnsi" w:cstheme="majorBidi"/>
          <w:color w:val="2F5496" w:themeColor="accent1" w:themeShade="BF"/>
          <w:sz w:val="32"/>
          <w:szCs w:val="32"/>
          <w:lang w:val="en-AU"/>
        </w:rPr>
        <w:t>Characteristics of cancer PSDs that relied on surrogates and included in OS monitoring project</w:t>
      </w:r>
      <w:bookmarkEnd w:id="34"/>
    </w:p>
    <w:p w14:paraId="53BD813F" w14:textId="77777777" w:rsidR="0023333F" w:rsidRPr="00212067" w:rsidRDefault="0023333F" w:rsidP="0023333F"/>
    <w:p w14:paraId="28143763" w14:textId="77777777" w:rsidR="0023333F" w:rsidRPr="00461980" w:rsidRDefault="0023333F" w:rsidP="0023333F">
      <w:pPr>
        <w:keepNext/>
        <w:autoSpaceDE w:val="0"/>
        <w:autoSpaceDN w:val="0"/>
        <w:adjustRightInd w:val="0"/>
        <w:spacing w:after="0" w:line="240" w:lineRule="auto"/>
        <w:ind w:right="-1"/>
        <w:jc w:val="both"/>
        <w:rPr>
          <w:rFonts w:ascii="Arial Narrow" w:hAnsi="Arial Narrow" w:cs="Times New Roman"/>
          <w:b/>
          <w:color w:val="000000"/>
          <w:sz w:val="20"/>
          <w:szCs w:val="20"/>
        </w:rPr>
      </w:pPr>
      <w:r w:rsidRPr="00461980">
        <w:rPr>
          <w:rFonts w:ascii="Arial Narrow" w:hAnsi="Arial Narrow" w:cs="Times New Roman"/>
          <w:b/>
          <w:color w:val="000000"/>
          <w:sz w:val="20"/>
          <w:szCs w:val="20"/>
        </w:rPr>
        <w:t xml:space="preserve">Table </w:t>
      </w:r>
      <w:r w:rsidR="009E1835" w:rsidRPr="009E1835">
        <w:rPr>
          <w:rFonts w:ascii="Arial Narrow" w:hAnsi="Arial Narrow" w:cs="Times New Roman"/>
          <w:b/>
          <w:color w:val="000000"/>
          <w:sz w:val="20"/>
          <w:szCs w:val="20"/>
        </w:rPr>
        <w:t>A</w:t>
      </w:r>
      <w:r w:rsidR="00983060">
        <w:rPr>
          <w:rFonts w:ascii="Arial Narrow" w:hAnsi="Arial Narrow" w:cs="Times New Roman"/>
          <w:b/>
          <w:color w:val="000000"/>
          <w:sz w:val="20"/>
          <w:szCs w:val="20"/>
        </w:rPr>
        <w:t>3</w:t>
      </w:r>
      <w:r w:rsidRPr="00461980">
        <w:rPr>
          <w:rFonts w:ascii="Arial Narrow" w:hAnsi="Arial Narrow" w:cs="Times New Roman"/>
          <w:b/>
          <w:color w:val="000000"/>
          <w:sz w:val="20"/>
          <w:szCs w:val="20"/>
        </w:rPr>
        <w:t xml:space="preserve">: </w:t>
      </w:r>
      <w:r w:rsidR="009E1835">
        <w:rPr>
          <w:rFonts w:ascii="Arial Narrow" w:hAnsi="Arial Narrow" w:cs="Times New Roman"/>
          <w:b/>
          <w:color w:val="000000"/>
          <w:sz w:val="20"/>
          <w:szCs w:val="20"/>
        </w:rPr>
        <w:t>N</w:t>
      </w:r>
      <w:r w:rsidRPr="00461980">
        <w:rPr>
          <w:rFonts w:ascii="Arial Narrow" w:hAnsi="Arial Narrow" w:cs="Times New Roman"/>
          <w:b/>
          <w:color w:val="000000"/>
          <w:sz w:val="20"/>
          <w:szCs w:val="20"/>
        </w:rPr>
        <w:t>umber submission</w:t>
      </w:r>
      <w:r>
        <w:rPr>
          <w:rFonts w:ascii="Arial Narrow" w:hAnsi="Arial Narrow" w:cs="Times New Roman"/>
          <w:b/>
          <w:color w:val="000000"/>
          <w:sz w:val="20"/>
          <w:szCs w:val="20"/>
        </w:rPr>
        <w:t xml:space="preserve">s with interim/immature OS trial results, by </w:t>
      </w:r>
      <w:r w:rsidRPr="00461980">
        <w:rPr>
          <w:rFonts w:ascii="Arial Narrow" w:hAnsi="Arial Narrow" w:cs="Times New Roman"/>
          <w:b/>
          <w:color w:val="000000"/>
          <w:sz w:val="20"/>
          <w:szCs w:val="20"/>
        </w:rPr>
        <w:t xml:space="preserve">cancer type </w:t>
      </w:r>
      <w:r>
        <w:rPr>
          <w:rFonts w:ascii="Arial Narrow" w:hAnsi="Arial Narrow" w:cs="Times New Roman"/>
          <w:b/>
          <w:color w:val="000000"/>
          <w:sz w:val="20"/>
          <w:szCs w:val="20"/>
        </w:rPr>
        <w:t>and PBAC recommendations</w:t>
      </w:r>
      <w:r w:rsidR="009E1835">
        <w:rPr>
          <w:rFonts w:ascii="Arial Narrow" w:hAnsi="Arial Narrow" w:cs="Times New Roman"/>
          <w:b/>
          <w:color w:val="000000"/>
          <w:sz w:val="20"/>
          <w:szCs w:val="20"/>
        </w:rPr>
        <w:t xml:space="preserve"> from June 2022-March 2024</w:t>
      </w:r>
      <w:r w:rsidRPr="00461980">
        <w:rPr>
          <w:rFonts w:ascii="Arial Narrow" w:hAnsi="Arial Narrow" w:cs="Times New Roman"/>
          <w:b/>
          <w:color w:val="000000"/>
          <w:sz w:val="20"/>
          <w:szCs w:val="20"/>
        </w:rPr>
        <w:t>.</w:t>
      </w:r>
    </w:p>
    <w:tbl>
      <w:tblPr>
        <w:tblStyle w:val="TableGridbeth1"/>
        <w:tblW w:w="5000" w:type="pct"/>
        <w:tblCellMar>
          <w:left w:w="28" w:type="dxa"/>
          <w:right w:w="28" w:type="dxa"/>
        </w:tblCellMar>
        <w:tblLook w:val="04A0" w:firstRow="1" w:lastRow="0" w:firstColumn="1" w:lastColumn="0" w:noHBand="0" w:noVBand="1"/>
      </w:tblPr>
      <w:tblGrid>
        <w:gridCol w:w="1323"/>
        <w:gridCol w:w="1441"/>
        <w:gridCol w:w="1733"/>
        <w:gridCol w:w="1401"/>
        <w:gridCol w:w="1430"/>
        <w:gridCol w:w="1688"/>
      </w:tblGrid>
      <w:tr w:rsidR="0023333F" w:rsidRPr="00461980" w14:paraId="4DF252CB" w14:textId="77777777" w:rsidTr="0069711B">
        <w:tc>
          <w:tcPr>
            <w:tcW w:w="734" w:type="pct"/>
            <w:vAlign w:val="center"/>
          </w:tcPr>
          <w:p w14:paraId="2A9DA137"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Cancer type</w:t>
            </w:r>
          </w:p>
        </w:tc>
        <w:tc>
          <w:tcPr>
            <w:tcW w:w="799" w:type="pct"/>
            <w:vAlign w:val="center"/>
          </w:tcPr>
          <w:p w14:paraId="7C3E830F"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Submissions</w:t>
            </w:r>
          </w:p>
        </w:tc>
        <w:tc>
          <w:tcPr>
            <w:tcW w:w="961" w:type="pct"/>
            <w:vAlign w:val="center"/>
          </w:tcPr>
          <w:p w14:paraId="0536CC9D"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Recommended</w:t>
            </w:r>
          </w:p>
        </w:tc>
        <w:tc>
          <w:tcPr>
            <w:tcW w:w="777" w:type="pct"/>
            <w:vAlign w:val="center"/>
          </w:tcPr>
          <w:p w14:paraId="225467BF"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Not recommend/ deferred</w:t>
            </w:r>
          </w:p>
        </w:tc>
        <w:tc>
          <w:tcPr>
            <w:tcW w:w="793" w:type="pct"/>
            <w:tcBorders>
              <w:left w:val="single" w:sz="12" w:space="0" w:color="auto"/>
            </w:tcBorders>
            <w:vAlign w:val="center"/>
          </w:tcPr>
          <w:p w14:paraId="1B1CD385"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sidRPr="00461980">
              <w:rPr>
                <w:rFonts w:ascii="Arial Narrow" w:hAnsi="Arial Narrow"/>
                <w:b/>
                <w:color w:val="000000"/>
                <w:sz w:val="20"/>
                <w:szCs w:val="20"/>
              </w:rPr>
              <w:t>Trials^ with interim OS results at the time of submission</w:t>
            </w:r>
          </w:p>
        </w:tc>
        <w:tc>
          <w:tcPr>
            <w:tcW w:w="936" w:type="pct"/>
            <w:vAlign w:val="center"/>
          </w:tcPr>
          <w:p w14:paraId="3BEB5395"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OS monitoring</w:t>
            </w:r>
            <w:r w:rsidRPr="00461980">
              <w:rPr>
                <w:rFonts w:ascii="Arial Narrow" w:hAnsi="Arial Narrow"/>
                <w:b/>
                <w:color w:val="000000"/>
                <w:sz w:val="20"/>
                <w:szCs w:val="20"/>
              </w:rPr>
              <w:t>: trials^ in submissions recommended by PBAC</w:t>
            </w:r>
          </w:p>
        </w:tc>
      </w:tr>
      <w:tr w:rsidR="0023333F" w:rsidRPr="00461980" w14:paraId="16CFEAC4" w14:textId="77777777" w:rsidTr="0069711B">
        <w:tc>
          <w:tcPr>
            <w:tcW w:w="734" w:type="pct"/>
          </w:tcPr>
          <w:p w14:paraId="645F2384"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Pr>
                <w:rFonts w:ascii="Arial Narrow" w:hAnsi="Arial Narrow"/>
                <w:color w:val="000000"/>
                <w:sz w:val="20"/>
                <w:szCs w:val="20"/>
              </w:rPr>
              <w:t>Bladder cancer</w:t>
            </w:r>
          </w:p>
        </w:tc>
        <w:tc>
          <w:tcPr>
            <w:tcW w:w="799" w:type="pct"/>
            <w:vAlign w:val="center"/>
          </w:tcPr>
          <w:p w14:paraId="30E25CC4" w14:textId="77777777" w:rsidR="0023333F"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3</w:t>
            </w:r>
          </w:p>
        </w:tc>
        <w:tc>
          <w:tcPr>
            <w:tcW w:w="961" w:type="pct"/>
            <w:vAlign w:val="center"/>
          </w:tcPr>
          <w:p w14:paraId="770D8E90"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777" w:type="pct"/>
            <w:vAlign w:val="center"/>
          </w:tcPr>
          <w:p w14:paraId="5E230F77"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c>
          <w:tcPr>
            <w:tcW w:w="793" w:type="pct"/>
            <w:tcBorders>
              <w:left w:val="single" w:sz="12" w:space="0" w:color="auto"/>
            </w:tcBorders>
            <w:vAlign w:val="center"/>
          </w:tcPr>
          <w:p w14:paraId="02152A77"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936" w:type="pct"/>
            <w:vAlign w:val="center"/>
          </w:tcPr>
          <w:p w14:paraId="010ACFBB"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r>
      <w:tr w:rsidR="0023333F" w:rsidRPr="00461980" w14:paraId="70B58FC9" w14:textId="77777777" w:rsidTr="0069711B">
        <w:tc>
          <w:tcPr>
            <w:tcW w:w="734" w:type="pct"/>
          </w:tcPr>
          <w:p w14:paraId="416E23A9"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Blood cancer</w:t>
            </w:r>
          </w:p>
        </w:tc>
        <w:tc>
          <w:tcPr>
            <w:tcW w:w="799" w:type="pct"/>
            <w:vAlign w:val="center"/>
          </w:tcPr>
          <w:p w14:paraId="395AD588"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5</w:t>
            </w:r>
          </w:p>
        </w:tc>
        <w:tc>
          <w:tcPr>
            <w:tcW w:w="961" w:type="pct"/>
            <w:vAlign w:val="center"/>
          </w:tcPr>
          <w:p w14:paraId="6CBE84DE"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4</w:t>
            </w:r>
          </w:p>
        </w:tc>
        <w:tc>
          <w:tcPr>
            <w:tcW w:w="777" w:type="pct"/>
            <w:vAlign w:val="center"/>
          </w:tcPr>
          <w:p w14:paraId="63FC16E8"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793" w:type="pct"/>
            <w:tcBorders>
              <w:left w:val="single" w:sz="12" w:space="0" w:color="auto"/>
            </w:tcBorders>
            <w:vAlign w:val="center"/>
          </w:tcPr>
          <w:p w14:paraId="5907AF9A"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5</w:t>
            </w:r>
          </w:p>
        </w:tc>
        <w:tc>
          <w:tcPr>
            <w:tcW w:w="936" w:type="pct"/>
            <w:vAlign w:val="center"/>
          </w:tcPr>
          <w:p w14:paraId="16E88150"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4</w:t>
            </w:r>
          </w:p>
        </w:tc>
      </w:tr>
      <w:tr w:rsidR="0023333F" w:rsidRPr="00461980" w14:paraId="3E5350C6" w14:textId="77777777" w:rsidTr="0069711B">
        <w:tc>
          <w:tcPr>
            <w:tcW w:w="734" w:type="pct"/>
          </w:tcPr>
          <w:p w14:paraId="0059F4EE"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Breast cancer</w:t>
            </w:r>
          </w:p>
        </w:tc>
        <w:tc>
          <w:tcPr>
            <w:tcW w:w="799" w:type="pct"/>
            <w:vAlign w:val="center"/>
          </w:tcPr>
          <w:p w14:paraId="1615F8F3"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4</w:t>
            </w:r>
          </w:p>
        </w:tc>
        <w:tc>
          <w:tcPr>
            <w:tcW w:w="961" w:type="pct"/>
            <w:vAlign w:val="center"/>
          </w:tcPr>
          <w:p w14:paraId="63FC3561"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3</w:t>
            </w:r>
          </w:p>
        </w:tc>
        <w:tc>
          <w:tcPr>
            <w:tcW w:w="777" w:type="pct"/>
            <w:vAlign w:val="center"/>
          </w:tcPr>
          <w:p w14:paraId="5D98ADCC"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793" w:type="pct"/>
            <w:tcBorders>
              <w:left w:val="single" w:sz="12" w:space="0" w:color="auto"/>
            </w:tcBorders>
            <w:vAlign w:val="center"/>
          </w:tcPr>
          <w:p w14:paraId="45505C2D"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c>
          <w:tcPr>
            <w:tcW w:w="936" w:type="pct"/>
            <w:vAlign w:val="center"/>
          </w:tcPr>
          <w:p w14:paraId="36ED07DC"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r>
      <w:tr w:rsidR="0023333F" w:rsidRPr="00461980" w14:paraId="631AE2B4" w14:textId="77777777" w:rsidTr="0069711B">
        <w:tc>
          <w:tcPr>
            <w:tcW w:w="734" w:type="pct"/>
          </w:tcPr>
          <w:p w14:paraId="1D4E8B35"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Pr>
                <w:rFonts w:ascii="Arial Narrow" w:hAnsi="Arial Narrow"/>
                <w:color w:val="000000"/>
                <w:sz w:val="20"/>
                <w:szCs w:val="20"/>
              </w:rPr>
              <w:t>Ovarian</w:t>
            </w:r>
            <w:r w:rsidRPr="00461980">
              <w:rPr>
                <w:rFonts w:ascii="Arial Narrow" w:hAnsi="Arial Narrow"/>
                <w:color w:val="000000"/>
                <w:sz w:val="20"/>
                <w:szCs w:val="20"/>
              </w:rPr>
              <w:t xml:space="preserve"> cancer</w:t>
            </w:r>
          </w:p>
        </w:tc>
        <w:tc>
          <w:tcPr>
            <w:tcW w:w="799" w:type="pct"/>
            <w:vAlign w:val="center"/>
          </w:tcPr>
          <w:p w14:paraId="693F2A79"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5</w:t>
            </w:r>
          </w:p>
        </w:tc>
        <w:tc>
          <w:tcPr>
            <w:tcW w:w="961" w:type="pct"/>
            <w:vAlign w:val="center"/>
          </w:tcPr>
          <w:p w14:paraId="374D42F8"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c>
          <w:tcPr>
            <w:tcW w:w="777" w:type="pct"/>
            <w:vAlign w:val="center"/>
          </w:tcPr>
          <w:p w14:paraId="2A0EE3DC"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3</w:t>
            </w:r>
          </w:p>
        </w:tc>
        <w:tc>
          <w:tcPr>
            <w:tcW w:w="793" w:type="pct"/>
            <w:tcBorders>
              <w:left w:val="single" w:sz="12" w:space="0" w:color="auto"/>
            </w:tcBorders>
            <w:vAlign w:val="center"/>
          </w:tcPr>
          <w:p w14:paraId="18483881"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c>
          <w:tcPr>
            <w:tcW w:w="936" w:type="pct"/>
            <w:vAlign w:val="center"/>
          </w:tcPr>
          <w:p w14:paraId="25AC6E94"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r>
      <w:tr w:rsidR="0023333F" w:rsidRPr="00461980" w14:paraId="2CEE50BA" w14:textId="77777777" w:rsidTr="0069711B">
        <w:tc>
          <w:tcPr>
            <w:tcW w:w="734" w:type="pct"/>
          </w:tcPr>
          <w:p w14:paraId="19780369"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Skin cancer</w:t>
            </w:r>
          </w:p>
        </w:tc>
        <w:tc>
          <w:tcPr>
            <w:tcW w:w="799" w:type="pct"/>
            <w:vAlign w:val="center"/>
          </w:tcPr>
          <w:p w14:paraId="2C279BD4"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3</w:t>
            </w:r>
          </w:p>
        </w:tc>
        <w:tc>
          <w:tcPr>
            <w:tcW w:w="961" w:type="pct"/>
            <w:vAlign w:val="center"/>
          </w:tcPr>
          <w:p w14:paraId="0691CED7"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2</w:t>
            </w:r>
          </w:p>
        </w:tc>
        <w:tc>
          <w:tcPr>
            <w:tcW w:w="777" w:type="pct"/>
            <w:vAlign w:val="center"/>
          </w:tcPr>
          <w:p w14:paraId="22B8B1C6"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793" w:type="pct"/>
            <w:tcBorders>
              <w:left w:val="single" w:sz="12" w:space="0" w:color="auto"/>
            </w:tcBorders>
            <w:vAlign w:val="center"/>
          </w:tcPr>
          <w:p w14:paraId="2288BE17"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c>
          <w:tcPr>
            <w:tcW w:w="936" w:type="pct"/>
            <w:vAlign w:val="center"/>
          </w:tcPr>
          <w:p w14:paraId="72F144EE"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1</w:t>
            </w:r>
          </w:p>
        </w:tc>
      </w:tr>
      <w:tr w:rsidR="0023333F" w:rsidRPr="00461980" w14:paraId="0AF83E0E" w14:textId="77777777" w:rsidTr="0069711B">
        <w:tc>
          <w:tcPr>
            <w:tcW w:w="734" w:type="pct"/>
            <w:tcBorders>
              <w:bottom w:val="double" w:sz="4" w:space="0" w:color="auto"/>
            </w:tcBorders>
          </w:tcPr>
          <w:p w14:paraId="4D9BC98F" w14:textId="77777777" w:rsidR="0023333F" w:rsidRPr="00461980" w:rsidRDefault="0023333F" w:rsidP="0069711B">
            <w:pPr>
              <w:autoSpaceDE w:val="0"/>
              <w:autoSpaceDN w:val="0"/>
              <w:adjustRightInd w:val="0"/>
              <w:ind w:right="-1"/>
              <w:jc w:val="both"/>
              <w:rPr>
                <w:rFonts w:ascii="Arial Narrow" w:hAnsi="Arial Narrow"/>
                <w:color w:val="000000"/>
                <w:sz w:val="20"/>
                <w:szCs w:val="20"/>
              </w:rPr>
            </w:pPr>
            <w:r w:rsidRPr="00461980">
              <w:rPr>
                <w:rFonts w:ascii="Arial Narrow" w:hAnsi="Arial Narrow"/>
                <w:color w:val="000000"/>
                <w:sz w:val="20"/>
                <w:szCs w:val="20"/>
              </w:rPr>
              <w:t>Other cancers*</w:t>
            </w:r>
          </w:p>
        </w:tc>
        <w:tc>
          <w:tcPr>
            <w:tcW w:w="799" w:type="pct"/>
            <w:tcBorders>
              <w:bottom w:val="double" w:sz="4" w:space="0" w:color="auto"/>
            </w:tcBorders>
            <w:vAlign w:val="center"/>
          </w:tcPr>
          <w:p w14:paraId="6C90528E"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8</w:t>
            </w:r>
          </w:p>
        </w:tc>
        <w:tc>
          <w:tcPr>
            <w:tcW w:w="961" w:type="pct"/>
            <w:tcBorders>
              <w:bottom w:val="double" w:sz="4" w:space="0" w:color="auto"/>
            </w:tcBorders>
            <w:vAlign w:val="center"/>
          </w:tcPr>
          <w:p w14:paraId="77BC0918"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5</w:t>
            </w:r>
          </w:p>
        </w:tc>
        <w:tc>
          <w:tcPr>
            <w:tcW w:w="777" w:type="pct"/>
            <w:tcBorders>
              <w:bottom w:val="double" w:sz="4" w:space="0" w:color="auto"/>
            </w:tcBorders>
            <w:vAlign w:val="center"/>
          </w:tcPr>
          <w:p w14:paraId="03B5D323"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3</w:t>
            </w:r>
          </w:p>
        </w:tc>
        <w:tc>
          <w:tcPr>
            <w:tcW w:w="793" w:type="pct"/>
            <w:tcBorders>
              <w:left w:val="single" w:sz="12" w:space="0" w:color="auto"/>
              <w:bottom w:val="double" w:sz="4" w:space="0" w:color="auto"/>
            </w:tcBorders>
            <w:vAlign w:val="center"/>
          </w:tcPr>
          <w:p w14:paraId="71718B1A"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6</w:t>
            </w:r>
          </w:p>
        </w:tc>
        <w:tc>
          <w:tcPr>
            <w:tcW w:w="936" w:type="pct"/>
            <w:tcBorders>
              <w:bottom w:val="double" w:sz="4" w:space="0" w:color="auto"/>
            </w:tcBorders>
            <w:vAlign w:val="center"/>
          </w:tcPr>
          <w:p w14:paraId="2BF256CA" w14:textId="77777777" w:rsidR="0023333F" w:rsidRPr="00461980" w:rsidRDefault="0023333F" w:rsidP="0069711B">
            <w:pPr>
              <w:autoSpaceDE w:val="0"/>
              <w:autoSpaceDN w:val="0"/>
              <w:adjustRightInd w:val="0"/>
              <w:ind w:right="-1"/>
              <w:jc w:val="center"/>
              <w:rPr>
                <w:rFonts w:ascii="Arial Narrow" w:hAnsi="Arial Narrow"/>
                <w:color w:val="000000"/>
                <w:sz w:val="20"/>
                <w:szCs w:val="20"/>
              </w:rPr>
            </w:pPr>
            <w:r>
              <w:rPr>
                <w:rFonts w:ascii="Arial Narrow" w:hAnsi="Arial Narrow"/>
                <w:color w:val="000000"/>
                <w:sz w:val="20"/>
                <w:szCs w:val="20"/>
              </w:rPr>
              <w:t>6</w:t>
            </w:r>
          </w:p>
        </w:tc>
      </w:tr>
      <w:tr w:rsidR="0023333F" w:rsidRPr="00461980" w14:paraId="2FBC4171" w14:textId="77777777" w:rsidTr="0069711B">
        <w:tc>
          <w:tcPr>
            <w:tcW w:w="734" w:type="pct"/>
            <w:tcBorders>
              <w:top w:val="double" w:sz="4" w:space="0" w:color="auto"/>
            </w:tcBorders>
          </w:tcPr>
          <w:p w14:paraId="70715B2D" w14:textId="77777777" w:rsidR="0023333F" w:rsidRPr="00461980" w:rsidRDefault="0023333F" w:rsidP="0069711B">
            <w:pPr>
              <w:autoSpaceDE w:val="0"/>
              <w:autoSpaceDN w:val="0"/>
              <w:adjustRightInd w:val="0"/>
              <w:ind w:right="-1"/>
              <w:jc w:val="both"/>
              <w:rPr>
                <w:rFonts w:ascii="Arial Narrow" w:hAnsi="Arial Narrow"/>
                <w:b/>
                <w:color w:val="000000"/>
                <w:sz w:val="20"/>
                <w:szCs w:val="20"/>
              </w:rPr>
            </w:pPr>
            <w:r w:rsidRPr="00461980">
              <w:rPr>
                <w:rFonts w:ascii="Arial Narrow" w:hAnsi="Arial Narrow"/>
                <w:b/>
                <w:color w:val="000000"/>
                <w:sz w:val="20"/>
                <w:szCs w:val="20"/>
              </w:rPr>
              <w:t>All cancers</w:t>
            </w:r>
          </w:p>
        </w:tc>
        <w:tc>
          <w:tcPr>
            <w:tcW w:w="799" w:type="pct"/>
            <w:tcBorders>
              <w:top w:val="double" w:sz="4" w:space="0" w:color="auto"/>
            </w:tcBorders>
            <w:vAlign w:val="center"/>
          </w:tcPr>
          <w:p w14:paraId="47C3C11D"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28</w:t>
            </w:r>
          </w:p>
        </w:tc>
        <w:tc>
          <w:tcPr>
            <w:tcW w:w="961" w:type="pct"/>
            <w:tcBorders>
              <w:top w:val="double" w:sz="4" w:space="0" w:color="auto"/>
            </w:tcBorders>
            <w:vAlign w:val="center"/>
          </w:tcPr>
          <w:p w14:paraId="3BD44170"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17</w:t>
            </w:r>
          </w:p>
        </w:tc>
        <w:tc>
          <w:tcPr>
            <w:tcW w:w="777" w:type="pct"/>
            <w:tcBorders>
              <w:top w:val="double" w:sz="4" w:space="0" w:color="auto"/>
            </w:tcBorders>
            <w:vAlign w:val="center"/>
          </w:tcPr>
          <w:p w14:paraId="58DF3F9A"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11</w:t>
            </w:r>
          </w:p>
        </w:tc>
        <w:tc>
          <w:tcPr>
            <w:tcW w:w="793" w:type="pct"/>
            <w:tcBorders>
              <w:top w:val="double" w:sz="4" w:space="0" w:color="auto"/>
              <w:left w:val="single" w:sz="12" w:space="0" w:color="auto"/>
            </w:tcBorders>
            <w:vAlign w:val="center"/>
          </w:tcPr>
          <w:p w14:paraId="0797CF97"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17</w:t>
            </w:r>
          </w:p>
        </w:tc>
        <w:tc>
          <w:tcPr>
            <w:tcW w:w="936" w:type="pct"/>
            <w:tcBorders>
              <w:top w:val="double" w:sz="4" w:space="0" w:color="auto"/>
            </w:tcBorders>
            <w:vAlign w:val="center"/>
          </w:tcPr>
          <w:p w14:paraId="660382C2" w14:textId="77777777" w:rsidR="0023333F" w:rsidRPr="00461980" w:rsidRDefault="0023333F" w:rsidP="0069711B">
            <w:pPr>
              <w:autoSpaceDE w:val="0"/>
              <w:autoSpaceDN w:val="0"/>
              <w:adjustRightInd w:val="0"/>
              <w:ind w:right="-1"/>
              <w:jc w:val="center"/>
              <w:rPr>
                <w:rFonts w:ascii="Arial Narrow" w:hAnsi="Arial Narrow"/>
                <w:b/>
                <w:color w:val="000000"/>
                <w:sz w:val="20"/>
                <w:szCs w:val="20"/>
              </w:rPr>
            </w:pPr>
            <w:r>
              <w:rPr>
                <w:rFonts w:ascii="Arial Narrow" w:hAnsi="Arial Narrow"/>
                <w:b/>
                <w:color w:val="000000"/>
                <w:sz w:val="20"/>
                <w:szCs w:val="20"/>
              </w:rPr>
              <w:t>1</w:t>
            </w:r>
            <w:r w:rsidR="009E1835">
              <w:rPr>
                <w:rFonts w:ascii="Arial Narrow" w:hAnsi="Arial Narrow"/>
                <w:b/>
                <w:color w:val="000000"/>
                <w:sz w:val="20"/>
                <w:szCs w:val="20"/>
              </w:rPr>
              <w:t>6</w:t>
            </w:r>
          </w:p>
        </w:tc>
      </w:tr>
    </w:tbl>
    <w:p w14:paraId="64275448" w14:textId="77777777" w:rsidR="0023333F" w:rsidRDefault="0023333F" w:rsidP="0023333F">
      <w:pPr>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Source: compiled during the project.</w:t>
      </w:r>
    </w:p>
    <w:p w14:paraId="53D92BE4" w14:textId="77777777" w:rsidR="0023333F" w:rsidRPr="00461980" w:rsidRDefault="0023333F" w:rsidP="0023333F">
      <w:pPr>
        <w:autoSpaceDE w:val="0"/>
        <w:autoSpaceDN w:val="0"/>
        <w:adjustRightInd w:val="0"/>
        <w:spacing w:after="0" w:line="240" w:lineRule="auto"/>
        <w:ind w:right="-1"/>
        <w:jc w:val="both"/>
        <w:rPr>
          <w:rFonts w:ascii="Arial Narrow" w:hAnsi="Arial Narrow" w:cs="Times New Roman"/>
          <w:color w:val="000000"/>
          <w:sz w:val="18"/>
          <w:szCs w:val="18"/>
        </w:rPr>
      </w:pPr>
      <w:r>
        <w:rPr>
          <w:rFonts w:ascii="Arial Narrow" w:hAnsi="Arial Narrow" w:cs="Times New Roman"/>
          <w:color w:val="000000"/>
          <w:sz w:val="18"/>
          <w:szCs w:val="18"/>
        </w:rPr>
        <w:t xml:space="preserve">OS=overall </w:t>
      </w:r>
      <w:proofErr w:type="gramStart"/>
      <w:r>
        <w:rPr>
          <w:rFonts w:ascii="Arial Narrow" w:hAnsi="Arial Narrow" w:cs="Times New Roman"/>
          <w:color w:val="000000"/>
          <w:sz w:val="18"/>
          <w:szCs w:val="18"/>
        </w:rPr>
        <w:t>survival;</w:t>
      </w:r>
      <w:proofErr w:type="gramEnd"/>
    </w:p>
    <w:p w14:paraId="4D75AC95" w14:textId="77777777" w:rsidR="0023333F" w:rsidRPr="00461980" w:rsidRDefault="0023333F" w:rsidP="0023333F">
      <w:pPr>
        <w:tabs>
          <w:tab w:val="left" w:pos="142"/>
        </w:tabs>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w:t>
      </w:r>
      <w:r w:rsidRPr="00461980">
        <w:rPr>
          <w:rFonts w:ascii="Arial Narrow" w:hAnsi="Arial Narrow" w:cs="Times New Roman"/>
          <w:color w:val="000000"/>
          <w:sz w:val="18"/>
          <w:szCs w:val="18"/>
        </w:rPr>
        <w:tab/>
        <w:t>the number of trials by drug-indication pairs (exclude resubmissions relying on the same trials).</w:t>
      </w:r>
    </w:p>
    <w:p w14:paraId="366AB967" w14:textId="77777777" w:rsidR="0023333F" w:rsidRPr="00461980" w:rsidRDefault="0023333F" w:rsidP="0023333F">
      <w:pPr>
        <w:tabs>
          <w:tab w:val="left" w:pos="142"/>
        </w:tabs>
        <w:autoSpaceDE w:val="0"/>
        <w:autoSpaceDN w:val="0"/>
        <w:adjustRightInd w:val="0"/>
        <w:spacing w:after="0" w:line="240" w:lineRule="auto"/>
        <w:ind w:right="-1"/>
        <w:jc w:val="both"/>
        <w:rPr>
          <w:rFonts w:ascii="Arial Narrow" w:hAnsi="Arial Narrow" w:cs="Times New Roman"/>
          <w:color w:val="000000"/>
          <w:sz w:val="18"/>
          <w:szCs w:val="18"/>
        </w:rPr>
      </w:pPr>
      <w:r w:rsidRPr="00461980">
        <w:rPr>
          <w:rFonts w:ascii="Arial Narrow" w:hAnsi="Arial Narrow" w:cs="Times New Roman"/>
          <w:color w:val="000000"/>
          <w:sz w:val="18"/>
          <w:szCs w:val="18"/>
        </w:rPr>
        <w:t>*</w:t>
      </w:r>
      <w:r w:rsidRPr="00461980">
        <w:rPr>
          <w:rFonts w:ascii="Arial Narrow" w:hAnsi="Arial Narrow" w:cs="Times New Roman"/>
          <w:color w:val="000000"/>
          <w:sz w:val="18"/>
          <w:szCs w:val="18"/>
        </w:rPr>
        <w:tab/>
        <w:t>Other cancers submissions included gastrointestinal cancer (n=</w:t>
      </w:r>
      <w:r>
        <w:rPr>
          <w:rFonts w:ascii="Arial Narrow" w:hAnsi="Arial Narrow" w:cs="Times New Roman"/>
          <w:color w:val="000000"/>
          <w:sz w:val="18"/>
          <w:szCs w:val="18"/>
        </w:rPr>
        <w:t>2</w:t>
      </w:r>
      <w:r w:rsidRPr="00461980">
        <w:rPr>
          <w:rFonts w:ascii="Arial Narrow" w:hAnsi="Arial Narrow" w:cs="Times New Roman"/>
          <w:color w:val="000000"/>
          <w:sz w:val="18"/>
          <w:szCs w:val="18"/>
        </w:rPr>
        <w:t xml:space="preserve">), </w:t>
      </w:r>
      <w:r>
        <w:rPr>
          <w:rFonts w:ascii="Arial Narrow" w:hAnsi="Arial Narrow" w:cs="Times New Roman"/>
          <w:color w:val="000000"/>
          <w:sz w:val="18"/>
          <w:szCs w:val="18"/>
        </w:rPr>
        <w:t>lung</w:t>
      </w:r>
      <w:r w:rsidRPr="00461980">
        <w:rPr>
          <w:rFonts w:ascii="Arial Narrow" w:hAnsi="Arial Narrow" w:cs="Times New Roman"/>
          <w:color w:val="000000"/>
          <w:sz w:val="18"/>
          <w:szCs w:val="18"/>
        </w:rPr>
        <w:t xml:space="preserve"> (n=</w:t>
      </w:r>
      <w:r>
        <w:rPr>
          <w:rFonts w:ascii="Arial Narrow" w:hAnsi="Arial Narrow" w:cs="Times New Roman"/>
          <w:color w:val="000000"/>
          <w:sz w:val="18"/>
          <w:szCs w:val="18"/>
        </w:rPr>
        <w:t>2</w:t>
      </w:r>
      <w:r w:rsidRPr="00461980">
        <w:rPr>
          <w:rFonts w:ascii="Arial Narrow" w:hAnsi="Arial Narrow" w:cs="Times New Roman"/>
          <w:color w:val="000000"/>
          <w:sz w:val="18"/>
          <w:szCs w:val="18"/>
        </w:rPr>
        <w:t>)</w:t>
      </w:r>
      <w:r>
        <w:rPr>
          <w:rFonts w:ascii="Arial Narrow" w:hAnsi="Arial Narrow" w:cs="Times New Roman"/>
          <w:color w:val="000000"/>
          <w:sz w:val="18"/>
          <w:szCs w:val="18"/>
        </w:rPr>
        <w:t>, thyroid (n=2), brain/spine (n=1)</w:t>
      </w:r>
      <w:r w:rsidRPr="00461980">
        <w:rPr>
          <w:rFonts w:ascii="Arial Narrow" w:hAnsi="Arial Narrow" w:cs="Times New Roman"/>
          <w:color w:val="000000"/>
          <w:sz w:val="18"/>
          <w:szCs w:val="18"/>
        </w:rPr>
        <w:t xml:space="preserve"> and renal cancer (n=1).</w:t>
      </w:r>
    </w:p>
    <w:p w14:paraId="37578620" w14:textId="77777777" w:rsidR="0023333F" w:rsidRDefault="0023333F" w:rsidP="0023333F">
      <w:pPr>
        <w:jc w:val="both"/>
      </w:pPr>
    </w:p>
    <w:p w14:paraId="33C14E12" w14:textId="76D3319F" w:rsidR="0023333F" w:rsidRDefault="002B56D3" w:rsidP="002B56D3">
      <w:pPr>
        <w:spacing w:after="0"/>
        <w:rPr>
          <w:rFonts w:ascii="Arial Narrow" w:hAnsi="Arial Narrow" w:cs="Times New Roman"/>
          <w:b/>
          <w:color w:val="000000"/>
          <w:sz w:val="20"/>
          <w:szCs w:val="20"/>
        </w:rPr>
      </w:pPr>
      <w:r w:rsidRPr="002B56D3">
        <w:rPr>
          <w:rFonts w:ascii="Arial Narrow" w:hAnsi="Arial Narrow" w:cs="Times New Roman"/>
          <w:b/>
          <w:color w:val="000000"/>
          <w:sz w:val="20"/>
          <w:szCs w:val="20"/>
        </w:rPr>
        <w:t>Table A</w:t>
      </w:r>
      <w:r w:rsidR="00983060">
        <w:rPr>
          <w:rFonts w:ascii="Arial Narrow" w:hAnsi="Arial Narrow" w:cs="Times New Roman"/>
          <w:b/>
          <w:color w:val="000000"/>
          <w:sz w:val="20"/>
          <w:szCs w:val="20"/>
        </w:rPr>
        <w:t>4</w:t>
      </w:r>
      <w:r w:rsidRPr="002B56D3">
        <w:rPr>
          <w:rFonts w:ascii="Arial Narrow" w:hAnsi="Arial Narrow" w:cs="Times New Roman"/>
          <w:b/>
          <w:color w:val="000000"/>
          <w:sz w:val="20"/>
          <w:szCs w:val="20"/>
        </w:rPr>
        <w:t xml:space="preserve">: Descriptive statistics of </w:t>
      </w:r>
      <w:r>
        <w:rPr>
          <w:rFonts w:ascii="Arial Narrow" w:hAnsi="Arial Narrow" w:cs="Times New Roman"/>
          <w:b/>
          <w:color w:val="000000"/>
          <w:sz w:val="20"/>
          <w:szCs w:val="20"/>
        </w:rPr>
        <w:t xml:space="preserve">all </w:t>
      </w:r>
      <w:r w:rsidRPr="002B56D3">
        <w:rPr>
          <w:rFonts w:ascii="Arial Narrow" w:hAnsi="Arial Narrow" w:cs="Times New Roman"/>
          <w:b/>
          <w:color w:val="000000"/>
          <w:sz w:val="20"/>
          <w:szCs w:val="20"/>
        </w:rPr>
        <w:t>cancer PSDs that relied on surrogates (N=</w:t>
      </w:r>
      <w:r>
        <w:rPr>
          <w:rFonts w:ascii="Arial Narrow" w:hAnsi="Arial Narrow" w:cs="Times New Roman"/>
          <w:b/>
          <w:color w:val="000000"/>
          <w:sz w:val="20"/>
          <w:szCs w:val="20"/>
        </w:rPr>
        <w:t>49</w:t>
      </w:r>
      <w:r w:rsidRPr="002B56D3">
        <w:rPr>
          <w:rFonts w:ascii="Arial Narrow" w:hAnsi="Arial Narrow" w:cs="Times New Roman"/>
          <w:b/>
          <w:color w:val="000000"/>
          <w:sz w:val="20"/>
          <w:szCs w:val="20"/>
        </w:rPr>
        <w:t>)</w:t>
      </w:r>
      <w:r>
        <w:rPr>
          <w:rFonts w:ascii="Arial Narrow" w:hAnsi="Arial Narrow" w:cs="Times New Roman"/>
          <w:b/>
          <w:color w:val="000000"/>
          <w:sz w:val="20"/>
          <w:szCs w:val="20"/>
        </w:rPr>
        <w:t xml:space="preserve"> from June 2022-March 2024</w:t>
      </w:r>
      <w:r w:rsidR="0011102C" w:rsidRPr="0011102C">
        <w:t xml:space="preserve"> </w:t>
      </w:r>
      <w:r w:rsidR="0011102C">
        <w:t>(</w:t>
      </w:r>
      <w:r w:rsidR="0011102C" w:rsidRPr="0011102C">
        <w:rPr>
          <w:rFonts w:ascii="Arial Narrow" w:hAnsi="Arial Narrow" w:cs="Times New Roman"/>
          <w:b/>
          <w:color w:val="000000"/>
          <w:sz w:val="20"/>
          <w:szCs w:val="20"/>
        </w:rPr>
        <w:t>including those not recommended/ deferred by PBAC)</w:t>
      </w:r>
      <w:r>
        <w:rPr>
          <w:rFonts w:ascii="Arial Narrow" w:hAnsi="Arial Narrow" w:cs="Times New Roman"/>
          <w:b/>
          <w:color w:val="000000"/>
          <w:sz w:val="20"/>
          <w:szCs w:val="20"/>
        </w:rPr>
        <w:t>.</w:t>
      </w:r>
    </w:p>
    <w:tbl>
      <w:tblPr>
        <w:tblStyle w:val="TableGridbeth3"/>
        <w:tblW w:w="0" w:type="auto"/>
        <w:tblCellMar>
          <w:left w:w="28" w:type="dxa"/>
          <w:right w:w="28" w:type="dxa"/>
        </w:tblCellMar>
        <w:tblLook w:val="04A0" w:firstRow="1" w:lastRow="0" w:firstColumn="1" w:lastColumn="0" w:noHBand="0" w:noVBand="1"/>
      </w:tblPr>
      <w:tblGrid>
        <w:gridCol w:w="6941"/>
        <w:gridCol w:w="2075"/>
      </w:tblGrid>
      <w:tr w:rsidR="0011102C" w:rsidRPr="0011102C" w14:paraId="1064F5B0" w14:textId="77777777" w:rsidTr="00C82AA4">
        <w:trPr>
          <w:tblHeader/>
        </w:trPr>
        <w:tc>
          <w:tcPr>
            <w:tcW w:w="6941" w:type="dxa"/>
            <w:vAlign w:val="center"/>
          </w:tcPr>
          <w:p w14:paraId="5757F13F" w14:textId="77777777" w:rsidR="0011102C" w:rsidRPr="0011102C" w:rsidRDefault="0011102C" w:rsidP="0011102C">
            <w:pPr>
              <w:rPr>
                <w:rFonts w:ascii="Arial Narrow" w:hAnsi="Arial Narrow"/>
                <w:b/>
              </w:rPr>
            </w:pPr>
            <w:r w:rsidRPr="0011102C">
              <w:rPr>
                <w:rFonts w:ascii="Arial Narrow" w:hAnsi="Arial Narrow"/>
                <w:b/>
              </w:rPr>
              <w:t>Variables</w:t>
            </w:r>
          </w:p>
        </w:tc>
        <w:tc>
          <w:tcPr>
            <w:tcW w:w="2075" w:type="dxa"/>
            <w:vAlign w:val="center"/>
          </w:tcPr>
          <w:p w14:paraId="63CED241" w14:textId="77777777" w:rsidR="0011102C" w:rsidRPr="0011102C" w:rsidRDefault="0011102C" w:rsidP="0011102C">
            <w:pPr>
              <w:jc w:val="center"/>
              <w:rPr>
                <w:rFonts w:ascii="Arial Narrow" w:hAnsi="Arial Narrow"/>
                <w:b/>
              </w:rPr>
            </w:pPr>
            <w:r w:rsidRPr="0011102C">
              <w:rPr>
                <w:rFonts w:ascii="Arial Narrow" w:hAnsi="Arial Narrow"/>
                <w:b/>
              </w:rPr>
              <w:t>N (%)</w:t>
            </w:r>
          </w:p>
        </w:tc>
      </w:tr>
      <w:tr w:rsidR="0011102C" w:rsidRPr="0011102C" w14:paraId="3560D99D" w14:textId="77777777" w:rsidTr="00C82AA4">
        <w:tc>
          <w:tcPr>
            <w:tcW w:w="6941" w:type="dxa"/>
            <w:vAlign w:val="center"/>
          </w:tcPr>
          <w:p w14:paraId="0C320DE6" w14:textId="77777777" w:rsidR="0011102C" w:rsidRPr="0011102C" w:rsidRDefault="0011102C" w:rsidP="0011102C">
            <w:pPr>
              <w:rPr>
                <w:rFonts w:ascii="Arial Narrow" w:hAnsi="Arial Narrow"/>
              </w:rPr>
            </w:pPr>
            <w:r w:rsidRPr="0011102C">
              <w:rPr>
                <w:rFonts w:ascii="Arial Narrow" w:hAnsi="Arial Narrow"/>
              </w:rPr>
              <w:t>Total cancer submissions that relied on surrogates (number of PSDs)</w:t>
            </w:r>
          </w:p>
        </w:tc>
        <w:tc>
          <w:tcPr>
            <w:tcW w:w="2075" w:type="dxa"/>
            <w:vAlign w:val="center"/>
          </w:tcPr>
          <w:p w14:paraId="774BE36E" w14:textId="77777777" w:rsidR="0011102C" w:rsidRPr="0011102C" w:rsidRDefault="0011102C" w:rsidP="0011102C">
            <w:pPr>
              <w:jc w:val="center"/>
              <w:rPr>
                <w:rFonts w:ascii="Arial Narrow" w:hAnsi="Arial Narrow"/>
              </w:rPr>
            </w:pPr>
            <w:r w:rsidRPr="0011102C">
              <w:rPr>
                <w:rFonts w:ascii="Arial Narrow" w:hAnsi="Arial Narrow"/>
              </w:rPr>
              <w:t>49 (100)</w:t>
            </w:r>
          </w:p>
        </w:tc>
      </w:tr>
      <w:tr w:rsidR="0011102C" w:rsidRPr="0011102C" w14:paraId="7A8ECA0E" w14:textId="77777777" w:rsidTr="00C82AA4">
        <w:tc>
          <w:tcPr>
            <w:tcW w:w="6941" w:type="dxa"/>
            <w:vAlign w:val="center"/>
          </w:tcPr>
          <w:p w14:paraId="5F89302E" w14:textId="77777777" w:rsidR="0011102C" w:rsidRPr="0011102C" w:rsidRDefault="0011102C" w:rsidP="0011102C">
            <w:pPr>
              <w:rPr>
                <w:rFonts w:ascii="Arial Narrow" w:hAnsi="Arial Narrow"/>
              </w:rPr>
            </w:pPr>
            <w:r w:rsidRPr="0011102C">
              <w:rPr>
                <w:rFonts w:ascii="Arial Narrow" w:hAnsi="Arial Narrow"/>
              </w:rPr>
              <w:t>Total drugs</w:t>
            </w:r>
          </w:p>
        </w:tc>
        <w:tc>
          <w:tcPr>
            <w:tcW w:w="2075" w:type="dxa"/>
            <w:vAlign w:val="center"/>
          </w:tcPr>
          <w:p w14:paraId="2D0A2DE1" w14:textId="77777777" w:rsidR="0011102C" w:rsidRPr="0011102C" w:rsidRDefault="0011102C" w:rsidP="0011102C">
            <w:pPr>
              <w:jc w:val="center"/>
              <w:rPr>
                <w:rFonts w:ascii="Arial Narrow" w:hAnsi="Arial Narrow"/>
              </w:rPr>
            </w:pPr>
            <w:r w:rsidRPr="0011102C">
              <w:rPr>
                <w:rFonts w:ascii="Arial Narrow" w:hAnsi="Arial Narrow"/>
              </w:rPr>
              <w:t>27 (55.1)</w:t>
            </w:r>
          </w:p>
        </w:tc>
      </w:tr>
      <w:tr w:rsidR="0011102C" w:rsidRPr="0011102C" w14:paraId="12D7787E" w14:textId="77777777" w:rsidTr="00C82AA4">
        <w:tc>
          <w:tcPr>
            <w:tcW w:w="6941" w:type="dxa"/>
            <w:vAlign w:val="center"/>
          </w:tcPr>
          <w:p w14:paraId="52EA7990" w14:textId="77777777" w:rsidR="0011102C" w:rsidRPr="0011102C" w:rsidRDefault="0011102C" w:rsidP="0011102C">
            <w:pPr>
              <w:rPr>
                <w:rFonts w:ascii="Arial Narrow" w:hAnsi="Arial Narrow"/>
              </w:rPr>
            </w:pPr>
            <w:r w:rsidRPr="0011102C">
              <w:rPr>
                <w:rFonts w:ascii="Arial Narrow" w:hAnsi="Arial Narrow"/>
              </w:rPr>
              <w:t>Drug-indication pairs</w:t>
            </w:r>
          </w:p>
        </w:tc>
        <w:tc>
          <w:tcPr>
            <w:tcW w:w="2075" w:type="dxa"/>
            <w:vAlign w:val="center"/>
          </w:tcPr>
          <w:p w14:paraId="08467A88" w14:textId="77777777" w:rsidR="0011102C" w:rsidRPr="0011102C" w:rsidRDefault="0011102C" w:rsidP="0011102C">
            <w:pPr>
              <w:jc w:val="center"/>
              <w:rPr>
                <w:rFonts w:ascii="Arial Narrow" w:hAnsi="Arial Narrow"/>
              </w:rPr>
            </w:pPr>
            <w:r w:rsidRPr="0011102C">
              <w:rPr>
                <w:rFonts w:ascii="Arial Narrow" w:hAnsi="Arial Narrow"/>
              </w:rPr>
              <w:t>39 (79.6)</w:t>
            </w:r>
          </w:p>
        </w:tc>
      </w:tr>
      <w:tr w:rsidR="0011102C" w:rsidRPr="0011102C" w14:paraId="68166DAA" w14:textId="77777777" w:rsidTr="00C82AA4">
        <w:tc>
          <w:tcPr>
            <w:tcW w:w="6941" w:type="dxa"/>
            <w:tcBorders>
              <w:bottom w:val="nil"/>
            </w:tcBorders>
            <w:vAlign w:val="center"/>
          </w:tcPr>
          <w:p w14:paraId="6F363F61" w14:textId="737A35AA" w:rsidR="0011102C" w:rsidRPr="0011102C" w:rsidRDefault="0011102C" w:rsidP="0011102C">
            <w:pPr>
              <w:rPr>
                <w:rFonts w:ascii="Arial Narrow" w:hAnsi="Arial Narrow"/>
              </w:rPr>
            </w:pPr>
            <w:r w:rsidRPr="0011102C">
              <w:rPr>
                <w:rFonts w:ascii="Arial Narrow" w:hAnsi="Arial Narrow"/>
              </w:rPr>
              <w:t>Recommendation</w:t>
            </w:r>
          </w:p>
        </w:tc>
        <w:tc>
          <w:tcPr>
            <w:tcW w:w="2075" w:type="dxa"/>
            <w:tcBorders>
              <w:bottom w:val="nil"/>
            </w:tcBorders>
            <w:vAlign w:val="center"/>
          </w:tcPr>
          <w:p w14:paraId="0F2A62A1" w14:textId="77777777" w:rsidR="0011102C" w:rsidRPr="0011102C" w:rsidRDefault="0011102C" w:rsidP="0011102C">
            <w:pPr>
              <w:jc w:val="center"/>
              <w:rPr>
                <w:rFonts w:ascii="Arial Narrow" w:hAnsi="Arial Narrow"/>
              </w:rPr>
            </w:pPr>
          </w:p>
        </w:tc>
      </w:tr>
      <w:tr w:rsidR="0011102C" w:rsidRPr="0011102C" w14:paraId="0DEA189E" w14:textId="77777777" w:rsidTr="00C82AA4">
        <w:tc>
          <w:tcPr>
            <w:tcW w:w="6941" w:type="dxa"/>
            <w:tcBorders>
              <w:top w:val="nil"/>
              <w:bottom w:val="nil"/>
            </w:tcBorders>
            <w:vAlign w:val="center"/>
          </w:tcPr>
          <w:p w14:paraId="3F79EEEC" w14:textId="77777777" w:rsidR="0011102C" w:rsidRPr="0011102C" w:rsidRDefault="0011102C" w:rsidP="0011102C">
            <w:pPr>
              <w:ind w:left="109"/>
              <w:rPr>
                <w:rFonts w:ascii="Arial Narrow" w:hAnsi="Arial Narrow"/>
              </w:rPr>
            </w:pPr>
            <w:r w:rsidRPr="0011102C">
              <w:rPr>
                <w:rFonts w:ascii="Arial Narrow" w:hAnsi="Arial Narrow"/>
              </w:rPr>
              <w:t>not recommended</w:t>
            </w:r>
          </w:p>
        </w:tc>
        <w:tc>
          <w:tcPr>
            <w:tcW w:w="2075" w:type="dxa"/>
            <w:tcBorders>
              <w:top w:val="nil"/>
              <w:bottom w:val="nil"/>
            </w:tcBorders>
            <w:vAlign w:val="center"/>
          </w:tcPr>
          <w:p w14:paraId="43CF973F" w14:textId="77777777" w:rsidR="0011102C" w:rsidRPr="0011102C" w:rsidRDefault="0011102C" w:rsidP="0011102C">
            <w:pPr>
              <w:jc w:val="center"/>
              <w:rPr>
                <w:rFonts w:ascii="Arial Narrow" w:hAnsi="Arial Narrow"/>
              </w:rPr>
            </w:pPr>
            <w:r w:rsidRPr="0011102C">
              <w:rPr>
                <w:rFonts w:ascii="Arial Narrow" w:hAnsi="Arial Narrow"/>
              </w:rPr>
              <w:t>20 (40.8)</w:t>
            </w:r>
          </w:p>
        </w:tc>
      </w:tr>
      <w:tr w:rsidR="0011102C" w:rsidRPr="0011102C" w14:paraId="74CA7C60" w14:textId="77777777" w:rsidTr="00C82AA4">
        <w:tc>
          <w:tcPr>
            <w:tcW w:w="6941" w:type="dxa"/>
            <w:tcBorders>
              <w:top w:val="nil"/>
              <w:bottom w:val="nil"/>
            </w:tcBorders>
            <w:vAlign w:val="center"/>
          </w:tcPr>
          <w:p w14:paraId="2DF7B7FA" w14:textId="77777777" w:rsidR="0011102C" w:rsidRPr="0011102C" w:rsidRDefault="0011102C" w:rsidP="0011102C">
            <w:pPr>
              <w:ind w:left="109"/>
              <w:rPr>
                <w:rFonts w:ascii="Arial Narrow" w:hAnsi="Arial Narrow"/>
              </w:rPr>
            </w:pPr>
            <w:r w:rsidRPr="0011102C">
              <w:rPr>
                <w:rFonts w:ascii="Arial Narrow" w:hAnsi="Arial Narrow"/>
              </w:rPr>
              <w:t>recommended</w:t>
            </w:r>
          </w:p>
        </w:tc>
        <w:tc>
          <w:tcPr>
            <w:tcW w:w="2075" w:type="dxa"/>
            <w:tcBorders>
              <w:top w:val="nil"/>
              <w:bottom w:val="nil"/>
            </w:tcBorders>
            <w:vAlign w:val="center"/>
          </w:tcPr>
          <w:p w14:paraId="1359BD93" w14:textId="77777777" w:rsidR="0011102C" w:rsidRPr="0011102C" w:rsidRDefault="0011102C" w:rsidP="0011102C">
            <w:pPr>
              <w:jc w:val="center"/>
              <w:rPr>
                <w:rFonts w:ascii="Arial Narrow" w:hAnsi="Arial Narrow"/>
              </w:rPr>
            </w:pPr>
            <w:r w:rsidRPr="0011102C">
              <w:rPr>
                <w:rFonts w:ascii="Arial Narrow" w:hAnsi="Arial Narrow"/>
              </w:rPr>
              <w:t>29 (59.2)</w:t>
            </w:r>
          </w:p>
        </w:tc>
      </w:tr>
      <w:tr w:rsidR="0011102C" w:rsidRPr="0011102C" w14:paraId="5119492B" w14:textId="77777777" w:rsidTr="00C82AA4">
        <w:tc>
          <w:tcPr>
            <w:tcW w:w="6941" w:type="dxa"/>
            <w:tcBorders>
              <w:bottom w:val="nil"/>
            </w:tcBorders>
            <w:vAlign w:val="center"/>
          </w:tcPr>
          <w:p w14:paraId="17127620" w14:textId="77777777" w:rsidR="0011102C" w:rsidRPr="0011102C" w:rsidRDefault="0011102C" w:rsidP="0011102C">
            <w:pPr>
              <w:rPr>
                <w:rFonts w:ascii="Arial Narrow" w:hAnsi="Arial Narrow"/>
              </w:rPr>
            </w:pPr>
            <w:r w:rsidRPr="0011102C">
              <w:rPr>
                <w:rFonts w:ascii="Arial Narrow" w:hAnsi="Arial Narrow"/>
              </w:rPr>
              <w:t>Recommendation</w:t>
            </w:r>
          </w:p>
        </w:tc>
        <w:tc>
          <w:tcPr>
            <w:tcW w:w="2075" w:type="dxa"/>
            <w:tcBorders>
              <w:bottom w:val="nil"/>
            </w:tcBorders>
            <w:vAlign w:val="center"/>
          </w:tcPr>
          <w:p w14:paraId="3A4A57DB" w14:textId="77777777" w:rsidR="0011102C" w:rsidRPr="0011102C" w:rsidRDefault="0011102C" w:rsidP="0011102C">
            <w:pPr>
              <w:jc w:val="center"/>
              <w:rPr>
                <w:rFonts w:ascii="Arial Narrow" w:hAnsi="Arial Narrow"/>
              </w:rPr>
            </w:pPr>
          </w:p>
        </w:tc>
      </w:tr>
      <w:tr w:rsidR="0011102C" w:rsidRPr="0011102C" w14:paraId="72C4E318" w14:textId="77777777" w:rsidTr="00C82AA4">
        <w:tc>
          <w:tcPr>
            <w:tcW w:w="6941" w:type="dxa"/>
            <w:tcBorders>
              <w:top w:val="nil"/>
              <w:bottom w:val="nil"/>
            </w:tcBorders>
            <w:vAlign w:val="center"/>
          </w:tcPr>
          <w:p w14:paraId="5218E3F1" w14:textId="77777777" w:rsidR="0011102C" w:rsidRPr="0011102C" w:rsidRDefault="0011102C" w:rsidP="0011102C">
            <w:pPr>
              <w:ind w:left="109"/>
              <w:rPr>
                <w:rFonts w:ascii="Arial Narrow" w:hAnsi="Arial Narrow"/>
              </w:rPr>
            </w:pPr>
            <w:r w:rsidRPr="0011102C">
              <w:rPr>
                <w:rFonts w:ascii="Arial Narrow" w:hAnsi="Arial Narrow"/>
              </w:rPr>
              <w:t>do not list</w:t>
            </w:r>
          </w:p>
        </w:tc>
        <w:tc>
          <w:tcPr>
            <w:tcW w:w="2075" w:type="dxa"/>
            <w:tcBorders>
              <w:top w:val="nil"/>
              <w:bottom w:val="nil"/>
            </w:tcBorders>
            <w:vAlign w:val="center"/>
          </w:tcPr>
          <w:p w14:paraId="1FED6EEB" w14:textId="77777777" w:rsidR="0011102C" w:rsidRPr="0011102C" w:rsidRDefault="0011102C" w:rsidP="0011102C">
            <w:pPr>
              <w:jc w:val="center"/>
              <w:rPr>
                <w:rFonts w:ascii="Arial Narrow" w:hAnsi="Arial Narrow"/>
              </w:rPr>
            </w:pPr>
            <w:r w:rsidRPr="0011102C">
              <w:rPr>
                <w:rFonts w:ascii="Arial Narrow" w:hAnsi="Arial Narrow"/>
              </w:rPr>
              <w:t>18 (36.7)</w:t>
            </w:r>
          </w:p>
        </w:tc>
      </w:tr>
      <w:tr w:rsidR="0011102C" w:rsidRPr="0011102C" w14:paraId="457B8DEC" w14:textId="77777777" w:rsidTr="00C82AA4">
        <w:tc>
          <w:tcPr>
            <w:tcW w:w="6941" w:type="dxa"/>
            <w:tcBorders>
              <w:top w:val="nil"/>
              <w:bottom w:val="nil"/>
            </w:tcBorders>
            <w:vAlign w:val="center"/>
          </w:tcPr>
          <w:p w14:paraId="0648F2A1" w14:textId="77777777" w:rsidR="0011102C" w:rsidRPr="0011102C" w:rsidRDefault="0011102C" w:rsidP="0011102C">
            <w:pPr>
              <w:ind w:left="109"/>
              <w:rPr>
                <w:rFonts w:ascii="Arial Narrow" w:hAnsi="Arial Narrow"/>
              </w:rPr>
            </w:pPr>
            <w:r w:rsidRPr="0011102C">
              <w:rPr>
                <w:rFonts w:ascii="Arial Narrow" w:hAnsi="Arial Narrow"/>
              </w:rPr>
              <w:t>list at price</w:t>
            </w:r>
          </w:p>
        </w:tc>
        <w:tc>
          <w:tcPr>
            <w:tcW w:w="2075" w:type="dxa"/>
            <w:tcBorders>
              <w:top w:val="nil"/>
              <w:bottom w:val="nil"/>
            </w:tcBorders>
            <w:vAlign w:val="center"/>
          </w:tcPr>
          <w:p w14:paraId="3790B4F9" w14:textId="77777777" w:rsidR="0011102C" w:rsidRPr="0011102C" w:rsidRDefault="0011102C" w:rsidP="0011102C">
            <w:pPr>
              <w:jc w:val="center"/>
              <w:rPr>
                <w:rFonts w:ascii="Arial Narrow" w:hAnsi="Arial Narrow"/>
              </w:rPr>
            </w:pPr>
            <w:r w:rsidRPr="0011102C">
              <w:rPr>
                <w:rFonts w:ascii="Arial Narrow" w:hAnsi="Arial Narrow"/>
              </w:rPr>
              <w:t>19 (38.8)</w:t>
            </w:r>
          </w:p>
        </w:tc>
      </w:tr>
      <w:tr w:rsidR="0011102C" w:rsidRPr="0011102C" w14:paraId="00E8D213" w14:textId="77777777" w:rsidTr="00C82AA4">
        <w:tc>
          <w:tcPr>
            <w:tcW w:w="6941" w:type="dxa"/>
            <w:tcBorders>
              <w:top w:val="nil"/>
              <w:bottom w:val="nil"/>
            </w:tcBorders>
            <w:vAlign w:val="center"/>
          </w:tcPr>
          <w:p w14:paraId="30006BEE" w14:textId="77777777" w:rsidR="0011102C" w:rsidRPr="0011102C" w:rsidRDefault="0011102C" w:rsidP="0011102C">
            <w:pPr>
              <w:ind w:left="109"/>
              <w:rPr>
                <w:rFonts w:ascii="Arial Narrow" w:hAnsi="Arial Narrow"/>
              </w:rPr>
            </w:pPr>
            <w:r w:rsidRPr="0011102C">
              <w:rPr>
                <w:rFonts w:ascii="Arial Narrow" w:hAnsi="Arial Narrow"/>
              </w:rPr>
              <w:t>list with Criteria</w:t>
            </w:r>
          </w:p>
        </w:tc>
        <w:tc>
          <w:tcPr>
            <w:tcW w:w="2075" w:type="dxa"/>
            <w:tcBorders>
              <w:top w:val="nil"/>
              <w:bottom w:val="nil"/>
            </w:tcBorders>
            <w:vAlign w:val="center"/>
          </w:tcPr>
          <w:p w14:paraId="1B395118" w14:textId="77777777" w:rsidR="0011102C" w:rsidRPr="0011102C" w:rsidRDefault="0011102C" w:rsidP="0011102C">
            <w:pPr>
              <w:jc w:val="center"/>
              <w:rPr>
                <w:rFonts w:ascii="Arial Narrow" w:hAnsi="Arial Narrow"/>
              </w:rPr>
            </w:pPr>
            <w:r w:rsidRPr="0011102C">
              <w:rPr>
                <w:rFonts w:ascii="Arial Narrow" w:hAnsi="Arial Narrow"/>
              </w:rPr>
              <w:t>5 (10.2)</w:t>
            </w:r>
          </w:p>
        </w:tc>
      </w:tr>
      <w:tr w:rsidR="0011102C" w:rsidRPr="0011102C" w14:paraId="6E95F882" w14:textId="77777777" w:rsidTr="00C82AA4">
        <w:tc>
          <w:tcPr>
            <w:tcW w:w="6941" w:type="dxa"/>
            <w:tcBorders>
              <w:top w:val="nil"/>
              <w:bottom w:val="nil"/>
            </w:tcBorders>
            <w:vAlign w:val="center"/>
          </w:tcPr>
          <w:p w14:paraId="7ECFD9E5" w14:textId="77777777" w:rsidR="0011102C" w:rsidRPr="0011102C" w:rsidRDefault="0011102C" w:rsidP="0011102C">
            <w:pPr>
              <w:ind w:left="109"/>
              <w:rPr>
                <w:rFonts w:ascii="Arial Narrow" w:hAnsi="Arial Narrow"/>
              </w:rPr>
            </w:pPr>
            <w:r w:rsidRPr="0011102C">
              <w:rPr>
                <w:rFonts w:ascii="Arial Narrow" w:hAnsi="Arial Narrow"/>
              </w:rPr>
              <w:t>list similar in class</w:t>
            </w:r>
          </w:p>
        </w:tc>
        <w:tc>
          <w:tcPr>
            <w:tcW w:w="2075" w:type="dxa"/>
            <w:tcBorders>
              <w:top w:val="nil"/>
              <w:bottom w:val="nil"/>
            </w:tcBorders>
            <w:vAlign w:val="center"/>
          </w:tcPr>
          <w:p w14:paraId="06E732D6" w14:textId="77777777" w:rsidR="0011102C" w:rsidRPr="0011102C" w:rsidRDefault="0011102C" w:rsidP="0011102C">
            <w:pPr>
              <w:jc w:val="center"/>
              <w:rPr>
                <w:rFonts w:ascii="Arial Narrow" w:hAnsi="Arial Narrow"/>
              </w:rPr>
            </w:pPr>
            <w:r w:rsidRPr="0011102C">
              <w:rPr>
                <w:rFonts w:ascii="Arial Narrow" w:hAnsi="Arial Narrow"/>
              </w:rPr>
              <w:t>0</w:t>
            </w:r>
          </w:p>
        </w:tc>
      </w:tr>
      <w:tr w:rsidR="0011102C" w:rsidRPr="0011102C" w14:paraId="06234095" w14:textId="77777777" w:rsidTr="00C82AA4">
        <w:tc>
          <w:tcPr>
            <w:tcW w:w="6941" w:type="dxa"/>
            <w:tcBorders>
              <w:top w:val="nil"/>
              <w:bottom w:val="nil"/>
            </w:tcBorders>
            <w:vAlign w:val="center"/>
          </w:tcPr>
          <w:p w14:paraId="0A6B78FC" w14:textId="77777777" w:rsidR="0011102C" w:rsidRPr="0011102C" w:rsidRDefault="0011102C" w:rsidP="0011102C">
            <w:pPr>
              <w:ind w:left="109"/>
              <w:rPr>
                <w:rFonts w:ascii="Arial Narrow" w:hAnsi="Arial Narrow"/>
              </w:rPr>
            </w:pPr>
            <w:r w:rsidRPr="0011102C">
              <w:rPr>
                <w:rFonts w:ascii="Arial Narrow" w:hAnsi="Arial Narrow"/>
              </w:rPr>
              <w:t>list at lower price</w:t>
            </w:r>
          </w:p>
        </w:tc>
        <w:tc>
          <w:tcPr>
            <w:tcW w:w="2075" w:type="dxa"/>
            <w:tcBorders>
              <w:top w:val="nil"/>
              <w:bottom w:val="nil"/>
            </w:tcBorders>
            <w:vAlign w:val="center"/>
          </w:tcPr>
          <w:p w14:paraId="580D026F" w14:textId="77777777" w:rsidR="0011102C" w:rsidRPr="0011102C" w:rsidRDefault="0011102C" w:rsidP="0011102C">
            <w:pPr>
              <w:jc w:val="center"/>
              <w:rPr>
                <w:rFonts w:ascii="Arial Narrow" w:hAnsi="Arial Narrow"/>
              </w:rPr>
            </w:pPr>
            <w:r w:rsidRPr="0011102C">
              <w:rPr>
                <w:rFonts w:ascii="Arial Narrow" w:hAnsi="Arial Narrow"/>
              </w:rPr>
              <w:t>4 (8.2)</w:t>
            </w:r>
          </w:p>
        </w:tc>
      </w:tr>
      <w:tr w:rsidR="0011102C" w:rsidRPr="0011102C" w14:paraId="5E3BA69A" w14:textId="77777777" w:rsidTr="00C82AA4">
        <w:tc>
          <w:tcPr>
            <w:tcW w:w="6941" w:type="dxa"/>
            <w:tcBorders>
              <w:top w:val="nil"/>
            </w:tcBorders>
            <w:vAlign w:val="center"/>
          </w:tcPr>
          <w:p w14:paraId="117148F5" w14:textId="77777777" w:rsidR="0011102C" w:rsidRPr="0011102C" w:rsidRDefault="0011102C" w:rsidP="0011102C">
            <w:pPr>
              <w:ind w:left="109"/>
              <w:rPr>
                <w:rFonts w:ascii="Arial Narrow" w:hAnsi="Arial Narrow"/>
              </w:rPr>
            </w:pPr>
            <w:r w:rsidRPr="0011102C">
              <w:rPr>
                <w:rFonts w:ascii="Arial Narrow" w:hAnsi="Arial Narrow"/>
              </w:rPr>
              <w:t>defer</w:t>
            </w:r>
          </w:p>
        </w:tc>
        <w:tc>
          <w:tcPr>
            <w:tcW w:w="2075" w:type="dxa"/>
            <w:tcBorders>
              <w:top w:val="nil"/>
            </w:tcBorders>
            <w:vAlign w:val="center"/>
          </w:tcPr>
          <w:p w14:paraId="420894A7" w14:textId="77777777" w:rsidR="0011102C" w:rsidRPr="0011102C" w:rsidRDefault="0011102C" w:rsidP="0011102C">
            <w:pPr>
              <w:jc w:val="center"/>
              <w:rPr>
                <w:rFonts w:ascii="Arial Narrow" w:hAnsi="Arial Narrow"/>
              </w:rPr>
            </w:pPr>
            <w:r w:rsidRPr="0011102C">
              <w:rPr>
                <w:rFonts w:ascii="Arial Narrow" w:hAnsi="Arial Narrow"/>
              </w:rPr>
              <w:t>3 (6.1)</w:t>
            </w:r>
          </w:p>
        </w:tc>
      </w:tr>
      <w:tr w:rsidR="0011102C" w:rsidRPr="0011102C" w14:paraId="515BC7D1" w14:textId="77777777" w:rsidTr="00C82AA4">
        <w:tc>
          <w:tcPr>
            <w:tcW w:w="6941" w:type="dxa"/>
            <w:vAlign w:val="center"/>
          </w:tcPr>
          <w:p w14:paraId="31735D47" w14:textId="77777777" w:rsidR="0011102C" w:rsidRPr="0011102C" w:rsidRDefault="0011102C" w:rsidP="0011102C">
            <w:pPr>
              <w:rPr>
                <w:rFonts w:ascii="Arial Narrow" w:hAnsi="Arial Narrow"/>
              </w:rPr>
            </w:pPr>
            <w:r w:rsidRPr="0011102C">
              <w:rPr>
                <w:rFonts w:ascii="Arial Narrow" w:hAnsi="Arial Narrow"/>
              </w:rPr>
              <w:t>PBAC recommend list with RSA</w:t>
            </w:r>
          </w:p>
        </w:tc>
        <w:tc>
          <w:tcPr>
            <w:tcW w:w="2075" w:type="dxa"/>
            <w:vAlign w:val="center"/>
          </w:tcPr>
          <w:p w14:paraId="31CE45E2" w14:textId="77777777" w:rsidR="0011102C" w:rsidRPr="0011102C" w:rsidRDefault="0011102C" w:rsidP="0011102C">
            <w:pPr>
              <w:jc w:val="center"/>
              <w:rPr>
                <w:rFonts w:ascii="Arial Narrow" w:hAnsi="Arial Narrow"/>
              </w:rPr>
            </w:pPr>
            <w:r w:rsidRPr="0011102C">
              <w:rPr>
                <w:rFonts w:ascii="Arial Narrow" w:hAnsi="Arial Narrow"/>
              </w:rPr>
              <w:t>5 (10.2)</w:t>
            </w:r>
          </w:p>
        </w:tc>
      </w:tr>
      <w:tr w:rsidR="0011102C" w:rsidRPr="0011102C" w14:paraId="5B1EBD44" w14:textId="77777777" w:rsidTr="00C82AA4">
        <w:tc>
          <w:tcPr>
            <w:tcW w:w="6941" w:type="dxa"/>
            <w:vAlign w:val="center"/>
          </w:tcPr>
          <w:p w14:paraId="490D792A" w14:textId="77777777" w:rsidR="0011102C" w:rsidRPr="0011102C" w:rsidRDefault="0011102C" w:rsidP="0011102C">
            <w:pPr>
              <w:rPr>
                <w:rFonts w:ascii="Arial Narrow" w:hAnsi="Arial Narrow"/>
              </w:rPr>
            </w:pPr>
            <w:r w:rsidRPr="0011102C">
              <w:rPr>
                <w:rFonts w:ascii="Arial Narrow" w:hAnsi="Arial Narrow"/>
              </w:rPr>
              <w:t>PBAC recommend list with managed access</w:t>
            </w:r>
          </w:p>
        </w:tc>
        <w:tc>
          <w:tcPr>
            <w:tcW w:w="2075" w:type="dxa"/>
            <w:vAlign w:val="center"/>
          </w:tcPr>
          <w:p w14:paraId="24EE0ABD" w14:textId="77777777" w:rsidR="0011102C" w:rsidRPr="0011102C" w:rsidRDefault="0011102C" w:rsidP="0011102C">
            <w:pPr>
              <w:jc w:val="center"/>
              <w:rPr>
                <w:rFonts w:ascii="Arial Narrow" w:hAnsi="Arial Narrow"/>
              </w:rPr>
            </w:pPr>
            <w:r w:rsidRPr="0011102C">
              <w:rPr>
                <w:rFonts w:ascii="Arial Narrow" w:hAnsi="Arial Narrow"/>
              </w:rPr>
              <w:t>0</w:t>
            </w:r>
          </w:p>
        </w:tc>
      </w:tr>
      <w:tr w:rsidR="0011102C" w:rsidRPr="0011102C" w14:paraId="6C0B3576" w14:textId="77777777" w:rsidTr="00C82AA4">
        <w:tc>
          <w:tcPr>
            <w:tcW w:w="6941" w:type="dxa"/>
            <w:tcBorders>
              <w:top w:val="nil"/>
            </w:tcBorders>
            <w:vAlign w:val="center"/>
          </w:tcPr>
          <w:p w14:paraId="454FB3EB" w14:textId="77777777" w:rsidR="0011102C" w:rsidRPr="0011102C" w:rsidRDefault="0011102C" w:rsidP="0011102C">
            <w:pPr>
              <w:rPr>
                <w:rFonts w:ascii="Arial Narrow" w:hAnsi="Arial Narrow"/>
              </w:rPr>
            </w:pPr>
            <w:r w:rsidRPr="0011102C">
              <w:rPr>
                <w:rFonts w:ascii="Arial Narrow" w:hAnsi="Arial Narrow"/>
              </w:rPr>
              <w:t>RCT appropriate nominated comparator</w:t>
            </w:r>
          </w:p>
        </w:tc>
        <w:tc>
          <w:tcPr>
            <w:tcW w:w="2075" w:type="dxa"/>
            <w:tcBorders>
              <w:top w:val="nil"/>
            </w:tcBorders>
            <w:vAlign w:val="center"/>
          </w:tcPr>
          <w:p w14:paraId="1DB60C86" w14:textId="77777777" w:rsidR="0011102C" w:rsidRPr="0011102C" w:rsidRDefault="0011102C" w:rsidP="0011102C">
            <w:pPr>
              <w:jc w:val="center"/>
              <w:rPr>
                <w:rFonts w:ascii="Arial Narrow" w:hAnsi="Arial Narrow"/>
              </w:rPr>
            </w:pPr>
            <w:r w:rsidRPr="0011102C">
              <w:rPr>
                <w:rFonts w:ascii="Arial Narrow" w:hAnsi="Arial Narrow"/>
              </w:rPr>
              <w:t>30 (61.2)</w:t>
            </w:r>
          </w:p>
        </w:tc>
      </w:tr>
      <w:tr w:rsidR="0011102C" w:rsidRPr="0011102C" w14:paraId="4D7B6F17" w14:textId="77777777" w:rsidTr="00C82AA4">
        <w:tc>
          <w:tcPr>
            <w:tcW w:w="6941" w:type="dxa"/>
            <w:tcBorders>
              <w:top w:val="nil"/>
              <w:bottom w:val="nil"/>
            </w:tcBorders>
            <w:vAlign w:val="center"/>
          </w:tcPr>
          <w:p w14:paraId="050EE655" w14:textId="77777777" w:rsidR="0011102C" w:rsidRPr="0011102C" w:rsidRDefault="0011102C" w:rsidP="0011102C">
            <w:pPr>
              <w:rPr>
                <w:rFonts w:ascii="Arial Narrow" w:hAnsi="Arial Narrow"/>
              </w:rPr>
            </w:pPr>
            <w:r w:rsidRPr="0011102C">
              <w:rPr>
                <w:rFonts w:ascii="Arial Narrow" w:hAnsi="Arial Narrow"/>
              </w:rPr>
              <w:t>Main comparator in pivotal trial</w:t>
            </w:r>
          </w:p>
        </w:tc>
        <w:tc>
          <w:tcPr>
            <w:tcW w:w="2075" w:type="dxa"/>
            <w:tcBorders>
              <w:top w:val="nil"/>
              <w:bottom w:val="nil"/>
            </w:tcBorders>
            <w:vAlign w:val="center"/>
          </w:tcPr>
          <w:p w14:paraId="27A7051A" w14:textId="77777777" w:rsidR="0011102C" w:rsidRPr="0011102C" w:rsidRDefault="0011102C" w:rsidP="0011102C">
            <w:pPr>
              <w:jc w:val="center"/>
              <w:rPr>
                <w:rFonts w:ascii="Arial Narrow" w:hAnsi="Arial Narrow"/>
              </w:rPr>
            </w:pPr>
          </w:p>
        </w:tc>
      </w:tr>
      <w:tr w:rsidR="0011102C" w:rsidRPr="0011102C" w14:paraId="056C4B34" w14:textId="77777777" w:rsidTr="00C82AA4">
        <w:tc>
          <w:tcPr>
            <w:tcW w:w="6941" w:type="dxa"/>
            <w:tcBorders>
              <w:top w:val="nil"/>
              <w:bottom w:val="nil"/>
            </w:tcBorders>
            <w:vAlign w:val="center"/>
          </w:tcPr>
          <w:p w14:paraId="1361AB7C" w14:textId="77777777" w:rsidR="0011102C" w:rsidRPr="0011102C" w:rsidRDefault="0011102C" w:rsidP="0011102C">
            <w:pPr>
              <w:ind w:left="109"/>
              <w:rPr>
                <w:rFonts w:ascii="Arial Narrow" w:hAnsi="Arial Narrow"/>
              </w:rPr>
            </w:pPr>
            <w:r w:rsidRPr="0011102C">
              <w:rPr>
                <w:rFonts w:ascii="Arial Narrow" w:hAnsi="Arial Narrow"/>
              </w:rPr>
              <w:t>no comparator</w:t>
            </w:r>
          </w:p>
        </w:tc>
        <w:tc>
          <w:tcPr>
            <w:tcW w:w="2075" w:type="dxa"/>
            <w:tcBorders>
              <w:top w:val="nil"/>
              <w:bottom w:val="nil"/>
            </w:tcBorders>
            <w:vAlign w:val="center"/>
          </w:tcPr>
          <w:p w14:paraId="24FC7DA1" w14:textId="77777777" w:rsidR="0011102C" w:rsidRPr="0011102C" w:rsidRDefault="0011102C" w:rsidP="0011102C">
            <w:pPr>
              <w:jc w:val="center"/>
              <w:rPr>
                <w:rFonts w:ascii="Arial Narrow" w:hAnsi="Arial Narrow"/>
              </w:rPr>
            </w:pPr>
            <w:r w:rsidRPr="0011102C">
              <w:rPr>
                <w:rFonts w:ascii="Arial Narrow" w:hAnsi="Arial Narrow"/>
              </w:rPr>
              <w:t>11 (22.4)</w:t>
            </w:r>
          </w:p>
        </w:tc>
      </w:tr>
      <w:tr w:rsidR="0011102C" w:rsidRPr="0011102C" w14:paraId="4723EAF3" w14:textId="77777777" w:rsidTr="00C82AA4">
        <w:tc>
          <w:tcPr>
            <w:tcW w:w="6941" w:type="dxa"/>
            <w:tcBorders>
              <w:top w:val="nil"/>
              <w:bottom w:val="nil"/>
            </w:tcBorders>
            <w:vAlign w:val="center"/>
          </w:tcPr>
          <w:p w14:paraId="268DC8D5" w14:textId="77777777" w:rsidR="0011102C" w:rsidRPr="0011102C" w:rsidRDefault="0011102C" w:rsidP="0011102C">
            <w:pPr>
              <w:ind w:left="109"/>
              <w:rPr>
                <w:rFonts w:ascii="Arial Narrow" w:hAnsi="Arial Narrow"/>
              </w:rPr>
            </w:pPr>
            <w:r w:rsidRPr="0011102C">
              <w:rPr>
                <w:rFonts w:ascii="Arial Narrow" w:hAnsi="Arial Narrow"/>
              </w:rPr>
              <w:t>active comparator</w:t>
            </w:r>
          </w:p>
        </w:tc>
        <w:tc>
          <w:tcPr>
            <w:tcW w:w="2075" w:type="dxa"/>
            <w:tcBorders>
              <w:top w:val="nil"/>
              <w:bottom w:val="nil"/>
            </w:tcBorders>
            <w:vAlign w:val="center"/>
          </w:tcPr>
          <w:p w14:paraId="285E5D09" w14:textId="77777777" w:rsidR="0011102C" w:rsidRPr="0011102C" w:rsidRDefault="0011102C" w:rsidP="0011102C">
            <w:pPr>
              <w:jc w:val="center"/>
              <w:rPr>
                <w:rFonts w:ascii="Arial Narrow" w:hAnsi="Arial Narrow"/>
              </w:rPr>
            </w:pPr>
            <w:r w:rsidRPr="0011102C">
              <w:rPr>
                <w:rFonts w:ascii="Arial Narrow" w:hAnsi="Arial Narrow"/>
              </w:rPr>
              <w:t>16 (32.7)</w:t>
            </w:r>
          </w:p>
        </w:tc>
      </w:tr>
      <w:tr w:rsidR="0011102C" w:rsidRPr="0011102C" w14:paraId="7EA749B6" w14:textId="77777777" w:rsidTr="00C82AA4">
        <w:tc>
          <w:tcPr>
            <w:tcW w:w="6941" w:type="dxa"/>
            <w:tcBorders>
              <w:top w:val="nil"/>
              <w:bottom w:val="nil"/>
            </w:tcBorders>
            <w:vAlign w:val="center"/>
          </w:tcPr>
          <w:p w14:paraId="47F94D76" w14:textId="77777777" w:rsidR="0011102C" w:rsidRPr="0011102C" w:rsidRDefault="0011102C" w:rsidP="0011102C">
            <w:pPr>
              <w:ind w:left="109"/>
              <w:rPr>
                <w:rFonts w:ascii="Arial Narrow" w:hAnsi="Arial Narrow"/>
              </w:rPr>
            </w:pPr>
            <w:r w:rsidRPr="0011102C">
              <w:rPr>
                <w:rFonts w:ascii="Arial Narrow" w:hAnsi="Arial Narrow"/>
              </w:rPr>
              <w:t>placebo comparator</w:t>
            </w:r>
          </w:p>
        </w:tc>
        <w:tc>
          <w:tcPr>
            <w:tcW w:w="2075" w:type="dxa"/>
            <w:tcBorders>
              <w:top w:val="nil"/>
              <w:bottom w:val="nil"/>
            </w:tcBorders>
            <w:vAlign w:val="center"/>
          </w:tcPr>
          <w:p w14:paraId="421D71E6" w14:textId="77777777" w:rsidR="0011102C" w:rsidRPr="0011102C" w:rsidRDefault="0011102C" w:rsidP="0011102C">
            <w:pPr>
              <w:jc w:val="center"/>
              <w:rPr>
                <w:rFonts w:ascii="Arial Narrow" w:hAnsi="Arial Narrow"/>
              </w:rPr>
            </w:pPr>
            <w:r w:rsidRPr="0011102C">
              <w:rPr>
                <w:rFonts w:ascii="Arial Narrow" w:hAnsi="Arial Narrow"/>
              </w:rPr>
              <w:t>16 (32.7)</w:t>
            </w:r>
          </w:p>
        </w:tc>
      </w:tr>
      <w:tr w:rsidR="0011102C" w:rsidRPr="0011102C" w14:paraId="0C2F436E" w14:textId="77777777" w:rsidTr="00C82AA4">
        <w:tc>
          <w:tcPr>
            <w:tcW w:w="6941" w:type="dxa"/>
            <w:tcBorders>
              <w:top w:val="nil"/>
              <w:bottom w:val="nil"/>
            </w:tcBorders>
            <w:vAlign w:val="center"/>
          </w:tcPr>
          <w:p w14:paraId="72C3BE0E" w14:textId="77777777" w:rsidR="0011102C" w:rsidRPr="0011102C" w:rsidRDefault="0011102C" w:rsidP="0011102C">
            <w:pPr>
              <w:ind w:left="109"/>
              <w:rPr>
                <w:rFonts w:ascii="Arial Narrow" w:hAnsi="Arial Narrow"/>
                <w:i/>
              </w:rPr>
            </w:pPr>
            <w:r w:rsidRPr="0011102C">
              <w:rPr>
                <w:rFonts w:ascii="Arial Narrow" w:hAnsi="Arial Narrow"/>
              </w:rPr>
              <w:t>same drug, different dose or schedule</w:t>
            </w:r>
            <w:r w:rsidRPr="0011102C">
              <w:rPr>
                <w:rFonts w:ascii="Arial Narrow" w:hAnsi="Arial Narrow"/>
                <w:i/>
              </w:rPr>
              <w:t xml:space="preserve"> </w:t>
            </w:r>
          </w:p>
        </w:tc>
        <w:tc>
          <w:tcPr>
            <w:tcW w:w="2075" w:type="dxa"/>
            <w:tcBorders>
              <w:top w:val="nil"/>
              <w:bottom w:val="nil"/>
            </w:tcBorders>
            <w:vAlign w:val="center"/>
          </w:tcPr>
          <w:p w14:paraId="5A5F1180" w14:textId="77777777" w:rsidR="0011102C" w:rsidRPr="0011102C" w:rsidRDefault="0011102C" w:rsidP="0011102C">
            <w:pPr>
              <w:jc w:val="center"/>
              <w:rPr>
                <w:rFonts w:ascii="Arial Narrow" w:hAnsi="Arial Narrow"/>
                <w:i/>
              </w:rPr>
            </w:pPr>
            <w:r w:rsidRPr="0011102C">
              <w:rPr>
                <w:rFonts w:ascii="Arial Narrow" w:hAnsi="Arial Narrow"/>
              </w:rPr>
              <w:t>4 (8.2)</w:t>
            </w:r>
          </w:p>
        </w:tc>
      </w:tr>
      <w:tr w:rsidR="0011102C" w:rsidRPr="0011102C" w14:paraId="6B85246B" w14:textId="77777777" w:rsidTr="00C82AA4">
        <w:tc>
          <w:tcPr>
            <w:tcW w:w="6941" w:type="dxa"/>
            <w:tcBorders>
              <w:top w:val="nil"/>
            </w:tcBorders>
            <w:vAlign w:val="center"/>
          </w:tcPr>
          <w:p w14:paraId="0C3A83F8" w14:textId="77777777" w:rsidR="0011102C" w:rsidRPr="0011102C" w:rsidRDefault="0011102C" w:rsidP="0011102C">
            <w:pPr>
              <w:ind w:left="109"/>
              <w:rPr>
                <w:rFonts w:ascii="Arial Narrow" w:hAnsi="Arial Narrow"/>
              </w:rPr>
            </w:pPr>
            <w:r w:rsidRPr="0011102C">
              <w:rPr>
                <w:rFonts w:ascii="Arial Narrow" w:hAnsi="Arial Narrow"/>
                <w:i/>
              </w:rPr>
              <w:t>Bioequivalence (field left blank)</w:t>
            </w:r>
          </w:p>
        </w:tc>
        <w:tc>
          <w:tcPr>
            <w:tcW w:w="2075" w:type="dxa"/>
            <w:tcBorders>
              <w:top w:val="nil"/>
            </w:tcBorders>
            <w:vAlign w:val="center"/>
          </w:tcPr>
          <w:p w14:paraId="3BE56CA1" w14:textId="77777777" w:rsidR="0011102C" w:rsidRPr="0011102C" w:rsidRDefault="0011102C" w:rsidP="0011102C">
            <w:pPr>
              <w:jc w:val="center"/>
              <w:rPr>
                <w:rFonts w:ascii="Arial Narrow" w:hAnsi="Arial Narrow"/>
              </w:rPr>
            </w:pPr>
            <w:r w:rsidRPr="0011102C">
              <w:rPr>
                <w:rFonts w:ascii="Arial Narrow" w:hAnsi="Arial Narrow"/>
              </w:rPr>
              <w:t>2 (4.1)</w:t>
            </w:r>
          </w:p>
        </w:tc>
      </w:tr>
      <w:tr w:rsidR="0011102C" w:rsidRPr="0011102C" w14:paraId="2538EABA" w14:textId="77777777" w:rsidTr="00C82AA4">
        <w:tc>
          <w:tcPr>
            <w:tcW w:w="6941" w:type="dxa"/>
            <w:tcBorders>
              <w:top w:val="nil"/>
              <w:bottom w:val="nil"/>
            </w:tcBorders>
            <w:vAlign w:val="center"/>
          </w:tcPr>
          <w:p w14:paraId="6DD30518" w14:textId="77777777" w:rsidR="0011102C" w:rsidRPr="0011102C" w:rsidRDefault="0011102C" w:rsidP="0011102C">
            <w:pPr>
              <w:rPr>
                <w:rFonts w:ascii="Arial Narrow" w:hAnsi="Arial Narrow"/>
              </w:rPr>
            </w:pPr>
            <w:r w:rsidRPr="0011102C">
              <w:rPr>
                <w:rFonts w:ascii="Arial Narrow" w:hAnsi="Arial Narrow"/>
              </w:rPr>
              <w:t>PBAC considered trial comparator appropriate:</w:t>
            </w:r>
          </w:p>
        </w:tc>
        <w:tc>
          <w:tcPr>
            <w:tcW w:w="2075" w:type="dxa"/>
            <w:tcBorders>
              <w:top w:val="nil"/>
              <w:bottom w:val="nil"/>
            </w:tcBorders>
            <w:vAlign w:val="center"/>
          </w:tcPr>
          <w:p w14:paraId="53775D08" w14:textId="77777777" w:rsidR="0011102C" w:rsidRPr="0011102C" w:rsidRDefault="0011102C" w:rsidP="0011102C">
            <w:pPr>
              <w:jc w:val="center"/>
              <w:rPr>
                <w:rFonts w:ascii="Arial Narrow" w:hAnsi="Arial Narrow"/>
              </w:rPr>
            </w:pPr>
          </w:p>
        </w:tc>
      </w:tr>
      <w:tr w:rsidR="0011102C" w:rsidRPr="0011102C" w14:paraId="332B591B" w14:textId="77777777" w:rsidTr="00C82AA4">
        <w:tc>
          <w:tcPr>
            <w:tcW w:w="6941" w:type="dxa"/>
            <w:tcBorders>
              <w:top w:val="nil"/>
              <w:bottom w:val="nil"/>
            </w:tcBorders>
            <w:vAlign w:val="center"/>
          </w:tcPr>
          <w:p w14:paraId="1391ADDA" w14:textId="77777777" w:rsidR="0011102C" w:rsidRPr="0011102C" w:rsidRDefault="0011102C" w:rsidP="0011102C">
            <w:pPr>
              <w:ind w:left="109"/>
              <w:rPr>
                <w:rFonts w:ascii="Arial Narrow" w:hAnsi="Arial Narrow"/>
              </w:rPr>
            </w:pPr>
            <w:r w:rsidRPr="0011102C">
              <w:rPr>
                <w:rFonts w:ascii="Arial Narrow" w:hAnsi="Arial Narrow"/>
              </w:rPr>
              <w:t>no</w:t>
            </w:r>
          </w:p>
        </w:tc>
        <w:tc>
          <w:tcPr>
            <w:tcW w:w="2075" w:type="dxa"/>
            <w:tcBorders>
              <w:top w:val="nil"/>
              <w:bottom w:val="nil"/>
            </w:tcBorders>
            <w:vAlign w:val="center"/>
          </w:tcPr>
          <w:p w14:paraId="56C73439" w14:textId="77777777" w:rsidR="0011102C" w:rsidRPr="0011102C" w:rsidRDefault="0011102C" w:rsidP="0011102C">
            <w:pPr>
              <w:jc w:val="center"/>
              <w:rPr>
                <w:rFonts w:ascii="Arial Narrow" w:hAnsi="Arial Narrow"/>
              </w:rPr>
            </w:pPr>
            <w:r w:rsidRPr="0011102C">
              <w:rPr>
                <w:rFonts w:ascii="Arial Narrow" w:hAnsi="Arial Narrow"/>
              </w:rPr>
              <w:t>6 (12.2)</w:t>
            </w:r>
          </w:p>
        </w:tc>
      </w:tr>
      <w:tr w:rsidR="0011102C" w:rsidRPr="0011102C" w14:paraId="5AF84325" w14:textId="77777777" w:rsidTr="00C82AA4">
        <w:tc>
          <w:tcPr>
            <w:tcW w:w="6941" w:type="dxa"/>
            <w:tcBorders>
              <w:top w:val="nil"/>
              <w:bottom w:val="nil"/>
            </w:tcBorders>
            <w:vAlign w:val="center"/>
          </w:tcPr>
          <w:p w14:paraId="210637F4" w14:textId="77777777" w:rsidR="0011102C" w:rsidRPr="0011102C" w:rsidRDefault="0011102C" w:rsidP="0011102C">
            <w:pPr>
              <w:ind w:left="109"/>
              <w:rPr>
                <w:rFonts w:ascii="Arial Narrow" w:hAnsi="Arial Narrow"/>
              </w:rPr>
            </w:pPr>
            <w:r w:rsidRPr="0011102C">
              <w:rPr>
                <w:rFonts w:ascii="Arial Narrow" w:hAnsi="Arial Narrow"/>
              </w:rPr>
              <w:t>yes</w:t>
            </w:r>
          </w:p>
        </w:tc>
        <w:tc>
          <w:tcPr>
            <w:tcW w:w="2075" w:type="dxa"/>
            <w:tcBorders>
              <w:top w:val="nil"/>
              <w:bottom w:val="nil"/>
            </w:tcBorders>
            <w:vAlign w:val="center"/>
          </w:tcPr>
          <w:p w14:paraId="069D48A3" w14:textId="77777777" w:rsidR="0011102C" w:rsidRPr="0011102C" w:rsidRDefault="0011102C" w:rsidP="0011102C">
            <w:pPr>
              <w:jc w:val="center"/>
              <w:rPr>
                <w:rFonts w:ascii="Arial Narrow" w:hAnsi="Arial Narrow"/>
              </w:rPr>
            </w:pPr>
            <w:r w:rsidRPr="0011102C">
              <w:rPr>
                <w:rFonts w:ascii="Arial Narrow" w:hAnsi="Arial Narrow"/>
              </w:rPr>
              <w:t>30 (61.2)</w:t>
            </w:r>
          </w:p>
        </w:tc>
      </w:tr>
      <w:tr w:rsidR="0011102C" w:rsidRPr="0011102C" w14:paraId="57A4C00D" w14:textId="77777777" w:rsidTr="00C82AA4">
        <w:tc>
          <w:tcPr>
            <w:tcW w:w="6941" w:type="dxa"/>
            <w:tcBorders>
              <w:top w:val="nil"/>
              <w:bottom w:val="nil"/>
            </w:tcBorders>
            <w:vAlign w:val="center"/>
          </w:tcPr>
          <w:p w14:paraId="0134C98C" w14:textId="77777777" w:rsidR="0011102C" w:rsidRPr="0011102C" w:rsidRDefault="0011102C" w:rsidP="0011102C">
            <w:pPr>
              <w:ind w:left="109"/>
              <w:rPr>
                <w:rFonts w:ascii="Arial Narrow" w:hAnsi="Arial Narrow"/>
              </w:rPr>
            </w:pPr>
            <w:r w:rsidRPr="0011102C">
              <w:rPr>
                <w:rFonts w:ascii="Arial Narrow" w:hAnsi="Arial Narrow"/>
              </w:rPr>
              <w:t>not sure (NA)</w:t>
            </w:r>
          </w:p>
        </w:tc>
        <w:tc>
          <w:tcPr>
            <w:tcW w:w="2075" w:type="dxa"/>
            <w:tcBorders>
              <w:top w:val="nil"/>
              <w:bottom w:val="nil"/>
            </w:tcBorders>
            <w:vAlign w:val="center"/>
          </w:tcPr>
          <w:p w14:paraId="6124B0F0" w14:textId="77777777" w:rsidR="0011102C" w:rsidRPr="0011102C" w:rsidRDefault="0011102C" w:rsidP="0011102C">
            <w:pPr>
              <w:jc w:val="center"/>
              <w:rPr>
                <w:rFonts w:ascii="Arial Narrow" w:hAnsi="Arial Narrow"/>
              </w:rPr>
            </w:pPr>
            <w:r w:rsidRPr="0011102C">
              <w:rPr>
                <w:rFonts w:ascii="Arial Narrow" w:hAnsi="Arial Narrow"/>
              </w:rPr>
              <w:t>11 (22.4)</w:t>
            </w:r>
          </w:p>
        </w:tc>
      </w:tr>
      <w:tr w:rsidR="0011102C" w:rsidRPr="0011102C" w14:paraId="6D2CAF5F" w14:textId="77777777" w:rsidTr="00C82AA4">
        <w:tc>
          <w:tcPr>
            <w:tcW w:w="6941" w:type="dxa"/>
            <w:tcBorders>
              <w:top w:val="nil"/>
            </w:tcBorders>
            <w:vAlign w:val="center"/>
          </w:tcPr>
          <w:p w14:paraId="6668A85C" w14:textId="77777777" w:rsidR="0011102C" w:rsidRPr="0011102C" w:rsidRDefault="0011102C" w:rsidP="0011102C">
            <w:pPr>
              <w:ind w:left="109"/>
              <w:rPr>
                <w:rFonts w:ascii="Arial Narrow" w:hAnsi="Arial Narrow"/>
                <w:i/>
              </w:rPr>
            </w:pPr>
            <w:r w:rsidRPr="0011102C">
              <w:rPr>
                <w:rFonts w:ascii="Arial Narrow" w:hAnsi="Arial Narrow"/>
                <w:i/>
              </w:rPr>
              <w:t>Bioequivalence (field left blank)</w:t>
            </w:r>
          </w:p>
        </w:tc>
        <w:tc>
          <w:tcPr>
            <w:tcW w:w="2075" w:type="dxa"/>
            <w:tcBorders>
              <w:top w:val="nil"/>
            </w:tcBorders>
            <w:vAlign w:val="center"/>
          </w:tcPr>
          <w:p w14:paraId="580FB201" w14:textId="77777777" w:rsidR="0011102C" w:rsidRPr="0011102C" w:rsidRDefault="0011102C" w:rsidP="0011102C">
            <w:pPr>
              <w:jc w:val="center"/>
              <w:rPr>
                <w:rFonts w:ascii="Arial Narrow" w:hAnsi="Arial Narrow"/>
              </w:rPr>
            </w:pPr>
            <w:r w:rsidRPr="0011102C">
              <w:rPr>
                <w:rFonts w:ascii="Arial Narrow" w:hAnsi="Arial Narrow"/>
              </w:rPr>
              <w:t>2 (4.1)</w:t>
            </w:r>
          </w:p>
        </w:tc>
      </w:tr>
      <w:tr w:rsidR="0011102C" w:rsidRPr="0011102C" w14:paraId="7975AC79" w14:textId="77777777" w:rsidTr="00C82AA4">
        <w:tc>
          <w:tcPr>
            <w:tcW w:w="6941" w:type="dxa"/>
            <w:tcBorders>
              <w:top w:val="nil"/>
            </w:tcBorders>
            <w:vAlign w:val="center"/>
          </w:tcPr>
          <w:p w14:paraId="6650B5A3" w14:textId="77777777" w:rsidR="0011102C" w:rsidRPr="0011102C" w:rsidRDefault="0011102C" w:rsidP="0011102C">
            <w:pPr>
              <w:rPr>
                <w:rFonts w:ascii="Arial Narrow" w:hAnsi="Arial Narrow"/>
              </w:rPr>
            </w:pPr>
            <w:r w:rsidRPr="0011102C">
              <w:rPr>
                <w:rFonts w:ascii="Arial Narrow" w:hAnsi="Arial Narrow"/>
              </w:rPr>
              <w:t xml:space="preserve">Submission's clinical claim </w:t>
            </w:r>
            <w:proofErr w:type="gramStart"/>
            <w:r w:rsidRPr="0011102C">
              <w:rPr>
                <w:rFonts w:ascii="Arial Narrow" w:hAnsi="Arial Narrow"/>
              </w:rPr>
              <w:t>rely</w:t>
            </w:r>
            <w:proofErr w:type="gramEnd"/>
            <w:r w:rsidRPr="0011102C">
              <w:rPr>
                <w:rFonts w:ascii="Arial Narrow" w:hAnsi="Arial Narrow"/>
              </w:rPr>
              <w:t xml:space="preserve"> on final clinical endpoint</w:t>
            </w:r>
          </w:p>
        </w:tc>
        <w:tc>
          <w:tcPr>
            <w:tcW w:w="2075" w:type="dxa"/>
            <w:tcBorders>
              <w:top w:val="nil"/>
            </w:tcBorders>
            <w:vAlign w:val="center"/>
          </w:tcPr>
          <w:p w14:paraId="41551E3C" w14:textId="77777777" w:rsidR="0011102C" w:rsidRPr="0011102C" w:rsidRDefault="0011102C" w:rsidP="0011102C">
            <w:pPr>
              <w:jc w:val="center"/>
              <w:rPr>
                <w:rFonts w:ascii="Arial Narrow" w:hAnsi="Arial Narrow"/>
              </w:rPr>
            </w:pPr>
            <w:r w:rsidRPr="0011102C">
              <w:rPr>
                <w:rFonts w:ascii="Arial Narrow" w:hAnsi="Arial Narrow"/>
              </w:rPr>
              <w:t>36 (73.5)</w:t>
            </w:r>
          </w:p>
        </w:tc>
      </w:tr>
      <w:tr w:rsidR="0011102C" w:rsidRPr="0011102C" w14:paraId="2FB96939" w14:textId="77777777" w:rsidTr="00C82AA4">
        <w:tc>
          <w:tcPr>
            <w:tcW w:w="6941" w:type="dxa"/>
            <w:tcBorders>
              <w:top w:val="nil"/>
            </w:tcBorders>
            <w:vAlign w:val="center"/>
          </w:tcPr>
          <w:p w14:paraId="3266A581" w14:textId="77777777" w:rsidR="0011102C" w:rsidRPr="0011102C" w:rsidRDefault="0011102C" w:rsidP="0011102C">
            <w:pPr>
              <w:rPr>
                <w:rFonts w:ascii="Arial Narrow" w:hAnsi="Arial Narrow"/>
              </w:rPr>
            </w:pPr>
            <w:r w:rsidRPr="0011102C">
              <w:rPr>
                <w:rFonts w:ascii="Arial Narrow" w:hAnsi="Arial Narrow"/>
              </w:rPr>
              <w:t>Surrogate</w:t>
            </w:r>
          </w:p>
        </w:tc>
        <w:tc>
          <w:tcPr>
            <w:tcW w:w="2075" w:type="dxa"/>
            <w:tcBorders>
              <w:top w:val="nil"/>
            </w:tcBorders>
            <w:vAlign w:val="center"/>
          </w:tcPr>
          <w:p w14:paraId="26E80FF8" w14:textId="77777777" w:rsidR="0011102C" w:rsidRPr="0011102C" w:rsidRDefault="0011102C" w:rsidP="0011102C">
            <w:pPr>
              <w:jc w:val="center"/>
              <w:rPr>
                <w:rFonts w:ascii="Arial Narrow" w:hAnsi="Arial Narrow"/>
              </w:rPr>
            </w:pPr>
            <w:r w:rsidRPr="0011102C">
              <w:rPr>
                <w:rFonts w:ascii="Arial Narrow" w:hAnsi="Arial Narrow"/>
              </w:rPr>
              <w:t>49 (100)</w:t>
            </w:r>
          </w:p>
        </w:tc>
      </w:tr>
      <w:tr w:rsidR="0011102C" w:rsidRPr="0011102C" w14:paraId="0926F151" w14:textId="77777777" w:rsidTr="00C82AA4">
        <w:tc>
          <w:tcPr>
            <w:tcW w:w="6941" w:type="dxa"/>
            <w:tcBorders>
              <w:top w:val="nil"/>
              <w:bottom w:val="nil"/>
            </w:tcBorders>
            <w:vAlign w:val="center"/>
          </w:tcPr>
          <w:p w14:paraId="77067829" w14:textId="77777777" w:rsidR="0011102C" w:rsidRPr="0011102C" w:rsidRDefault="0011102C" w:rsidP="0011102C">
            <w:pPr>
              <w:rPr>
                <w:rFonts w:ascii="Arial Narrow" w:hAnsi="Arial Narrow"/>
              </w:rPr>
            </w:pPr>
            <w:r w:rsidRPr="0011102C">
              <w:rPr>
                <w:rFonts w:ascii="Arial Narrow" w:hAnsi="Arial Narrow"/>
              </w:rPr>
              <w:t>OS maturity</w:t>
            </w:r>
          </w:p>
        </w:tc>
        <w:tc>
          <w:tcPr>
            <w:tcW w:w="2075" w:type="dxa"/>
            <w:tcBorders>
              <w:top w:val="nil"/>
              <w:bottom w:val="nil"/>
            </w:tcBorders>
            <w:vAlign w:val="center"/>
          </w:tcPr>
          <w:p w14:paraId="4E3CAF89" w14:textId="77777777" w:rsidR="0011102C" w:rsidRPr="0011102C" w:rsidRDefault="0011102C" w:rsidP="0011102C">
            <w:pPr>
              <w:jc w:val="center"/>
              <w:rPr>
                <w:rFonts w:ascii="Arial Narrow" w:hAnsi="Arial Narrow"/>
              </w:rPr>
            </w:pPr>
          </w:p>
        </w:tc>
      </w:tr>
      <w:tr w:rsidR="0011102C" w:rsidRPr="0011102C" w14:paraId="4E8019BA" w14:textId="77777777" w:rsidTr="00C82AA4">
        <w:tc>
          <w:tcPr>
            <w:tcW w:w="6941" w:type="dxa"/>
            <w:tcBorders>
              <w:top w:val="nil"/>
              <w:bottom w:val="nil"/>
            </w:tcBorders>
            <w:vAlign w:val="center"/>
          </w:tcPr>
          <w:p w14:paraId="36045C09" w14:textId="77777777" w:rsidR="0011102C" w:rsidRPr="0011102C" w:rsidRDefault="0011102C" w:rsidP="0011102C">
            <w:pPr>
              <w:ind w:left="109"/>
              <w:rPr>
                <w:rFonts w:ascii="Arial Narrow" w:hAnsi="Arial Narrow"/>
              </w:rPr>
            </w:pPr>
            <w:r w:rsidRPr="0011102C">
              <w:rPr>
                <w:rFonts w:ascii="Arial Narrow" w:hAnsi="Arial Narrow"/>
              </w:rPr>
              <w:t>mature</w:t>
            </w:r>
          </w:p>
        </w:tc>
        <w:tc>
          <w:tcPr>
            <w:tcW w:w="2075" w:type="dxa"/>
            <w:tcBorders>
              <w:top w:val="nil"/>
              <w:bottom w:val="nil"/>
            </w:tcBorders>
            <w:vAlign w:val="center"/>
          </w:tcPr>
          <w:p w14:paraId="604B942B" w14:textId="77777777" w:rsidR="0011102C" w:rsidRPr="0011102C" w:rsidRDefault="0011102C" w:rsidP="0011102C">
            <w:pPr>
              <w:jc w:val="center"/>
              <w:rPr>
                <w:rFonts w:ascii="Arial Narrow" w:hAnsi="Arial Narrow"/>
              </w:rPr>
            </w:pPr>
            <w:r w:rsidRPr="0011102C">
              <w:rPr>
                <w:rFonts w:ascii="Arial Narrow" w:hAnsi="Arial Narrow"/>
              </w:rPr>
              <w:t>0</w:t>
            </w:r>
          </w:p>
        </w:tc>
      </w:tr>
      <w:tr w:rsidR="0011102C" w:rsidRPr="0011102C" w14:paraId="74DAA4AE" w14:textId="77777777" w:rsidTr="00C82AA4">
        <w:tc>
          <w:tcPr>
            <w:tcW w:w="6941" w:type="dxa"/>
            <w:tcBorders>
              <w:top w:val="nil"/>
              <w:bottom w:val="nil"/>
            </w:tcBorders>
            <w:vAlign w:val="center"/>
          </w:tcPr>
          <w:p w14:paraId="2367C1D3" w14:textId="77777777" w:rsidR="0011102C" w:rsidRPr="0011102C" w:rsidRDefault="0011102C" w:rsidP="0011102C">
            <w:pPr>
              <w:ind w:left="109"/>
              <w:rPr>
                <w:rFonts w:ascii="Arial Narrow" w:hAnsi="Arial Narrow"/>
              </w:rPr>
            </w:pPr>
            <w:r w:rsidRPr="0011102C">
              <w:rPr>
                <w:rFonts w:ascii="Arial Narrow" w:hAnsi="Arial Narrow"/>
              </w:rPr>
              <w:lastRenderedPageBreak/>
              <w:t>immature</w:t>
            </w:r>
          </w:p>
        </w:tc>
        <w:tc>
          <w:tcPr>
            <w:tcW w:w="2075" w:type="dxa"/>
            <w:tcBorders>
              <w:top w:val="nil"/>
              <w:bottom w:val="nil"/>
            </w:tcBorders>
            <w:vAlign w:val="center"/>
          </w:tcPr>
          <w:p w14:paraId="5E83798B" w14:textId="77777777" w:rsidR="0011102C" w:rsidRPr="0011102C" w:rsidRDefault="0011102C" w:rsidP="0011102C">
            <w:pPr>
              <w:jc w:val="center"/>
              <w:rPr>
                <w:rFonts w:ascii="Arial Narrow" w:hAnsi="Arial Narrow"/>
              </w:rPr>
            </w:pPr>
            <w:r w:rsidRPr="0011102C">
              <w:rPr>
                <w:rFonts w:ascii="Arial Narrow" w:hAnsi="Arial Narrow"/>
              </w:rPr>
              <w:t>35 (71.4)</w:t>
            </w:r>
          </w:p>
        </w:tc>
      </w:tr>
      <w:tr w:rsidR="0011102C" w:rsidRPr="0011102C" w14:paraId="514D3FEE" w14:textId="77777777" w:rsidTr="00C82AA4">
        <w:tc>
          <w:tcPr>
            <w:tcW w:w="6941" w:type="dxa"/>
            <w:tcBorders>
              <w:top w:val="nil"/>
              <w:bottom w:val="nil"/>
            </w:tcBorders>
            <w:vAlign w:val="center"/>
          </w:tcPr>
          <w:p w14:paraId="02ECA997" w14:textId="77777777" w:rsidR="0011102C" w:rsidRPr="0011102C" w:rsidRDefault="0011102C" w:rsidP="0011102C">
            <w:pPr>
              <w:ind w:left="109"/>
              <w:rPr>
                <w:rFonts w:ascii="Arial Narrow" w:hAnsi="Arial Narrow"/>
              </w:rPr>
            </w:pPr>
            <w:r w:rsidRPr="0011102C">
              <w:rPr>
                <w:rFonts w:ascii="Arial Narrow" w:hAnsi="Arial Narrow"/>
              </w:rPr>
              <w:t>not reported</w:t>
            </w:r>
          </w:p>
        </w:tc>
        <w:tc>
          <w:tcPr>
            <w:tcW w:w="2075" w:type="dxa"/>
            <w:tcBorders>
              <w:top w:val="nil"/>
              <w:bottom w:val="nil"/>
            </w:tcBorders>
            <w:vAlign w:val="center"/>
          </w:tcPr>
          <w:p w14:paraId="4C32BB6E" w14:textId="77777777" w:rsidR="0011102C" w:rsidRPr="0011102C" w:rsidRDefault="0011102C" w:rsidP="0011102C">
            <w:pPr>
              <w:jc w:val="center"/>
              <w:rPr>
                <w:rFonts w:ascii="Arial Narrow" w:hAnsi="Arial Narrow"/>
              </w:rPr>
            </w:pPr>
            <w:r w:rsidRPr="0011102C">
              <w:rPr>
                <w:rFonts w:ascii="Arial Narrow" w:hAnsi="Arial Narrow"/>
              </w:rPr>
              <w:t>2 (4.1)</w:t>
            </w:r>
          </w:p>
        </w:tc>
      </w:tr>
      <w:tr w:rsidR="0011102C" w:rsidRPr="0011102C" w14:paraId="03775ADD" w14:textId="77777777" w:rsidTr="00C82AA4">
        <w:tc>
          <w:tcPr>
            <w:tcW w:w="6941" w:type="dxa"/>
            <w:tcBorders>
              <w:top w:val="nil"/>
            </w:tcBorders>
            <w:vAlign w:val="center"/>
          </w:tcPr>
          <w:p w14:paraId="1B9A7D8E" w14:textId="77777777" w:rsidR="0011102C" w:rsidRPr="0011102C" w:rsidRDefault="0011102C" w:rsidP="0011102C">
            <w:pPr>
              <w:ind w:left="109"/>
              <w:rPr>
                <w:rFonts w:ascii="Arial Narrow" w:hAnsi="Arial Narrow"/>
              </w:rPr>
            </w:pPr>
            <w:r w:rsidRPr="0011102C">
              <w:rPr>
                <w:rFonts w:ascii="Arial Narrow" w:hAnsi="Arial Narrow"/>
              </w:rPr>
              <w:t>not applicable</w:t>
            </w:r>
          </w:p>
        </w:tc>
        <w:tc>
          <w:tcPr>
            <w:tcW w:w="2075" w:type="dxa"/>
            <w:tcBorders>
              <w:top w:val="nil"/>
            </w:tcBorders>
            <w:vAlign w:val="center"/>
          </w:tcPr>
          <w:p w14:paraId="10CF803D" w14:textId="77777777" w:rsidR="0011102C" w:rsidRPr="0011102C" w:rsidRDefault="0011102C" w:rsidP="0011102C">
            <w:pPr>
              <w:jc w:val="center"/>
              <w:rPr>
                <w:rFonts w:ascii="Arial Narrow" w:hAnsi="Arial Narrow"/>
              </w:rPr>
            </w:pPr>
            <w:r w:rsidRPr="0011102C">
              <w:rPr>
                <w:rFonts w:ascii="Arial Narrow" w:hAnsi="Arial Narrow"/>
              </w:rPr>
              <w:t>12 (24.5)</w:t>
            </w:r>
          </w:p>
        </w:tc>
      </w:tr>
      <w:tr w:rsidR="0011102C" w:rsidRPr="0011102C" w14:paraId="1123C282" w14:textId="77777777" w:rsidTr="00C82AA4">
        <w:tc>
          <w:tcPr>
            <w:tcW w:w="6941" w:type="dxa"/>
            <w:tcBorders>
              <w:top w:val="nil"/>
            </w:tcBorders>
            <w:vAlign w:val="center"/>
          </w:tcPr>
          <w:p w14:paraId="14E57454" w14:textId="77777777" w:rsidR="0011102C" w:rsidRPr="0011102C" w:rsidRDefault="0011102C" w:rsidP="0011102C">
            <w:pPr>
              <w:rPr>
                <w:rFonts w:ascii="Arial Narrow" w:hAnsi="Arial Narrow"/>
              </w:rPr>
            </w:pPr>
            <w:r w:rsidRPr="0011102C">
              <w:rPr>
                <w:rFonts w:ascii="Arial Narrow" w:hAnsi="Arial Narrow"/>
              </w:rPr>
              <w:t>OS significant</w:t>
            </w:r>
          </w:p>
        </w:tc>
        <w:tc>
          <w:tcPr>
            <w:tcW w:w="2075" w:type="dxa"/>
            <w:tcBorders>
              <w:top w:val="nil"/>
            </w:tcBorders>
            <w:vAlign w:val="center"/>
          </w:tcPr>
          <w:p w14:paraId="41AC7C27" w14:textId="77777777" w:rsidR="0011102C" w:rsidRPr="0011102C" w:rsidRDefault="0011102C" w:rsidP="0011102C">
            <w:pPr>
              <w:jc w:val="center"/>
              <w:rPr>
                <w:rFonts w:ascii="Arial Narrow" w:hAnsi="Arial Narrow"/>
              </w:rPr>
            </w:pPr>
            <w:r w:rsidRPr="0011102C">
              <w:rPr>
                <w:rFonts w:ascii="Arial Narrow" w:hAnsi="Arial Narrow"/>
              </w:rPr>
              <w:t>0</w:t>
            </w:r>
          </w:p>
        </w:tc>
      </w:tr>
      <w:tr w:rsidR="0011102C" w:rsidRPr="0011102C" w14:paraId="11DA4DCF" w14:textId="77777777" w:rsidTr="00C82AA4">
        <w:tc>
          <w:tcPr>
            <w:tcW w:w="6941" w:type="dxa"/>
            <w:tcBorders>
              <w:top w:val="nil"/>
              <w:bottom w:val="single" w:sz="4" w:space="0" w:color="auto"/>
            </w:tcBorders>
            <w:vAlign w:val="center"/>
          </w:tcPr>
          <w:p w14:paraId="23E99CA4" w14:textId="77777777" w:rsidR="0011102C" w:rsidRPr="0011102C" w:rsidRDefault="0011102C" w:rsidP="0011102C">
            <w:pPr>
              <w:rPr>
                <w:rFonts w:ascii="Arial Narrow" w:hAnsi="Arial Narrow"/>
              </w:rPr>
            </w:pPr>
            <w:r w:rsidRPr="0011102C">
              <w:rPr>
                <w:rFonts w:ascii="Arial Narrow" w:hAnsi="Arial Narrow"/>
              </w:rPr>
              <w:t>OS based on interim results</w:t>
            </w:r>
          </w:p>
        </w:tc>
        <w:tc>
          <w:tcPr>
            <w:tcW w:w="2075" w:type="dxa"/>
            <w:tcBorders>
              <w:top w:val="nil"/>
              <w:bottom w:val="single" w:sz="4" w:space="0" w:color="auto"/>
            </w:tcBorders>
            <w:vAlign w:val="center"/>
          </w:tcPr>
          <w:p w14:paraId="542B07E2" w14:textId="77777777" w:rsidR="0011102C" w:rsidRPr="0011102C" w:rsidRDefault="0011102C" w:rsidP="0011102C">
            <w:pPr>
              <w:jc w:val="center"/>
              <w:rPr>
                <w:rFonts w:ascii="Arial Narrow" w:hAnsi="Arial Narrow"/>
              </w:rPr>
            </w:pPr>
            <w:r w:rsidRPr="0011102C">
              <w:rPr>
                <w:rFonts w:ascii="Arial Narrow" w:hAnsi="Arial Narrow"/>
              </w:rPr>
              <w:t>34 (69.4)</w:t>
            </w:r>
          </w:p>
        </w:tc>
      </w:tr>
      <w:tr w:rsidR="0011102C" w:rsidRPr="0011102C" w14:paraId="0A993FDD" w14:textId="77777777" w:rsidTr="00C82AA4">
        <w:tc>
          <w:tcPr>
            <w:tcW w:w="6941" w:type="dxa"/>
            <w:tcBorders>
              <w:top w:val="single" w:sz="4" w:space="0" w:color="auto"/>
              <w:bottom w:val="nil"/>
            </w:tcBorders>
            <w:vAlign w:val="center"/>
          </w:tcPr>
          <w:p w14:paraId="7EE7B678" w14:textId="77777777" w:rsidR="0011102C" w:rsidRPr="0011102C" w:rsidRDefault="0011102C" w:rsidP="0011102C">
            <w:pPr>
              <w:rPr>
                <w:rFonts w:ascii="Arial Narrow" w:hAnsi="Arial Narrow"/>
              </w:rPr>
            </w:pPr>
            <w:r w:rsidRPr="0011102C">
              <w:rPr>
                <w:rFonts w:ascii="Arial Narrow" w:hAnsi="Arial Narrow"/>
              </w:rPr>
              <w:t>Submission based on ITC</w:t>
            </w:r>
          </w:p>
        </w:tc>
        <w:tc>
          <w:tcPr>
            <w:tcW w:w="2075" w:type="dxa"/>
            <w:tcBorders>
              <w:top w:val="single" w:sz="4" w:space="0" w:color="auto"/>
              <w:bottom w:val="nil"/>
            </w:tcBorders>
            <w:vAlign w:val="center"/>
          </w:tcPr>
          <w:p w14:paraId="1A50033F" w14:textId="77777777" w:rsidR="0011102C" w:rsidRPr="0011102C" w:rsidRDefault="0011102C" w:rsidP="0011102C">
            <w:pPr>
              <w:jc w:val="center"/>
              <w:rPr>
                <w:rFonts w:ascii="Arial Narrow" w:hAnsi="Arial Narrow"/>
              </w:rPr>
            </w:pPr>
            <w:r w:rsidRPr="0011102C">
              <w:rPr>
                <w:rFonts w:ascii="Arial Narrow" w:hAnsi="Arial Narrow"/>
              </w:rPr>
              <w:t>21 (42.9)</w:t>
            </w:r>
          </w:p>
        </w:tc>
      </w:tr>
      <w:tr w:rsidR="0011102C" w:rsidRPr="0011102C" w14:paraId="5115D895" w14:textId="77777777" w:rsidTr="00C82AA4">
        <w:tc>
          <w:tcPr>
            <w:tcW w:w="6941" w:type="dxa"/>
            <w:tcBorders>
              <w:top w:val="nil"/>
            </w:tcBorders>
            <w:vAlign w:val="center"/>
          </w:tcPr>
          <w:p w14:paraId="3433A8B3" w14:textId="77777777" w:rsidR="0011102C" w:rsidRPr="0011102C" w:rsidRDefault="0011102C" w:rsidP="0011102C">
            <w:pPr>
              <w:ind w:left="109"/>
              <w:rPr>
                <w:rFonts w:ascii="Arial Narrow" w:hAnsi="Arial Narrow"/>
              </w:rPr>
            </w:pPr>
            <w:r w:rsidRPr="0011102C">
              <w:rPr>
                <w:rFonts w:ascii="Arial Narrow" w:hAnsi="Arial Narrow"/>
              </w:rPr>
              <w:t>PBAC accepted the ITC comparator</w:t>
            </w:r>
          </w:p>
        </w:tc>
        <w:tc>
          <w:tcPr>
            <w:tcW w:w="2075" w:type="dxa"/>
            <w:tcBorders>
              <w:top w:val="nil"/>
            </w:tcBorders>
            <w:vAlign w:val="center"/>
          </w:tcPr>
          <w:p w14:paraId="3CDBA355" w14:textId="77777777" w:rsidR="0011102C" w:rsidRPr="0011102C" w:rsidRDefault="0011102C" w:rsidP="0011102C">
            <w:pPr>
              <w:jc w:val="center"/>
              <w:rPr>
                <w:rFonts w:ascii="Arial Narrow" w:hAnsi="Arial Narrow"/>
              </w:rPr>
            </w:pPr>
            <w:r w:rsidRPr="0011102C">
              <w:rPr>
                <w:rFonts w:ascii="Arial Narrow" w:hAnsi="Arial Narrow"/>
              </w:rPr>
              <w:t>21 (100)</w:t>
            </w:r>
          </w:p>
        </w:tc>
      </w:tr>
      <w:tr w:rsidR="0011102C" w:rsidRPr="0011102C" w14:paraId="01336D99" w14:textId="77777777" w:rsidTr="00C82AA4">
        <w:tc>
          <w:tcPr>
            <w:tcW w:w="6941" w:type="dxa"/>
            <w:tcBorders>
              <w:top w:val="nil"/>
              <w:bottom w:val="nil"/>
            </w:tcBorders>
            <w:vAlign w:val="center"/>
          </w:tcPr>
          <w:p w14:paraId="4E22AAC3" w14:textId="77777777" w:rsidR="0011102C" w:rsidRPr="0011102C" w:rsidRDefault="0011102C" w:rsidP="0011102C">
            <w:pPr>
              <w:rPr>
                <w:rFonts w:ascii="Arial Narrow" w:hAnsi="Arial Narrow"/>
              </w:rPr>
            </w:pPr>
            <w:r w:rsidRPr="0011102C">
              <w:rPr>
                <w:rFonts w:ascii="Arial Narrow" w:hAnsi="Arial Narrow"/>
              </w:rPr>
              <w:t>RCTs reporting OS data</w:t>
            </w:r>
          </w:p>
        </w:tc>
        <w:tc>
          <w:tcPr>
            <w:tcW w:w="2075" w:type="dxa"/>
            <w:tcBorders>
              <w:top w:val="nil"/>
              <w:bottom w:val="nil"/>
            </w:tcBorders>
            <w:vAlign w:val="center"/>
          </w:tcPr>
          <w:p w14:paraId="22FDE47E" w14:textId="77777777" w:rsidR="0011102C" w:rsidRPr="0011102C" w:rsidRDefault="0011102C" w:rsidP="0011102C">
            <w:pPr>
              <w:jc w:val="center"/>
              <w:rPr>
                <w:rFonts w:ascii="Arial Narrow" w:hAnsi="Arial Narrow"/>
              </w:rPr>
            </w:pPr>
            <w:r w:rsidRPr="0011102C">
              <w:rPr>
                <w:rFonts w:ascii="Arial Narrow" w:hAnsi="Arial Narrow"/>
              </w:rPr>
              <w:t>44 (89.8)</w:t>
            </w:r>
          </w:p>
        </w:tc>
      </w:tr>
      <w:tr w:rsidR="0011102C" w:rsidRPr="0011102C" w14:paraId="0572811E" w14:textId="77777777" w:rsidTr="00C82AA4">
        <w:tc>
          <w:tcPr>
            <w:tcW w:w="6941" w:type="dxa"/>
            <w:tcBorders>
              <w:top w:val="nil"/>
              <w:bottom w:val="nil"/>
            </w:tcBorders>
            <w:vAlign w:val="center"/>
          </w:tcPr>
          <w:p w14:paraId="2D00466C" w14:textId="77777777" w:rsidR="0011102C" w:rsidRPr="0011102C" w:rsidRDefault="0011102C" w:rsidP="0011102C">
            <w:pPr>
              <w:ind w:left="110"/>
              <w:rPr>
                <w:rFonts w:ascii="Arial Narrow" w:hAnsi="Arial Narrow"/>
              </w:rPr>
            </w:pPr>
            <w:r w:rsidRPr="0011102C">
              <w:rPr>
                <w:rFonts w:ascii="Arial Narrow" w:hAnsi="Arial Narrow"/>
              </w:rPr>
              <w:t>Final OS results available</w:t>
            </w:r>
          </w:p>
        </w:tc>
        <w:tc>
          <w:tcPr>
            <w:tcW w:w="2075" w:type="dxa"/>
            <w:tcBorders>
              <w:top w:val="nil"/>
              <w:bottom w:val="nil"/>
            </w:tcBorders>
            <w:vAlign w:val="center"/>
          </w:tcPr>
          <w:p w14:paraId="7E9A6DC8" w14:textId="77777777" w:rsidR="0011102C" w:rsidRPr="0011102C" w:rsidRDefault="0011102C" w:rsidP="0011102C">
            <w:pPr>
              <w:jc w:val="center"/>
              <w:rPr>
                <w:rFonts w:ascii="Arial Narrow" w:hAnsi="Arial Narrow"/>
              </w:rPr>
            </w:pPr>
            <w:r w:rsidRPr="0011102C">
              <w:rPr>
                <w:rFonts w:ascii="Arial Narrow" w:hAnsi="Arial Narrow"/>
              </w:rPr>
              <w:t>1 (2.3)</w:t>
            </w:r>
          </w:p>
        </w:tc>
      </w:tr>
      <w:tr w:rsidR="0011102C" w:rsidRPr="0011102C" w14:paraId="11B52487" w14:textId="77777777" w:rsidTr="00C82AA4">
        <w:tc>
          <w:tcPr>
            <w:tcW w:w="6941" w:type="dxa"/>
            <w:tcBorders>
              <w:top w:val="nil"/>
              <w:bottom w:val="single" w:sz="4" w:space="0" w:color="auto"/>
            </w:tcBorders>
            <w:vAlign w:val="center"/>
          </w:tcPr>
          <w:p w14:paraId="14D0038A" w14:textId="77777777" w:rsidR="0011102C" w:rsidRPr="0011102C" w:rsidRDefault="0011102C" w:rsidP="0011102C">
            <w:pPr>
              <w:ind w:left="110"/>
              <w:rPr>
                <w:rFonts w:ascii="Arial Narrow" w:hAnsi="Arial Narrow"/>
              </w:rPr>
            </w:pPr>
            <w:r w:rsidRPr="0011102C">
              <w:rPr>
                <w:rFonts w:ascii="Arial Narrow" w:hAnsi="Arial Narrow"/>
              </w:rPr>
              <w:t>Final OS results significant</w:t>
            </w:r>
          </w:p>
        </w:tc>
        <w:tc>
          <w:tcPr>
            <w:tcW w:w="2075" w:type="dxa"/>
            <w:tcBorders>
              <w:top w:val="nil"/>
              <w:bottom w:val="single" w:sz="4" w:space="0" w:color="auto"/>
            </w:tcBorders>
            <w:vAlign w:val="center"/>
          </w:tcPr>
          <w:p w14:paraId="0B247BFC" w14:textId="77777777" w:rsidR="0011102C" w:rsidRPr="0011102C" w:rsidRDefault="0011102C" w:rsidP="0011102C">
            <w:pPr>
              <w:jc w:val="center"/>
              <w:rPr>
                <w:rFonts w:ascii="Arial Narrow" w:hAnsi="Arial Narrow"/>
              </w:rPr>
            </w:pPr>
            <w:r w:rsidRPr="0011102C">
              <w:rPr>
                <w:rFonts w:ascii="Arial Narrow" w:hAnsi="Arial Narrow"/>
              </w:rPr>
              <w:t>0</w:t>
            </w:r>
          </w:p>
        </w:tc>
      </w:tr>
    </w:tbl>
    <w:p w14:paraId="7CD8C89E" w14:textId="0B2F8C4A" w:rsidR="005D07F3" w:rsidRDefault="005D07F3" w:rsidP="002B56D3">
      <w:pPr>
        <w:spacing w:after="0"/>
        <w:rPr>
          <w:rFonts w:ascii="Arial Narrow" w:hAnsi="Arial Narrow" w:cs="Times New Roman"/>
          <w:color w:val="000000"/>
          <w:sz w:val="18"/>
          <w:szCs w:val="20"/>
        </w:rPr>
      </w:pPr>
      <w:r>
        <w:rPr>
          <w:rFonts w:ascii="Arial Narrow" w:hAnsi="Arial Narrow" w:cs="Times New Roman"/>
          <w:color w:val="000000"/>
          <w:sz w:val="18"/>
          <w:szCs w:val="20"/>
        </w:rPr>
        <w:t>Source: compiled during the project.</w:t>
      </w:r>
    </w:p>
    <w:p w14:paraId="1F238ED5" w14:textId="53669E5E" w:rsidR="0011102C" w:rsidRPr="00D35DAC" w:rsidRDefault="00D35DAC" w:rsidP="002B56D3">
      <w:pPr>
        <w:spacing w:after="0"/>
        <w:rPr>
          <w:rFonts w:ascii="Arial Narrow" w:hAnsi="Arial Narrow" w:cs="Times New Roman"/>
          <w:color w:val="000000"/>
          <w:sz w:val="18"/>
          <w:szCs w:val="20"/>
        </w:rPr>
      </w:pPr>
      <w:r w:rsidRPr="00D35DAC">
        <w:rPr>
          <w:rFonts w:ascii="Arial Narrow" w:hAnsi="Arial Narrow" w:cs="Times New Roman"/>
          <w:color w:val="000000"/>
          <w:sz w:val="18"/>
          <w:szCs w:val="20"/>
        </w:rPr>
        <w:t>ITC=indirect treatment comparison</w:t>
      </w:r>
      <w:r>
        <w:rPr>
          <w:rFonts w:ascii="Arial Narrow" w:hAnsi="Arial Narrow" w:cs="Times New Roman"/>
          <w:color w:val="000000"/>
          <w:sz w:val="18"/>
          <w:szCs w:val="20"/>
        </w:rPr>
        <w:t>; OS=overall survival;</w:t>
      </w:r>
      <w:r w:rsidR="005D07F3">
        <w:rPr>
          <w:rFonts w:ascii="Arial Narrow" w:hAnsi="Arial Narrow" w:cs="Times New Roman"/>
          <w:color w:val="000000"/>
          <w:sz w:val="18"/>
          <w:szCs w:val="20"/>
        </w:rPr>
        <w:t xml:space="preserve"> RSA=risk sharing </w:t>
      </w:r>
      <w:proofErr w:type="gramStart"/>
      <w:r w:rsidR="005D07F3">
        <w:rPr>
          <w:rFonts w:ascii="Arial Narrow" w:hAnsi="Arial Narrow" w:cs="Times New Roman"/>
          <w:color w:val="000000"/>
          <w:sz w:val="18"/>
          <w:szCs w:val="20"/>
        </w:rPr>
        <w:t>arrangement;</w:t>
      </w:r>
      <w:proofErr w:type="gramEnd"/>
      <w:r w:rsidR="005D07F3">
        <w:rPr>
          <w:rFonts w:ascii="Arial Narrow" w:hAnsi="Arial Narrow" w:cs="Times New Roman"/>
          <w:color w:val="000000"/>
          <w:sz w:val="18"/>
          <w:szCs w:val="20"/>
        </w:rPr>
        <w:t xml:space="preserve"> </w:t>
      </w:r>
    </w:p>
    <w:p w14:paraId="5BF00E28" w14:textId="6DCADC6B" w:rsidR="00983060" w:rsidRDefault="00983060"/>
    <w:p w14:paraId="1888977F" w14:textId="6808BDDE" w:rsidR="00D35DAC" w:rsidRDefault="00D35DAC" w:rsidP="00D35DAC">
      <w:pPr>
        <w:spacing w:after="0"/>
        <w:rPr>
          <w:rFonts w:ascii="Arial Narrow" w:hAnsi="Arial Narrow" w:cs="Times New Roman"/>
          <w:b/>
          <w:color w:val="000000"/>
          <w:sz w:val="20"/>
          <w:szCs w:val="20"/>
        </w:rPr>
      </w:pPr>
      <w:r w:rsidRPr="002B56D3">
        <w:rPr>
          <w:rFonts w:ascii="Arial Narrow" w:hAnsi="Arial Narrow" w:cs="Times New Roman"/>
          <w:b/>
          <w:color w:val="000000"/>
          <w:sz w:val="20"/>
          <w:szCs w:val="20"/>
        </w:rPr>
        <w:t>Table A</w:t>
      </w:r>
      <w:r>
        <w:rPr>
          <w:rFonts w:ascii="Arial Narrow" w:hAnsi="Arial Narrow" w:cs="Times New Roman"/>
          <w:b/>
          <w:color w:val="000000"/>
          <w:sz w:val="20"/>
          <w:szCs w:val="20"/>
        </w:rPr>
        <w:t>5</w:t>
      </w:r>
      <w:r w:rsidRPr="002B56D3">
        <w:rPr>
          <w:rFonts w:ascii="Arial Narrow" w:hAnsi="Arial Narrow" w:cs="Times New Roman"/>
          <w:b/>
          <w:color w:val="000000"/>
          <w:sz w:val="20"/>
          <w:szCs w:val="20"/>
        </w:rPr>
        <w:t xml:space="preserve">: Descriptive statistics of </w:t>
      </w:r>
      <w:r>
        <w:rPr>
          <w:rFonts w:ascii="Arial Narrow" w:hAnsi="Arial Narrow" w:cs="Times New Roman"/>
          <w:b/>
          <w:color w:val="000000"/>
          <w:sz w:val="20"/>
          <w:szCs w:val="20"/>
        </w:rPr>
        <w:t xml:space="preserve">all </w:t>
      </w:r>
      <w:r w:rsidRPr="002B56D3">
        <w:rPr>
          <w:rFonts w:ascii="Arial Narrow" w:hAnsi="Arial Narrow" w:cs="Times New Roman"/>
          <w:b/>
          <w:color w:val="000000"/>
          <w:sz w:val="20"/>
          <w:szCs w:val="20"/>
        </w:rPr>
        <w:t>cancer PSDs that relied on surrogates (N=</w:t>
      </w:r>
      <w:r>
        <w:rPr>
          <w:rFonts w:ascii="Arial Narrow" w:hAnsi="Arial Narrow" w:cs="Times New Roman"/>
          <w:b/>
          <w:color w:val="000000"/>
          <w:sz w:val="20"/>
          <w:szCs w:val="20"/>
        </w:rPr>
        <w:t>49</w:t>
      </w:r>
      <w:r w:rsidRPr="002B56D3">
        <w:rPr>
          <w:rFonts w:ascii="Arial Narrow" w:hAnsi="Arial Narrow" w:cs="Times New Roman"/>
          <w:b/>
          <w:color w:val="000000"/>
          <w:sz w:val="20"/>
          <w:szCs w:val="20"/>
        </w:rPr>
        <w:t>)</w:t>
      </w:r>
      <w:r>
        <w:rPr>
          <w:rFonts w:ascii="Arial Narrow" w:hAnsi="Arial Narrow" w:cs="Times New Roman"/>
          <w:b/>
          <w:color w:val="000000"/>
          <w:sz w:val="20"/>
          <w:szCs w:val="20"/>
        </w:rPr>
        <w:t xml:space="preserve"> from June 2022-March 202</w:t>
      </w:r>
      <w:r w:rsidR="005D07F3">
        <w:rPr>
          <w:rFonts w:ascii="Arial Narrow" w:hAnsi="Arial Narrow" w:cs="Times New Roman"/>
          <w:b/>
          <w:color w:val="000000"/>
          <w:sz w:val="20"/>
          <w:szCs w:val="20"/>
        </w:rPr>
        <w:t>4 by recommendation.</w:t>
      </w:r>
    </w:p>
    <w:tbl>
      <w:tblPr>
        <w:tblStyle w:val="TableGridbeth4"/>
        <w:tblW w:w="5000" w:type="pct"/>
        <w:tblCellMar>
          <w:left w:w="28" w:type="dxa"/>
          <w:right w:w="28" w:type="dxa"/>
        </w:tblCellMar>
        <w:tblLook w:val="04A0" w:firstRow="1" w:lastRow="0" w:firstColumn="1" w:lastColumn="0" w:noHBand="0" w:noVBand="1"/>
      </w:tblPr>
      <w:tblGrid>
        <w:gridCol w:w="4371"/>
        <w:gridCol w:w="1655"/>
        <w:gridCol w:w="1495"/>
        <w:gridCol w:w="1495"/>
      </w:tblGrid>
      <w:tr w:rsidR="00D35DAC" w:rsidRPr="00D35DAC" w14:paraId="14D1BDA1" w14:textId="77777777" w:rsidTr="00C82AA4">
        <w:tc>
          <w:tcPr>
            <w:tcW w:w="2424" w:type="pct"/>
            <w:vAlign w:val="center"/>
          </w:tcPr>
          <w:p w14:paraId="7DE52A72" w14:textId="77777777" w:rsidR="00D35DAC" w:rsidRPr="00D35DAC" w:rsidRDefault="00D35DAC" w:rsidP="00D35DAC">
            <w:pPr>
              <w:rPr>
                <w:rFonts w:ascii="Arial Narrow" w:hAnsi="Arial Narrow"/>
                <w:b/>
              </w:rPr>
            </w:pPr>
            <w:r w:rsidRPr="00D35DAC">
              <w:rPr>
                <w:rFonts w:ascii="Arial Narrow" w:hAnsi="Arial Narrow"/>
                <w:b/>
              </w:rPr>
              <w:t>PSDs that relied on surrogates</w:t>
            </w:r>
          </w:p>
        </w:tc>
        <w:tc>
          <w:tcPr>
            <w:tcW w:w="918" w:type="pct"/>
            <w:vAlign w:val="center"/>
          </w:tcPr>
          <w:p w14:paraId="5B9A5AFD" w14:textId="77777777" w:rsidR="00D35DAC" w:rsidRPr="00D35DAC" w:rsidRDefault="00D35DAC" w:rsidP="00D35DAC">
            <w:pPr>
              <w:jc w:val="center"/>
              <w:rPr>
                <w:rFonts w:ascii="Arial Narrow" w:hAnsi="Arial Narrow"/>
                <w:b/>
              </w:rPr>
            </w:pPr>
            <w:r w:rsidRPr="00D35DAC">
              <w:rPr>
                <w:rFonts w:ascii="Arial Narrow" w:hAnsi="Arial Narrow"/>
                <w:b/>
              </w:rPr>
              <w:t>Not recommended</w:t>
            </w:r>
          </w:p>
          <w:p w14:paraId="4BA17440" w14:textId="77777777" w:rsidR="00D35DAC" w:rsidRPr="00D35DAC" w:rsidRDefault="00D35DAC" w:rsidP="00D35DAC">
            <w:pPr>
              <w:jc w:val="center"/>
              <w:rPr>
                <w:rFonts w:ascii="Arial Narrow" w:hAnsi="Arial Narrow"/>
                <w:b/>
              </w:rPr>
            </w:pPr>
            <w:r w:rsidRPr="00D35DAC">
              <w:rPr>
                <w:rFonts w:ascii="Arial Narrow" w:hAnsi="Arial Narrow"/>
                <w:b/>
              </w:rPr>
              <w:t>N=17</w:t>
            </w:r>
          </w:p>
        </w:tc>
        <w:tc>
          <w:tcPr>
            <w:tcW w:w="829" w:type="pct"/>
            <w:vAlign w:val="center"/>
          </w:tcPr>
          <w:p w14:paraId="0BF59B03" w14:textId="77777777" w:rsidR="00D35DAC" w:rsidRPr="00D35DAC" w:rsidRDefault="00D35DAC" w:rsidP="00D35DAC">
            <w:pPr>
              <w:jc w:val="center"/>
              <w:rPr>
                <w:rFonts w:ascii="Arial Narrow" w:hAnsi="Arial Narrow"/>
                <w:b/>
              </w:rPr>
            </w:pPr>
            <w:r w:rsidRPr="00D35DAC">
              <w:rPr>
                <w:rFonts w:ascii="Arial Narrow" w:hAnsi="Arial Narrow"/>
                <w:b/>
              </w:rPr>
              <w:t>Recommended</w:t>
            </w:r>
          </w:p>
          <w:p w14:paraId="68487ACF" w14:textId="77777777" w:rsidR="00D35DAC" w:rsidRPr="00D35DAC" w:rsidRDefault="00D35DAC" w:rsidP="00D35DAC">
            <w:pPr>
              <w:jc w:val="center"/>
              <w:rPr>
                <w:rFonts w:ascii="Arial Narrow" w:hAnsi="Arial Narrow"/>
                <w:b/>
              </w:rPr>
            </w:pPr>
            <w:r w:rsidRPr="00D35DAC">
              <w:rPr>
                <w:rFonts w:ascii="Arial Narrow" w:hAnsi="Arial Narrow"/>
                <w:b/>
              </w:rPr>
              <w:t>N=29</w:t>
            </w:r>
          </w:p>
        </w:tc>
        <w:tc>
          <w:tcPr>
            <w:tcW w:w="829" w:type="pct"/>
          </w:tcPr>
          <w:p w14:paraId="3F9C444C" w14:textId="77777777" w:rsidR="00D35DAC" w:rsidRPr="00D35DAC" w:rsidRDefault="00D35DAC" w:rsidP="00D35DAC">
            <w:pPr>
              <w:jc w:val="center"/>
              <w:rPr>
                <w:rFonts w:ascii="Arial Narrow" w:hAnsi="Arial Narrow"/>
                <w:b/>
              </w:rPr>
            </w:pPr>
            <w:r w:rsidRPr="00D35DAC">
              <w:rPr>
                <w:rFonts w:ascii="Arial Narrow" w:hAnsi="Arial Narrow"/>
                <w:b/>
              </w:rPr>
              <w:t>Deferred</w:t>
            </w:r>
          </w:p>
          <w:p w14:paraId="68F4DD11" w14:textId="77777777" w:rsidR="00D35DAC" w:rsidRPr="00D35DAC" w:rsidRDefault="00D35DAC" w:rsidP="00D35DAC">
            <w:pPr>
              <w:jc w:val="center"/>
              <w:rPr>
                <w:rFonts w:ascii="Arial Narrow" w:hAnsi="Arial Narrow"/>
                <w:b/>
              </w:rPr>
            </w:pPr>
            <w:r w:rsidRPr="00D35DAC">
              <w:rPr>
                <w:rFonts w:ascii="Arial Narrow" w:hAnsi="Arial Narrow"/>
                <w:b/>
              </w:rPr>
              <w:t>N=3</w:t>
            </w:r>
          </w:p>
        </w:tc>
      </w:tr>
      <w:tr w:rsidR="00D35DAC" w:rsidRPr="00D35DAC" w14:paraId="3E9EE277" w14:textId="77777777" w:rsidTr="00C82AA4">
        <w:tc>
          <w:tcPr>
            <w:tcW w:w="2424" w:type="pct"/>
            <w:tcBorders>
              <w:bottom w:val="nil"/>
            </w:tcBorders>
            <w:vAlign w:val="center"/>
          </w:tcPr>
          <w:p w14:paraId="4D6484E8" w14:textId="77777777" w:rsidR="00D35DAC" w:rsidRPr="00D35DAC" w:rsidRDefault="00D35DAC" w:rsidP="00D35DAC">
            <w:pPr>
              <w:jc w:val="both"/>
              <w:rPr>
                <w:rFonts w:ascii="Arial Narrow" w:hAnsi="Arial Narrow"/>
              </w:rPr>
            </w:pPr>
            <w:r w:rsidRPr="00D35DAC">
              <w:rPr>
                <w:rFonts w:ascii="Arial Narrow" w:hAnsi="Arial Narrow"/>
              </w:rPr>
              <w:t>If not recommended or deferred, reason for decision:</w:t>
            </w:r>
          </w:p>
        </w:tc>
        <w:tc>
          <w:tcPr>
            <w:tcW w:w="918" w:type="pct"/>
            <w:tcBorders>
              <w:bottom w:val="nil"/>
            </w:tcBorders>
            <w:vAlign w:val="center"/>
          </w:tcPr>
          <w:p w14:paraId="244B93B2" w14:textId="77777777" w:rsidR="00D35DAC" w:rsidRPr="00D35DAC" w:rsidRDefault="00D35DAC" w:rsidP="00D35DAC">
            <w:pPr>
              <w:jc w:val="both"/>
              <w:rPr>
                <w:rFonts w:ascii="Arial Narrow" w:hAnsi="Arial Narrow"/>
              </w:rPr>
            </w:pPr>
          </w:p>
        </w:tc>
        <w:tc>
          <w:tcPr>
            <w:tcW w:w="829" w:type="pct"/>
            <w:tcBorders>
              <w:bottom w:val="nil"/>
            </w:tcBorders>
            <w:vAlign w:val="center"/>
          </w:tcPr>
          <w:p w14:paraId="026DDE39" w14:textId="77777777" w:rsidR="00D35DAC" w:rsidRPr="00D35DAC" w:rsidRDefault="00D35DAC" w:rsidP="00D35DAC">
            <w:pPr>
              <w:jc w:val="both"/>
              <w:rPr>
                <w:rFonts w:ascii="Arial Narrow" w:hAnsi="Arial Narrow"/>
              </w:rPr>
            </w:pPr>
          </w:p>
        </w:tc>
        <w:tc>
          <w:tcPr>
            <w:tcW w:w="829" w:type="pct"/>
            <w:tcBorders>
              <w:bottom w:val="nil"/>
            </w:tcBorders>
          </w:tcPr>
          <w:p w14:paraId="4BF2D9EB" w14:textId="77777777" w:rsidR="00D35DAC" w:rsidRPr="00D35DAC" w:rsidRDefault="00D35DAC" w:rsidP="00D35DAC">
            <w:pPr>
              <w:jc w:val="both"/>
              <w:rPr>
                <w:rFonts w:ascii="Arial Narrow" w:hAnsi="Arial Narrow"/>
              </w:rPr>
            </w:pPr>
          </w:p>
        </w:tc>
      </w:tr>
      <w:tr w:rsidR="00D35DAC" w:rsidRPr="00D35DAC" w14:paraId="61B0C5BC" w14:textId="77777777" w:rsidTr="00C82AA4">
        <w:tc>
          <w:tcPr>
            <w:tcW w:w="2424" w:type="pct"/>
            <w:tcBorders>
              <w:top w:val="nil"/>
              <w:bottom w:val="nil"/>
            </w:tcBorders>
            <w:vAlign w:val="center"/>
          </w:tcPr>
          <w:p w14:paraId="7062D4C1" w14:textId="77777777" w:rsidR="00D35DAC" w:rsidRPr="00D35DAC" w:rsidRDefault="00D35DAC" w:rsidP="00D35DAC">
            <w:pPr>
              <w:ind w:left="109"/>
              <w:jc w:val="both"/>
              <w:rPr>
                <w:rFonts w:ascii="Arial Narrow" w:hAnsi="Arial Narrow"/>
              </w:rPr>
            </w:pPr>
            <w:r w:rsidRPr="00D35DAC">
              <w:rPr>
                <w:rFonts w:ascii="Arial Narrow" w:hAnsi="Arial Narrow"/>
              </w:rPr>
              <w:t>clinical uncertainty</w:t>
            </w:r>
          </w:p>
        </w:tc>
        <w:tc>
          <w:tcPr>
            <w:tcW w:w="918" w:type="pct"/>
            <w:tcBorders>
              <w:top w:val="nil"/>
              <w:bottom w:val="nil"/>
            </w:tcBorders>
            <w:vAlign w:val="center"/>
          </w:tcPr>
          <w:p w14:paraId="1A88F50A" w14:textId="2D35EE59" w:rsidR="00D35DAC" w:rsidRPr="00D35DAC" w:rsidRDefault="00D35DAC" w:rsidP="00D35DAC">
            <w:pPr>
              <w:jc w:val="center"/>
              <w:rPr>
                <w:rFonts w:ascii="Arial Narrow" w:hAnsi="Arial Narrow"/>
              </w:rPr>
            </w:pPr>
            <w:r>
              <w:rPr>
                <w:rFonts w:ascii="Arial Narrow" w:hAnsi="Arial Narrow"/>
              </w:rPr>
              <w:t>7 (41.2%)</w:t>
            </w:r>
          </w:p>
        </w:tc>
        <w:tc>
          <w:tcPr>
            <w:tcW w:w="829" w:type="pct"/>
            <w:tcBorders>
              <w:top w:val="nil"/>
              <w:bottom w:val="nil"/>
            </w:tcBorders>
            <w:vAlign w:val="center"/>
          </w:tcPr>
          <w:p w14:paraId="132D3D1A" w14:textId="45C0308C" w:rsidR="00D35DAC" w:rsidRPr="00D35DAC" w:rsidRDefault="00D35DAC" w:rsidP="00D35DAC">
            <w:pPr>
              <w:jc w:val="center"/>
              <w:rPr>
                <w:rFonts w:ascii="Arial Narrow" w:hAnsi="Arial Narrow"/>
              </w:rPr>
            </w:pPr>
            <w:r>
              <w:rPr>
                <w:rFonts w:ascii="Arial Narrow" w:hAnsi="Arial Narrow"/>
              </w:rPr>
              <w:t>0</w:t>
            </w:r>
          </w:p>
        </w:tc>
        <w:tc>
          <w:tcPr>
            <w:tcW w:w="829" w:type="pct"/>
            <w:tcBorders>
              <w:top w:val="nil"/>
              <w:bottom w:val="nil"/>
            </w:tcBorders>
          </w:tcPr>
          <w:p w14:paraId="498DD853" w14:textId="093FF2C5" w:rsidR="00D35DAC" w:rsidRPr="00D35DAC" w:rsidRDefault="00D35DAC" w:rsidP="00D35DAC">
            <w:pPr>
              <w:jc w:val="center"/>
              <w:rPr>
                <w:rFonts w:ascii="Arial Narrow" w:hAnsi="Arial Narrow"/>
              </w:rPr>
            </w:pPr>
            <w:r>
              <w:rPr>
                <w:rFonts w:ascii="Arial Narrow" w:hAnsi="Arial Narrow"/>
              </w:rPr>
              <w:t>1 (33.3%)</w:t>
            </w:r>
          </w:p>
        </w:tc>
      </w:tr>
      <w:tr w:rsidR="00D35DAC" w:rsidRPr="00D35DAC" w14:paraId="1913267A" w14:textId="77777777" w:rsidTr="00C82AA4">
        <w:tc>
          <w:tcPr>
            <w:tcW w:w="2424" w:type="pct"/>
            <w:tcBorders>
              <w:top w:val="nil"/>
              <w:bottom w:val="nil"/>
            </w:tcBorders>
            <w:vAlign w:val="center"/>
          </w:tcPr>
          <w:p w14:paraId="559EB87A" w14:textId="77777777" w:rsidR="00D35DAC" w:rsidRPr="00D35DAC" w:rsidRDefault="00D35DAC" w:rsidP="00D35DAC">
            <w:pPr>
              <w:ind w:left="109"/>
              <w:jc w:val="both"/>
              <w:rPr>
                <w:rFonts w:ascii="Arial Narrow" w:hAnsi="Arial Narrow"/>
              </w:rPr>
            </w:pPr>
            <w:r w:rsidRPr="00D35DAC">
              <w:rPr>
                <w:rFonts w:ascii="Arial Narrow" w:hAnsi="Arial Narrow"/>
              </w:rPr>
              <w:t>cost uncertainty</w:t>
            </w:r>
          </w:p>
        </w:tc>
        <w:tc>
          <w:tcPr>
            <w:tcW w:w="918" w:type="pct"/>
            <w:tcBorders>
              <w:top w:val="nil"/>
              <w:bottom w:val="nil"/>
            </w:tcBorders>
            <w:vAlign w:val="center"/>
          </w:tcPr>
          <w:p w14:paraId="451811D6" w14:textId="47C8B7F8" w:rsidR="00D35DAC" w:rsidRPr="00D35DAC" w:rsidRDefault="00D35DAC" w:rsidP="00D35DAC">
            <w:pPr>
              <w:jc w:val="center"/>
              <w:rPr>
                <w:rFonts w:ascii="Arial Narrow" w:hAnsi="Arial Narrow"/>
              </w:rPr>
            </w:pPr>
            <w:r>
              <w:rPr>
                <w:rFonts w:ascii="Arial Narrow" w:hAnsi="Arial Narrow"/>
              </w:rPr>
              <w:t>2 (11.85%)</w:t>
            </w:r>
          </w:p>
        </w:tc>
        <w:tc>
          <w:tcPr>
            <w:tcW w:w="829" w:type="pct"/>
            <w:tcBorders>
              <w:top w:val="nil"/>
              <w:bottom w:val="nil"/>
            </w:tcBorders>
            <w:vAlign w:val="center"/>
          </w:tcPr>
          <w:p w14:paraId="47711FB3" w14:textId="79133902" w:rsidR="00D35DAC" w:rsidRPr="00D35DAC" w:rsidRDefault="00D35DAC" w:rsidP="00D35DAC">
            <w:pPr>
              <w:jc w:val="center"/>
              <w:rPr>
                <w:rFonts w:ascii="Arial Narrow" w:hAnsi="Arial Narrow"/>
              </w:rPr>
            </w:pPr>
            <w:r>
              <w:rPr>
                <w:rFonts w:ascii="Arial Narrow" w:hAnsi="Arial Narrow"/>
              </w:rPr>
              <w:t>0</w:t>
            </w:r>
          </w:p>
        </w:tc>
        <w:tc>
          <w:tcPr>
            <w:tcW w:w="829" w:type="pct"/>
            <w:tcBorders>
              <w:top w:val="nil"/>
              <w:bottom w:val="nil"/>
            </w:tcBorders>
          </w:tcPr>
          <w:p w14:paraId="59D9F183" w14:textId="1B8D5A95" w:rsidR="00D35DAC" w:rsidRPr="00D35DAC" w:rsidRDefault="00D35DAC" w:rsidP="00D35DAC">
            <w:pPr>
              <w:jc w:val="center"/>
              <w:rPr>
                <w:rFonts w:ascii="Arial Narrow" w:hAnsi="Arial Narrow"/>
              </w:rPr>
            </w:pPr>
            <w:r>
              <w:rPr>
                <w:rFonts w:ascii="Arial Narrow" w:hAnsi="Arial Narrow"/>
              </w:rPr>
              <w:t>1 (33.3%)</w:t>
            </w:r>
          </w:p>
        </w:tc>
      </w:tr>
      <w:tr w:rsidR="00D35DAC" w:rsidRPr="00D35DAC" w14:paraId="1F1E5853" w14:textId="77777777" w:rsidTr="00C82AA4">
        <w:tc>
          <w:tcPr>
            <w:tcW w:w="2424" w:type="pct"/>
            <w:tcBorders>
              <w:top w:val="nil"/>
              <w:bottom w:val="nil"/>
            </w:tcBorders>
            <w:vAlign w:val="center"/>
          </w:tcPr>
          <w:p w14:paraId="0EB7E1C7" w14:textId="77777777" w:rsidR="00D35DAC" w:rsidRPr="00D35DAC" w:rsidRDefault="00D35DAC" w:rsidP="00D35DAC">
            <w:pPr>
              <w:ind w:left="109"/>
              <w:jc w:val="both"/>
              <w:rPr>
                <w:rFonts w:ascii="Arial Narrow" w:hAnsi="Arial Narrow"/>
              </w:rPr>
            </w:pPr>
            <w:r w:rsidRPr="00D35DAC">
              <w:rPr>
                <w:rFonts w:ascii="Arial Narrow" w:hAnsi="Arial Narrow"/>
              </w:rPr>
              <w:t>both</w:t>
            </w:r>
          </w:p>
        </w:tc>
        <w:tc>
          <w:tcPr>
            <w:tcW w:w="918" w:type="pct"/>
            <w:tcBorders>
              <w:top w:val="nil"/>
              <w:bottom w:val="nil"/>
            </w:tcBorders>
            <w:vAlign w:val="center"/>
          </w:tcPr>
          <w:p w14:paraId="3F5D3F66" w14:textId="7E574AF2" w:rsidR="00D35DAC" w:rsidRPr="00D35DAC" w:rsidRDefault="00D35DAC" w:rsidP="00D35DAC">
            <w:pPr>
              <w:jc w:val="center"/>
              <w:rPr>
                <w:rFonts w:ascii="Arial Narrow" w:hAnsi="Arial Narrow"/>
              </w:rPr>
            </w:pPr>
            <w:r>
              <w:rPr>
                <w:rFonts w:ascii="Arial Narrow" w:hAnsi="Arial Narrow"/>
              </w:rPr>
              <w:t>8 (47.1%)</w:t>
            </w:r>
          </w:p>
        </w:tc>
        <w:tc>
          <w:tcPr>
            <w:tcW w:w="829" w:type="pct"/>
            <w:tcBorders>
              <w:top w:val="nil"/>
              <w:bottom w:val="nil"/>
            </w:tcBorders>
            <w:vAlign w:val="center"/>
          </w:tcPr>
          <w:p w14:paraId="7755F70E" w14:textId="717EECDF" w:rsidR="00D35DAC" w:rsidRPr="00D35DAC" w:rsidRDefault="00D35DAC" w:rsidP="00D35DAC">
            <w:pPr>
              <w:jc w:val="center"/>
              <w:rPr>
                <w:rFonts w:ascii="Arial Narrow" w:hAnsi="Arial Narrow"/>
              </w:rPr>
            </w:pPr>
            <w:r>
              <w:rPr>
                <w:rFonts w:ascii="Arial Narrow" w:hAnsi="Arial Narrow"/>
              </w:rPr>
              <w:t>0</w:t>
            </w:r>
          </w:p>
        </w:tc>
        <w:tc>
          <w:tcPr>
            <w:tcW w:w="829" w:type="pct"/>
            <w:tcBorders>
              <w:top w:val="nil"/>
              <w:bottom w:val="nil"/>
            </w:tcBorders>
          </w:tcPr>
          <w:p w14:paraId="37F3CD78" w14:textId="4F018DB6" w:rsidR="00D35DAC" w:rsidRPr="00D35DAC" w:rsidRDefault="00D35DAC" w:rsidP="00D35DAC">
            <w:pPr>
              <w:jc w:val="center"/>
              <w:rPr>
                <w:rFonts w:ascii="Arial Narrow" w:hAnsi="Arial Narrow"/>
              </w:rPr>
            </w:pPr>
            <w:r>
              <w:rPr>
                <w:rFonts w:ascii="Arial Narrow" w:hAnsi="Arial Narrow"/>
              </w:rPr>
              <w:t>1 (33.3%)</w:t>
            </w:r>
          </w:p>
        </w:tc>
      </w:tr>
      <w:tr w:rsidR="00D35DAC" w:rsidRPr="00D35DAC" w14:paraId="4130956B" w14:textId="77777777" w:rsidTr="00C82AA4">
        <w:tc>
          <w:tcPr>
            <w:tcW w:w="2424" w:type="pct"/>
            <w:tcBorders>
              <w:top w:val="nil"/>
            </w:tcBorders>
            <w:vAlign w:val="center"/>
          </w:tcPr>
          <w:p w14:paraId="6A2F38EC" w14:textId="77777777" w:rsidR="00D35DAC" w:rsidRPr="00D35DAC" w:rsidRDefault="00D35DAC" w:rsidP="00D35DAC">
            <w:pPr>
              <w:ind w:left="109"/>
              <w:jc w:val="both"/>
              <w:rPr>
                <w:rFonts w:ascii="Arial Narrow" w:hAnsi="Arial Narrow"/>
              </w:rPr>
            </w:pPr>
            <w:r w:rsidRPr="00D35DAC">
              <w:rPr>
                <w:rFonts w:ascii="Arial Narrow" w:hAnsi="Arial Narrow"/>
              </w:rPr>
              <w:t>NA</w:t>
            </w:r>
          </w:p>
        </w:tc>
        <w:tc>
          <w:tcPr>
            <w:tcW w:w="918" w:type="pct"/>
            <w:tcBorders>
              <w:top w:val="nil"/>
            </w:tcBorders>
            <w:vAlign w:val="center"/>
          </w:tcPr>
          <w:p w14:paraId="30A7AE98" w14:textId="1BFC116A" w:rsidR="00D35DAC" w:rsidRPr="00D35DAC" w:rsidRDefault="00D35DAC" w:rsidP="00D35DAC">
            <w:pPr>
              <w:jc w:val="center"/>
              <w:rPr>
                <w:rFonts w:ascii="Arial Narrow" w:hAnsi="Arial Narrow"/>
              </w:rPr>
            </w:pPr>
            <w:r>
              <w:rPr>
                <w:rFonts w:ascii="Arial Narrow" w:hAnsi="Arial Narrow"/>
              </w:rPr>
              <w:t>0</w:t>
            </w:r>
          </w:p>
        </w:tc>
        <w:tc>
          <w:tcPr>
            <w:tcW w:w="829" w:type="pct"/>
            <w:tcBorders>
              <w:top w:val="nil"/>
            </w:tcBorders>
            <w:vAlign w:val="center"/>
          </w:tcPr>
          <w:p w14:paraId="2BE1D689" w14:textId="27879CD1" w:rsidR="00D35DAC" w:rsidRPr="00D35DAC" w:rsidRDefault="00D35DAC" w:rsidP="00D35DAC">
            <w:pPr>
              <w:jc w:val="center"/>
              <w:rPr>
                <w:rFonts w:ascii="Arial Narrow" w:hAnsi="Arial Narrow"/>
              </w:rPr>
            </w:pPr>
            <w:r>
              <w:rPr>
                <w:rFonts w:ascii="Arial Narrow" w:hAnsi="Arial Narrow"/>
              </w:rPr>
              <w:t>29 (100%)</w:t>
            </w:r>
          </w:p>
        </w:tc>
        <w:tc>
          <w:tcPr>
            <w:tcW w:w="829" w:type="pct"/>
            <w:tcBorders>
              <w:top w:val="nil"/>
            </w:tcBorders>
          </w:tcPr>
          <w:p w14:paraId="11F00D08" w14:textId="5B5E312C" w:rsidR="00D35DAC" w:rsidRPr="00D35DAC" w:rsidRDefault="00D35DAC" w:rsidP="00D35DAC">
            <w:pPr>
              <w:jc w:val="center"/>
              <w:rPr>
                <w:rFonts w:ascii="Arial Narrow" w:hAnsi="Arial Narrow"/>
              </w:rPr>
            </w:pPr>
            <w:r>
              <w:rPr>
                <w:rFonts w:ascii="Arial Narrow" w:hAnsi="Arial Narrow"/>
              </w:rPr>
              <w:t>0</w:t>
            </w:r>
          </w:p>
        </w:tc>
      </w:tr>
      <w:tr w:rsidR="00D35DAC" w:rsidRPr="00D35DAC" w14:paraId="05E9980D" w14:textId="77777777" w:rsidTr="00C82AA4">
        <w:tc>
          <w:tcPr>
            <w:tcW w:w="2424" w:type="pct"/>
            <w:tcBorders>
              <w:top w:val="nil"/>
              <w:bottom w:val="nil"/>
            </w:tcBorders>
            <w:vAlign w:val="center"/>
          </w:tcPr>
          <w:p w14:paraId="7FE0F578" w14:textId="77777777" w:rsidR="00D35DAC" w:rsidRPr="00D35DAC" w:rsidRDefault="00D35DAC" w:rsidP="00D35DAC">
            <w:pPr>
              <w:jc w:val="both"/>
              <w:rPr>
                <w:rFonts w:ascii="Arial Narrow" w:hAnsi="Arial Narrow"/>
              </w:rPr>
            </w:pPr>
            <w:r w:rsidRPr="00D35DAC">
              <w:rPr>
                <w:rFonts w:ascii="Arial Narrow" w:hAnsi="Arial Narrow"/>
              </w:rPr>
              <w:t>OS maturity:</w:t>
            </w:r>
          </w:p>
        </w:tc>
        <w:tc>
          <w:tcPr>
            <w:tcW w:w="918" w:type="pct"/>
            <w:tcBorders>
              <w:top w:val="nil"/>
              <w:bottom w:val="nil"/>
            </w:tcBorders>
            <w:vAlign w:val="center"/>
          </w:tcPr>
          <w:p w14:paraId="7436075C" w14:textId="77777777" w:rsidR="00D35DAC" w:rsidRPr="00D35DAC" w:rsidRDefault="00D35DAC" w:rsidP="00D35DAC">
            <w:pPr>
              <w:jc w:val="center"/>
              <w:rPr>
                <w:rFonts w:ascii="Arial Narrow" w:hAnsi="Arial Narrow"/>
              </w:rPr>
            </w:pPr>
          </w:p>
        </w:tc>
        <w:tc>
          <w:tcPr>
            <w:tcW w:w="829" w:type="pct"/>
            <w:tcBorders>
              <w:top w:val="nil"/>
              <w:bottom w:val="nil"/>
            </w:tcBorders>
            <w:vAlign w:val="center"/>
          </w:tcPr>
          <w:p w14:paraId="57C53D8C" w14:textId="77777777" w:rsidR="00D35DAC" w:rsidRPr="00D35DAC" w:rsidRDefault="00D35DAC" w:rsidP="00D35DAC">
            <w:pPr>
              <w:jc w:val="center"/>
              <w:rPr>
                <w:rFonts w:ascii="Arial Narrow" w:hAnsi="Arial Narrow"/>
              </w:rPr>
            </w:pPr>
          </w:p>
        </w:tc>
        <w:tc>
          <w:tcPr>
            <w:tcW w:w="829" w:type="pct"/>
            <w:tcBorders>
              <w:top w:val="nil"/>
              <w:bottom w:val="nil"/>
            </w:tcBorders>
          </w:tcPr>
          <w:p w14:paraId="44D6F7B4" w14:textId="77777777" w:rsidR="00D35DAC" w:rsidRPr="00D35DAC" w:rsidRDefault="00D35DAC" w:rsidP="00D35DAC">
            <w:pPr>
              <w:jc w:val="center"/>
              <w:rPr>
                <w:rFonts w:ascii="Arial Narrow" w:hAnsi="Arial Narrow"/>
              </w:rPr>
            </w:pPr>
          </w:p>
        </w:tc>
      </w:tr>
      <w:tr w:rsidR="00D35DAC" w:rsidRPr="00D35DAC" w14:paraId="0E76325F" w14:textId="77777777" w:rsidTr="00C82AA4">
        <w:tc>
          <w:tcPr>
            <w:tcW w:w="2424" w:type="pct"/>
            <w:tcBorders>
              <w:top w:val="nil"/>
              <w:bottom w:val="nil"/>
            </w:tcBorders>
            <w:vAlign w:val="center"/>
          </w:tcPr>
          <w:p w14:paraId="6D7ACE29" w14:textId="77777777" w:rsidR="00D35DAC" w:rsidRPr="00D35DAC" w:rsidRDefault="00D35DAC" w:rsidP="00D35DAC">
            <w:pPr>
              <w:ind w:left="109"/>
              <w:jc w:val="both"/>
              <w:rPr>
                <w:rFonts w:ascii="Arial Narrow" w:hAnsi="Arial Narrow"/>
              </w:rPr>
            </w:pPr>
            <w:r w:rsidRPr="00D35DAC">
              <w:rPr>
                <w:rFonts w:ascii="Arial Narrow" w:hAnsi="Arial Narrow"/>
              </w:rPr>
              <w:t>mature</w:t>
            </w:r>
          </w:p>
        </w:tc>
        <w:tc>
          <w:tcPr>
            <w:tcW w:w="918" w:type="pct"/>
            <w:tcBorders>
              <w:top w:val="nil"/>
              <w:bottom w:val="nil"/>
            </w:tcBorders>
            <w:vAlign w:val="center"/>
          </w:tcPr>
          <w:p w14:paraId="1B43F7E1" w14:textId="77777777" w:rsidR="00D35DAC" w:rsidRPr="00D35DAC" w:rsidRDefault="00D35DAC" w:rsidP="00D35DAC">
            <w:pPr>
              <w:jc w:val="center"/>
              <w:rPr>
                <w:rFonts w:ascii="Arial Narrow" w:hAnsi="Arial Narrow"/>
              </w:rPr>
            </w:pPr>
            <w:r w:rsidRPr="00D35DAC">
              <w:rPr>
                <w:rFonts w:ascii="Arial Narrow" w:hAnsi="Arial Narrow"/>
              </w:rPr>
              <w:t>0</w:t>
            </w:r>
          </w:p>
        </w:tc>
        <w:tc>
          <w:tcPr>
            <w:tcW w:w="829" w:type="pct"/>
            <w:tcBorders>
              <w:top w:val="nil"/>
              <w:bottom w:val="nil"/>
            </w:tcBorders>
            <w:vAlign w:val="center"/>
          </w:tcPr>
          <w:p w14:paraId="19892551" w14:textId="77777777" w:rsidR="00D35DAC" w:rsidRPr="00D35DAC" w:rsidRDefault="00D35DAC" w:rsidP="00D35DAC">
            <w:pPr>
              <w:jc w:val="center"/>
              <w:rPr>
                <w:rFonts w:ascii="Arial Narrow" w:hAnsi="Arial Narrow"/>
              </w:rPr>
            </w:pPr>
            <w:r w:rsidRPr="00D35DAC">
              <w:rPr>
                <w:rFonts w:ascii="Arial Narrow" w:hAnsi="Arial Narrow"/>
              </w:rPr>
              <w:t>0</w:t>
            </w:r>
          </w:p>
        </w:tc>
        <w:tc>
          <w:tcPr>
            <w:tcW w:w="829" w:type="pct"/>
            <w:tcBorders>
              <w:top w:val="nil"/>
              <w:bottom w:val="nil"/>
            </w:tcBorders>
          </w:tcPr>
          <w:p w14:paraId="3D695F34" w14:textId="77777777" w:rsidR="00D35DAC" w:rsidRPr="00D35DAC" w:rsidRDefault="00D35DAC" w:rsidP="00D35DAC">
            <w:pPr>
              <w:jc w:val="center"/>
              <w:rPr>
                <w:rFonts w:ascii="Arial Narrow" w:hAnsi="Arial Narrow"/>
              </w:rPr>
            </w:pPr>
            <w:r w:rsidRPr="00D35DAC">
              <w:rPr>
                <w:rFonts w:ascii="Arial Narrow" w:hAnsi="Arial Narrow"/>
              </w:rPr>
              <w:t>0</w:t>
            </w:r>
          </w:p>
        </w:tc>
      </w:tr>
      <w:tr w:rsidR="00D35DAC" w:rsidRPr="00D35DAC" w14:paraId="2ABF2DD8" w14:textId="77777777" w:rsidTr="00C82AA4">
        <w:tc>
          <w:tcPr>
            <w:tcW w:w="2424" w:type="pct"/>
            <w:tcBorders>
              <w:top w:val="nil"/>
              <w:bottom w:val="nil"/>
            </w:tcBorders>
            <w:vAlign w:val="center"/>
          </w:tcPr>
          <w:p w14:paraId="6777303D" w14:textId="77777777" w:rsidR="00D35DAC" w:rsidRPr="00D35DAC" w:rsidRDefault="00D35DAC" w:rsidP="00D35DAC">
            <w:pPr>
              <w:ind w:left="109"/>
              <w:jc w:val="both"/>
              <w:rPr>
                <w:rFonts w:ascii="Arial Narrow" w:hAnsi="Arial Narrow"/>
              </w:rPr>
            </w:pPr>
            <w:r w:rsidRPr="00D35DAC">
              <w:rPr>
                <w:rFonts w:ascii="Arial Narrow" w:hAnsi="Arial Narrow"/>
              </w:rPr>
              <w:t>immature^</w:t>
            </w:r>
          </w:p>
        </w:tc>
        <w:tc>
          <w:tcPr>
            <w:tcW w:w="918" w:type="pct"/>
            <w:tcBorders>
              <w:top w:val="nil"/>
              <w:bottom w:val="nil"/>
            </w:tcBorders>
            <w:vAlign w:val="center"/>
          </w:tcPr>
          <w:p w14:paraId="62828A2C" w14:textId="6800314D" w:rsidR="00D35DAC" w:rsidRPr="00D35DAC" w:rsidRDefault="00D35DAC" w:rsidP="00D35DAC">
            <w:pPr>
              <w:jc w:val="center"/>
              <w:rPr>
                <w:rFonts w:ascii="Arial Narrow" w:hAnsi="Arial Narrow"/>
              </w:rPr>
            </w:pPr>
            <w:r w:rsidRPr="00D35DAC">
              <w:rPr>
                <w:rFonts w:ascii="Arial Narrow" w:hAnsi="Arial Narrow"/>
              </w:rPr>
              <w:t>13 (76</w:t>
            </w:r>
            <w:r>
              <w:rPr>
                <w:rFonts w:ascii="Arial Narrow" w:hAnsi="Arial Narrow"/>
              </w:rPr>
              <w:t>.5%</w:t>
            </w:r>
            <w:r w:rsidRPr="00D35DAC">
              <w:rPr>
                <w:rFonts w:ascii="Arial Narrow" w:hAnsi="Arial Narrow"/>
              </w:rPr>
              <w:t>)</w:t>
            </w:r>
          </w:p>
        </w:tc>
        <w:tc>
          <w:tcPr>
            <w:tcW w:w="829" w:type="pct"/>
            <w:tcBorders>
              <w:top w:val="nil"/>
              <w:bottom w:val="nil"/>
            </w:tcBorders>
            <w:vAlign w:val="center"/>
          </w:tcPr>
          <w:p w14:paraId="44FB970C" w14:textId="48648F08" w:rsidR="00D35DAC" w:rsidRPr="00D35DAC" w:rsidRDefault="00D35DAC" w:rsidP="00D35DAC">
            <w:pPr>
              <w:jc w:val="center"/>
              <w:rPr>
                <w:rFonts w:ascii="Arial Narrow" w:hAnsi="Arial Narrow"/>
              </w:rPr>
            </w:pPr>
            <w:r w:rsidRPr="00D35DAC">
              <w:rPr>
                <w:rFonts w:ascii="Arial Narrow" w:hAnsi="Arial Narrow"/>
              </w:rPr>
              <w:t>19 (6</w:t>
            </w:r>
            <w:r>
              <w:rPr>
                <w:rFonts w:ascii="Arial Narrow" w:hAnsi="Arial Narrow"/>
              </w:rPr>
              <w:t>5.5%</w:t>
            </w:r>
            <w:r w:rsidRPr="00D35DAC">
              <w:rPr>
                <w:rFonts w:ascii="Arial Narrow" w:hAnsi="Arial Narrow"/>
              </w:rPr>
              <w:t>)</w:t>
            </w:r>
          </w:p>
        </w:tc>
        <w:tc>
          <w:tcPr>
            <w:tcW w:w="829" w:type="pct"/>
            <w:tcBorders>
              <w:top w:val="nil"/>
              <w:bottom w:val="nil"/>
            </w:tcBorders>
          </w:tcPr>
          <w:p w14:paraId="02DE71C4" w14:textId="47A73C81" w:rsidR="00D35DAC" w:rsidRPr="00D35DAC" w:rsidRDefault="00D35DAC" w:rsidP="00D35DAC">
            <w:pPr>
              <w:jc w:val="center"/>
              <w:rPr>
                <w:rFonts w:ascii="Arial Narrow" w:hAnsi="Arial Narrow"/>
              </w:rPr>
            </w:pPr>
            <w:r w:rsidRPr="00D35DAC">
              <w:rPr>
                <w:rFonts w:ascii="Arial Narrow" w:hAnsi="Arial Narrow"/>
              </w:rPr>
              <w:t>3 (100</w:t>
            </w:r>
            <w:r>
              <w:rPr>
                <w:rFonts w:ascii="Arial Narrow" w:hAnsi="Arial Narrow"/>
              </w:rPr>
              <w:t>%</w:t>
            </w:r>
            <w:r w:rsidRPr="00D35DAC">
              <w:rPr>
                <w:rFonts w:ascii="Arial Narrow" w:hAnsi="Arial Narrow"/>
              </w:rPr>
              <w:t>)</w:t>
            </w:r>
          </w:p>
        </w:tc>
      </w:tr>
      <w:tr w:rsidR="00D35DAC" w:rsidRPr="00D35DAC" w14:paraId="6D4CFCD3" w14:textId="77777777" w:rsidTr="00C82AA4">
        <w:tc>
          <w:tcPr>
            <w:tcW w:w="2424" w:type="pct"/>
            <w:tcBorders>
              <w:top w:val="nil"/>
              <w:bottom w:val="nil"/>
            </w:tcBorders>
            <w:vAlign w:val="center"/>
          </w:tcPr>
          <w:p w14:paraId="034E6F72" w14:textId="77777777" w:rsidR="00D35DAC" w:rsidRPr="00D35DAC" w:rsidRDefault="00D35DAC" w:rsidP="00D35DAC">
            <w:pPr>
              <w:ind w:left="109"/>
              <w:jc w:val="both"/>
              <w:rPr>
                <w:rFonts w:ascii="Arial Narrow" w:hAnsi="Arial Narrow"/>
              </w:rPr>
            </w:pPr>
            <w:r w:rsidRPr="00D35DAC">
              <w:rPr>
                <w:rFonts w:ascii="Arial Narrow" w:hAnsi="Arial Narrow"/>
              </w:rPr>
              <w:t>not reported</w:t>
            </w:r>
          </w:p>
        </w:tc>
        <w:tc>
          <w:tcPr>
            <w:tcW w:w="918" w:type="pct"/>
            <w:tcBorders>
              <w:top w:val="nil"/>
              <w:bottom w:val="nil"/>
            </w:tcBorders>
            <w:vAlign w:val="center"/>
          </w:tcPr>
          <w:p w14:paraId="731626D4" w14:textId="64DA9075" w:rsidR="00D35DAC" w:rsidRPr="00D35DAC" w:rsidRDefault="00D35DAC" w:rsidP="00D35DAC">
            <w:pPr>
              <w:jc w:val="center"/>
              <w:rPr>
                <w:rFonts w:ascii="Arial Narrow" w:hAnsi="Arial Narrow"/>
              </w:rPr>
            </w:pPr>
            <w:r w:rsidRPr="00D35DAC">
              <w:rPr>
                <w:rFonts w:ascii="Arial Narrow" w:hAnsi="Arial Narrow"/>
              </w:rPr>
              <w:t>1 (</w:t>
            </w:r>
            <w:r>
              <w:rPr>
                <w:rFonts w:ascii="Arial Narrow" w:hAnsi="Arial Narrow"/>
              </w:rPr>
              <w:t>5.9%</w:t>
            </w:r>
            <w:r w:rsidRPr="00D35DAC">
              <w:rPr>
                <w:rFonts w:ascii="Arial Narrow" w:hAnsi="Arial Narrow"/>
              </w:rPr>
              <w:t>)</w:t>
            </w:r>
          </w:p>
        </w:tc>
        <w:tc>
          <w:tcPr>
            <w:tcW w:w="829" w:type="pct"/>
            <w:tcBorders>
              <w:top w:val="nil"/>
              <w:bottom w:val="nil"/>
            </w:tcBorders>
            <w:vAlign w:val="center"/>
          </w:tcPr>
          <w:p w14:paraId="33DC789F" w14:textId="3119A9AE" w:rsidR="00D35DAC" w:rsidRPr="00D35DAC" w:rsidRDefault="00D35DAC" w:rsidP="00D35DAC">
            <w:pPr>
              <w:jc w:val="center"/>
              <w:rPr>
                <w:rFonts w:ascii="Arial Narrow" w:hAnsi="Arial Narrow"/>
              </w:rPr>
            </w:pPr>
            <w:r w:rsidRPr="00D35DAC">
              <w:rPr>
                <w:rFonts w:ascii="Arial Narrow" w:hAnsi="Arial Narrow"/>
              </w:rPr>
              <w:t>1 (3</w:t>
            </w:r>
            <w:r>
              <w:rPr>
                <w:rFonts w:ascii="Arial Narrow" w:hAnsi="Arial Narrow"/>
              </w:rPr>
              <w:t>.4%</w:t>
            </w:r>
            <w:r w:rsidRPr="00D35DAC">
              <w:rPr>
                <w:rFonts w:ascii="Arial Narrow" w:hAnsi="Arial Narrow"/>
              </w:rPr>
              <w:t>)</w:t>
            </w:r>
          </w:p>
        </w:tc>
        <w:tc>
          <w:tcPr>
            <w:tcW w:w="829" w:type="pct"/>
            <w:tcBorders>
              <w:top w:val="nil"/>
              <w:bottom w:val="nil"/>
            </w:tcBorders>
          </w:tcPr>
          <w:p w14:paraId="2C0C4201" w14:textId="77777777" w:rsidR="00D35DAC" w:rsidRPr="00D35DAC" w:rsidRDefault="00D35DAC" w:rsidP="00D35DAC">
            <w:pPr>
              <w:jc w:val="center"/>
              <w:rPr>
                <w:rFonts w:ascii="Arial Narrow" w:hAnsi="Arial Narrow"/>
              </w:rPr>
            </w:pPr>
            <w:r w:rsidRPr="00D35DAC">
              <w:rPr>
                <w:rFonts w:ascii="Arial Narrow" w:hAnsi="Arial Narrow"/>
              </w:rPr>
              <w:t>0</w:t>
            </w:r>
          </w:p>
        </w:tc>
      </w:tr>
      <w:tr w:rsidR="00D35DAC" w:rsidRPr="00D35DAC" w14:paraId="41FD3D13" w14:textId="77777777" w:rsidTr="00C82AA4">
        <w:tc>
          <w:tcPr>
            <w:tcW w:w="2424" w:type="pct"/>
            <w:tcBorders>
              <w:top w:val="nil"/>
            </w:tcBorders>
            <w:vAlign w:val="center"/>
          </w:tcPr>
          <w:p w14:paraId="3D8C0A09" w14:textId="77777777" w:rsidR="00D35DAC" w:rsidRPr="00D35DAC" w:rsidRDefault="00D35DAC" w:rsidP="00D35DAC">
            <w:pPr>
              <w:ind w:left="109"/>
              <w:jc w:val="both"/>
              <w:rPr>
                <w:rFonts w:ascii="Arial Narrow" w:hAnsi="Arial Narrow"/>
              </w:rPr>
            </w:pPr>
            <w:r w:rsidRPr="00D35DAC">
              <w:rPr>
                <w:rFonts w:ascii="Arial Narrow" w:hAnsi="Arial Narrow"/>
              </w:rPr>
              <w:t>not applicable</w:t>
            </w:r>
          </w:p>
        </w:tc>
        <w:tc>
          <w:tcPr>
            <w:tcW w:w="918" w:type="pct"/>
            <w:tcBorders>
              <w:top w:val="nil"/>
            </w:tcBorders>
            <w:vAlign w:val="center"/>
          </w:tcPr>
          <w:p w14:paraId="4069DDF3" w14:textId="5D6062BF" w:rsidR="00D35DAC" w:rsidRPr="00D35DAC" w:rsidRDefault="00D35DAC" w:rsidP="00D35DAC">
            <w:pPr>
              <w:jc w:val="center"/>
              <w:rPr>
                <w:rFonts w:ascii="Arial Narrow" w:hAnsi="Arial Narrow"/>
              </w:rPr>
            </w:pPr>
            <w:r w:rsidRPr="00D35DAC">
              <w:rPr>
                <w:rFonts w:ascii="Arial Narrow" w:hAnsi="Arial Narrow"/>
              </w:rPr>
              <w:t>3 (1</w:t>
            </w:r>
            <w:r>
              <w:rPr>
                <w:rFonts w:ascii="Arial Narrow" w:hAnsi="Arial Narrow"/>
              </w:rPr>
              <w:t>7.6%</w:t>
            </w:r>
            <w:r w:rsidRPr="00D35DAC">
              <w:rPr>
                <w:rFonts w:ascii="Arial Narrow" w:hAnsi="Arial Narrow"/>
              </w:rPr>
              <w:t>)</w:t>
            </w:r>
          </w:p>
        </w:tc>
        <w:tc>
          <w:tcPr>
            <w:tcW w:w="829" w:type="pct"/>
            <w:tcBorders>
              <w:top w:val="nil"/>
            </w:tcBorders>
            <w:vAlign w:val="center"/>
          </w:tcPr>
          <w:p w14:paraId="38749596" w14:textId="6709BD3C" w:rsidR="00D35DAC" w:rsidRPr="00D35DAC" w:rsidRDefault="00D35DAC" w:rsidP="00D35DAC">
            <w:pPr>
              <w:jc w:val="center"/>
              <w:rPr>
                <w:rFonts w:ascii="Arial Narrow" w:hAnsi="Arial Narrow"/>
              </w:rPr>
            </w:pPr>
            <w:r w:rsidRPr="00D35DAC">
              <w:rPr>
                <w:rFonts w:ascii="Arial Narrow" w:hAnsi="Arial Narrow"/>
              </w:rPr>
              <w:t>9 (31</w:t>
            </w:r>
            <w:r>
              <w:rPr>
                <w:rFonts w:ascii="Arial Narrow" w:hAnsi="Arial Narrow"/>
              </w:rPr>
              <w:t>.0%</w:t>
            </w:r>
            <w:r w:rsidRPr="00D35DAC">
              <w:rPr>
                <w:rFonts w:ascii="Arial Narrow" w:hAnsi="Arial Narrow"/>
              </w:rPr>
              <w:t>)</w:t>
            </w:r>
          </w:p>
        </w:tc>
        <w:tc>
          <w:tcPr>
            <w:tcW w:w="829" w:type="pct"/>
            <w:tcBorders>
              <w:top w:val="nil"/>
            </w:tcBorders>
          </w:tcPr>
          <w:p w14:paraId="6B9B5AF4" w14:textId="77777777" w:rsidR="00D35DAC" w:rsidRPr="00D35DAC" w:rsidRDefault="00D35DAC" w:rsidP="00D35DAC">
            <w:pPr>
              <w:jc w:val="center"/>
              <w:rPr>
                <w:rFonts w:ascii="Arial Narrow" w:hAnsi="Arial Narrow"/>
              </w:rPr>
            </w:pPr>
            <w:r w:rsidRPr="00D35DAC">
              <w:rPr>
                <w:rFonts w:ascii="Arial Narrow" w:hAnsi="Arial Narrow"/>
              </w:rPr>
              <w:t>0</w:t>
            </w:r>
          </w:p>
        </w:tc>
      </w:tr>
      <w:tr w:rsidR="00D35DAC" w:rsidRPr="00D35DAC" w14:paraId="7F3905E9" w14:textId="77777777" w:rsidTr="00C82AA4">
        <w:tc>
          <w:tcPr>
            <w:tcW w:w="2424" w:type="pct"/>
            <w:tcBorders>
              <w:top w:val="nil"/>
            </w:tcBorders>
            <w:vAlign w:val="center"/>
          </w:tcPr>
          <w:p w14:paraId="2B1CD440" w14:textId="77777777" w:rsidR="00D35DAC" w:rsidRPr="00D35DAC" w:rsidRDefault="00D35DAC" w:rsidP="00D35DAC">
            <w:pPr>
              <w:jc w:val="both"/>
              <w:rPr>
                <w:rFonts w:ascii="Arial Narrow" w:hAnsi="Arial Narrow"/>
              </w:rPr>
            </w:pPr>
            <w:r w:rsidRPr="00D35DAC">
              <w:rPr>
                <w:rFonts w:ascii="Arial Narrow" w:hAnsi="Arial Narrow"/>
              </w:rPr>
              <w:t>OS based on interim results</w:t>
            </w:r>
          </w:p>
        </w:tc>
        <w:tc>
          <w:tcPr>
            <w:tcW w:w="918" w:type="pct"/>
            <w:tcBorders>
              <w:top w:val="nil"/>
            </w:tcBorders>
            <w:vAlign w:val="center"/>
          </w:tcPr>
          <w:p w14:paraId="0C0766A2" w14:textId="28B180EA" w:rsidR="00D35DAC" w:rsidRPr="00D35DAC" w:rsidRDefault="00D35DAC" w:rsidP="00D35DAC">
            <w:pPr>
              <w:jc w:val="center"/>
              <w:rPr>
                <w:rFonts w:ascii="Arial Narrow" w:hAnsi="Arial Narrow"/>
              </w:rPr>
            </w:pPr>
            <w:r w:rsidRPr="00D35DAC">
              <w:rPr>
                <w:rFonts w:ascii="Arial Narrow" w:hAnsi="Arial Narrow"/>
              </w:rPr>
              <w:t>12 (7</w:t>
            </w:r>
            <w:r>
              <w:rPr>
                <w:rFonts w:ascii="Arial Narrow" w:hAnsi="Arial Narrow"/>
              </w:rPr>
              <w:t>0.6%</w:t>
            </w:r>
            <w:r w:rsidRPr="00D35DAC">
              <w:rPr>
                <w:rFonts w:ascii="Arial Narrow" w:hAnsi="Arial Narrow"/>
              </w:rPr>
              <w:t>)</w:t>
            </w:r>
          </w:p>
        </w:tc>
        <w:tc>
          <w:tcPr>
            <w:tcW w:w="829" w:type="pct"/>
            <w:tcBorders>
              <w:top w:val="nil"/>
            </w:tcBorders>
            <w:vAlign w:val="center"/>
          </w:tcPr>
          <w:p w14:paraId="12F8FDFE" w14:textId="3FC6C603" w:rsidR="00D35DAC" w:rsidRPr="00D35DAC" w:rsidRDefault="00D35DAC" w:rsidP="00D35DAC">
            <w:pPr>
              <w:jc w:val="center"/>
              <w:rPr>
                <w:rFonts w:ascii="Arial Narrow" w:hAnsi="Arial Narrow"/>
              </w:rPr>
            </w:pPr>
            <w:r w:rsidRPr="00D35DAC">
              <w:rPr>
                <w:rFonts w:ascii="Arial Narrow" w:hAnsi="Arial Narrow"/>
              </w:rPr>
              <w:t>19 (6</w:t>
            </w:r>
            <w:r>
              <w:rPr>
                <w:rFonts w:ascii="Arial Narrow" w:hAnsi="Arial Narrow"/>
              </w:rPr>
              <w:t>5.5%</w:t>
            </w:r>
            <w:r w:rsidRPr="00D35DAC">
              <w:rPr>
                <w:rFonts w:ascii="Arial Narrow" w:hAnsi="Arial Narrow"/>
              </w:rPr>
              <w:t>)</w:t>
            </w:r>
          </w:p>
        </w:tc>
        <w:tc>
          <w:tcPr>
            <w:tcW w:w="829" w:type="pct"/>
            <w:tcBorders>
              <w:top w:val="nil"/>
            </w:tcBorders>
          </w:tcPr>
          <w:p w14:paraId="7534A208" w14:textId="75C8EB6A" w:rsidR="00D35DAC" w:rsidRPr="00D35DAC" w:rsidRDefault="00D35DAC" w:rsidP="00D35DAC">
            <w:pPr>
              <w:jc w:val="center"/>
              <w:rPr>
                <w:rFonts w:ascii="Arial Narrow" w:hAnsi="Arial Narrow"/>
              </w:rPr>
            </w:pPr>
            <w:r w:rsidRPr="00D35DAC">
              <w:rPr>
                <w:rFonts w:ascii="Arial Narrow" w:hAnsi="Arial Narrow"/>
              </w:rPr>
              <w:t>3 (100</w:t>
            </w:r>
            <w:r>
              <w:rPr>
                <w:rFonts w:ascii="Arial Narrow" w:hAnsi="Arial Narrow"/>
              </w:rPr>
              <w:t>%</w:t>
            </w:r>
            <w:r w:rsidRPr="00D35DAC">
              <w:rPr>
                <w:rFonts w:ascii="Arial Narrow" w:hAnsi="Arial Narrow"/>
              </w:rPr>
              <w:t>)</w:t>
            </w:r>
          </w:p>
        </w:tc>
      </w:tr>
      <w:tr w:rsidR="00D35DAC" w:rsidRPr="00D35DAC" w14:paraId="7369B87A" w14:textId="77777777" w:rsidTr="00C82AA4">
        <w:tc>
          <w:tcPr>
            <w:tcW w:w="2424" w:type="pct"/>
            <w:tcBorders>
              <w:top w:val="nil"/>
            </w:tcBorders>
            <w:vAlign w:val="center"/>
          </w:tcPr>
          <w:p w14:paraId="49A4C955" w14:textId="77777777" w:rsidR="00D35DAC" w:rsidRPr="00D35DAC" w:rsidRDefault="00D35DAC" w:rsidP="00D35DAC">
            <w:pPr>
              <w:jc w:val="both"/>
              <w:rPr>
                <w:rFonts w:ascii="Arial Narrow" w:hAnsi="Arial Narrow"/>
              </w:rPr>
            </w:pPr>
            <w:r w:rsidRPr="00D35DAC">
              <w:rPr>
                <w:rFonts w:ascii="Arial Narrow" w:hAnsi="Arial Narrow"/>
              </w:rPr>
              <w:t>Final trial OS results available</w:t>
            </w:r>
          </w:p>
        </w:tc>
        <w:tc>
          <w:tcPr>
            <w:tcW w:w="918" w:type="pct"/>
            <w:tcBorders>
              <w:top w:val="nil"/>
            </w:tcBorders>
            <w:vAlign w:val="center"/>
          </w:tcPr>
          <w:p w14:paraId="51CCAE4D" w14:textId="5ED2F03F" w:rsidR="00D35DAC" w:rsidRPr="00D35DAC" w:rsidRDefault="00D35DAC" w:rsidP="00D35DAC">
            <w:pPr>
              <w:jc w:val="center"/>
              <w:rPr>
                <w:rFonts w:ascii="Arial Narrow" w:hAnsi="Arial Narrow"/>
              </w:rPr>
            </w:pPr>
            <w:r w:rsidRPr="00D35DAC">
              <w:rPr>
                <w:rFonts w:ascii="Arial Narrow" w:hAnsi="Arial Narrow"/>
              </w:rPr>
              <w:t>1</w:t>
            </w:r>
            <w:r>
              <w:rPr>
                <w:rFonts w:ascii="Arial Narrow" w:hAnsi="Arial Narrow"/>
              </w:rPr>
              <w:t xml:space="preserve"> (5.9%)</w:t>
            </w:r>
          </w:p>
        </w:tc>
        <w:tc>
          <w:tcPr>
            <w:tcW w:w="829" w:type="pct"/>
            <w:tcBorders>
              <w:top w:val="nil"/>
            </w:tcBorders>
            <w:vAlign w:val="center"/>
          </w:tcPr>
          <w:p w14:paraId="34479372" w14:textId="77777777" w:rsidR="00D35DAC" w:rsidRPr="00D35DAC" w:rsidRDefault="00D35DAC" w:rsidP="00D35DAC">
            <w:pPr>
              <w:jc w:val="center"/>
              <w:rPr>
                <w:rFonts w:ascii="Arial Narrow" w:hAnsi="Arial Narrow"/>
              </w:rPr>
            </w:pPr>
            <w:r w:rsidRPr="00D35DAC">
              <w:rPr>
                <w:rFonts w:ascii="Arial Narrow" w:hAnsi="Arial Narrow"/>
              </w:rPr>
              <w:t>0</w:t>
            </w:r>
          </w:p>
        </w:tc>
        <w:tc>
          <w:tcPr>
            <w:tcW w:w="829" w:type="pct"/>
            <w:tcBorders>
              <w:top w:val="nil"/>
            </w:tcBorders>
          </w:tcPr>
          <w:p w14:paraId="38F03D3A" w14:textId="77777777" w:rsidR="00D35DAC" w:rsidRPr="00D35DAC" w:rsidRDefault="00D35DAC" w:rsidP="00D35DAC">
            <w:pPr>
              <w:jc w:val="center"/>
              <w:rPr>
                <w:rFonts w:ascii="Arial Narrow" w:hAnsi="Arial Narrow"/>
              </w:rPr>
            </w:pPr>
            <w:r w:rsidRPr="00D35DAC">
              <w:rPr>
                <w:rFonts w:ascii="Arial Narrow" w:hAnsi="Arial Narrow"/>
              </w:rPr>
              <w:t>0</w:t>
            </w:r>
          </w:p>
        </w:tc>
      </w:tr>
      <w:tr w:rsidR="00D35DAC" w:rsidRPr="00D35DAC" w14:paraId="0B5EE136" w14:textId="77777777" w:rsidTr="00C82AA4">
        <w:tc>
          <w:tcPr>
            <w:tcW w:w="2424" w:type="pct"/>
            <w:tcBorders>
              <w:top w:val="nil"/>
              <w:bottom w:val="nil"/>
            </w:tcBorders>
            <w:vAlign w:val="center"/>
          </w:tcPr>
          <w:p w14:paraId="39D71B6E" w14:textId="77777777" w:rsidR="00D35DAC" w:rsidRPr="00D35DAC" w:rsidRDefault="00D35DAC" w:rsidP="00D35DAC">
            <w:pPr>
              <w:jc w:val="both"/>
              <w:rPr>
                <w:rFonts w:ascii="Arial Narrow" w:hAnsi="Arial Narrow"/>
                <w:i/>
              </w:rPr>
            </w:pPr>
            <w:r w:rsidRPr="00D35DAC">
              <w:rPr>
                <w:rFonts w:ascii="Arial Narrow" w:hAnsi="Arial Narrow"/>
                <w:i/>
              </w:rPr>
              <w:t>Final trial OS results available by OS maturity in the submission:</w:t>
            </w:r>
          </w:p>
        </w:tc>
        <w:tc>
          <w:tcPr>
            <w:tcW w:w="918" w:type="pct"/>
            <w:tcBorders>
              <w:top w:val="nil"/>
              <w:bottom w:val="nil"/>
            </w:tcBorders>
            <w:vAlign w:val="center"/>
          </w:tcPr>
          <w:p w14:paraId="0C440F39" w14:textId="77777777" w:rsidR="00D35DAC" w:rsidRPr="00D35DAC" w:rsidRDefault="00D35DAC" w:rsidP="00D35DAC">
            <w:pPr>
              <w:jc w:val="both"/>
              <w:rPr>
                <w:rFonts w:ascii="Arial Narrow" w:hAnsi="Arial Narrow"/>
                <w:i/>
              </w:rPr>
            </w:pPr>
          </w:p>
        </w:tc>
        <w:tc>
          <w:tcPr>
            <w:tcW w:w="829" w:type="pct"/>
            <w:tcBorders>
              <w:top w:val="nil"/>
              <w:bottom w:val="nil"/>
            </w:tcBorders>
            <w:vAlign w:val="center"/>
          </w:tcPr>
          <w:p w14:paraId="2A08C364" w14:textId="77777777" w:rsidR="00D35DAC" w:rsidRPr="00D35DAC" w:rsidRDefault="00D35DAC" w:rsidP="00D35DAC">
            <w:pPr>
              <w:jc w:val="both"/>
              <w:rPr>
                <w:rFonts w:ascii="Arial Narrow" w:hAnsi="Arial Narrow"/>
                <w:i/>
              </w:rPr>
            </w:pPr>
          </w:p>
        </w:tc>
        <w:tc>
          <w:tcPr>
            <w:tcW w:w="829" w:type="pct"/>
            <w:tcBorders>
              <w:top w:val="nil"/>
              <w:bottom w:val="nil"/>
            </w:tcBorders>
          </w:tcPr>
          <w:p w14:paraId="2D3CAA52" w14:textId="77777777" w:rsidR="00D35DAC" w:rsidRPr="00D35DAC" w:rsidRDefault="00D35DAC" w:rsidP="00D35DAC">
            <w:pPr>
              <w:jc w:val="both"/>
              <w:rPr>
                <w:rFonts w:ascii="Arial Narrow" w:hAnsi="Arial Narrow"/>
                <w:i/>
              </w:rPr>
            </w:pPr>
          </w:p>
        </w:tc>
      </w:tr>
      <w:tr w:rsidR="00D35DAC" w:rsidRPr="00D35DAC" w14:paraId="59B55B93" w14:textId="77777777" w:rsidTr="00C82AA4">
        <w:tc>
          <w:tcPr>
            <w:tcW w:w="2424" w:type="pct"/>
            <w:tcBorders>
              <w:top w:val="nil"/>
              <w:bottom w:val="nil"/>
            </w:tcBorders>
            <w:vAlign w:val="center"/>
          </w:tcPr>
          <w:p w14:paraId="51F28ACA" w14:textId="77777777" w:rsidR="00D35DAC" w:rsidRPr="00D35DAC" w:rsidRDefault="00D35DAC" w:rsidP="00D35DAC">
            <w:pPr>
              <w:ind w:left="109"/>
              <w:jc w:val="both"/>
              <w:rPr>
                <w:rFonts w:ascii="Arial Narrow" w:hAnsi="Arial Narrow"/>
                <w:i/>
              </w:rPr>
            </w:pPr>
            <w:r w:rsidRPr="00D35DAC">
              <w:rPr>
                <w:rFonts w:ascii="Arial Narrow" w:hAnsi="Arial Narrow"/>
                <w:i/>
              </w:rPr>
              <w:t>mature OS</w:t>
            </w:r>
          </w:p>
        </w:tc>
        <w:tc>
          <w:tcPr>
            <w:tcW w:w="918" w:type="pct"/>
            <w:tcBorders>
              <w:top w:val="nil"/>
              <w:bottom w:val="nil"/>
            </w:tcBorders>
            <w:vAlign w:val="center"/>
          </w:tcPr>
          <w:p w14:paraId="60C34DBC" w14:textId="77777777" w:rsidR="00D35DAC" w:rsidRPr="00D35DAC" w:rsidRDefault="00D35DAC" w:rsidP="00D35DAC">
            <w:pPr>
              <w:jc w:val="center"/>
              <w:rPr>
                <w:rFonts w:ascii="Arial Narrow" w:hAnsi="Arial Narrow"/>
                <w:i/>
              </w:rPr>
            </w:pPr>
            <w:r w:rsidRPr="00D35DAC">
              <w:rPr>
                <w:rFonts w:ascii="Arial Narrow" w:hAnsi="Arial Narrow"/>
                <w:i/>
              </w:rPr>
              <w:t>0</w:t>
            </w:r>
          </w:p>
        </w:tc>
        <w:tc>
          <w:tcPr>
            <w:tcW w:w="829" w:type="pct"/>
            <w:tcBorders>
              <w:top w:val="nil"/>
              <w:bottom w:val="nil"/>
            </w:tcBorders>
            <w:vAlign w:val="center"/>
          </w:tcPr>
          <w:p w14:paraId="3F8A03C8" w14:textId="77777777" w:rsidR="00D35DAC" w:rsidRPr="00D35DAC" w:rsidRDefault="00D35DAC" w:rsidP="00D35DAC">
            <w:pPr>
              <w:jc w:val="center"/>
              <w:rPr>
                <w:rFonts w:ascii="Arial Narrow" w:hAnsi="Arial Narrow"/>
                <w:i/>
              </w:rPr>
            </w:pPr>
            <w:r w:rsidRPr="00D35DAC">
              <w:rPr>
                <w:rFonts w:ascii="Arial Narrow" w:hAnsi="Arial Narrow"/>
                <w:i/>
              </w:rPr>
              <w:t>0</w:t>
            </w:r>
          </w:p>
        </w:tc>
        <w:tc>
          <w:tcPr>
            <w:tcW w:w="829" w:type="pct"/>
            <w:tcBorders>
              <w:top w:val="nil"/>
              <w:bottom w:val="nil"/>
            </w:tcBorders>
          </w:tcPr>
          <w:p w14:paraId="2CBFEB5F" w14:textId="77777777" w:rsidR="00D35DAC" w:rsidRPr="00D35DAC" w:rsidRDefault="00D35DAC" w:rsidP="00D35DAC">
            <w:pPr>
              <w:jc w:val="center"/>
              <w:rPr>
                <w:rFonts w:ascii="Arial Narrow" w:hAnsi="Arial Narrow"/>
                <w:i/>
              </w:rPr>
            </w:pPr>
            <w:r w:rsidRPr="00D35DAC">
              <w:rPr>
                <w:rFonts w:ascii="Arial Narrow" w:hAnsi="Arial Narrow"/>
                <w:i/>
              </w:rPr>
              <w:t>0</w:t>
            </w:r>
          </w:p>
        </w:tc>
      </w:tr>
      <w:tr w:rsidR="00D35DAC" w:rsidRPr="00D35DAC" w14:paraId="0049C983" w14:textId="77777777" w:rsidTr="00C82AA4">
        <w:tc>
          <w:tcPr>
            <w:tcW w:w="2424" w:type="pct"/>
            <w:tcBorders>
              <w:top w:val="nil"/>
              <w:bottom w:val="nil"/>
            </w:tcBorders>
            <w:vAlign w:val="center"/>
          </w:tcPr>
          <w:p w14:paraId="1D86FBDC" w14:textId="77777777" w:rsidR="00D35DAC" w:rsidRPr="00D35DAC" w:rsidRDefault="00D35DAC" w:rsidP="00D35DAC">
            <w:pPr>
              <w:ind w:left="251"/>
              <w:jc w:val="both"/>
              <w:rPr>
                <w:rFonts w:ascii="Arial Narrow" w:hAnsi="Arial Narrow"/>
                <w:i/>
              </w:rPr>
            </w:pPr>
            <w:r w:rsidRPr="00D35DAC">
              <w:rPr>
                <w:rFonts w:ascii="Arial Narrow" w:hAnsi="Arial Narrow"/>
                <w:i/>
              </w:rPr>
              <w:t>- Final trial OS results available</w:t>
            </w:r>
          </w:p>
        </w:tc>
        <w:tc>
          <w:tcPr>
            <w:tcW w:w="918" w:type="pct"/>
            <w:tcBorders>
              <w:top w:val="nil"/>
              <w:bottom w:val="nil"/>
            </w:tcBorders>
            <w:vAlign w:val="center"/>
          </w:tcPr>
          <w:p w14:paraId="5E78D826" w14:textId="77777777" w:rsidR="00D35DAC" w:rsidRPr="00D35DAC" w:rsidRDefault="00D35DAC" w:rsidP="00D35DAC">
            <w:pPr>
              <w:jc w:val="center"/>
              <w:rPr>
                <w:rFonts w:ascii="Arial Narrow" w:hAnsi="Arial Narrow"/>
                <w:i/>
              </w:rPr>
            </w:pPr>
            <w:r w:rsidRPr="00D35DAC">
              <w:rPr>
                <w:rFonts w:ascii="Arial Narrow" w:hAnsi="Arial Narrow"/>
                <w:i/>
              </w:rPr>
              <w:t>0</w:t>
            </w:r>
          </w:p>
        </w:tc>
        <w:tc>
          <w:tcPr>
            <w:tcW w:w="829" w:type="pct"/>
            <w:tcBorders>
              <w:top w:val="nil"/>
              <w:bottom w:val="nil"/>
            </w:tcBorders>
            <w:vAlign w:val="center"/>
          </w:tcPr>
          <w:p w14:paraId="5D09109B" w14:textId="77777777" w:rsidR="00D35DAC" w:rsidRPr="00D35DAC" w:rsidRDefault="00D35DAC" w:rsidP="00D35DAC">
            <w:pPr>
              <w:jc w:val="center"/>
              <w:rPr>
                <w:rFonts w:ascii="Arial Narrow" w:hAnsi="Arial Narrow"/>
                <w:i/>
              </w:rPr>
            </w:pPr>
            <w:r w:rsidRPr="00D35DAC">
              <w:rPr>
                <w:rFonts w:ascii="Arial Narrow" w:hAnsi="Arial Narrow"/>
                <w:i/>
              </w:rPr>
              <w:t>0</w:t>
            </w:r>
          </w:p>
        </w:tc>
        <w:tc>
          <w:tcPr>
            <w:tcW w:w="829" w:type="pct"/>
            <w:tcBorders>
              <w:top w:val="nil"/>
              <w:bottom w:val="nil"/>
            </w:tcBorders>
          </w:tcPr>
          <w:p w14:paraId="3FCEEC3D" w14:textId="77777777" w:rsidR="00D35DAC" w:rsidRPr="00D35DAC" w:rsidRDefault="00D35DAC" w:rsidP="00D35DAC">
            <w:pPr>
              <w:jc w:val="center"/>
              <w:rPr>
                <w:rFonts w:ascii="Arial Narrow" w:hAnsi="Arial Narrow"/>
                <w:i/>
              </w:rPr>
            </w:pPr>
            <w:r w:rsidRPr="00D35DAC">
              <w:rPr>
                <w:rFonts w:ascii="Arial Narrow" w:hAnsi="Arial Narrow"/>
                <w:i/>
              </w:rPr>
              <w:t>0</w:t>
            </w:r>
          </w:p>
        </w:tc>
      </w:tr>
      <w:tr w:rsidR="00D35DAC" w:rsidRPr="00D35DAC" w14:paraId="71B78B83" w14:textId="77777777" w:rsidTr="00C82AA4">
        <w:tc>
          <w:tcPr>
            <w:tcW w:w="2424" w:type="pct"/>
            <w:tcBorders>
              <w:top w:val="nil"/>
              <w:bottom w:val="nil"/>
            </w:tcBorders>
            <w:vAlign w:val="center"/>
          </w:tcPr>
          <w:p w14:paraId="29C468E7" w14:textId="77777777" w:rsidR="00D35DAC" w:rsidRPr="00D35DAC" w:rsidRDefault="00D35DAC" w:rsidP="00D35DAC">
            <w:pPr>
              <w:ind w:left="109"/>
              <w:jc w:val="both"/>
              <w:rPr>
                <w:rFonts w:ascii="Arial Narrow" w:hAnsi="Arial Narrow"/>
                <w:i/>
              </w:rPr>
            </w:pPr>
            <w:r w:rsidRPr="00D35DAC">
              <w:rPr>
                <w:rFonts w:ascii="Arial Narrow" w:hAnsi="Arial Narrow"/>
                <w:i/>
              </w:rPr>
              <w:t>immature OS</w:t>
            </w:r>
          </w:p>
        </w:tc>
        <w:tc>
          <w:tcPr>
            <w:tcW w:w="918" w:type="pct"/>
            <w:tcBorders>
              <w:top w:val="nil"/>
              <w:bottom w:val="nil"/>
            </w:tcBorders>
            <w:vAlign w:val="center"/>
          </w:tcPr>
          <w:p w14:paraId="6EF9363D" w14:textId="77777777" w:rsidR="00D35DAC" w:rsidRPr="00D35DAC" w:rsidRDefault="00D35DAC" w:rsidP="00D35DAC">
            <w:pPr>
              <w:jc w:val="center"/>
              <w:rPr>
                <w:rFonts w:ascii="Arial Narrow" w:hAnsi="Arial Narrow"/>
                <w:i/>
              </w:rPr>
            </w:pPr>
            <w:r w:rsidRPr="00D35DAC">
              <w:rPr>
                <w:rFonts w:ascii="Arial Narrow" w:hAnsi="Arial Narrow"/>
                <w:i/>
              </w:rPr>
              <w:t>16</w:t>
            </w:r>
          </w:p>
        </w:tc>
        <w:tc>
          <w:tcPr>
            <w:tcW w:w="829" w:type="pct"/>
            <w:tcBorders>
              <w:top w:val="nil"/>
              <w:bottom w:val="nil"/>
            </w:tcBorders>
            <w:vAlign w:val="center"/>
          </w:tcPr>
          <w:p w14:paraId="69A2C5F5" w14:textId="77777777" w:rsidR="00D35DAC" w:rsidRPr="00D35DAC" w:rsidRDefault="00D35DAC" w:rsidP="00D35DAC">
            <w:pPr>
              <w:jc w:val="center"/>
              <w:rPr>
                <w:rFonts w:ascii="Arial Narrow" w:hAnsi="Arial Narrow"/>
                <w:i/>
              </w:rPr>
            </w:pPr>
            <w:r w:rsidRPr="00D35DAC">
              <w:rPr>
                <w:rFonts w:ascii="Arial Narrow" w:hAnsi="Arial Narrow"/>
                <w:i/>
              </w:rPr>
              <w:t>19</w:t>
            </w:r>
          </w:p>
        </w:tc>
        <w:tc>
          <w:tcPr>
            <w:tcW w:w="829" w:type="pct"/>
            <w:tcBorders>
              <w:top w:val="nil"/>
              <w:bottom w:val="nil"/>
            </w:tcBorders>
          </w:tcPr>
          <w:p w14:paraId="24913554" w14:textId="77777777" w:rsidR="00D35DAC" w:rsidRPr="00D35DAC" w:rsidRDefault="00D35DAC" w:rsidP="00D35DAC">
            <w:pPr>
              <w:jc w:val="center"/>
              <w:rPr>
                <w:rFonts w:ascii="Arial Narrow" w:hAnsi="Arial Narrow"/>
                <w:i/>
              </w:rPr>
            </w:pPr>
            <w:r w:rsidRPr="00D35DAC">
              <w:rPr>
                <w:rFonts w:ascii="Arial Narrow" w:hAnsi="Arial Narrow"/>
                <w:i/>
              </w:rPr>
              <w:t>3</w:t>
            </w:r>
          </w:p>
        </w:tc>
      </w:tr>
      <w:tr w:rsidR="00D35DAC" w:rsidRPr="00D35DAC" w14:paraId="63164EB4" w14:textId="77777777" w:rsidTr="00C82AA4">
        <w:tc>
          <w:tcPr>
            <w:tcW w:w="2424" w:type="pct"/>
            <w:tcBorders>
              <w:top w:val="nil"/>
              <w:bottom w:val="single" w:sz="4" w:space="0" w:color="auto"/>
            </w:tcBorders>
            <w:vAlign w:val="center"/>
          </w:tcPr>
          <w:p w14:paraId="2970230B" w14:textId="77777777" w:rsidR="00D35DAC" w:rsidRPr="00D35DAC" w:rsidRDefault="00D35DAC" w:rsidP="00D35DAC">
            <w:pPr>
              <w:ind w:left="251"/>
              <w:jc w:val="both"/>
              <w:rPr>
                <w:rFonts w:ascii="Arial Narrow" w:hAnsi="Arial Narrow"/>
                <w:i/>
              </w:rPr>
            </w:pPr>
            <w:r w:rsidRPr="00D35DAC">
              <w:rPr>
                <w:rFonts w:ascii="Arial Narrow" w:hAnsi="Arial Narrow"/>
                <w:i/>
              </w:rPr>
              <w:t>- Final trial OS results available</w:t>
            </w:r>
          </w:p>
        </w:tc>
        <w:tc>
          <w:tcPr>
            <w:tcW w:w="918" w:type="pct"/>
            <w:tcBorders>
              <w:top w:val="nil"/>
              <w:bottom w:val="single" w:sz="4" w:space="0" w:color="auto"/>
            </w:tcBorders>
            <w:vAlign w:val="center"/>
          </w:tcPr>
          <w:p w14:paraId="4DFD199D" w14:textId="77777777" w:rsidR="00D35DAC" w:rsidRPr="00D35DAC" w:rsidRDefault="00D35DAC" w:rsidP="00D35DAC">
            <w:pPr>
              <w:jc w:val="center"/>
              <w:rPr>
                <w:rFonts w:ascii="Arial Narrow" w:hAnsi="Arial Narrow"/>
                <w:i/>
              </w:rPr>
            </w:pPr>
            <w:r w:rsidRPr="00D35DAC">
              <w:rPr>
                <w:rFonts w:ascii="Arial Narrow" w:hAnsi="Arial Narrow"/>
                <w:i/>
              </w:rPr>
              <w:t>1</w:t>
            </w:r>
          </w:p>
        </w:tc>
        <w:tc>
          <w:tcPr>
            <w:tcW w:w="829" w:type="pct"/>
            <w:tcBorders>
              <w:top w:val="nil"/>
              <w:bottom w:val="single" w:sz="4" w:space="0" w:color="auto"/>
            </w:tcBorders>
            <w:vAlign w:val="center"/>
          </w:tcPr>
          <w:p w14:paraId="01CC73DB" w14:textId="77777777" w:rsidR="00D35DAC" w:rsidRPr="00D35DAC" w:rsidRDefault="00D35DAC" w:rsidP="00D35DAC">
            <w:pPr>
              <w:jc w:val="center"/>
              <w:rPr>
                <w:rFonts w:ascii="Arial Narrow" w:hAnsi="Arial Narrow"/>
                <w:i/>
              </w:rPr>
            </w:pPr>
            <w:r w:rsidRPr="00D35DAC">
              <w:rPr>
                <w:rFonts w:ascii="Arial Narrow" w:hAnsi="Arial Narrow"/>
                <w:i/>
              </w:rPr>
              <w:t>0</w:t>
            </w:r>
          </w:p>
        </w:tc>
        <w:tc>
          <w:tcPr>
            <w:tcW w:w="829" w:type="pct"/>
            <w:tcBorders>
              <w:top w:val="nil"/>
              <w:bottom w:val="single" w:sz="4" w:space="0" w:color="auto"/>
            </w:tcBorders>
          </w:tcPr>
          <w:p w14:paraId="1B85478B" w14:textId="77777777" w:rsidR="00D35DAC" w:rsidRPr="00D35DAC" w:rsidRDefault="00D35DAC" w:rsidP="00D35DAC">
            <w:pPr>
              <w:jc w:val="center"/>
              <w:rPr>
                <w:rFonts w:ascii="Arial Narrow" w:hAnsi="Arial Narrow"/>
                <w:i/>
              </w:rPr>
            </w:pPr>
            <w:r w:rsidRPr="00D35DAC">
              <w:rPr>
                <w:rFonts w:ascii="Arial Narrow" w:hAnsi="Arial Narrow"/>
                <w:i/>
              </w:rPr>
              <w:t>0</w:t>
            </w:r>
          </w:p>
        </w:tc>
      </w:tr>
    </w:tbl>
    <w:p w14:paraId="69D62A80" w14:textId="77777777" w:rsidR="00D35DAC" w:rsidRPr="00D35DAC" w:rsidRDefault="00D35DAC" w:rsidP="00D35DAC">
      <w:pPr>
        <w:spacing w:after="0"/>
        <w:jc w:val="both"/>
        <w:rPr>
          <w:rFonts w:ascii="Arial Narrow" w:hAnsi="Arial Narrow"/>
          <w:sz w:val="18"/>
          <w:szCs w:val="18"/>
        </w:rPr>
      </w:pPr>
      <w:r w:rsidRPr="00D35DAC">
        <w:rPr>
          <w:rFonts w:ascii="Arial Narrow" w:hAnsi="Arial Narrow"/>
          <w:sz w:val="18"/>
          <w:szCs w:val="18"/>
        </w:rPr>
        <w:t>Source: compiled during the project</w:t>
      </w:r>
    </w:p>
    <w:p w14:paraId="58296BE8" w14:textId="7E02D55B" w:rsidR="00D35DAC" w:rsidRPr="00D35DAC" w:rsidRDefault="005D07F3" w:rsidP="00D35DAC">
      <w:pPr>
        <w:spacing w:after="0"/>
        <w:jc w:val="both"/>
        <w:rPr>
          <w:rFonts w:ascii="Arial Narrow" w:hAnsi="Arial Narrow"/>
          <w:sz w:val="18"/>
          <w:szCs w:val="18"/>
        </w:rPr>
      </w:pPr>
      <w:r>
        <w:rPr>
          <w:rFonts w:ascii="Arial Narrow" w:hAnsi="Arial Narrow"/>
          <w:sz w:val="18"/>
          <w:szCs w:val="18"/>
        </w:rPr>
        <w:t xml:space="preserve">NA=not applicable; </w:t>
      </w:r>
      <w:r w:rsidR="00D35DAC" w:rsidRPr="00D35DAC">
        <w:rPr>
          <w:rFonts w:ascii="Arial Narrow" w:hAnsi="Arial Narrow"/>
          <w:sz w:val="18"/>
          <w:szCs w:val="18"/>
        </w:rPr>
        <w:t>OS=overall survival; PBAC=Pharmaceutical Benefits Advisory Committee; PSD=Public Summary Document</w:t>
      </w:r>
    </w:p>
    <w:p w14:paraId="481D8357" w14:textId="77777777" w:rsidR="00D35DAC" w:rsidRPr="00D35DAC" w:rsidRDefault="00D35DAC" w:rsidP="00D35DAC">
      <w:pPr>
        <w:tabs>
          <w:tab w:val="left" w:pos="142"/>
        </w:tabs>
        <w:spacing w:after="0"/>
        <w:jc w:val="both"/>
        <w:rPr>
          <w:rFonts w:ascii="Arial Narrow" w:hAnsi="Arial Narrow"/>
          <w:sz w:val="18"/>
          <w:szCs w:val="18"/>
        </w:rPr>
      </w:pPr>
      <w:r w:rsidRPr="00D35DAC">
        <w:rPr>
          <w:rFonts w:ascii="Arial Narrow" w:hAnsi="Arial Narrow"/>
          <w:sz w:val="18"/>
          <w:szCs w:val="18"/>
        </w:rPr>
        <w:t>^</w:t>
      </w:r>
      <w:r w:rsidRPr="00D35DAC">
        <w:rPr>
          <w:rFonts w:ascii="Arial Narrow" w:hAnsi="Arial Narrow"/>
          <w:sz w:val="18"/>
          <w:szCs w:val="18"/>
        </w:rPr>
        <w:tab/>
        <w:t>Considered ‘immature’ if the PSD stated that the data were immature.</w:t>
      </w:r>
    </w:p>
    <w:p w14:paraId="53E51090" w14:textId="15B94EF0" w:rsidR="00D35DAC" w:rsidRDefault="00D35DAC"/>
    <w:p w14:paraId="235BFFC1" w14:textId="77777777" w:rsidR="00983060" w:rsidRDefault="00983060">
      <w:r>
        <w:br w:type="page"/>
      </w:r>
    </w:p>
    <w:p w14:paraId="1B6F662F" w14:textId="3BB51CB8" w:rsidR="00983060" w:rsidRPr="000D6931" w:rsidRDefault="00983060" w:rsidP="00983060">
      <w:pPr>
        <w:pStyle w:val="Default"/>
        <w:ind w:right="-26"/>
        <w:outlineLvl w:val="0"/>
        <w:rPr>
          <w:rFonts w:asciiTheme="majorHAnsi" w:eastAsiaTheme="majorEastAsia" w:hAnsiTheme="majorHAnsi" w:cstheme="majorBidi"/>
          <w:color w:val="2F5496" w:themeColor="accent1" w:themeShade="BF"/>
          <w:sz w:val="32"/>
          <w:szCs w:val="32"/>
          <w:lang w:val="en-AU"/>
        </w:rPr>
      </w:pPr>
      <w:bookmarkStart w:id="35" w:name="_Toc222820610"/>
      <w:r w:rsidRPr="000D6931">
        <w:rPr>
          <w:rFonts w:asciiTheme="majorHAnsi" w:eastAsiaTheme="majorEastAsia" w:hAnsiTheme="majorHAnsi" w:cstheme="majorBidi"/>
          <w:color w:val="2F5496" w:themeColor="accent1" w:themeShade="BF"/>
          <w:sz w:val="32"/>
          <w:szCs w:val="32"/>
          <w:lang w:val="en-AU"/>
        </w:rPr>
        <w:lastRenderedPageBreak/>
        <w:t xml:space="preserve">Attachment </w:t>
      </w:r>
      <w:r w:rsidR="006545AF">
        <w:rPr>
          <w:rFonts w:asciiTheme="majorHAnsi" w:eastAsiaTheme="majorEastAsia" w:hAnsiTheme="majorHAnsi" w:cstheme="majorBidi"/>
          <w:color w:val="2F5496" w:themeColor="accent1" w:themeShade="BF"/>
          <w:sz w:val="32"/>
          <w:szCs w:val="32"/>
          <w:lang w:val="en-AU"/>
        </w:rPr>
        <w:t>3</w:t>
      </w:r>
      <w:r w:rsidRPr="000D6931">
        <w:rPr>
          <w:rFonts w:asciiTheme="majorHAnsi" w:eastAsiaTheme="majorEastAsia" w:hAnsiTheme="majorHAnsi" w:cstheme="majorBidi"/>
          <w:color w:val="2F5496" w:themeColor="accent1" w:themeShade="BF"/>
          <w:sz w:val="32"/>
          <w:szCs w:val="32"/>
          <w:lang w:val="en-AU"/>
        </w:rPr>
        <w:t xml:space="preserve">: </w:t>
      </w:r>
      <w:r w:rsidRPr="00983060">
        <w:rPr>
          <w:rFonts w:asciiTheme="majorHAnsi" w:eastAsiaTheme="majorEastAsia" w:hAnsiTheme="majorHAnsi" w:cstheme="majorBidi"/>
          <w:color w:val="2F5496" w:themeColor="accent1" w:themeShade="BF"/>
          <w:sz w:val="32"/>
          <w:szCs w:val="32"/>
          <w:lang w:val="en-AU"/>
        </w:rPr>
        <w:t>Comparison of the published final OS results versus interim OS results relied on in the submissions (</w:t>
      </w:r>
      <w:r>
        <w:rPr>
          <w:rFonts w:asciiTheme="majorHAnsi" w:eastAsiaTheme="majorEastAsia" w:hAnsiTheme="majorHAnsi" w:cstheme="majorBidi"/>
          <w:color w:val="2F5496" w:themeColor="accent1" w:themeShade="BF"/>
          <w:sz w:val="32"/>
          <w:szCs w:val="32"/>
          <w:lang w:val="en-AU"/>
        </w:rPr>
        <w:t>OS</w:t>
      </w:r>
      <w:r w:rsidRPr="00983060">
        <w:rPr>
          <w:rFonts w:asciiTheme="majorHAnsi" w:eastAsiaTheme="majorEastAsia" w:hAnsiTheme="majorHAnsi" w:cstheme="majorBidi"/>
          <w:color w:val="2F5496" w:themeColor="accent1" w:themeShade="BF"/>
          <w:sz w:val="32"/>
          <w:szCs w:val="32"/>
          <w:lang w:val="en-AU"/>
        </w:rPr>
        <w:t xml:space="preserve"> monitoring</w:t>
      </w:r>
      <w:r>
        <w:rPr>
          <w:rFonts w:asciiTheme="majorHAnsi" w:eastAsiaTheme="majorEastAsia" w:hAnsiTheme="majorHAnsi" w:cstheme="majorBidi"/>
          <w:color w:val="2F5496" w:themeColor="accent1" w:themeShade="BF"/>
          <w:sz w:val="32"/>
          <w:szCs w:val="32"/>
          <w:lang w:val="en-AU"/>
        </w:rPr>
        <w:t xml:space="preserve"> project</w:t>
      </w:r>
      <w:r w:rsidRPr="00983060">
        <w:rPr>
          <w:rFonts w:asciiTheme="majorHAnsi" w:eastAsiaTheme="majorEastAsia" w:hAnsiTheme="majorHAnsi" w:cstheme="majorBidi"/>
          <w:color w:val="2F5496" w:themeColor="accent1" w:themeShade="BF"/>
          <w:sz w:val="32"/>
          <w:szCs w:val="32"/>
          <w:lang w:val="en-AU"/>
        </w:rPr>
        <w:t>)</w:t>
      </w:r>
      <w:bookmarkEnd w:id="35"/>
    </w:p>
    <w:p w14:paraId="1BAFCF1A" w14:textId="77777777" w:rsidR="00983060" w:rsidRDefault="00983060" w:rsidP="00983060">
      <w:pPr>
        <w:spacing w:after="0"/>
        <w:ind w:right="-26"/>
        <w:jc w:val="both"/>
        <w:rPr>
          <w:rFonts w:ascii="Arial Narrow" w:eastAsia="Calibri" w:hAnsi="Arial Narrow"/>
          <w:b/>
          <w:sz w:val="20"/>
          <w:szCs w:val="20"/>
        </w:rPr>
      </w:pPr>
    </w:p>
    <w:p w14:paraId="42A8CA7F" w14:textId="1684DBDE" w:rsidR="00983060" w:rsidRPr="008D7EAD" w:rsidRDefault="00983060" w:rsidP="00983060">
      <w:pPr>
        <w:spacing w:after="0"/>
        <w:ind w:right="-26"/>
        <w:jc w:val="both"/>
        <w:rPr>
          <w:rFonts w:ascii="Arial Narrow" w:eastAsia="Calibri" w:hAnsi="Arial Narrow"/>
          <w:b/>
          <w:sz w:val="20"/>
          <w:szCs w:val="20"/>
        </w:rPr>
      </w:pPr>
      <w:r w:rsidRPr="008D7EAD">
        <w:rPr>
          <w:rFonts w:ascii="Arial Narrow" w:eastAsia="Calibri" w:hAnsi="Arial Narrow"/>
          <w:b/>
          <w:sz w:val="20"/>
          <w:szCs w:val="20"/>
        </w:rPr>
        <w:t xml:space="preserve">Table </w:t>
      </w:r>
      <w:r>
        <w:rPr>
          <w:rFonts w:ascii="Arial Narrow" w:eastAsia="Calibri" w:hAnsi="Arial Narrow"/>
          <w:b/>
          <w:sz w:val="20"/>
          <w:szCs w:val="20"/>
        </w:rPr>
        <w:t>A</w:t>
      </w:r>
      <w:r w:rsidR="005D07F3">
        <w:rPr>
          <w:rFonts w:ascii="Arial Narrow" w:eastAsia="Calibri" w:hAnsi="Arial Narrow"/>
          <w:b/>
          <w:sz w:val="20"/>
          <w:szCs w:val="20"/>
        </w:rPr>
        <w:t>6</w:t>
      </w:r>
      <w:r w:rsidRPr="008D7EAD">
        <w:rPr>
          <w:rFonts w:ascii="Arial Narrow" w:eastAsia="Calibri" w:hAnsi="Arial Narrow"/>
          <w:b/>
          <w:sz w:val="20"/>
          <w:szCs w:val="20"/>
        </w:rPr>
        <w:t>: Comparison of the published final OS results versus interim OS results relied on in the submission</w:t>
      </w:r>
      <w:r w:rsidRPr="008D7EAD">
        <w:t xml:space="preserve"> </w:t>
      </w:r>
      <w:r w:rsidRPr="008D7EAD">
        <w:rPr>
          <w:rFonts w:ascii="Arial Narrow" w:eastAsia="Calibri" w:hAnsi="Arial Narrow"/>
          <w:b/>
          <w:sz w:val="20"/>
          <w:szCs w:val="20"/>
        </w:rPr>
        <w:t xml:space="preserve">from </w:t>
      </w:r>
      <w:r>
        <w:rPr>
          <w:rFonts w:ascii="Arial Narrow" w:eastAsia="Calibri" w:hAnsi="Arial Narrow"/>
          <w:b/>
          <w:sz w:val="20"/>
          <w:szCs w:val="20"/>
        </w:rPr>
        <w:t>June 2022 to March 2024</w:t>
      </w:r>
    </w:p>
    <w:tbl>
      <w:tblPr>
        <w:tblStyle w:val="TableGridbeth1"/>
        <w:tblW w:w="5107" w:type="pct"/>
        <w:tblCellMar>
          <w:left w:w="28" w:type="dxa"/>
          <w:right w:w="28" w:type="dxa"/>
        </w:tblCellMar>
        <w:tblLook w:val="04A0" w:firstRow="1" w:lastRow="0" w:firstColumn="1" w:lastColumn="0" w:noHBand="0" w:noVBand="1"/>
      </w:tblPr>
      <w:tblGrid>
        <w:gridCol w:w="1269"/>
        <w:gridCol w:w="1560"/>
        <w:gridCol w:w="1700"/>
        <w:gridCol w:w="1562"/>
        <w:gridCol w:w="1558"/>
        <w:gridCol w:w="1560"/>
      </w:tblGrid>
      <w:tr w:rsidR="00983060" w:rsidRPr="008D7EAD" w14:paraId="188CE63B" w14:textId="77777777" w:rsidTr="0004048D">
        <w:tc>
          <w:tcPr>
            <w:tcW w:w="689" w:type="pct"/>
          </w:tcPr>
          <w:p w14:paraId="606D50DD"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Cancer type</w:t>
            </w:r>
          </w:p>
        </w:tc>
        <w:tc>
          <w:tcPr>
            <w:tcW w:w="847" w:type="pct"/>
          </w:tcPr>
          <w:p w14:paraId="5CC4093F" w14:textId="77777777" w:rsidR="00983060" w:rsidRPr="008D7EAD" w:rsidRDefault="00983060" w:rsidP="0004048D">
            <w:pPr>
              <w:ind w:right="-26"/>
              <w:jc w:val="center"/>
              <w:rPr>
                <w:rFonts w:ascii="Arial Narrow" w:hAnsi="Arial Narrow"/>
                <w:b/>
                <w:sz w:val="20"/>
                <w:szCs w:val="20"/>
              </w:rPr>
            </w:pPr>
            <w:proofErr w:type="spellStart"/>
            <w:r w:rsidRPr="008D7EAD">
              <w:rPr>
                <w:rFonts w:ascii="Arial Narrow" w:hAnsi="Arial Narrow"/>
                <w:b/>
                <w:bCs/>
                <w:sz w:val="20"/>
                <w:szCs w:val="20"/>
              </w:rPr>
              <w:t>Trials^</w:t>
            </w:r>
            <w:r>
              <w:rPr>
                <w:rFonts w:ascii="Arial Narrow" w:hAnsi="Arial Narrow"/>
                <w:b/>
                <w:bCs/>
                <w:sz w:val="20"/>
                <w:szCs w:val="20"/>
                <w:vertAlign w:val="superscript"/>
              </w:rPr>
              <w:t>a</w:t>
            </w:r>
            <w:proofErr w:type="spellEnd"/>
            <w:r w:rsidRPr="008D7EAD">
              <w:rPr>
                <w:rFonts w:ascii="Arial Narrow" w:hAnsi="Arial Narrow"/>
                <w:b/>
                <w:bCs/>
                <w:sz w:val="20"/>
                <w:szCs w:val="20"/>
              </w:rPr>
              <w:t xml:space="preserve"> with</w:t>
            </w:r>
            <w:r w:rsidRPr="008D7EAD">
              <w:rPr>
                <w:rFonts w:ascii="Arial Narrow" w:hAnsi="Arial Narrow"/>
                <w:b/>
                <w:sz w:val="20"/>
                <w:szCs w:val="20"/>
              </w:rPr>
              <w:t xml:space="preserve"> interim OS results at the time of submission</w:t>
            </w:r>
          </w:p>
        </w:tc>
        <w:tc>
          <w:tcPr>
            <w:tcW w:w="923" w:type="pct"/>
            <w:vAlign w:val="center"/>
          </w:tcPr>
          <w:p w14:paraId="67A3A35B"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consistent</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8" w:type="pct"/>
            <w:vAlign w:val="center"/>
          </w:tcPr>
          <w:p w14:paraId="0BBEC25D"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improved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6" w:type="pct"/>
            <w:vAlign w:val="center"/>
          </w:tcPr>
          <w:p w14:paraId="30331745" w14:textId="77777777" w:rsidR="00983060" w:rsidRPr="008D7EAD" w:rsidRDefault="00983060" w:rsidP="0004048D">
            <w:pPr>
              <w:ind w:right="-26"/>
              <w:jc w:val="center"/>
              <w:rPr>
                <w:rFonts w:ascii="Arial Narrow" w:hAnsi="Arial Narrow"/>
                <w:b/>
                <w:sz w:val="20"/>
                <w:szCs w:val="20"/>
                <w:vertAlign w:val="superscript"/>
              </w:rPr>
            </w:pPr>
            <w:r w:rsidRPr="008D7EAD">
              <w:rPr>
                <w:rFonts w:ascii="Arial Narrow" w:hAnsi="Arial Narrow"/>
                <w:b/>
                <w:sz w:val="20"/>
                <w:szCs w:val="20"/>
              </w:rPr>
              <w:t xml:space="preserve">HR </w:t>
            </w:r>
            <w:proofErr w:type="spellStart"/>
            <w:r w:rsidRPr="008D7EAD">
              <w:rPr>
                <w:rFonts w:ascii="Arial Narrow" w:hAnsi="Arial Narrow"/>
                <w:b/>
                <w:sz w:val="20"/>
                <w:szCs w:val="20"/>
              </w:rPr>
              <w:t>worsened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7" w:type="pct"/>
            <w:tcBorders>
              <w:top w:val="single" w:sz="4" w:space="0" w:color="auto"/>
            </w:tcBorders>
            <w:vAlign w:val="center"/>
          </w:tcPr>
          <w:p w14:paraId="33106F5C" w14:textId="77777777" w:rsidR="00983060" w:rsidRPr="008D7EAD" w:rsidRDefault="00983060" w:rsidP="0004048D">
            <w:pPr>
              <w:ind w:right="-26"/>
              <w:jc w:val="center"/>
              <w:rPr>
                <w:rFonts w:ascii="Arial Narrow" w:hAnsi="Arial Narrow"/>
                <w:b/>
                <w:sz w:val="20"/>
                <w:szCs w:val="20"/>
              </w:rPr>
            </w:pPr>
            <w:r>
              <w:rPr>
                <w:rFonts w:ascii="Arial Narrow" w:hAnsi="Arial Narrow"/>
                <w:b/>
                <w:sz w:val="20"/>
                <w:szCs w:val="20"/>
              </w:rPr>
              <w:t>HR reached</w:t>
            </w:r>
            <w:r w:rsidRPr="008D7EAD">
              <w:rPr>
                <w:rFonts w:ascii="Arial Narrow" w:hAnsi="Arial Narrow"/>
                <w:b/>
                <w:sz w:val="20"/>
                <w:szCs w:val="20"/>
              </w:rPr>
              <w:t xml:space="preserve"> statistical </w:t>
            </w:r>
            <w:proofErr w:type="spellStart"/>
            <w:r w:rsidRPr="008D7EAD">
              <w:rPr>
                <w:rFonts w:ascii="Arial Narrow" w:hAnsi="Arial Narrow"/>
                <w:b/>
                <w:sz w:val="20"/>
                <w:szCs w:val="20"/>
              </w:rPr>
              <w:t>significance</w:t>
            </w:r>
            <w:r w:rsidRPr="008D7EAD">
              <w:rPr>
                <w:rFonts w:ascii="Arial Narrow" w:hAnsi="Arial Narrow"/>
                <w:b/>
                <w:sz w:val="20"/>
                <w:szCs w:val="20"/>
                <w:vertAlign w:val="superscript"/>
              </w:rPr>
              <w:t>b</w:t>
            </w:r>
            <w:proofErr w:type="spellEnd"/>
            <w:r w:rsidRPr="008D7EAD">
              <w:rPr>
                <w:rFonts w:ascii="Arial Narrow" w:hAnsi="Arial Narrow"/>
                <w:b/>
                <w:sz w:val="20"/>
                <w:szCs w:val="20"/>
                <w:vertAlign w:val="superscript"/>
              </w:rPr>
              <w:t xml:space="preserve"> </w:t>
            </w:r>
            <w:r w:rsidRPr="008D7EAD">
              <w:rPr>
                <w:rFonts w:ascii="Arial Narrow" w:hAnsi="Arial Narrow"/>
                <w:b/>
                <w:sz w:val="20"/>
                <w:szCs w:val="20"/>
              </w:rPr>
              <w:t>(number of trials)</w:t>
            </w:r>
          </w:p>
        </w:tc>
      </w:tr>
      <w:tr w:rsidR="00983060" w:rsidRPr="008D7EAD" w14:paraId="19AE417C" w14:textId="77777777" w:rsidTr="0004048D">
        <w:tc>
          <w:tcPr>
            <w:tcW w:w="689" w:type="pct"/>
          </w:tcPr>
          <w:p w14:paraId="738356BB"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Blood cancer</w:t>
            </w:r>
          </w:p>
        </w:tc>
        <w:tc>
          <w:tcPr>
            <w:tcW w:w="847" w:type="pct"/>
          </w:tcPr>
          <w:p w14:paraId="10A32DD0"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2</w:t>
            </w:r>
          </w:p>
        </w:tc>
        <w:tc>
          <w:tcPr>
            <w:tcW w:w="923" w:type="pct"/>
            <w:vAlign w:val="center"/>
          </w:tcPr>
          <w:p w14:paraId="5F21368A"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2</w:t>
            </w:r>
          </w:p>
        </w:tc>
        <w:tc>
          <w:tcPr>
            <w:tcW w:w="848" w:type="pct"/>
            <w:vAlign w:val="center"/>
          </w:tcPr>
          <w:p w14:paraId="18362BE5"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vAlign w:val="center"/>
          </w:tcPr>
          <w:p w14:paraId="713EA8E9"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7" w:type="pct"/>
            <w:vAlign w:val="center"/>
          </w:tcPr>
          <w:p w14:paraId="0BE2DFBE"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r>
      <w:tr w:rsidR="00983060" w:rsidRPr="008D7EAD" w14:paraId="3322614D" w14:textId="77777777" w:rsidTr="0004048D">
        <w:tc>
          <w:tcPr>
            <w:tcW w:w="689" w:type="pct"/>
          </w:tcPr>
          <w:p w14:paraId="67421367"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Breast cancer</w:t>
            </w:r>
          </w:p>
        </w:tc>
        <w:tc>
          <w:tcPr>
            <w:tcW w:w="847" w:type="pct"/>
          </w:tcPr>
          <w:p w14:paraId="6CEF3846"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923" w:type="pct"/>
            <w:vAlign w:val="center"/>
          </w:tcPr>
          <w:p w14:paraId="304EB7D0"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vAlign w:val="center"/>
          </w:tcPr>
          <w:p w14:paraId="56EE6D12"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vAlign w:val="center"/>
          </w:tcPr>
          <w:p w14:paraId="13DB2275"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7" w:type="pct"/>
            <w:vAlign w:val="center"/>
          </w:tcPr>
          <w:p w14:paraId="58C5B0F4"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r>
      <w:tr w:rsidR="00E17FAB" w:rsidRPr="008D7EAD" w14:paraId="53EDB1DC" w14:textId="77777777" w:rsidTr="0004048D">
        <w:tc>
          <w:tcPr>
            <w:tcW w:w="689" w:type="pct"/>
          </w:tcPr>
          <w:p w14:paraId="3CBA3E03" w14:textId="32EEE74F" w:rsidR="00E17FAB" w:rsidRPr="008D7EAD" w:rsidRDefault="00E17FAB" w:rsidP="0004048D">
            <w:pPr>
              <w:ind w:right="-26"/>
              <w:jc w:val="both"/>
              <w:rPr>
                <w:rFonts w:ascii="Arial Narrow" w:hAnsi="Arial Narrow"/>
                <w:sz w:val="20"/>
                <w:szCs w:val="20"/>
              </w:rPr>
            </w:pPr>
            <w:r>
              <w:rPr>
                <w:rFonts w:ascii="Arial Narrow" w:hAnsi="Arial Narrow"/>
                <w:sz w:val="20"/>
                <w:szCs w:val="20"/>
              </w:rPr>
              <w:t>Ovarian cancer</w:t>
            </w:r>
          </w:p>
        </w:tc>
        <w:tc>
          <w:tcPr>
            <w:tcW w:w="847" w:type="pct"/>
          </w:tcPr>
          <w:p w14:paraId="4FE9D002" w14:textId="21D1A429" w:rsidR="00E17FAB" w:rsidRDefault="00D921ED" w:rsidP="0004048D">
            <w:pPr>
              <w:ind w:right="-26"/>
              <w:jc w:val="center"/>
              <w:rPr>
                <w:rFonts w:ascii="Arial Narrow" w:hAnsi="Arial Narrow"/>
                <w:sz w:val="20"/>
                <w:szCs w:val="20"/>
              </w:rPr>
            </w:pPr>
            <w:r>
              <w:rPr>
                <w:rFonts w:ascii="Arial Narrow" w:hAnsi="Arial Narrow"/>
                <w:sz w:val="20"/>
                <w:szCs w:val="20"/>
              </w:rPr>
              <w:t>2</w:t>
            </w:r>
          </w:p>
        </w:tc>
        <w:tc>
          <w:tcPr>
            <w:tcW w:w="923" w:type="pct"/>
            <w:vAlign w:val="center"/>
          </w:tcPr>
          <w:p w14:paraId="57DDAB2D" w14:textId="744AF363" w:rsidR="00E17FAB" w:rsidRDefault="00107915" w:rsidP="0004048D">
            <w:pPr>
              <w:ind w:right="-26"/>
              <w:jc w:val="center"/>
              <w:rPr>
                <w:rFonts w:ascii="Arial Narrow" w:hAnsi="Arial Narrow"/>
                <w:sz w:val="20"/>
                <w:szCs w:val="20"/>
              </w:rPr>
            </w:pPr>
            <w:r>
              <w:rPr>
                <w:rFonts w:ascii="Arial Narrow" w:hAnsi="Arial Narrow"/>
                <w:sz w:val="20"/>
                <w:szCs w:val="20"/>
              </w:rPr>
              <w:t>1</w:t>
            </w:r>
          </w:p>
        </w:tc>
        <w:tc>
          <w:tcPr>
            <w:tcW w:w="848" w:type="pct"/>
            <w:vAlign w:val="center"/>
          </w:tcPr>
          <w:p w14:paraId="6DFCBE01" w14:textId="7A68215C" w:rsidR="00E17FAB" w:rsidRDefault="00107915" w:rsidP="0004048D">
            <w:pPr>
              <w:ind w:right="-26"/>
              <w:jc w:val="center"/>
              <w:rPr>
                <w:rFonts w:ascii="Arial Narrow" w:hAnsi="Arial Narrow"/>
                <w:sz w:val="20"/>
                <w:szCs w:val="20"/>
              </w:rPr>
            </w:pPr>
            <w:r>
              <w:rPr>
                <w:rFonts w:ascii="Arial Narrow" w:hAnsi="Arial Narrow"/>
                <w:sz w:val="20"/>
                <w:szCs w:val="20"/>
              </w:rPr>
              <w:t>0</w:t>
            </w:r>
          </w:p>
        </w:tc>
        <w:tc>
          <w:tcPr>
            <w:tcW w:w="846" w:type="pct"/>
            <w:vAlign w:val="center"/>
          </w:tcPr>
          <w:p w14:paraId="14121258" w14:textId="07D4C521" w:rsidR="00E17FAB" w:rsidRDefault="00107915" w:rsidP="0004048D">
            <w:pPr>
              <w:ind w:right="-26"/>
              <w:jc w:val="center"/>
              <w:rPr>
                <w:rFonts w:ascii="Arial Narrow" w:hAnsi="Arial Narrow"/>
                <w:sz w:val="20"/>
                <w:szCs w:val="20"/>
              </w:rPr>
            </w:pPr>
            <w:r>
              <w:rPr>
                <w:rFonts w:ascii="Arial Narrow" w:hAnsi="Arial Narrow"/>
                <w:sz w:val="20"/>
                <w:szCs w:val="20"/>
              </w:rPr>
              <w:t>1</w:t>
            </w:r>
          </w:p>
        </w:tc>
        <w:tc>
          <w:tcPr>
            <w:tcW w:w="847" w:type="pct"/>
            <w:vAlign w:val="center"/>
          </w:tcPr>
          <w:p w14:paraId="145675B1" w14:textId="089B3C76" w:rsidR="00E17FAB" w:rsidRDefault="00107915" w:rsidP="0004048D">
            <w:pPr>
              <w:ind w:right="-26"/>
              <w:jc w:val="center"/>
              <w:rPr>
                <w:rFonts w:ascii="Arial Narrow" w:hAnsi="Arial Narrow"/>
                <w:sz w:val="20"/>
                <w:szCs w:val="20"/>
              </w:rPr>
            </w:pPr>
            <w:r>
              <w:rPr>
                <w:rFonts w:ascii="Arial Narrow" w:hAnsi="Arial Narrow"/>
                <w:sz w:val="20"/>
                <w:szCs w:val="20"/>
              </w:rPr>
              <w:t>0</w:t>
            </w:r>
          </w:p>
        </w:tc>
      </w:tr>
      <w:tr w:rsidR="00983060" w:rsidRPr="008D7EAD" w14:paraId="480C56B3" w14:textId="77777777" w:rsidTr="0004048D">
        <w:tc>
          <w:tcPr>
            <w:tcW w:w="689" w:type="pct"/>
            <w:tcBorders>
              <w:bottom w:val="double" w:sz="4" w:space="0" w:color="auto"/>
            </w:tcBorders>
          </w:tcPr>
          <w:p w14:paraId="48FB8696"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Other cancers*</w:t>
            </w:r>
          </w:p>
        </w:tc>
        <w:tc>
          <w:tcPr>
            <w:tcW w:w="847" w:type="pct"/>
            <w:tcBorders>
              <w:bottom w:val="double" w:sz="4" w:space="0" w:color="auto"/>
            </w:tcBorders>
          </w:tcPr>
          <w:p w14:paraId="74670A7F" w14:textId="5A7276F8" w:rsidR="00983060" w:rsidRPr="008D7EAD" w:rsidRDefault="00D921ED" w:rsidP="0004048D">
            <w:pPr>
              <w:ind w:right="-26"/>
              <w:jc w:val="center"/>
              <w:rPr>
                <w:rFonts w:ascii="Arial Narrow" w:hAnsi="Arial Narrow"/>
                <w:sz w:val="20"/>
                <w:szCs w:val="20"/>
              </w:rPr>
            </w:pPr>
            <w:r>
              <w:rPr>
                <w:rFonts w:ascii="Arial Narrow" w:hAnsi="Arial Narrow"/>
                <w:sz w:val="20"/>
                <w:szCs w:val="20"/>
              </w:rPr>
              <w:t>2</w:t>
            </w:r>
          </w:p>
        </w:tc>
        <w:tc>
          <w:tcPr>
            <w:tcW w:w="923" w:type="pct"/>
            <w:tcBorders>
              <w:bottom w:val="double" w:sz="4" w:space="0" w:color="auto"/>
            </w:tcBorders>
            <w:vAlign w:val="center"/>
          </w:tcPr>
          <w:p w14:paraId="300A9A75" w14:textId="25391BCF" w:rsidR="00983060" w:rsidRPr="008D7EAD" w:rsidRDefault="00107915" w:rsidP="0004048D">
            <w:pPr>
              <w:ind w:right="-26"/>
              <w:jc w:val="center"/>
              <w:rPr>
                <w:rFonts w:ascii="Arial Narrow" w:hAnsi="Arial Narrow"/>
                <w:sz w:val="20"/>
                <w:szCs w:val="20"/>
              </w:rPr>
            </w:pPr>
            <w:r>
              <w:rPr>
                <w:rFonts w:ascii="Arial Narrow" w:hAnsi="Arial Narrow"/>
                <w:sz w:val="20"/>
                <w:szCs w:val="20"/>
              </w:rPr>
              <w:t>2</w:t>
            </w:r>
          </w:p>
        </w:tc>
        <w:tc>
          <w:tcPr>
            <w:tcW w:w="848" w:type="pct"/>
            <w:tcBorders>
              <w:bottom w:val="double" w:sz="4" w:space="0" w:color="auto"/>
            </w:tcBorders>
            <w:vAlign w:val="center"/>
          </w:tcPr>
          <w:p w14:paraId="21D438C6"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tcBorders>
              <w:bottom w:val="double" w:sz="4" w:space="0" w:color="auto"/>
            </w:tcBorders>
            <w:vAlign w:val="center"/>
          </w:tcPr>
          <w:p w14:paraId="6592B53B" w14:textId="1AEC9038" w:rsidR="00983060" w:rsidRPr="008D7EAD" w:rsidRDefault="00107915" w:rsidP="0004048D">
            <w:pPr>
              <w:ind w:right="-26"/>
              <w:jc w:val="center"/>
              <w:rPr>
                <w:rFonts w:ascii="Arial Narrow" w:hAnsi="Arial Narrow"/>
                <w:sz w:val="20"/>
                <w:szCs w:val="20"/>
              </w:rPr>
            </w:pPr>
            <w:r>
              <w:rPr>
                <w:rFonts w:ascii="Arial Narrow" w:hAnsi="Arial Narrow"/>
                <w:sz w:val="20"/>
                <w:szCs w:val="20"/>
              </w:rPr>
              <w:t>0</w:t>
            </w:r>
          </w:p>
        </w:tc>
        <w:tc>
          <w:tcPr>
            <w:tcW w:w="847" w:type="pct"/>
            <w:tcBorders>
              <w:bottom w:val="double" w:sz="4" w:space="0" w:color="auto"/>
            </w:tcBorders>
            <w:vAlign w:val="center"/>
          </w:tcPr>
          <w:p w14:paraId="483F8634"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r>
      <w:tr w:rsidR="00983060" w:rsidRPr="008D7EAD" w14:paraId="6EAB94F4" w14:textId="77777777" w:rsidTr="0004048D">
        <w:tc>
          <w:tcPr>
            <w:tcW w:w="689" w:type="pct"/>
            <w:tcBorders>
              <w:top w:val="double" w:sz="4" w:space="0" w:color="auto"/>
            </w:tcBorders>
          </w:tcPr>
          <w:p w14:paraId="1C66FAC1" w14:textId="77777777" w:rsidR="00983060" w:rsidRPr="008D7EAD" w:rsidRDefault="00983060" w:rsidP="0004048D">
            <w:pPr>
              <w:ind w:right="-26"/>
              <w:jc w:val="both"/>
              <w:rPr>
                <w:rFonts w:ascii="Arial Narrow" w:hAnsi="Arial Narrow"/>
                <w:b/>
                <w:sz w:val="20"/>
                <w:szCs w:val="20"/>
              </w:rPr>
            </w:pPr>
            <w:r w:rsidRPr="008D7EAD">
              <w:rPr>
                <w:rFonts w:ascii="Arial Narrow" w:hAnsi="Arial Narrow"/>
                <w:b/>
                <w:sz w:val="20"/>
                <w:szCs w:val="20"/>
              </w:rPr>
              <w:t>All cancers</w:t>
            </w:r>
          </w:p>
        </w:tc>
        <w:tc>
          <w:tcPr>
            <w:tcW w:w="847" w:type="pct"/>
            <w:tcBorders>
              <w:top w:val="double" w:sz="4" w:space="0" w:color="auto"/>
            </w:tcBorders>
          </w:tcPr>
          <w:p w14:paraId="35AE7CE7"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7</w:t>
            </w:r>
          </w:p>
        </w:tc>
        <w:tc>
          <w:tcPr>
            <w:tcW w:w="923" w:type="pct"/>
            <w:tcBorders>
              <w:top w:val="double" w:sz="4" w:space="0" w:color="auto"/>
            </w:tcBorders>
          </w:tcPr>
          <w:p w14:paraId="01FA8C01"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5</w:t>
            </w:r>
          </w:p>
        </w:tc>
        <w:tc>
          <w:tcPr>
            <w:tcW w:w="848" w:type="pct"/>
            <w:tcBorders>
              <w:top w:val="double" w:sz="4" w:space="0" w:color="auto"/>
            </w:tcBorders>
          </w:tcPr>
          <w:p w14:paraId="03D9ACED"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tcBorders>
              <w:top w:val="double" w:sz="4" w:space="0" w:color="auto"/>
            </w:tcBorders>
          </w:tcPr>
          <w:p w14:paraId="50CBBA2B"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847" w:type="pct"/>
            <w:tcBorders>
              <w:top w:val="double" w:sz="4" w:space="0" w:color="auto"/>
            </w:tcBorders>
          </w:tcPr>
          <w:p w14:paraId="32B1EBB0"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r>
    </w:tbl>
    <w:p w14:paraId="477E428F" w14:textId="77777777" w:rsidR="00983060" w:rsidRDefault="00983060" w:rsidP="00983060">
      <w:pPr>
        <w:pStyle w:val="Default"/>
        <w:ind w:right="-1"/>
        <w:jc w:val="both"/>
        <w:rPr>
          <w:rFonts w:ascii="Arial Narrow" w:hAnsi="Arial Narrow"/>
          <w:sz w:val="18"/>
          <w:szCs w:val="18"/>
          <w:lang w:val="en-AU"/>
        </w:rPr>
      </w:pPr>
      <w:r w:rsidRPr="0075674F">
        <w:rPr>
          <w:rFonts w:ascii="Arial Narrow" w:hAnsi="Arial Narrow"/>
          <w:sz w:val="18"/>
          <w:szCs w:val="18"/>
          <w:lang w:val="en-AU"/>
        </w:rPr>
        <w:t>Source: compiled during the project.</w:t>
      </w:r>
    </w:p>
    <w:p w14:paraId="51CC53C5" w14:textId="77777777" w:rsidR="00983060" w:rsidRPr="008D7EAD" w:rsidRDefault="00983060" w:rsidP="00983060">
      <w:pPr>
        <w:tabs>
          <w:tab w:val="left" w:pos="142"/>
        </w:tabs>
        <w:spacing w:after="0"/>
        <w:ind w:right="-26"/>
        <w:jc w:val="both"/>
        <w:rPr>
          <w:rFonts w:ascii="Arial Narrow" w:eastAsia="Calibri" w:hAnsi="Arial Narrow"/>
          <w:sz w:val="18"/>
          <w:szCs w:val="18"/>
        </w:rPr>
      </w:pPr>
      <w:proofErr w:type="spellStart"/>
      <w:r w:rsidRPr="008D7EAD">
        <w:rPr>
          <w:rFonts w:ascii="Arial Narrow" w:eastAsia="Calibri" w:hAnsi="Arial Narrow"/>
          <w:sz w:val="18"/>
          <w:szCs w:val="18"/>
        </w:rPr>
        <w:t>cf</w:t>
      </w:r>
      <w:proofErr w:type="spellEnd"/>
      <w:r w:rsidRPr="008D7EAD">
        <w:rPr>
          <w:rFonts w:ascii="Arial Narrow" w:eastAsia="Calibri" w:hAnsi="Arial Narrow"/>
          <w:sz w:val="18"/>
          <w:szCs w:val="18"/>
        </w:rPr>
        <w:t>=compared to; HR=hazard ratio; OS=overall survival</w:t>
      </w:r>
    </w:p>
    <w:p w14:paraId="26B69505" w14:textId="77777777" w:rsidR="00983060" w:rsidRPr="000D6931" w:rsidRDefault="00983060" w:rsidP="00983060">
      <w:pPr>
        <w:pStyle w:val="Default"/>
        <w:tabs>
          <w:tab w:val="left" w:pos="142"/>
        </w:tabs>
        <w:ind w:right="-1"/>
        <w:jc w:val="both"/>
        <w:rPr>
          <w:rFonts w:ascii="Arial Narrow" w:hAnsi="Arial Narrow"/>
          <w:sz w:val="18"/>
          <w:szCs w:val="18"/>
          <w:lang w:val="en-AU"/>
        </w:rPr>
      </w:pPr>
      <w:r w:rsidRPr="000D6931">
        <w:rPr>
          <w:rFonts w:ascii="Arial Narrow" w:hAnsi="Arial Narrow"/>
          <w:sz w:val="18"/>
          <w:szCs w:val="18"/>
          <w:lang w:val="en-AU"/>
        </w:rPr>
        <w:t>^</w:t>
      </w:r>
      <w:r w:rsidRPr="000D6931">
        <w:rPr>
          <w:rFonts w:ascii="Arial Narrow" w:hAnsi="Arial Narrow"/>
          <w:sz w:val="18"/>
          <w:szCs w:val="18"/>
          <w:lang w:val="en-AU"/>
        </w:rPr>
        <w:tab/>
        <w:t>the number of trials by drug-indication pairs (exclude resubmissions relying on the same trials).</w:t>
      </w:r>
    </w:p>
    <w:p w14:paraId="457F9C3C" w14:textId="61CA7402" w:rsidR="00983060" w:rsidRPr="000D6931" w:rsidRDefault="00983060" w:rsidP="00983060">
      <w:pPr>
        <w:pStyle w:val="Default"/>
        <w:tabs>
          <w:tab w:val="left" w:pos="142"/>
        </w:tabs>
        <w:ind w:right="-1"/>
        <w:jc w:val="both"/>
        <w:rPr>
          <w:rFonts w:ascii="Arial Narrow" w:hAnsi="Arial Narrow"/>
          <w:sz w:val="18"/>
          <w:szCs w:val="18"/>
          <w:lang w:val="en-AU"/>
        </w:rPr>
      </w:pPr>
      <w:r w:rsidRPr="000D6931">
        <w:rPr>
          <w:rFonts w:ascii="Arial Narrow" w:hAnsi="Arial Narrow"/>
          <w:sz w:val="18"/>
          <w:szCs w:val="18"/>
          <w:lang w:val="en-AU"/>
        </w:rPr>
        <w:t>*</w:t>
      </w:r>
      <w:r w:rsidRPr="000D6931">
        <w:rPr>
          <w:rFonts w:ascii="Arial Narrow" w:hAnsi="Arial Narrow"/>
          <w:sz w:val="18"/>
          <w:szCs w:val="18"/>
          <w:lang w:val="en-AU"/>
        </w:rPr>
        <w:tab/>
        <w:t>Includes broad cancer areas, namely: renal (n=1) and thyroid (n=1).</w:t>
      </w:r>
    </w:p>
    <w:p w14:paraId="4B998536" w14:textId="77777777" w:rsidR="00983060" w:rsidRPr="000D6931" w:rsidRDefault="00983060" w:rsidP="00983060">
      <w:pPr>
        <w:pStyle w:val="Default"/>
        <w:tabs>
          <w:tab w:val="left" w:pos="142"/>
        </w:tabs>
        <w:ind w:left="140" w:right="-1" w:hanging="140"/>
        <w:jc w:val="both"/>
        <w:rPr>
          <w:rFonts w:ascii="Arial Narrow" w:hAnsi="Arial Narrow"/>
          <w:sz w:val="18"/>
          <w:szCs w:val="18"/>
          <w:lang w:val="en-AU"/>
        </w:rPr>
      </w:pPr>
      <w:proofErr w:type="gramStart"/>
      <w:r w:rsidRPr="000D6931">
        <w:rPr>
          <w:rFonts w:ascii="Arial Narrow" w:hAnsi="Arial Narrow"/>
          <w:sz w:val="18"/>
          <w:szCs w:val="18"/>
          <w:lang w:val="en-AU"/>
        </w:rPr>
        <w:t>a</w:t>
      </w:r>
      <w:proofErr w:type="gramEnd"/>
      <w:r w:rsidRPr="000D6931">
        <w:rPr>
          <w:rFonts w:ascii="Arial Narrow" w:hAnsi="Arial Narrow"/>
          <w:sz w:val="18"/>
          <w:szCs w:val="18"/>
          <w:lang w:val="en-AU"/>
        </w:rPr>
        <w:tab/>
        <w:t>excluding trials for which the HR for OS were not reported in the PSD and trials for which this variable was not applicable (e.g. single arm studies used as the key clinical evidence)</w:t>
      </w:r>
      <w:r>
        <w:rPr>
          <w:rFonts w:ascii="Arial Narrow" w:hAnsi="Arial Narrow"/>
          <w:sz w:val="18"/>
          <w:szCs w:val="18"/>
          <w:lang w:val="en-AU"/>
        </w:rPr>
        <w:t>.</w:t>
      </w:r>
    </w:p>
    <w:p w14:paraId="5B98332B" w14:textId="77777777" w:rsidR="00983060" w:rsidRPr="000D6931" w:rsidRDefault="00983060" w:rsidP="00983060">
      <w:pPr>
        <w:pStyle w:val="Default"/>
        <w:tabs>
          <w:tab w:val="left" w:pos="142"/>
        </w:tabs>
        <w:ind w:right="-1"/>
        <w:jc w:val="both"/>
        <w:rPr>
          <w:rFonts w:ascii="Arial Narrow" w:hAnsi="Arial Narrow"/>
          <w:sz w:val="18"/>
          <w:szCs w:val="18"/>
          <w:lang w:val="en-AU"/>
        </w:rPr>
      </w:pPr>
      <w:r w:rsidRPr="000D6931">
        <w:rPr>
          <w:rFonts w:ascii="Arial Narrow" w:hAnsi="Arial Narrow"/>
          <w:sz w:val="18"/>
          <w:szCs w:val="18"/>
          <w:lang w:val="en-AU"/>
        </w:rPr>
        <w:t>b</w:t>
      </w:r>
      <w:r w:rsidRPr="000D6931">
        <w:rPr>
          <w:rFonts w:ascii="Arial Narrow" w:hAnsi="Arial Narrow"/>
          <w:sz w:val="18"/>
          <w:szCs w:val="18"/>
          <w:lang w:val="en-AU"/>
        </w:rPr>
        <w:tab/>
        <w:t>OS HR in final analysis reached statistical significance</w:t>
      </w:r>
      <w:r>
        <w:rPr>
          <w:rFonts w:ascii="Arial Narrow" w:hAnsi="Arial Narrow"/>
          <w:sz w:val="18"/>
          <w:szCs w:val="18"/>
          <w:lang w:val="en-AU"/>
        </w:rPr>
        <w:t>.</w:t>
      </w:r>
    </w:p>
    <w:p w14:paraId="78EFEE8E" w14:textId="77777777" w:rsidR="00983060" w:rsidRPr="000D6931" w:rsidRDefault="00983060" w:rsidP="00983060">
      <w:pPr>
        <w:pStyle w:val="Default"/>
        <w:tabs>
          <w:tab w:val="left" w:pos="142"/>
        </w:tabs>
        <w:ind w:left="140" w:right="-1" w:hanging="140"/>
        <w:jc w:val="both"/>
        <w:rPr>
          <w:rFonts w:ascii="Arial Narrow" w:hAnsi="Arial Narrow"/>
          <w:sz w:val="18"/>
          <w:szCs w:val="18"/>
          <w:lang w:val="en-AU"/>
        </w:rPr>
      </w:pPr>
      <w:r w:rsidRPr="000D6931">
        <w:rPr>
          <w:rFonts w:ascii="Arial Narrow" w:hAnsi="Arial Narrow"/>
          <w:sz w:val="18"/>
          <w:szCs w:val="18"/>
          <w:lang w:val="en-AU"/>
        </w:rPr>
        <w:t>c</w:t>
      </w:r>
      <w:r w:rsidRPr="000D6931">
        <w:rPr>
          <w:rFonts w:ascii="Arial Narrow" w:hAnsi="Arial Narrow"/>
          <w:sz w:val="18"/>
          <w:szCs w:val="18"/>
          <w:lang w:val="en-AU"/>
        </w:rPr>
        <w:tab/>
        <w:t>HR consistent = HR within 0.1 difference compared to interim; HR improved = HR reduced &gt;0.1 compared to interim; HR worsened = HR increased &gt;0.1 compared to interim</w:t>
      </w:r>
      <w:r>
        <w:rPr>
          <w:rFonts w:ascii="Arial Narrow" w:hAnsi="Arial Narrow"/>
          <w:sz w:val="18"/>
          <w:szCs w:val="18"/>
          <w:lang w:val="en-AU"/>
        </w:rPr>
        <w:t>.</w:t>
      </w:r>
    </w:p>
    <w:p w14:paraId="279FBA0B" w14:textId="77777777" w:rsidR="00983060" w:rsidRDefault="00983060" w:rsidP="00983060">
      <w:pPr>
        <w:ind w:right="-26"/>
        <w:jc w:val="both"/>
        <w:rPr>
          <w:rFonts w:ascii="Arial Narrow" w:eastAsia="Calibri" w:hAnsi="Arial Narrow"/>
          <w:b/>
          <w:sz w:val="20"/>
          <w:szCs w:val="20"/>
        </w:rPr>
      </w:pPr>
    </w:p>
    <w:p w14:paraId="35B10699" w14:textId="757CD4D7" w:rsidR="00983060" w:rsidRPr="008D7EAD" w:rsidRDefault="00983060" w:rsidP="00983060">
      <w:pPr>
        <w:spacing w:after="0"/>
        <w:ind w:right="-26"/>
        <w:jc w:val="both"/>
        <w:rPr>
          <w:rFonts w:ascii="Arial Narrow" w:eastAsia="Calibri" w:hAnsi="Arial Narrow"/>
          <w:b/>
          <w:sz w:val="20"/>
          <w:szCs w:val="20"/>
        </w:rPr>
      </w:pPr>
      <w:r w:rsidRPr="008D7EAD">
        <w:rPr>
          <w:rFonts w:ascii="Arial Narrow" w:eastAsia="Calibri" w:hAnsi="Arial Narrow"/>
          <w:b/>
          <w:sz w:val="20"/>
          <w:szCs w:val="20"/>
        </w:rPr>
        <w:t xml:space="preserve">Table </w:t>
      </w:r>
      <w:r>
        <w:rPr>
          <w:rFonts w:ascii="Arial Narrow" w:eastAsia="Calibri" w:hAnsi="Arial Narrow"/>
          <w:b/>
          <w:sz w:val="20"/>
          <w:szCs w:val="20"/>
        </w:rPr>
        <w:t>A</w:t>
      </w:r>
      <w:r w:rsidR="005D07F3">
        <w:rPr>
          <w:rFonts w:ascii="Arial Narrow" w:eastAsia="Calibri" w:hAnsi="Arial Narrow"/>
          <w:b/>
          <w:sz w:val="20"/>
          <w:szCs w:val="20"/>
        </w:rPr>
        <w:t>7</w:t>
      </w:r>
      <w:r w:rsidRPr="008D7EAD">
        <w:rPr>
          <w:rFonts w:ascii="Arial Narrow" w:eastAsia="Calibri" w:hAnsi="Arial Narrow"/>
          <w:b/>
          <w:sz w:val="20"/>
          <w:szCs w:val="20"/>
        </w:rPr>
        <w:t xml:space="preserve">: Comparison of the </w:t>
      </w:r>
      <w:bookmarkStart w:id="36" w:name="_Hlk178062578"/>
      <w:r w:rsidRPr="008D7EAD">
        <w:rPr>
          <w:rFonts w:ascii="Arial Narrow" w:eastAsia="Calibri" w:hAnsi="Arial Narrow"/>
          <w:b/>
          <w:sz w:val="20"/>
          <w:szCs w:val="20"/>
        </w:rPr>
        <w:t xml:space="preserve">published </w:t>
      </w:r>
      <w:r>
        <w:rPr>
          <w:rFonts w:ascii="Arial Narrow" w:eastAsia="Calibri" w:hAnsi="Arial Narrow"/>
          <w:b/>
          <w:sz w:val="20"/>
          <w:szCs w:val="20"/>
        </w:rPr>
        <w:t>updated</w:t>
      </w:r>
      <w:r w:rsidRPr="008D7EAD">
        <w:rPr>
          <w:rFonts w:ascii="Arial Narrow" w:eastAsia="Calibri" w:hAnsi="Arial Narrow"/>
          <w:b/>
          <w:sz w:val="20"/>
          <w:szCs w:val="20"/>
        </w:rPr>
        <w:t xml:space="preserve"> OS results </w:t>
      </w:r>
      <w:r>
        <w:rPr>
          <w:rFonts w:ascii="Arial Narrow" w:eastAsia="Calibri" w:hAnsi="Arial Narrow"/>
          <w:b/>
          <w:sz w:val="20"/>
          <w:szCs w:val="20"/>
        </w:rPr>
        <w:t xml:space="preserve">from later data cuts </w:t>
      </w:r>
      <w:r w:rsidRPr="008D7EAD">
        <w:rPr>
          <w:rFonts w:ascii="Arial Narrow" w:eastAsia="Calibri" w:hAnsi="Arial Narrow"/>
          <w:b/>
          <w:sz w:val="20"/>
          <w:szCs w:val="20"/>
        </w:rPr>
        <w:t xml:space="preserve">versus interim OS results </w:t>
      </w:r>
      <w:bookmarkEnd w:id="36"/>
      <w:r w:rsidRPr="008D7EAD">
        <w:rPr>
          <w:rFonts w:ascii="Arial Narrow" w:eastAsia="Calibri" w:hAnsi="Arial Narrow"/>
          <w:b/>
          <w:sz w:val="20"/>
          <w:szCs w:val="20"/>
        </w:rPr>
        <w:t>relied on in the submission</w:t>
      </w:r>
      <w:r w:rsidRPr="008D7EAD">
        <w:t xml:space="preserve"> </w:t>
      </w:r>
      <w:r w:rsidRPr="008D7EAD">
        <w:rPr>
          <w:rFonts w:ascii="Arial Narrow" w:eastAsia="Calibri" w:hAnsi="Arial Narrow"/>
          <w:b/>
          <w:sz w:val="20"/>
          <w:szCs w:val="20"/>
        </w:rPr>
        <w:t xml:space="preserve">from </w:t>
      </w:r>
      <w:r>
        <w:rPr>
          <w:rFonts w:ascii="Arial Narrow" w:eastAsia="Calibri" w:hAnsi="Arial Narrow"/>
          <w:b/>
          <w:sz w:val="20"/>
          <w:szCs w:val="20"/>
        </w:rPr>
        <w:t>June 2022 to Mach 2024</w:t>
      </w:r>
    </w:p>
    <w:tbl>
      <w:tblPr>
        <w:tblStyle w:val="TableGridbeth1"/>
        <w:tblW w:w="5107" w:type="pct"/>
        <w:tblCellMar>
          <w:left w:w="28" w:type="dxa"/>
          <w:right w:w="28" w:type="dxa"/>
        </w:tblCellMar>
        <w:tblLook w:val="04A0" w:firstRow="1" w:lastRow="0" w:firstColumn="1" w:lastColumn="0" w:noHBand="0" w:noVBand="1"/>
      </w:tblPr>
      <w:tblGrid>
        <w:gridCol w:w="1269"/>
        <w:gridCol w:w="1560"/>
        <w:gridCol w:w="1700"/>
        <w:gridCol w:w="1562"/>
        <w:gridCol w:w="1558"/>
        <w:gridCol w:w="1560"/>
      </w:tblGrid>
      <w:tr w:rsidR="00983060" w:rsidRPr="008D7EAD" w14:paraId="1BC85B7F" w14:textId="77777777" w:rsidTr="0004048D">
        <w:tc>
          <w:tcPr>
            <w:tcW w:w="689" w:type="pct"/>
          </w:tcPr>
          <w:p w14:paraId="6356E3D0"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Cancer type</w:t>
            </w:r>
          </w:p>
        </w:tc>
        <w:tc>
          <w:tcPr>
            <w:tcW w:w="847" w:type="pct"/>
          </w:tcPr>
          <w:p w14:paraId="176E804D" w14:textId="77777777" w:rsidR="00983060" w:rsidRPr="008D7EAD" w:rsidRDefault="00983060" w:rsidP="0004048D">
            <w:pPr>
              <w:ind w:right="-26"/>
              <w:jc w:val="center"/>
              <w:rPr>
                <w:rFonts w:ascii="Arial Narrow" w:hAnsi="Arial Narrow"/>
                <w:b/>
                <w:sz w:val="20"/>
                <w:szCs w:val="20"/>
              </w:rPr>
            </w:pPr>
            <w:proofErr w:type="spellStart"/>
            <w:r w:rsidRPr="008D7EAD">
              <w:rPr>
                <w:rFonts w:ascii="Arial Narrow" w:hAnsi="Arial Narrow"/>
                <w:b/>
                <w:bCs/>
                <w:sz w:val="20"/>
                <w:szCs w:val="20"/>
              </w:rPr>
              <w:t>Trials^</w:t>
            </w:r>
            <w:r>
              <w:rPr>
                <w:rFonts w:ascii="Arial Narrow" w:hAnsi="Arial Narrow"/>
                <w:b/>
                <w:bCs/>
                <w:sz w:val="20"/>
                <w:szCs w:val="20"/>
                <w:vertAlign w:val="superscript"/>
              </w:rPr>
              <w:t>a</w:t>
            </w:r>
            <w:proofErr w:type="spellEnd"/>
            <w:r w:rsidRPr="008D7EAD">
              <w:rPr>
                <w:rFonts w:ascii="Arial Narrow" w:hAnsi="Arial Narrow"/>
                <w:b/>
                <w:bCs/>
                <w:sz w:val="20"/>
                <w:szCs w:val="20"/>
              </w:rPr>
              <w:t xml:space="preserve"> with</w:t>
            </w:r>
            <w:r w:rsidRPr="008D7EAD">
              <w:rPr>
                <w:rFonts w:ascii="Arial Narrow" w:hAnsi="Arial Narrow"/>
                <w:b/>
                <w:sz w:val="20"/>
                <w:szCs w:val="20"/>
              </w:rPr>
              <w:t xml:space="preserve"> interim OS results at the time of submission</w:t>
            </w:r>
          </w:p>
        </w:tc>
        <w:tc>
          <w:tcPr>
            <w:tcW w:w="923" w:type="pct"/>
            <w:vAlign w:val="center"/>
          </w:tcPr>
          <w:p w14:paraId="053CC65E"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consistent</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8" w:type="pct"/>
            <w:vAlign w:val="center"/>
          </w:tcPr>
          <w:p w14:paraId="0792C710" w14:textId="77777777" w:rsidR="00983060" w:rsidRPr="008D7EAD" w:rsidRDefault="00983060" w:rsidP="0004048D">
            <w:pPr>
              <w:ind w:right="-26"/>
              <w:jc w:val="center"/>
              <w:rPr>
                <w:rFonts w:ascii="Arial Narrow" w:hAnsi="Arial Narrow"/>
                <w:b/>
                <w:sz w:val="20"/>
                <w:szCs w:val="20"/>
              </w:rPr>
            </w:pPr>
            <w:r w:rsidRPr="008D7EAD">
              <w:rPr>
                <w:rFonts w:ascii="Arial Narrow" w:hAnsi="Arial Narrow"/>
                <w:b/>
                <w:sz w:val="20"/>
                <w:szCs w:val="20"/>
              </w:rPr>
              <w:t xml:space="preserve">HR </w:t>
            </w:r>
            <w:proofErr w:type="spellStart"/>
            <w:r w:rsidRPr="008D7EAD">
              <w:rPr>
                <w:rFonts w:ascii="Arial Narrow" w:hAnsi="Arial Narrow"/>
                <w:b/>
                <w:sz w:val="20"/>
                <w:szCs w:val="20"/>
              </w:rPr>
              <w:t>improved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6" w:type="pct"/>
            <w:vAlign w:val="center"/>
          </w:tcPr>
          <w:p w14:paraId="24EB6C28" w14:textId="77777777" w:rsidR="00983060" w:rsidRPr="008D7EAD" w:rsidRDefault="00983060" w:rsidP="0004048D">
            <w:pPr>
              <w:ind w:right="-26"/>
              <w:jc w:val="center"/>
              <w:rPr>
                <w:rFonts w:ascii="Arial Narrow" w:hAnsi="Arial Narrow"/>
                <w:b/>
                <w:sz w:val="20"/>
                <w:szCs w:val="20"/>
                <w:vertAlign w:val="superscript"/>
              </w:rPr>
            </w:pPr>
            <w:r w:rsidRPr="008D7EAD">
              <w:rPr>
                <w:rFonts w:ascii="Arial Narrow" w:hAnsi="Arial Narrow"/>
                <w:b/>
                <w:sz w:val="20"/>
                <w:szCs w:val="20"/>
              </w:rPr>
              <w:t xml:space="preserve">HR </w:t>
            </w:r>
            <w:proofErr w:type="spellStart"/>
            <w:r w:rsidRPr="008D7EAD">
              <w:rPr>
                <w:rFonts w:ascii="Arial Narrow" w:hAnsi="Arial Narrow"/>
                <w:b/>
                <w:sz w:val="20"/>
                <w:szCs w:val="20"/>
              </w:rPr>
              <w:t>worsened</w:t>
            </w:r>
            <w:r>
              <w:rPr>
                <w:rFonts w:ascii="Arial Narrow" w:hAnsi="Arial Narrow"/>
                <w:b/>
                <w:sz w:val="20"/>
                <w:szCs w:val="20"/>
                <w:vertAlign w:val="superscript"/>
              </w:rPr>
              <w:t>c</w:t>
            </w:r>
            <w:proofErr w:type="spellEnd"/>
            <w:r w:rsidRPr="008D7EAD">
              <w:rPr>
                <w:rFonts w:ascii="Arial Narrow" w:hAnsi="Arial Narrow"/>
                <w:b/>
                <w:sz w:val="20"/>
                <w:szCs w:val="20"/>
              </w:rPr>
              <w:t xml:space="preserve"> (number of trials)</w:t>
            </w:r>
          </w:p>
        </w:tc>
        <w:tc>
          <w:tcPr>
            <w:tcW w:w="847" w:type="pct"/>
            <w:tcBorders>
              <w:top w:val="single" w:sz="4" w:space="0" w:color="auto"/>
            </w:tcBorders>
            <w:vAlign w:val="center"/>
          </w:tcPr>
          <w:p w14:paraId="76A10EF9" w14:textId="77777777" w:rsidR="00983060" w:rsidRPr="008D7EAD" w:rsidRDefault="00983060" w:rsidP="0004048D">
            <w:pPr>
              <w:ind w:right="-26"/>
              <w:jc w:val="center"/>
              <w:rPr>
                <w:rFonts w:ascii="Arial Narrow" w:hAnsi="Arial Narrow"/>
                <w:b/>
                <w:sz w:val="20"/>
                <w:szCs w:val="20"/>
              </w:rPr>
            </w:pPr>
            <w:r>
              <w:rPr>
                <w:rFonts w:ascii="Arial Narrow" w:hAnsi="Arial Narrow"/>
                <w:b/>
                <w:sz w:val="20"/>
                <w:szCs w:val="20"/>
              </w:rPr>
              <w:t>HR reached</w:t>
            </w:r>
            <w:r w:rsidRPr="008D7EAD">
              <w:rPr>
                <w:rFonts w:ascii="Arial Narrow" w:hAnsi="Arial Narrow"/>
                <w:b/>
                <w:sz w:val="20"/>
                <w:szCs w:val="20"/>
              </w:rPr>
              <w:t xml:space="preserve"> statistical </w:t>
            </w:r>
            <w:proofErr w:type="spellStart"/>
            <w:r w:rsidRPr="008D7EAD">
              <w:rPr>
                <w:rFonts w:ascii="Arial Narrow" w:hAnsi="Arial Narrow"/>
                <w:b/>
                <w:sz w:val="20"/>
                <w:szCs w:val="20"/>
              </w:rPr>
              <w:t>significance</w:t>
            </w:r>
            <w:r w:rsidRPr="008D7EAD">
              <w:rPr>
                <w:rFonts w:ascii="Arial Narrow" w:hAnsi="Arial Narrow"/>
                <w:b/>
                <w:sz w:val="20"/>
                <w:szCs w:val="20"/>
                <w:vertAlign w:val="superscript"/>
              </w:rPr>
              <w:t>b</w:t>
            </w:r>
            <w:proofErr w:type="spellEnd"/>
            <w:r w:rsidRPr="008D7EAD">
              <w:rPr>
                <w:rFonts w:ascii="Arial Narrow" w:hAnsi="Arial Narrow"/>
                <w:b/>
                <w:sz w:val="20"/>
                <w:szCs w:val="20"/>
                <w:vertAlign w:val="superscript"/>
              </w:rPr>
              <w:t xml:space="preserve"> </w:t>
            </w:r>
            <w:r w:rsidRPr="008D7EAD">
              <w:rPr>
                <w:rFonts w:ascii="Arial Narrow" w:hAnsi="Arial Narrow"/>
                <w:b/>
                <w:sz w:val="20"/>
                <w:szCs w:val="20"/>
              </w:rPr>
              <w:t>(number of trials)</w:t>
            </w:r>
          </w:p>
        </w:tc>
      </w:tr>
      <w:tr w:rsidR="00983060" w:rsidRPr="008D7EAD" w14:paraId="0E671D8F" w14:textId="77777777" w:rsidTr="0004048D">
        <w:tc>
          <w:tcPr>
            <w:tcW w:w="689" w:type="pct"/>
          </w:tcPr>
          <w:p w14:paraId="706AE67C"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Lung cancer</w:t>
            </w:r>
          </w:p>
        </w:tc>
        <w:tc>
          <w:tcPr>
            <w:tcW w:w="847" w:type="pct"/>
          </w:tcPr>
          <w:p w14:paraId="50190A99"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923" w:type="pct"/>
            <w:vAlign w:val="center"/>
          </w:tcPr>
          <w:p w14:paraId="6BB86A9E"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vAlign w:val="center"/>
          </w:tcPr>
          <w:p w14:paraId="1CDF23D7"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vAlign w:val="center"/>
          </w:tcPr>
          <w:p w14:paraId="376EAD12"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847" w:type="pct"/>
            <w:vAlign w:val="center"/>
          </w:tcPr>
          <w:p w14:paraId="2BF26DB2"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r>
      <w:tr w:rsidR="00983060" w:rsidRPr="008D7EAD" w14:paraId="250701FD" w14:textId="77777777" w:rsidTr="0004048D">
        <w:tc>
          <w:tcPr>
            <w:tcW w:w="689" w:type="pct"/>
          </w:tcPr>
          <w:p w14:paraId="24E5ACE6"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Blood cancer</w:t>
            </w:r>
          </w:p>
        </w:tc>
        <w:tc>
          <w:tcPr>
            <w:tcW w:w="847" w:type="pct"/>
          </w:tcPr>
          <w:p w14:paraId="1A26C501"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2</w:t>
            </w:r>
          </w:p>
        </w:tc>
        <w:tc>
          <w:tcPr>
            <w:tcW w:w="923" w:type="pct"/>
            <w:vAlign w:val="center"/>
          </w:tcPr>
          <w:p w14:paraId="5C607BD9"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vAlign w:val="center"/>
          </w:tcPr>
          <w:p w14:paraId="7C7C0E6B"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846" w:type="pct"/>
            <w:vAlign w:val="center"/>
          </w:tcPr>
          <w:p w14:paraId="3E420FDD"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847" w:type="pct"/>
            <w:vAlign w:val="center"/>
          </w:tcPr>
          <w:p w14:paraId="076767D5"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r>
      <w:tr w:rsidR="00983060" w:rsidRPr="008D7EAD" w14:paraId="65D922B2" w14:textId="77777777" w:rsidTr="0004048D">
        <w:tc>
          <w:tcPr>
            <w:tcW w:w="689" w:type="pct"/>
          </w:tcPr>
          <w:p w14:paraId="18E415D0" w14:textId="77777777" w:rsidR="00983060" w:rsidRPr="008D7EAD" w:rsidRDefault="00983060" w:rsidP="0004048D">
            <w:pPr>
              <w:ind w:right="-26"/>
              <w:jc w:val="both"/>
              <w:rPr>
                <w:rFonts w:ascii="Arial Narrow" w:hAnsi="Arial Narrow"/>
                <w:sz w:val="20"/>
                <w:szCs w:val="20"/>
              </w:rPr>
            </w:pPr>
            <w:r w:rsidRPr="008D7EAD">
              <w:rPr>
                <w:rFonts w:ascii="Arial Narrow" w:hAnsi="Arial Narrow"/>
                <w:sz w:val="20"/>
                <w:szCs w:val="20"/>
              </w:rPr>
              <w:t>Skin cancer</w:t>
            </w:r>
          </w:p>
        </w:tc>
        <w:tc>
          <w:tcPr>
            <w:tcW w:w="847" w:type="pct"/>
          </w:tcPr>
          <w:p w14:paraId="01258A4F"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923" w:type="pct"/>
            <w:vAlign w:val="center"/>
          </w:tcPr>
          <w:p w14:paraId="18379F97"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vAlign w:val="center"/>
          </w:tcPr>
          <w:p w14:paraId="28F221C0"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vAlign w:val="center"/>
          </w:tcPr>
          <w:p w14:paraId="6C058313"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7" w:type="pct"/>
            <w:vAlign w:val="center"/>
          </w:tcPr>
          <w:p w14:paraId="2A825A90" w14:textId="77777777" w:rsidR="00983060" w:rsidRPr="008D7EAD" w:rsidRDefault="00983060" w:rsidP="0004048D">
            <w:pPr>
              <w:ind w:right="-26"/>
              <w:jc w:val="center"/>
              <w:rPr>
                <w:rFonts w:ascii="Arial Narrow" w:hAnsi="Arial Narrow"/>
                <w:sz w:val="20"/>
                <w:szCs w:val="20"/>
                <w:highlight w:val="yellow"/>
              </w:rPr>
            </w:pPr>
            <w:r w:rsidRPr="00CF004D">
              <w:rPr>
                <w:rFonts w:ascii="Arial Narrow" w:hAnsi="Arial Narrow"/>
                <w:sz w:val="20"/>
                <w:szCs w:val="20"/>
              </w:rPr>
              <w:t>1</w:t>
            </w:r>
          </w:p>
        </w:tc>
      </w:tr>
      <w:tr w:rsidR="00983060" w:rsidRPr="008D7EAD" w14:paraId="2AB34309" w14:textId="77777777" w:rsidTr="00475A7B">
        <w:tc>
          <w:tcPr>
            <w:tcW w:w="689" w:type="pct"/>
            <w:tcBorders>
              <w:bottom w:val="double" w:sz="4" w:space="0" w:color="auto"/>
            </w:tcBorders>
          </w:tcPr>
          <w:p w14:paraId="5EE2F8AF" w14:textId="2CE60E40" w:rsidR="00983060" w:rsidRPr="008D7EAD" w:rsidRDefault="00475A7B" w:rsidP="0004048D">
            <w:pPr>
              <w:ind w:right="-26"/>
              <w:jc w:val="both"/>
              <w:rPr>
                <w:rFonts w:ascii="Arial Narrow" w:hAnsi="Arial Narrow"/>
                <w:sz w:val="20"/>
                <w:szCs w:val="20"/>
              </w:rPr>
            </w:pPr>
            <w:r>
              <w:rPr>
                <w:rFonts w:ascii="Arial Narrow" w:hAnsi="Arial Narrow"/>
                <w:sz w:val="20"/>
                <w:szCs w:val="20"/>
              </w:rPr>
              <w:t>Bladder</w:t>
            </w:r>
            <w:r w:rsidRPr="008D7EAD">
              <w:rPr>
                <w:rFonts w:ascii="Arial Narrow" w:hAnsi="Arial Narrow"/>
                <w:sz w:val="20"/>
                <w:szCs w:val="20"/>
              </w:rPr>
              <w:t xml:space="preserve"> </w:t>
            </w:r>
            <w:r w:rsidR="00983060" w:rsidRPr="008D7EAD">
              <w:rPr>
                <w:rFonts w:ascii="Arial Narrow" w:hAnsi="Arial Narrow"/>
                <w:sz w:val="20"/>
                <w:szCs w:val="20"/>
              </w:rPr>
              <w:t>cancer</w:t>
            </w:r>
          </w:p>
        </w:tc>
        <w:tc>
          <w:tcPr>
            <w:tcW w:w="847" w:type="pct"/>
            <w:tcBorders>
              <w:bottom w:val="double" w:sz="4" w:space="0" w:color="auto"/>
            </w:tcBorders>
            <w:vAlign w:val="center"/>
          </w:tcPr>
          <w:p w14:paraId="446B4796" w14:textId="77777777" w:rsidR="00983060" w:rsidRPr="008D7EAD" w:rsidRDefault="00983060" w:rsidP="00475A7B">
            <w:pPr>
              <w:ind w:right="-26"/>
              <w:jc w:val="center"/>
              <w:rPr>
                <w:rFonts w:ascii="Arial Narrow" w:hAnsi="Arial Narrow"/>
                <w:sz w:val="20"/>
                <w:szCs w:val="20"/>
              </w:rPr>
            </w:pPr>
            <w:r>
              <w:rPr>
                <w:rFonts w:ascii="Arial Narrow" w:hAnsi="Arial Narrow"/>
                <w:sz w:val="20"/>
                <w:szCs w:val="20"/>
              </w:rPr>
              <w:t>1</w:t>
            </w:r>
          </w:p>
        </w:tc>
        <w:tc>
          <w:tcPr>
            <w:tcW w:w="923" w:type="pct"/>
            <w:tcBorders>
              <w:bottom w:val="double" w:sz="4" w:space="0" w:color="auto"/>
            </w:tcBorders>
            <w:vAlign w:val="center"/>
          </w:tcPr>
          <w:p w14:paraId="62A6228D"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tcBorders>
              <w:bottom w:val="double" w:sz="4" w:space="0" w:color="auto"/>
            </w:tcBorders>
            <w:vAlign w:val="center"/>
          </w:tcPr>
          <w:p w14:paraId="1A886BFE"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6" w:type="pct"/>
            <w:tcBorders>
              <w:bottom w:val="double" w:sz="4" w:space="0" w:color="auto"/>
            </w:tcBorders>
            <w:vAlign w:val="center"/>
          </w:tcPr>
          <w:p w14:paraId="7EA3B0E8"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7" w:type="pct"/>
            <w:tcBorders>
              <w:bottom w:val="double" w:sz="4" w:space="0" w:color="auto"/>
            </w:tcBorders>
            <w:vAlign w:val="center"/>
          </w:tcPr>
          <w:p w14:paraId="68C6B8FA"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r>
      <w:tr w:rsidR="00983060" w:rsidRPr="008D7EAD" w14:paraId="3F422EF1" w14:textId="77777777" w:rsidTr="0004048D">
        <w:tc>
          <w:tcPr>
            <w:tcW w:w="689" w:type="pct"/>
            <w:tcBorders>
              <w:top w:val="double" w:sz="4" w:space="0" w:color="auto"/>
            </w:tcBorders>
          </w:tcPr>
          <w:p w14:paraId="3A1F7F8B" w14:textId="77777777" w:rsidR="00983060" w:rsidRPr="008D7EAD" w:rsidRDefault="00983060" w:rsidP="0004048D">
            <w:pPr>
              <w:ind w:right="-26"/>
              <w:jc w:val="both"/>
              <w:rPr>
                <w:rFonts w:ascii="Arial Narrow" w:hAnsi="Arial Narrow"/>
                <w:b/>
                <w:sz w:val="20"/>
                <w:szCs w:val="20"/>
              </w:rPr>
            </w:pPr>
            <w:r w:rsidRPr="008D7EAD">
              <w:rPr>
                <w:rFonts w:ascii="Arial Narrow" w:hAnsi="Arial Narrow"/>
                <w:b/>
                <w:sz w:val="20"/>
                <w:szCs w:val="20"/>
              </w:rPr>
              <w:t>All cancers</w:t>
            </w:r>
          </w:p>
        </w:tc>
        <w:tc>
          <w:tcPr>
            <w:tcW w:w="847" w:type="pct"/>
            <w:tcBorders>
              <w:top w:val="double" w:sz="4" w:space="0" w:color="auto"/>
            </w:tcBorders>
          </w:tcPr>
          <w:p w14:paraId="656CD814"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5</w:t>
            </w:r>
          </w:p>
        </w:tc>
        <w:tc>
          <w:tcPr>
            <w:tcW w:w="923" w:type="pct"/>
            <w:tcBorders>
              <w:top w:val="double" w:sz="4" w:space="0" w:color="auto"/>
            </w:tcBorders>
          </w:tcPr>
          <w:p w14:paraId="1BAA5647"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0</w:t>
            </w:r>
          </w:p>
        </w:tc>
        <w:tc>
          <w:tcPr>
            <w:tcW w:w="848" w:type="pct"/>
            <w:tcBorders>
              <w:top w:val="double" w:sz="4" w:space="0" w:color="auto"/>
            </w:tcBorders>
          </w:tcPr>
          <w:p w14:paraId="70BCA18E"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1</w:t>
            </w:r>
          </w:p>
        </w:tc>
        <w:tc>
          <w:tcPr>
            <w:tcW w:w="846" w:type="pct"/>
            <w:tcBorders>
              <w:top w:val="double" w:sz="4" w:space="0" w:color="auto"/>
            </w:tcBorders>
          </w:tcPr>
          <w:p w14:paraId="0F8EB488"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2</w:t>
            </w:r>
          </w:p>
        </w:tc>
        <w:tc>
          <w:tcPr>
            <w:tcW w:w="847" w:type="pct"/>
            <w:tcBorders>
              <w:top w:val="double" w:sz="4" w:space="0" w:color="auto"/>
            </w:tcBorders>
          </w:tcPr>
          <w:p w14:paraId="70B08744" w14:textId="77777777" w:rsidR="00983060" w:rsidRPr="008D7EAD" w:rsidRDefault="00983060" w:rsidP="0004048D">
            <w:pPr>
              <w:ind w:right="-26"/>
              <w:jc w:val="center"/>
              <w:rPr>
                <w:rFonts w:ascii="Arial Narrow" w:hAnsi="Arial Narrow"/>
                <w:sz w:val="20"/>
                <w:szCs w:val="20"/>
              </w:rPr>
            </w:pPr>
            <w:r>
              <w:rPr>
                <w:rFonts w:ascii="Arial Narrow" w:hAnsi="Arial Narrow"/>
                <w:sz w:val="20"/>
                <w:szCs w:val="20"/>
              </w:rPr>
              <w:t>2</w:t>
            </w:r>
          </w:p>
        </w:tc>
      </w:tr>
    </w:tbl>
    <w:p w14:paraId="690FBB79" w14:textId="77777777" w:rsidR="00983060" w:rsidRDefault="00983060" w:rsidP="00983060">
      <w:pPr>
        <w:pStyle w:val="Default"/>
        <w:ind w:right="-1"/>
        <w:jc w:val="both"/>
        <w:rPr>
          <w:rFonts w:ascii="Arial Narrow" w:hAnsi="Arial Narrow"/>
          <w:sz w:val="18"/>
          <w:szCs w:val="18"/>
          <w:lang w:val="en-AU"/>
        </w:rPr>
      </w:pPr>
      <w:r w:rsidRPr="0075674F">
        <w:rPr>
          <w:rFonts w:ascii="Arial Narrow" w:hAnsi="Arial Narrow"/>
          <w:sz w:val="18"/>
          <w:szCs w:val="18"/>
          <w:lang w:val="en-AU"/>
        </w:rPr>
        <w:t>Source: compiled during the project.</w:t>
      </w:r>
    </w:p>
    <w:p w14:paraId="1B980EB0" w14:textId="77777777" w:rsidR="00983060" w:rsidRPr="008D7EAD" w:rsidRDefault="00983060" w:rsidP="00983060">
      <w:pPr>
        <w:tabs>
          <w:tab w:val="left" w:pos="142"/>
        </w:tabs>
        <w:spacing w:after="0"/>
        <w:ind w:right="-26"/>
        <w:jc w:val="both"/>
        <w:rPr>
          <w:rFonts w:ascii="Arial Narrow" w:eastAsia="Calibri" w:hAnsi="Arial Narrow"/>
          <w:sz w:val="18"/>
          <w:szCs w:val="18"/>
        </w:rPr>
      </w:pPr>
      <w:proofErr w:type="spellStart"/>
      <w:r w:rsidRPr="008D7EAD">
        <w:rPr>
          <w:rFonts w:ascii="Arial Narrow" w:eastAsia="Calibri" w:hAnsi="Arial Narrow"/>
          <w:sz w:val="18"/>
          <w:szCs w:val="18"/>
        </w:rPr>
        <w:t>cf</w:t>
      </w:r>
      <w:proofErr w:type="spellEnd"/>
      <w:r w:rsidRPr="008D7EAD">
        <w:rPr>
          <w:rFonts w:ascii="Arial Narrow" w:eastAsia="Calibri" w:hAnsi="Arial Narrow"/>
          <w:sz w:val="18"/>
          <w:szCs w:val="18"/>
        </w:rPr>
        <w:t>=compared to; HR=hazard ratio; OS=overall survival</w:t>
      </w:r>
    </w:p>
    <w:p w14:paraId="337847D6" w14:textId="77777777" w:rsidR="00983060" w:rsidRPr="008D7EAD" w:rsidRDefault="00983060" w:rsidP="00983060">
      <w:pPr>
        <w:tabs>
          <w:tab w:val="left" w:pos="142"/>
        </w:tabs>
        <w:spacing w:after="0"/>
        <w:ind w:left="135" w:right="-26" w:hanging="135"/>
        <w:jc w:val="both"/>
        <w:rPr>
          <w:rFonts w:ascii="Arial Narrow" w:eastAsia="Calibri" w:hAnsi="Arial Narrow"/>
          <w:iCs/>
          <w:sz w:val="18"/>
          <w:szCs w:val="18"/>
        </w:rPr>
      </w:pPr>
      <w:r w:rsidRPr="008D7EAD">
        <w:rPr>
          <w:rFonts w:ascii="Arial Narrow" w:eastAsia="Calibri" w:hAnsi="Arial Narrow"/>
          <w:iCs/>
          <w:sz w:val="18"/>
          <w:szCs w:val="18"/>
        </w:rPr>
        <w:t>^</w:t>
      </w:r>
      <w:r w:rsidRPr="008D7EAD">
        <w:rPr>
          <w:rFonts w:ascii="Arial Narrow" w:eastAsia="Calibri" w:hAnsi="Arial Narrow"/>
          <w:iCs/>
          <w:sz w:val="18"/>
          <w:szCs w:val="18"/>
        </w:rPr>
        <w:tab/>
        <w:t>the number of trials by drug-indication pairs (exclude resubmissions relying on the same trials).</w:t>
      </w:r>
    </w:p>
    <w:p w14:paraId="518242B5" w14:textId="77777777" w:rsidR="00983060" w:rsidRPr="008D7EAD" w:rsidRDefault="00983060" w:rsidP="00983060">
      <w:pPr>
        <w:tabs>
          <w:tab w:val="left" w:pos="142"/>
        </w:tabs>
        <w:spacing w:after="0"/>
        <w:ind w:left="135" w:right="-26" w:hanging="135"/>
        <w:jc w:val="both"/>
        <w:rPr>
          <w:rFonts w:ascii="Arial Narrow" w:eastAsia="Calibri" w:hAnsi="Arial Narrow"/>
          <w:bCs/>
          <w:iCs/>
          <w:sz w:val="18"/>
          <w:szCs w:val="18"/>
        </w:rPr>
      </w:pPr>
      <w:proofErr w:type="gramStart"/>
      <w:r w:rsidRPr="008D7EAD">
        <w:rPr>
          <w:rFonts w:ascii="Arial Narrow" w:eastAsia="Calibri" w:hAnsi="Arial Narrow"/>
          <w:iCs/>
          <w:sz w:val="18"/>
          <w:szCs w:val="18"/>
        </w:rPr>
        <w:t>a</w:t>
      </w:r>
      <w:proofErr w:type="gramEnd"/>
      <w:r w:rsidRPr="008D7EAD">
        <w:rPr>
          <w:rFonts w:ascii="Arial Narrow" w:eastAsia="Calibri" w:hAnsi="Arial Narrow"/>
          <w:iCs/>
          <w:sz w:val="18"/>
          <w:szCs w:val="18"/>
        </w:rPr>
        <w:tab/>
      </w:r>
      <w:r w:rsidRPr="008D7EAD">
        <w:rPr>
          <w:rFonts w:ascii="Arial Narrow" w:eastAsia="Calibri" w:hAnsi="Arial Narrow"/>
          <w:bCs/>
          <w:sz w:val="18"/>
          <w:szCs w:val="18"/>
        </w:rPr>
        <w:t>excluding trials for which the HR for OS were not reported in the PSD and trials for which this variable was not applicable (e.g. single arm studies used as the key clinical evidence)</w:t>
      </w:r>
      <w:r>
        <w:rPr>
          <w:rFonts w:ascii="Arial Narrow" w:eastAsia="Calibri" w:hAnsi="Arial Narrow"/>
          <w:bCs/>
          <w:sz w:val="18"/>
          <w:szCs w:val="18"/>
        </w:rPr>
        <w:t>.</w:t>
      </w:r>
    </w:p>
    <w:p w14:paraId="0D460CFF" w14:textId="77777777" w:rsidR="00983060" w:rsidRPr="008D7EAD" w:rsidRDefault="00983060" w:rsidP="00983060">
      <w:pPr>
        <w:tabs>
          <w:tab w:val="left" w:pos="142"/>
        </w:tabs>
        <w:spacing w:after="0"/>
        <w:ind w:left="135" w:right="-26" w:hanging="135"/>
        <w:jc w:val="both"/>
        <w:rPr>
          <w:rFonts w:ascii="Arial Narrow" w:eastAsia="Calibri" w:hAnsi="Arial Narrow"/>
          <w:bCs/>
          <w:iCs/>
          <w:sz w:val="18"/>
          <w:szCs w:val="18"/>
        </w:rPr>
      </w:pPr>
      <w:r w:rsidRPr="008D7EAD">
        <w:rPr>
          <w:rFonts w:ascii="Arial Narrow" w:eastAsia="Calibri" w:hAnsi="Arial Narrow"/>
          <w:iCs/>
          <w:sz w:val="18"/>
          <w:szCs w:val="18"/>
        </w:rPr>
        <w:t>b</w:t>
      </w:r>
      <w:r w:rsidRPr="008D7EAD">
        <w:rPr>
          <w:rFonts w:ascii="Arial Narrow" w:eastAsia="Calibri" w:hAnsi="Arial Narrow"/>
          <w:iCs/>
          <w:sz w:val="18"/>
          <w:szCs w:val="18"/>
        </w:rPr>
        <w:tab/>
      </w:r>
      <w:r w:rsidRPr="008D7EAD">
        <w:rPr>
          <w:rFonts w:ascii="Arial Narrow" w:eastAsia="Calibri" w:hAnsi="Arial Narrow"/>
          <w:bCs/>
          <w:sz w:val="18"/>
          <w:szCs w:val="18"/>
        </w:rPr>
        <w:t>for our sample OS in final analysis reached statistical significance</w:t>
      </w:r>
      <w:r>
        <w:rPr>
          <w:rFonts w:ascii="Arial Narrow" w:eastAsia="Calibri" w:hAnsi="Arial Narrow"/>
          <w:bCs/>
          <w:sz w:val="18"/>
          <w:szCs w:val="18"/>
        </w:rPr>
        <w:t>.</w:t>
      </w:r>
    </w:p>
    <w:p w14:paraId="536D540C" w14:textId="4620F22D" w:rsidR="00983060" w:rsidRDefault="00983060" w:rsidP="00983060">
      <w:pPr>
        <w:tabs>
          <w:tab w:val="left" w:pos="142"/>
        </w:tabs>
        <w:ind w:left="135" w:right="-26" w:hanging="135"/>
        <w:jc w:val="both"/>
        <w:rPr>
          <w:rFonts w:ascii="Arial Narrow" w:eastAsia="Calibri" w:hAnsi="Arial Narrow"/>
          <w:iCs/>
          <w:sz w:val="18"/>
          <w:szCs w:val="18"/>
        </w:rPr>
      </w:pPr>
      <w:r w:rsidRPr="008D7EAD">
        <w:rPr>
          <w:rFonts w:ascii="Arial Narrow" w:eastAsia="Calibri" w:hAnsi="Arial Narrow"/>
          <w:iCs/>
          <w:sz w:val="18"/>
          <w:szCs w:val="18"/>
        </w:rPr>
        <w:t>c</w:t>
      </w:r>
      <w:r w:rsidRPr="008D7EAD">
        <w:rPr>
          <w:rFonts w:ascii="Arial Narrow" w:eastAsia="Calibri" w:hAnsi="Arial Narrow"/>
          <w:iCs/>
          <w:sz w:val="18"/>
          <w:szCs w:val="18"/>
        </w:rPr>
        <w:tab/>
        <w:t>HR consistent = HR within 0.1 difference compared to interim; HR improved = HR reduced &gt;0.1 compared to interim; HR worsened = HR increased &gt;0.1 compared to interim</w:t>
      </w:r>
      <w:r>
        <w:rPr>
          <w:rFonts w:ascii="Arial Narrow" w:eastAsia="Calibri" w:hAnsi="Arial Narrow"/>
          <w:iCs/>
          <w:sz w:val="18"/>
          <w:szCs w:val="18"/>
        </w:rPr>
        <w:t>.</w:t>
      </w:r>
      <w:r w:rsidRPr="008D7EAD">
        <w:rPr>
          <w:rFonts w:ascii="Arial Narrow" w:eastAsia="Calibri" w:hAnsi="Arial Narrow"/>
          <w:iCs/>
          <w:sz w:val="18"/>
          <w:szCs w:val="18"/>
        </w:rPr>
        <w:t xml:space="preserve"> </w:t>
      </w:r>
    </w:p>
    <w:p w14:paraId="78F7724C" w14:textId="47E8D887" w:rsidR="00F06F96" w:rsidRDefault="00F06F96">
      <w:pPr>
        <w:rPr>
          <w:rFonts w:ascii="Arial Narrow" w:eastAsia="Calibri" w:hAnsi="Arial Narrow"/>
          <w:iCs/>
          <w:sz w:val="18"/>
          <w:szCs w:val="18"/>
        </w:rPr>
      </w:pPr>
      <w:r>
        <w:rPr>
          <w:rFonts w:ascii="Arial Narrow" w:eastAsia="Calibri" w:hAnsi="Arial Narrow"/>
          <w:iCs/>
          <w:sz w:val="18"/>
          <w:szCs w:val="18"/>
        </w:rPr>
        <w:br w:type="page"/>
      </w:r>
    </w:p>
    <w:p w14:paraId="21CACB7F" w14:textId="2E1B9636" w:rsidR="00B54DBC" w:rsidRDefault="00F06F96" w:rsidP="00FD467B">
      <w:pPr>
        <w:pStyle w:val="Default"/>
        <w:ind w:right="-26"/>
        <w:outlineLvl w:val="0"/>
        <w:rPr>
          <w:rFonts w:asciiTheme="majorHAnsi" w:eastAsiaTheme="majorEastAsia" w:hAnsiTheme="majorHAnsi" w:cstheme="majorBidi"/>
          <w:color w:val="2F5496" w:themeColor="accent1" w:themeShade="BF"/>
          <w:sz w:val="32"/>
          <w:szCs w:val="32"/>
          <w:lang w:val="en-AU"/>
        </w:rPr>
      </w:pPr>
      <w:bookmarkStart w:id="37" w:name="_Toc222820611"/>
      <w:r w:rsidRPr="000D6931">
        <w:rPr>
          <w:rFonts w:asciiTheme="majorHAnsi" w:eastAsiaTheme="majorEastAsia" w:hAnsiTheme="majorHAnsi" w:cstheme="majorBidi"/>
          <w:color w:val="2F5496" w:themeColor="accent1" w:themeShade="BF"/>
          <w:sz w:val="32"/>
          <w:szCs w:val="32"/>
          <w:lang w:val="en-AU"/>
        </w:rPr>
        <w:lastRenderedPageBreak/>
        <w:t xml:space="preserve">Attachment </w:t>
      </w:r>
      <w:r w:rsidR="006545AF">
        <w:rPr>
          <w:rFonts w:asciiTheme="majorHAnsi" w:eastAsiaTheme="majorEastAsia" w:hAnsiTheme="majorHAnsi" w:cstheme="majorBidi"/>
          <w:color w:val="2F5496" w:themeColor="accent1" w:themeShade="BF"/>
          <w:sz w:val="32"/>
          <w:szCs w:val="32"/>
          <w:lang w:val="en-AU"/>
        </w:rPr>
        <w:t>4</w:t>
      </w:r>
      <w:r w:rsidRPr="000D6931">
        <w:rPr>
          <w:rFonts w:asciiTheme="majorHAnsi" w:eastAsiaTheme="majorEastAsia" w:hAnsiTheme="majorHAnsi" w:cstheme="majorBidi"/>
          <w:color w:val="2F5496" w:themeColor="accent1" w:themeShade="BF"/>
          <w:sz w:val="32"/>
          <w:szCs w:val="32"/>
          <w:lang w:val="en-AU"/>
        </w:rPr>
        <w:t xml:space="preserve">: </w:t>
      </w:r>
      <w:r>
        <w:rPr>
          <w:rFonts w:asciiTheme="majorHAnsi" w:eastAsiaTheme="majorEastAsia" w:hAnsiTheme="majorHAnsi" w:cstheme="majorBidi"/>
          <w:color w:val="2F5496" w:themeColor="accent1" w:themeShade="BF"/>
          <w:sz w:val="32"/>
          <w:szCs w:val="32"/>
          <w:lang w:val="en-AU"/>
        </w:rPr>
        <w:t>Relevant publications</w:t>
      </w:r>
      <w:r w:rsidRPr="00983060">
        <w:rPr>
          <w:rFonts w:asciiTheme="majorHAnsi" w:eastAsiaTheme="majorEastAsia" w:hAnsiTheme="majorHAnsi" w:cstheme="majorBidi"/>
          <w:color w:val="2F5496" w:themeColor="accent1" w:themeShade="BF"/>
          <w:sz w:val="32"/>
          <w:szCs w:val="32"/>
          <w:lang w:val="en-AU"/>
        </w:rPr>
        <w:t xml:space="preserve"> </w:t>
      </w:r>
      <w:r>
        <w:rPr>
          <w:rFonts w:asciiTheme="majorHAnsi" w:eastAsiaTheme="majorEastAsia" w:hAnsiTheme="majorHAnsi" w:cstheme="majorBidi"/>
          <w:color w:val="2F5496" w:themeColor="accent1" w:themeShade="BF"/>
          <w:sz w:val="32"/>
          <w:szCs w:val="32"/>
          <w:lang w:val="en-AU"/>
        </w:rPr>
        <w:t>identified in the pilot literature search</w:t>
      </w:r>
      <w:bookmarkEnd w:id="37"/>
    </w:p>
    <w:p w14:paraId="58710C16" w14:textId="77777777" w:rsidR="00B54DBC" w:rsidRDefault="00B54DBC" w:rsidP="00B54DBC"/>
    <w:p w14:paraId="715E49D3" w14:textId="64C159F3" w:rsidR="00213514" w:rsidRPr="00FD467B" w:rsidRDefault="00F06F96" w:rsidP="005A3330">
      <w:pPr>
        <w:keepNext/>
        <w:spacing w:after="0"/>
        <w:rPr>
          <w:rFonts w:ascii="Arial Narrow" w:hAnsi="Arial Narrow"/>
          <w:b/>
          <w:i/>
          <w:sz w:val="20"/>
          <w:szCs w:val="20"/>
        </w:rPr>
      </w:pPr>
      <w:r w:rsidRPr="00FD467B">
        <w:rPr>
          <w:rFonts w:ascii="Arial Narrow" w:hAnsi="Arial Narrow"/>
          <w:b/>
          <w:sz w:val="20"/>
          <w:szCs w:val="20"/>
        </w:rPr>
        <w:t xml:space="preserve">Table A8: </w:t>
      </w:r>
      <w:r w:rsidR="00213514" w:rsidRPr="00FD467B">
        <w:rPr>
          <w:rFonts w:ascii="Arial Narrow" w:hAnsi="Arial Narrow"/>
          <w:b/>
          <w:sz w:val="20"/>
          <w:szCs w:val="20"/>
        </w:rPr>
        <w:t>Most recent p</w:t>
      </w:r>
      <w:r w:rsidRPr="00FD467B">
        <w:rPr>
          <w:rFonts w:ascii="Arial Narrow" w:hAnsi="Arial Narrow"/>
          <w:b/>
          <w:sz w:val="20"/>
          <w:szCs w:val="20"/>
        </w:rPr>
        <w:t>ublications</w:t>
      </w:r>
      <w:r w:rsidR="00213514" w:rsidRPr="00FD467B">
        <w:rPr>
          <w:rFonts w:ascii="Arial Narrow" w:hAnsi="Arial Narrow"/>
          <w:b/>
          <w:sz w:val="20"/>
          <w:szCs w:val="20"/>
        </w:rPr>
        <w:t xml:space="preserve"> identified in the pilot literature search</w:t>
      </w:r>
      <w:r w:rsidRPr="00FD467B">
        <w:rPr>
          <w:rFonts w:ascii="Arial Narrow" w:hAnsi="Arial Narrow"/>
          <w:b/>
          <w:sz w:val="20"/>
          <w:szCs w:val="20"/>
        </w:rPr>
        <w:t xml:space="preserve"> </w:t>
      </w:r>
      <w:r w:rsidR="00213514" w:rsidRPr="00FD467B">
        <w:rPr>
          <w:rFonts w:ascii="Arial Narrow" w:hAnsi="Arial Narrow"/>
          <w:b/>
          <w:sz w:val="20"/>
          <w:szCs w:val="20"/>
        </w:rPr>
        <w:t>which included relevant, updated interim or final OS results</w:t>
      </w:r>
    </w:p>
    <w:tbl>
      <w:tblPr>
        <w:tblStyle w:val="TableGrid"/>
        <w:tblW w:w="0" w:type="auto"/>
        <w:tblCellMar>
          <w:left w:w="28" w:type="dxa"/>
          <w:right w:w="28" w:type="dxa"/>
        </w:tblCellMar>
        <w:tblLook w:val="04A0" w:firstRow="1" w:lastRow="0" w:firstColumn="1" w:lastColumn="0" w:noHBand="0" w:noVBand="1"/>
      </w:tblPr>
      <w:tblGrid>
        <w:gridCol w:w="1196"/>
        <w:gridCol w:w="1351"/>
        <w:gridCol w:w="6469"/>
      </w:tblGrid>
      <w:tr w:rsidR="00213514" w:rsidRPr="00213514" w14:paraId="76E5D3F5" w14:textId="77777777" w:rsidTr="009F2D74">
        <w:trPr>
          <w:tblHeader/>
        </w:trPr>
        <w:tc>
          <w:tcPr>
            <w:tcW w:w="1196" w:type="dxa"/>
          </w:tcPr>
          <w:p w14:paraId="5C331FA8" w14:textId="6B7AD524" w:rsidR="00213514" w:rsidRPr="00107915" w:rsidRDefault="00213514" w:rsidP="009F2D74">
            <w:pPr>
              <w:pStyle w:val="Default"/>
              <w:ind w:right="-26"/>
              <w:rPr>
                <w:rFonts w:ascii="Arial Narrow" w:eastAsiaTheme="majorEastAsia" w:hAnsi="Arial Narrow" w:cstheme="majorBidi"/>
                <w:b/>
                <w:color w:val="auto"/>
                <w:sz w:val="20"/>
                <w:szCs w:val="20"/>
                <w:lang w:val="en-AU"/>
              </w:rPr>
            </w:pPr>
            <w:bookmarkStart w:id="38" w:name="_Toc185368275"/>
            <w:r w:rsidRPr="00107915">
              <w:rPr>
                <w:rFonts w:ascii="Arial Narrow" w:eastAsiaTheme="majorEastAsia" w:hAnsi="Arial Narrow" w:cstheme="majorBidi"/>
                <w:b/>
                <w:color w:val="auto"/>
                <w:sz w:val="20"/>
                <w:szCs w:val="20"/>
                <w:lang w:val="en-AU"/>
              </w:rPr>
              <w:t>Drug</w:t>
            </w:r>
            <w:bookmarkEnd w:id="38"/>
          </w:p>
        </w:tc>
        <w:tc>
          <w:tcPr>
            <w:tcW w:w="1351" w:type="dxa"/>
          </w:tcPr>
          <w:p w14:paraId="3052612D" w14:textId="6C513424" w:rsidR="00213514" w:rsidRPr="003B54B7" w:rsidRDefault="00213514" w:rsidP="009F2D74">
            <w:pPr>
              <w:pStyle w:val="Default"/>
              <w:ind w:right="-26"/>
              <w:rPr>
                <w:rFonts w:ascii="Arial Narrow" w:eastAsiaTheme="majorEastAsia" w:hAnsi="Arial Narrow" w:cstheme="majorBidi"/>
                <w:b/>
                <w:color w:val="auto"/>
                <w:sz w:val="20"/>
                <w:szCs w:val="20"/>
                <w:lang w:val="en-AU"/>
              </w:rPr>
            </w:pPr>
            <w:bookmarkStart w:id="39" w:name="_Toc185368276"/>
            <w:r w:rsidRPr="003B54B7">
              <w:rPr>
                <w:rFonts w:ascii="Arial Narrow" w:eastAsiaTheme="majorEastAsia" w:hAnsi="Arial Narrow" w:cstheme="majorBidi"/>
                <w:b/>
                <w:color w:val="auto"/>
                <w:sz w:val="20"/>
                <w:szCs w:val="20"/>
                <w:lang w:val="en-AU"/>
              </w:rPr>
              <w:t>Trial name</w:t>
            </w:r>
            <w:bookmarkEnd w:id="39"/>
          </w:p>
        </w:tc>
        <w:tc>
          <w:tcPr>
            <w:tcW w:w="6469" w:type="dxa"/>
          </w:tcPr>
          <w:p w14:paraId="6366B976" w14:textId="6160FBAE" w:rsidR="00213514" w:rsidRPr="003B54B7" w:rsidRDefault="00213514" w:rsidP="009F2D74">
            <w:pPr>
              <w:pStyle w:val="Default"/>
              <w:ind w:right="-26"/>
              <w:rPr>
                <w:rFonts w:ascii="Arial Narrow" w:eastAsiaTheme="majorEastAsia" w:hAnsi="Arial Narrow" w:cstheme="majorBidi"/>
                <w:b/>
                <w:color w:val="auto"/>
                <w:sz w:val="20"/>
                <w:szCs w:val="20"/>
                <w:lang w:val="en-AU"/>
              </w:rPr>
            </w:pPr>
            <w:bookmarkStart w:id="40" w:name="_Toc185368277"/>
            <w:r w:rsidRPr="003B54B7">
              <w:rPr>
                <w:rFonts w:ascii="Arial Narrow" w:eastAsiaTheme="majorEastAsia" w:hAnsi="Arial Narrow" w:cstheme="majorBidi"/>
                <w:b/>
                <w:color w:val="auto"/>
                <w:sz w:val="20"/>
                <w:szCs w:val="20"/>
                <w:lang w:val="en-AU"/>
              </w:rPr>
              <w:t>Publication</w:t>
            </w:r>
            <w:bookmarkEnd w:id="40"/>
          </w:p>
        </w:tc>
      </w:tr>
      <w:tr w:rsidR="00213514" w:rsidRPr="00213514" w14:paraId="493848F3" w14:textId="77777777" w:rsidTr="00FD467B">
        <w:tc>
          <w:tcPr>
            <w:tcW w:w="1196" w:type="dxa"/>
          </w:tcPr>
          <w:p w14:paraId="6A015404" w14:textId="55846D70"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1" w:name="_Toc185368278"/>
            <w:r w:rsidRPr="00107915">
              <w:rPr>
                <w:rFonts w:ascii="Arial Narrow" w:hAnsi="Arial Narrow"/>
                <w:sz w:val="20"/>
                <w:szCs w:val="20"/>
              </w:rPr>
              <w:t>Acalabrutinib</w:t>
            </w:r>
            <w:bookmarkEnd w:id="41"/>
          </w:p>
        </w:tc>
        <w:tc>
          <w:tcPr>
            <w:tcW w:w="1351" w:type="dxa"/>
          </w:tcPr>
          <w:p w14:paraId="5000FA97" w14:textId="508E3404"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2" w:name="_Toc185368279"/>
            <w:r w:rsidRPr="00107915">
              <w:rPr>
                <w:rFonts w:ascii="Arial Narrow" w:hAnsi="Arial Narrow"/>
                <w:sz w:val="20"/>
                <w:szCs w:val="20"/>
              </w:rPr>
              <w:t>ASCEND (NCT02970318)</w:t>
            </w:r>
            <w:bookmarkEnd w:id="42"/>
          </w:p>
        </w:tc>
        <w:tc>
          <w:tcPr>
            <w:tcW w:w="6469" w:type="dxa"/>
          </w:tcPr>
          <w:p w14:paraId="509A443A" w14:textId="402662F0" w:rsidR="00213514" w:rsidRPr="00107915" w:rsidRDefault="00C47E2E" w:rsidP="009F2D74">
            <w:pPr>
              <w:pStyle w:val="Default"/>
              <w:ind w:right="-26"/>
              <w:rPr>
                <w:rFonts w:ascii="Arial Narrow" w:eastAsiaTheme="majorEastAsia" w:hAnsi="Arial Narrow" w:cstheme="majorBidi"/>
                <w:color w:val="000000" w:themeColor="text1"/>
                <w:sz w:val="20"/>
                <w:szCs w:val="20"/>
                <w:lang w:val="en-AU"/>
              </w:rPr>
            </w:pPr>
            <w:bookmarkStart w:id="43" w:name="_Toc185368280"/>
            <w:r w:rsidRPr="00107915">
              <w:rPr>
                <w:rFonts w:ascii="Arial Narrow" w:eastAsiaTheme="majorEastAsia" w:hAnsi="Arial Narrow" w:cstheme="majorBidi"/>
                <w:color w:val="000000" w:themeColor="text1"/>
                <w:sz w:val="20"/>
                <w:szCs w:val="20"/>
                <w:lang w:val="en-AU"/>
              </w:rPr>
              <w:t>No new publication</w:t>
            </w:r>
            <w:r w:rsidR="00B44C5C" w:rsidRPr="00107915">
              <w:rPr>
                <w:rFonts w:ascii="Arial Narrow" w:eastAsiaTheme="majorEastAsia" w:hAnsi="Arial Narrow" w:cstheme="majorBidi"/>
                <w:color w:val="000000" w:themeColor="text1"/>
                <w:sz w:val="20"/>
                <w:szCs w:val="20"/>
                <w:lang w:val="en-AU"/>
              </w:rPr>
              <w:t xml:space="preserve"> identified</w:t>
            </w:r>
            <w:bookmarkEnd w:id="43"/>
          </w:p>
        </w:tc>
      </w:tr>
      <w:tr w:rsidR="00213514" w:rsidRPr="00213514" w14:paraId="2A60255E" w14:textId="77777777" w:rsidTr="00FD467B">
        <w:tc>
          <w:tcPr>
            <w:tcW w:w="1196" w:type="dxa"/>
          </w:tcPr>
          <w:p w14:paraId="0F5370FD" w14:textId="5467566D"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4" w:name="_Toc185368281"/>
            <w:r w:rsidRPr="00107915">
              <w:rPr>
                <w:rFonts w:ascii="Arial Narrow" w:hAnsi="Arial Narrow"/>
                <w:sz w:val="20"/>
                <w:szCs w:val="20"/>
              </w:rPr>
              <w:t>Acalabrutinib</w:t>
            </w:r>
            <w:bookmarkEnd w:id="44"/>
          </w:p>
        </w:tc>
        <w:tc>
          <w:tcPr>
            <w:tcW w:w="1351" w:type="dxa"/>
          </w:tcPr>
          <w:p w14:paraId="0F22642B" w14:textId="7A6E550B"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5" w:name="_Toc185368282"/>
            <w:r w:rsidRPr="00107915">
              <w:rPr>
                <w:rFonts w:ascii="Arial Narrow" w:hAnsi="Arial Narrow"/>
                <w:sz w:val="20"/>
                <w:szCs w:val="20"/>
              </w:rPr>
              <w:t>ELEVATE-TN (NCT02475681)</w:t>
            </w:r>
            <w:bookmarkEnd w:id="45"/>
          </w:p>
        </w:tc>
        <w:tc>
          <w:tcPr>
            <w:tcW w:w="6469" w:type="dxa"/>
          </w:tcPr>
          <w:p w14:paraId="35697953" w14:textId="74DDEE3A" w:rsidR="00213514" w:rsidRPr="00107915" w:rsidRDefault="00C47E2E" w:rsidP="009F2D74">
            <w:pPr>
              <w:pStyle w:val="Default"/>
              <w:ind w:right="-26"/>
              <w:rPr>
                <w:rFonts w:ascii="Arial Narrow" w:eastAsiaTheme="majorEastAsia" w:hAnsi="Arial Narrow" w:cstheme="majorBidi"/>
                <w:color w:val="000000" w:themeColor="text1"/>
                <w:sz w:val="20"/>
                <w:szCs w:val="20"/>
                <w:lang w:val="en-AU"/>
              </w:rPr>
            </w:pPr>
            <w:bookmarkStart w:id="46" w:name="_Toc185368283"/>
            <w:r w:rsidRPr="00107915">
              <w:rPr>
                <w:rFonts w:ascii="Arial Narrow" w:eastAsiaTheme="majorEastAsia" w:hAnsi="Arial Narrow" w:cstheme="majorBidi"/>
                <w:color w:val="000000" w:themeColor="text1"/>
                <w:sz w:val="20"/>
                <w:szCs w:val="20"/>
                <w:lang w:val="en-AU"/>
              </w:rPr>
              <w:t xml:space="preserve">Sharman, J. P., Egyed, M., Jurczak, W.,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(2023). Acalabrutinib ± Obinutuzumab Vs Obinutuzumab + Chlorambucil in Treatment-Naive Chronic Lymphocytic Leukemia: 6-Year Follow-up of Elevate-TN. Blood., 142(Supplement 1), 636–636. https://doi.org/10.1182/blood-2023-174750</w:t>
            </w:r>
            <w:bookmarkEnd w:id="46"/>
          </w:p>
        </w:tc>
      </w:tr>
      <w:tr w:rsidR="00213514" w:rsidRPr="00213514" w14:paraId="462035DE" w14:textId="77777777" w:rsidTr="00FD467B">
        <w:trPr>
          <w:trHeight w:val="960"/>
        </w:trPr>
        <w:tc>
          <w:tcPr>
            <w:tcW w:w="1196" w:type="dxa"/>
          </w:tcPr>
          <w:p w14:paraId="4586542D" w14:textId="1B6B6D4A"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7" w:name="_Toc185368284"/>
            <w:r w:rsidRPr="00107915">
              <w:rPr>
                <w:rFonts w:ascii="Arial Narrow" w:hAnsi="Arial Narrow"/>
                <w:sz w:val="20"/>
                <w:szCs w:val="20"/>
              </w:rPr>
              <w:t>Avelumab</w:t>
            </w:r>
            <w:bookmarkEnd w:id="47"/>
          </w:p>
        </w:tc>
        <w:tc>
          <w:tcPr>
            <w:tcW w:w="1351" w:type="dxa"/>
          </w:tcPr>
          <w:p w14:paraId="4D5811B2" w14:textId="75C16DCB" w:rsidR="00213514" w:rsidRPr="00107915" w:rsidRDefault="00213514" w:rsidP="009F2D74">
            <w:pPr>
              <w:pStyle w:val="Default"/>
              <w:ind w:right="-26"/>
              <w:rPr>
                <w:rFonts w:ascii="Arial Narrow" w:eastAsiaTheme="majorEastAsia" w:hAnsi="Arial Narrow" w:cstheme="majorBidi"/>
                <w:color w:val="2F5496" w:themeColor="accent1" w:themeShade="BF"/>
                <w:sz w:val="20"/>
                <w:szCs w:val="20"/>
                <w:lang w:val="en-AU"/>
              </w:rPr>
            </w:pPr>
            <w:bookmarkStart w:id="48" w:name="_Toc185368285"/>
            <w:r w:rsidRPr="00107915">
              <w:rPr>
                <w:rFonts w:ascii="Arial Narrow" w:hAnsi="Arial Narrow"/>
                <w:sz w:val="20"/>
                <w:szCs w:val="20"/>
              </w:rPr>
              <w:t>JAVELIN (NCT02684006)</w:t>
            </w:r>
            <w:bookmarkEnd w:id="48"/>
          </w:p>
        </w:tc>
        <w:tc>
          <w:tcPr>
            <w:tcW w:w="6469" w:type="dxa"/>
          </w:tcPr>
          <w:p w14:paraId="46ABC137" w14:textId="7129B0E8" w:rsidR="00213514" w:rsidRPr="003B54B7" w:rsidRDefault="003B54B7" w:rsidP="006545AF">
            <w:pPr>
              <w:rPr>
                <w:rFonts w:ascii="Arial Narrow" w:eastAsiaTheme="majorEastAsia" w:hAnsi="Arial Narrow" w:cstheme="majorBidi"/>
              </w:rPr>
            </w:pPr>
            <w:r w:rsidRPr="003B54B7">
              <w:rPr>
                <w:rFonts w:ascii="Arial Narrow" w:hAnsi="Arial Narrow"/>
                <w:color w:val="000000" w:themeColor="text1"/>
                <w:shd w:val="clear" w:color="auto" w:fill="FFFFFF"/>
              </w:rPr>
              <w:t xml:space="preserve">Motzer, R.J. et al. </w:t>
            </w:r>
            <w:r w:rsidR="00C47E2E" w:rsidRPr="003B54B7">
              <w:rPr>
                <w:rFonts w:ascii="Arial Narrow" w:hAnsi="Arial Narrow"/>
                <w:color w:val="000000" w:themeColor="text1"/>
                <w:shd w:val="clear" w:color="auto" w:fill="FFFFFF"/>
              </w:rPr>
              <w:t xml:space="preserve">Avelumab </w:t>
            </w:r>
            <w:r w:rsidR="00C47E2E" w:rsidRPr="003B54B7">
              <w:rPr>
                <w:rFonts w:ascii="Arial Narrow" w:hAnsi="Arial Narrow"/>
                <w:shd w:val="clear" w:color="auto" w:fill="FFFFFF"/>
              </w:rPr>
              <w:t xml:space="preserve">+ </w:t>
            </w:r>
            <w:proofErr w:type="spellStart"/>
            <w:r w:rsidR="00C47E2E" w:rsidRPr="003B54B7">
              <w:rPr>
                <w:rFonts w:ascii="Arial Narrow" w:hAnsi="Arial Narrow"/>
                <w:shd w:val="clear" w:color="auto" w:fill="FFFFFF"/>
              </w:rPr>
              <w:t>axitinib</w:t>
            </w:r>
            <w:proofErr w:type="spellEnd"/>
            <w:r w:rsidR="00C47E2E" w:rsidRPr="003B54B7">
              <w:rPr>
                <w:rFonts w:ascii="Arial Narrow" w:hAnsi="Arial Narrow"/>
                <w:shd w:val="clear" w:color="auto" w:fill="FFFFFF"/>
              </w:rPr>
              <w:t xml:space="preserve"> vs sunitinib in patients (pts) with advanced renal cell carcinoma (</w:t>
            </w:r>
            <w:proofErr w:type="spellStart"/>
            <w:r w:rsidR="00C47E2E" w:rsidRPr="003B54B7">
              <w:rPr>
                <w:rFonts w:ascii="Arial Narrow" w:hAnsi="Arial Narrow"/>
                <w:shd w:val="clear" w:color="auto" w:fill="FFFFFF"/>
              </w:rPr>
              <w:t>aRCC</w:t>
            </w:r>
            <w:proofErr w:type="spellEnd"/>
            <w:r w:rsidR="00C47E2E" w:rsidRPr="003B54B7">
              <w:rPr>
                <w:rFonts w:ascii="Arial Narrow" w:hAnsi="Arial Narrow"/>
                <w:shd w:val="clear" w:color="auto" w:fill="FFFFFF"/>
              </w:rPr>
              <w:t xml:space="preserve">): Final overall survival (OS) analysis from the JAVELIN Renal 101 phase 3 </w:t>
            </w:r>
            <w:proofErr w:type="gramStart"/>
            <w:r w:rsidR="00C47E2E" w:rsidRPr="003B54B7">
              <w:rPr>
                <w:rFonts w:ascii="Arial Narrow" w:hAnsi="Arial Narrow"/>
                <w:shd w:val="clear" w:color="auto" w:fill="FFFFFF"/>
              </w:rPr>
              <w:t>trial..</w:t>
            </w:r>
            <w:proofErr w:type="gramEnd"/>
            <w:r w:rsidR="00C47E2E" w:rsidRPr="003B54B7">
              <w:rPr>
                <w:rFonts w:ascii="Arial Narrow" w:hAnsi="Arial Narrow"/>
                <w:shd w:val="clear" w:color="auto" w:fill="FFFFFF"/>
              </w:rPr>
              <w:t> </w:t>
            </w:r>
            <w:r w:rsidR="00C47E2E" w:rsidRPr="003B54B7">
              <w:rPr>
                <w:rFonts w:ascii="Arial Narrow" w:hAnsi="Arial Narrow"/>
                <w:i/>
                <w:iCs/>
                <w:shd w:val="clear" w:color="auto" w:fill="FFFFFF"/>
              </w:rPr>
              <w:t>JCO</w:t>
            </w:r>
            <w:r w:rsidR="00C47E2E" w:rsidRPr="003B54B7">
              <w:rPr>
                <w:rFonts w:ascii="Arial Narrow" w:hAnsi="Arial Narrow"/>
                <w:shd w:val="clear" w:color="auto" w:fill="FFFFFF"/>
              </w:rPr>
              <w:t> </w:t>
            </w:r>
            <w:r w:rsidR="00C47E2E" w:rsidRPr="003B54B7">
              <w:rPr>
                <w:rFonts w:ascii="Arial Narrow" w:hAnsi="Arial Narrow"/>
                <w:b/>
                <w:bCs/>
                <w:shd w:val="clear" w:color="auto" w:fill="FFFFFF"/>
              </w:rPr>
              <w:t>42</w:t>
            </w:r>
            <w:r w:rsidR="00C47E2E" w:rsidRPr="003B54B7">
              <w:rPr>
                <w:rFonts w:ascii="Arial Narrow" w:hAnsi="Arial Narrow"/>
                <w:shd w:val="clear" w:color="auto" w:fill="FFFFFF"/>
              </w:rPr>
              <w:t>, 4508-4508(2024).</w:t>
            </w:r>
            <w:r w:rsidR="00E16951" w:rsidRPr="003B54B7">
              <w:rPr>
                <w:rFonts w:ascii="Arial Narrow" w:hAnsi="Arial Narrow"/>
                <w:shd w:val="clear" w:color="auto" w:fill="FFFFFF"/>
              </w:rPr>
              <w:t xml:space="preserve"> </w:t>
            </w:r>
            <w:r w:rsidR="00C47E2E" w:rsidRPr="003B54B7">
              <w:rPr>
                <w:rFonts w:ascii="Arial Narrow" w:hAnsi="Arial Narrow"/>
              </w:rPr>
              <w:t>DOI:</w:t>
            </w:r>
            <w:hyperlink r:id="rId26" w:tooltip="Link to DOI" w:history="1">
              <w:r w:rsidR="00C47E2E" w:rsidRPr="003B54B7">
                <w:rPr>
                  <w:rStyle w:val="Hyperlink"/>
                  <w:rFonts w:ascii="Arial Narrow" w:hAnsi="Arial Narrow" w:cs="Segoe UI"/>
                  <w:color w:val="000000" w:themeColor="text1"/>
                  <w:spacing w:val="5"/>
                </w:rPr>
                <w:t>10.1200/JCO.2024.42.16_suppl.4508</w:t>
              </w:r>
            </w:hyperlink>
          </w:p>
        </w:tc>
      </w:tr>
      <w:tr w:rsidR="00B44C5C" w:rsidRPr="00213514" w14:paraId="65EBB34F" w14:textId="77777777" w:rsidTr="00FD467B">
        <w:tc>
          <w:tcPr>
            <w:tcW w:w="1196" w:type="dxa"/>
          </w:tcPr>
          <w:p w14:paraId="5CBF6C26" w14:textId="034C739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49" w:name="_Toc185368286"/>
            <w:proofErr w:type="spellStart"/>
            <w:r w:rsidRPr="00107915">
              <w:rPr>
                <w:rFonts w:ascii="Arial Narrow" w:hAnsi="Arial Narrow"/>
                <w:sz w:val="20"/>
                <w:szCs w:val="20"/>
              </w:rPr>
              <w:t>Certinib</w:t>
            </w:r>
            <w:bookmarkEnd w:id="49"/>
            <w:proofErr w:type="spellEnd"/>
          </w:p>
        </w:tc>
        <w:tc>
          <w:tcPr>
            <w:tcW w:w="1351" w:type="dxa"/>
          </w:tcPr>
          <w:p w14:paraId="36A4DA3A" w14:textId="189E0D0B"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0" w:name="_Toc185368287"/>
            <w:r w:rsidRPr="00107915">
              <w:rPr>
                <w:rFonts w:ascii="Arial Narrow" w:hAnsi="Arial Narrow"/>
                <w:sz w:val="20"/>
                <w:szCs w:val="20"/>
              </w:rPr>
              <w:t>ASCEND 5 (NCT01828112)</w:t>
            </w:r>
            <w:bookmarkEnd w:id="50"/>
          </w:p>
        </w:tc>
        <w:tc>
          <w:tcPr>
            <w:tcW w:w="6469" w:type="dxa"/>
          </w:tcPr>
          <w:p w14:paraId="6D54B68A" w14:textId="2A54EE63"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51" w:name="_Toc185368288"/>
            <w:r w:rsidRPr="00107915">
              <w:rPr>
                <w:rFonts w:ascii="Arial Narrow" w:eastAsiaTheme="majorEastAsia" w:hAnsi="Arial Narrow" w:cstheme="majorBidi"/>
                <w:color w:val="000000" w:themeColor="text1"/>
                <w:sz w:val="20"/>
                <w:szCs w:val="20"/>
                <w:lang w:val="en-AU"/>
              </w:rPr>
              <w:t>No new publication identified</w:t>
            </w:r>
            <w:r w:rsidR="000E08B8" w:rsidRPr="00107915">
              <w:rPr>
                <w:rFonts w:ascii="Arial Narrow" w:eastAsiaTheme="majorEastAsia" w:hAnsi="Arial Narrow" w:cstheme="majorBidi"/>
                <w:color w:val="000000" w:themeColor="text1"/>
                <w:sz w:val="20"/>
                <w:szCs w:val="20"/>
                <w:lang w:val="en-AU"/>
              </w:rPr>
              <w:t>. Sponsor contacted: no new publications to date.</w:t>
            </w:r>
            <w:bookmarkEnd w:id="51"/>
          </w:p>
        </w:tc>
      </w:tr>
      <w:tr w:rsidR="00B44C5C" w:rsidRPr="00213514" w14:paraId="58400DDE" w14:textId="77777777" w:rsidTr="00FD467B">
        <w:tc>
          <w:tcPr>
            <w:tcW w:w="1196" w:type="dxa"/>
          </w:tcPr>
          <w:p w14:paraId="1E4ABC30" w14:textId="26FC5608"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2" w:name="_Toc185368289"/>
            <w:r w:rsidRPr="00107915">
              <w:rPr>
                <w:rFonts w:ascii="Arial Narrow" w:hAnsi="Arial Narrow"/>
                <w:sz w:val="20"/>
                <w:szCs w:val="20"/>
              </w:rPr>
              <w:t>Daratumumab</w:t>
            </w:r>
            <w:bookmarkEnd w:id="52"/>
          </w:p>
        </w:tc>
        <w:tc>
          <w:tcPr>
            <w:tcW w:w="1351" w:type="dxa"/>
          </w:tcPr>
          <w:p w14:paraId="342232CA" w14:textId="02672210"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3" w:name="_Toc185368290"/>
            <w:r w:rsidRPr="00107915">
              <w:rPr>
                <w:rFonts w:ascii="Arial Narrow" w:hAnsi="Arial Narrow"/>
                <w:sz w:val="20"/>
                <w:szCs w:val="20"/>
              </w:rPr>
              <w:t>CASTOR (NCT02136134)</w:t>
            </w:r>
            <w:bookmarkEnd w:id="53"/>
          </w:p>
        </w:tc>
        <w:tc>
          <w:tcPr>
            <w:tcW w:w="6469" w:type="dxa"/>
          </w:tcPr>
          <w:p w14:paraId="75C82F13" w14:textId="3D2C5E5D"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54" w:name="_Toc185368291"/>
            <w:proofErr w:type="spellStart"/>
            <w:r w:rsidRPr="00107915">
              <w:rPr>
                <w:rFonts w:ascii="Arial Narrow" w:eastAsiaTheme="majorEastAsia" w:hAnsi="Arial Narrow" w:cstheme="majorBidi"/>
                <w:color w:val="000000" w:themeColor="text1"/>
                <w:sz w:val="20"/>
                <w:szCs w:val="20"/>
                <w:lang w:val="en-AU"/>
              </w:rPr>
              <w:t>Sonneveld</w:t>
            </w:r>
            <w:proofErr w:type="spellEnd"/>
            <w:r w:rsidR="003B54B7">
              <w:rPr>
                <w:rFonts w:ascii="Arial Narrow" w:eastAsiaTheme="majorEastAsia" w:hAnsi="Arial Narrow" w:cstheme="majorBidi"/>
                <w:color w:val="000000" w:themeColor="text1"/>
                <w:sz w:val="20"/>
                <w:szCs w:val="20"/>
                <w:lang w:val="en-AU"/>
              </w:rPr>
              <w:t>, P.</w:t>
            </w:r>
            <w:r w:rsidRPr="00107915">
              <w:rPr>
                <w:rFonts w:ascii="Arial Narrow" w:eastAsiaTheme="majorEastAsia" w:hAnsi="Arial Narrow" w:cstheme="majorBidi"/>
                <w:color w:val="000000" w:themeColor="text1"/>
                <w:sz w:val="20"/>
                <w:szCs w:val="20"/>
                <w:lang w:val="en-AU"/>
              </w:rPr>
              <w:t xml:space="preserve">et al., Overall Survival </w:t>
            </w:r>
            <w:proofErr w:type="gramStart"/>
            <w:r w:rsidRPr="00107915">
              <w:rPr>
                <w:rFonts w:ascii="Arial Narrow" w:eastAsiaTheme="majorEastAsia" w:hAnsi="Arial Narrow" w:cstheme="majorBidi"/>
                <w:color w:val="000000" w:themeColor="text1"/>
                <w:sz w:val="20"/>
                <w:szCs w:val="20"/>
                <w:lang w:val="en-AU"/>
              </w:rPr>
              <w:t>With</w:t>
            </w:r>
            <w:proofErr w:type="gramEnd"/>
            <w:r w:rsidRPr="00107915">
              <w:rPr>
                <w:rFonts w:ascii="Arial Narrow" w:eastAsiaTheme="majorEastAsia" w:hAnsi="Arial Narrow" w:cstheme="majorBidi"/>
                <w:color w:val="000000" w:themeColor="text1"/>
                <w:sz w:val="20"/>
                <w:szCs w:val="20"/>
                <w:lang w:val="en-AU"/>
              </w:rPr>
              <w:t xml:space="preserve"> Daratumumab, Bortezomib, and Dexamethasone in Previously Treated Multiple Myeloma (CASTOR): A Randomized, Open-Label, Phase III Trial. JCO 41, 1600-1609(2023).</w:t>
            </w:r>
            <w:bookmarkEnd w:id="54"/>
          </w:p>
          <w:p w14:paraId="1F032F73" w14:textId="1BC2D0D5"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55" w:name="_Toc185368292"/>
            <w:r w:rsidRPr="00107915">
              <w:rPr>
                <w:rFonts w:ascii="Arial Narrow" w:eastAsiaTheme="majorEastAsia" w:hAnsi="Arial Narrow" w:cstheme="majorBidi"/>
                <w:color w:val="000000" w:themeColor="text1"/>
                <w:sz w:val="20"/>
                <w:szCs w:val="20"/>
                <w:lang w:val="en-AU"/>
              </w:rPr>
              <w:t>DOI:10.1200/JCO.21.02734</w:t>
            </w:r>
            <w:bookmarkEnd w:id="55"/>
          </w:p>
        </w:tc>
      </w:tr>
      <w:tr w:rsidR="00B44C5C" w:rsidRPr="00213514" w14:paraId="3166632E" w14:textId="77777777" w:rsidTr="00FD467B">
        <w:tc>
          <w:tcPr>
            <w:tcW w:w="1196" w:type="dxa"/>
          </w:tcPr>
          <w:p w14:paraId="7A3FABDF" w14:textId="397D3E63"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6" w:name="_Toc185368293"/>
            <w:proofErr w:type="spellStart"/>
            <w:r w:rsidRPr="00107915">
              <w:rPr>
                <w:rFonts w:ascii="Arial Narrow" w:hAnsi="Arial Narrow"/>
                <w:sz w:val="20"/>
                <w:szCs w:val="20"/>
              </w:rPr>
              <w:t>Encorafenib</w:t>
            </w:r>
            <w:proofErr w:type="spellEnd"/>
            <w:r w:rsidRPr="00107915">
              <w:rPr>
                <w:rFonts w:ascii="Arial Narrow" w:hAnsi="Arial Narrow"/>
                <w:sz w:val="20"/>
                <w:szCs w:val="20"/>
              </w:rPr>
              <w:t xml:space="preserve"> + </w:t>
            </w:r>
            <w:proofErr w:type="spellStart"/>
            <w:r w:rsidRPr="00107915">
              <w:rPr>
                <w:rFonts w:ascii="Arial Narrow" w:hAnsi="Arial Narrow"/>
                <w:sz w:val="20"/>
                <w:szCs w:val="20"/>
              </w:rPr>
              <w:t>Binimetinib</w:t>
            </w:r>
            <w:bookmarkEnd w:id="56"/>
            <w:proofErr w:type="spellEnd"/>
          </w:p>
        </w:tc>
        <w:tc>
          <w:tcPr>
            <w:tcW w:w="1351" w:type="dxa"/>
          </w:tcPr>
          <w:p w14:paraId="77B17588" w14:textId="499262BB"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7" w:name="_Toc185368294"/>
            <w:r w:rsidRPr="00107915">
              <w:rPr>
                <w:rFonts w:ascii="Arial Narrow" w:hAnsi="Arial Narrow"/>
                <w:sz w:val="20"/>
                <w:szCs w:val="20"/>
              </w:rPr>
              <w:t>COLUMBUS (NCT01909453)</w:t>
            </w:r>
            <w:bookmarkEnd w:id="57"/>
          </w:p>
        </w:tc>
        <w:tc>
          <w:tcPr>
            <w:tcW w:w="6469" w:type="dxa"/>
          </w:tcPr>
          <w:p w14:paraId="6DF6D56B" w14:textId="6F0055DF"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58" w:name="_Toc185368295"/>
            <w:proofErr w:type="spellStart"/>
            <w:r w:rsidRPr="00107915">
              <w:rPr>
                <w:rFonts w:ascii="Arial Narrow" w:eastAsiaTheme="majorEastAsia" w:hAnsi="Arial Narrow" w:cstheme="majorBidi"/>
                <w:color w:val="000000" w:themeColor="text1"/>
                <w:sz w:val="20"/>
                <w:szCs w:val="20"/>
                <w:lang w:val="en-AU"/>
              </w:rPr>
              <w:t>Schadendorf</w:t>
            </w:r>
            <w:proofErr w:type="spellEnd"/>
            <w:r w:rsidRPr="00107915">
              <w:rPr>
                <w:rFonts w:ascii="Arial Narrow" w:eastAsiaTheme="majorEastAsia" w:hAnsi="Arial Narrow" w:cstheme="majorBidi"/>
                <w:color w:val="000000" w:themeColor="text1"/>
                <w:sz w:val="20"/>
                <w:szCs w:val="20"/>
                <w:lang w:val="en-AU"/>
              </w:rPr>
              <w:t xml:space="preserve"> D., Dummer R., Flaherty K.T., et al COLUMBUS 7-year update: A randomized, open-label, phase III trial of </w:t>
            </w:r>
            <w:proofErr w:type="spellStart"/>
            <w:r w:rsidRPr="00107915">
              <w:rPr>
                <w:rFonts w:ascii="Arial Narrow" w:eastAsiaTheme="majorEastAsia" w:hAnsi="Arial Narrow" w:cstheme="majorBidi"/>
                <w:color w:val="000000" w:themeColor="text1"/>
                <w:sz w:val="20"/>
                <w:szCs w:val="20"/>
                <w:lang w:val="en-AU"/>
              </w:rPr>
              <w:t>encorafenib</w:t>
            </w:r>
            <w:proofErr w:type="spellEnd"/>
            <w:r w:rsidRPr="00107915">
              <w:rPr>
                <w:rFonts w:ascii="Arial Narrow" w:eastAsiaTheme="majorEastAsia" w:hAnsi="Arial Narrow" w:cstheme="majorBidi"/>
                <w:color w:val="000000" w:themeColor="text1"/>
                <w:sz w:val="20"/>
                <w:szCs w:val="20"/>
                <w:lang w:val="en-AU"/>
              </w:rPr>
              <w:t xml:space="preserve"> plus </w:t>
            </w:r>
            <w:proofErr w:type="spellStart"/>
            <w:r w:rsidRPr="00107915">
              <w:rPr>
                <w:rFonts w:ascii="Arial Narrow" w:eastAsiaTheme="majorEastAsia" w:hAnsi="Arial Narrow" w:cstheme="majorBidi"/>
                <w:color w:val="000000" w:themeColor="text1"/>
                <w:sz w:val="20"/>
                <w:szCs w:val="20"/>
                <w:lang w:val="en-AU"/>
              </w:rPr>
              <w:t>binimetinib</w:t>
            </w:r>
            <w:proofErr w:type="spellEnd"/>
            <w:r w:rsidRPr="00107915">
              <w:rPr>
                <w:rFonts w:ascii="Arial Narrow" w:eastAsiaTheme="majorEastAsia" w:hAnsi="Arial Narrow" w:cstheme="majorBidi"/>
                <w:color w:val="000000" w:themeColor="text1"/>
                <w:sz w:val="20"/>
                <w:szCs w:val="20"/>
                <w:lang w:val="en-AU"/>
              </w:rPr>
              <w:t xml:space="preserve"> versus vemurafenib or </w:t>
            </w:r>
            <w:proofErr w:type="spellStart"/>
            <w:r w:rsidRPr="00107915">
              <w:rPr>
                <w:rFonts w:ascii="Arial Narrow" w:eastAsiaTheme="majorEastAsia" w:hAnsi="Arial Narrow" w:cstheme="majorBidi"/>
                <w:color w:val="000000" w:themeColor="text1"/>
                <w:sz w:val="20"/>
                <w:szCs w:val="20"/>
                <w:lang w:val="en-AU"/>
              </w:rPr>
              <w:t>encorafenib</w:t>
            </w:r>
            <w:proofErr w:type="spellEnd"/>
            <w:r w:rsidRPr="00107915">
              <w:rPr>
                <w:rFonts w:ascii="Arial Narrow" w:eastAsiaTheme="majorEastAsia" w:hAnsi="Arial Narrow" w:cstheme="majorBidi"/>
                <w:color w:val="000000" w:themeColor="text1"/>
                <w:sz w:val="20"/>
                <w:szCs w:val="20"/>
                <w:lang w:val="en-AU"/>
              </w:rPr>
              <w:t xml:space="preserve"> in patients with BRAF V600E/K-mutant melanoma. Eur. J. Cancer 2024;204:no pagination. </w:t>
            </w:r>
            <w:proofErr w:type="gramStart"/>
            <w:r w:rsidRPr="00107915">
              <w:rPr>
                <w:rFonts w:ascii="Arial Narrow" w:eastAsiaTheme="majorEastAsia" w:hAnsi="Arial Narrow" w:cstheme="majorBidi"/>
                <w:color w:val="000000" w:themeColor="text1"/>
                <w:sz w:val="20"/>
                <w:szCs w:val="20"/>
                <w:lang w:val="en-AU"/>
              </w:rPr>
              <w:t>doi:10.1016/j.ejca</w:t>
            </w:r>
            <w:proofErr w:type="gramEnd"/>
            <w:r w:rsidRPr="00107915">
              <w:rPr>
                <w:rFonts w:ascii="Arial Narrow" w:eastAsiaTheme="majorEastAsia" w:hAnsi="Arial Narrow" w:cstheme="majorBidi"/>
                <w:color w:val="000000" w:themeColor="text1"/>
                <w:sz w:val="20"/>
                <w:szCs w:val="20"/>
                <w:lang w:val="en-AU"/>
              </w:rPr>
              <w:t>.2024.114073</w:t>
            </w:r>
            <w:bookmarkEnd w:id="58"/>
          </w:p>
        </w:tc>
      </w:tr>
      <w:tr w:rsidR="00B44C5C" w:rsidRPr="00213514" w14:paraId="68578BFC" w14:textId="77777777" w:rsidTr="00FD467B">
        <w:tc>
          <w:tcPr>
            <w:tcW w:w="1196" w:type="dxa"/>
          </w:tcPr>
          <w:p w14:paraId="75C8C429" w14:textId="14CF1F67"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59" w:name="_Toc185368296"/>
            <w:r w:rsidRPr="00107915">
              <w:rPr>
                <w:rFonts w:ascii="Arial Narrow" w:hAnsi="Arial Narrow"/>
                <w:sz w:val="20"/>
                <w:szCs w:val="20"/>
              </w:rPr>
              <w:t>Fulvestrant</w:t>
            </w:r>
            <w:bookmarkEnd w:id="59"/>
          </w:p>
        </w:tc>
        <w:tc>
          <w:tcPr>
            <w:tcW w:w="1351" w:type="dxa"/>
          </w:tcPr>
          <w:p w14:paraId="321A3F53" w14:textId="6EFFDF69" w:rsidR="00B44C5C" w:rsidRPr="00107915" w:rsidRDefault="00B44C5C" w:rsidP="006545AF">
            <w:pPr>
              <w:autoSpaceDE w:val="0"/>
              <w:autoSpaceDN w:val="0"/>
              <w:adjustRightInd w:val="0"/>
              <w:ind w:right="-26"/>
              <w:rPr>
                <w:rFonts w:ascii="Arial Narrow" w:eastAsiaTheme="majorEastAsia" w:hAnsi="Arial Narrow" w:cstheme="majorBidi"/>
                <w:color w:val="2F5496" w:themeColor="accent1" w:themeShade="BF"/>
              </w:rPr>
            </w:pPr>
            <w:r w:rsidRPr="00107915">
              <w:rPr>
                <w:rFonts w:ascii="Arial Narrow" w:hAnsi="Arial Narrow"/>
                <w:color w:val="000000"/>
              </w:rPr>
              <w:t>FALCON (NCT01602380)</w:t>
            </w:r>
          </w:p>
        </w:tc>
        <w:tc>
          <w:tcPr>
            <w:tcW w:w="6469" w:type="dxa"/>
          </w:tcPr>
          <w:p w14:paraId="33FC1251" w14:textId="7A848C20"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60" w:name="_Toc185368297"/>
            <w:r w:rsidRPr="00107915">
              <w:rPr>
                <w:rFonts w:ascii="Arial Narrow" w:eastAsiaTheme="majorEastAsia" w:hAnsi="Arial Narrow" w:cstheme="majorBidi"/>
                <w:color w:val="000000" w:themeColor="text1"/>
                <w:sz w:val="20"/>
                <w:szCs w:val="20"/>
                <w:lang w:val="en-AU"/>
              </w:rPr>
              <w:t xml:space="preserve">Robertson, J., Shao, Z., Noguchi, S.,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(2023). 384MO Final overall survival analysis for fulvestrant vs anastrozole in endocrine therapy (ET)-naïve, hormone receptor-positive (HR+) advanced breast cancer (FALCON). Annals of Oncology, 34, S339–S340. https://doi.org/10.1016/j.annonc.2023.09.561</w:t>
            </w:r>
            <w:bookmarkEnd w:id="60"/>
          </w:p>
        </w:tc>
      </w:tr>
      <w:tr w:rsidR="00B44C5C" w:rsidRPr="00213514" w14:paraId="5168F5D8" w14:textId="77777777" w:rsidTr="00FD467B">
        <w:tc>
          <w:tcPr>
            <w:tcW w:w="1196" w:type="dxa"/>
          </w:tcPr>
          <w:p w14:paraId="7D5522DD" w14:textId="38A814AC"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61" w:name="_Toc185368298"/>
            <w:r w:rsidRPr="00107915">
              <w:rPr>
                <w:rFonts w:ascii="Arial Narrow" w:hAnsi="Arial Narrow"/>
                <w:sz w:val="20"/>
                <w:szCs w:val="20"/>
              </w:rPr>
              <w:t>Fulvestrant</w:t>
            </w:r>
            <w:bookmarkEnd w:id="61"/>
          </w:p>
        </w:tc>
        <w:tc>
          <w:tcPr>
            <w:tcW w:w="1351" w:type="dxa"/>
          </w:tcPr>
          <w:p w14:paraId="462775DD" w14:textId="66304593" w:rsidR="00B44C5C" w:rsidRPr="00107915" w:rsidRDefault="00B44C5C" w:rsidP="006545AF">
            <w:pPr>
              <w:autoSpaceDE w:val="0"/>
              <w:autoSpaceDN w:val="0"/>
              <w:adjustRightInd w:val="0"/>
              <w:ind w:right="-26"/>
              <w:rPr>
                <w:rFonts w:ascii="Arial Narrow" w:hAnsi="Arial Narrow"/>
                <w:color w:val="000000"/>
              </w:rPr>
            </w:pPr>
            <w:r w:rsidRPr="00107915">
              <w:rPr>
                <w:rFonts w:ascii="Arial Narrow" w:hAnsi="Arial Narrow"/>
                <w:color w:val="000000"/>
              </w:rPr>
              <w:t>FIRST (NCT00274469)</w:t>
            </w:r>
          </w:p>
        </w:tc>
        <w:tc>
          <w:tcPr>
            <w:tcW w:w="6469" w:type="dxa"/>
          </w:tcPr>
          <w:p w14:paraId="69B35A00" w14:textId="019344EA"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62" w:name="_Toc185368299"/>
            <w:r w:rsidRPr="00107915">
              <w:rPr>
                <w:rFonts w:ascii="Arial Narrow" w:eastAsiaTheme="majorEastAsia" w:hAnsi="Arial Narrow" w:cstheme="majorBidi"/>
                <w:color w:val="000000" w:themeColor="text1"/>
                <w:sz w:val="20"/>
                <w:szCs w:val="20"/>
                <w:lang w:val="en-AU"/>
              </w:rPr>
              <w:t>Ellis</w:t>
            </w:r>
            <w:r w:rsidR="003B54B7">
              <w:rPr>
                <w:rFonts w:ascii="Arial Narrow" w:eastAsiaTheme="majorEastAsia" w:hAnsi="Arial Narrow" w:cstheme="majorBidi"/>
                <w:color w:val="000000" w:themeColor="text1"/>
                <w:sz w:val="20"/>
                <w:szCs w:val="20"/>
                <w:lang w:val="en-AU"/>
              </w:rPr>
              <w:t>, M.J.</w:t>
            </w:r>
            <w:r w:rsidRPr="00107915">
              <w:rPr>
                <w:rFonts w:ascii="Arial Narrow" w:eastAsiaTheme="majorEastAsia" w:hAnsi="Arial Narrow" w:cstheme="majorBidi"/>
                <w:color w:val="000000" w:themeColor="text1"/>
                <w:sz w:val="20"/>
                <w:szCs w:val="20"/>
                <w:lang w:val="en-AU"/>
              </w:rPr>
              <w:t xml:space="preserve"> et al., Fulvestrant 500 mg Versus Anastrozole 1 mg for the First-Line Treatment of Advanced Breast Cancer: Overall Survival Analysis </w:t>
            </w:r>
            <w:proofErr w:type="gramStart"/>
            <w:r w:rsidRPr="00107915">
              <w:rPr>
                <w:rFonts w:ascii="Arial Narrow" w:eastAsiaTheme="majorEastAsia" w:hAnsi="Arial Narrow" w:cstheme="majorBidi"/>
                <w:color w:val="000000" w:themeColor="text1"/>
                <w:sz w:val="20"/>
                <w:szCs w:val="20"/>
                <w:lang w:val="en-AU"/>
              </w:rPr>
              <w:t>From</w:t>
            </w:r>
            <w:proofErr w:type="gramEnd"/>
            <w:r w:rsidRPr="00107915">
              <w:rPr>
                <w:rFonts w:ascii="Arial Narrow" w:eastAsiaTheme="majorEastAsia" w:hAnsi="Arial Narrow" w:cstheme="majorBidi"/>
                <w:color w:val="000000" w:themeColor="text1"/>
                <w:sz w:val="20"/>
                <w:szCs w:val="20"/>
                <w:lang w:val="en-AU"/>
              </w:rPr>
              <w:t xml:space="preserve"> the Phase II FIRST Study. JCO 33, 3781-3787(2015).</w:t>
            </w:r>
            <w:bookmarkEnd w:id="62"/>
          </w:p>
          <w:p w14:paraId="72E1899B" w14:textId="20908FE3"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63" w:name="_Toc185368300"/>
            <w:r w:rsidRPr="00107915">
              <w:rPr>
                <w:rFonts w:ascii="Arial Narrow" w:eastAsiaTheme="majorEastAsia" w:hAnsi="Arial Narrow" w:cstheme="majorBidi"/>
                <w:color w:val="000000" w:themeColor="text1"/>
                <w:sz w:val="20"/>
                <w:szCs w:val="20"/>
                <w:lang w:val="en-AU"/>
              </w:rPr>
              <w:t>DOI:10.1200/JCO.2015.61.5831</w:t>
            </w:r>
            <w:bookmarkEnd w:id="63"/>
          </w:p>
        </w:tc>
      </w:tr>
      <w:tr w:rsidR="00B44C5C" w:rsidRPr="00213514" w14:paraId="28099B11" w14:textId="77777777" w:rsidTr="00FD467B">
        <w:tc>
          <w:tcPr>
            <w:tcW w:w="1196" w:type="dxa"/>
          </w:tcPr>
          <w:p w14:paraId="1BE18F98" w14:textId="232DCBE6"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64" w:name="_Toc185368301"/>
            <w:r w:rsidRPr="00107915">
              <w:rPr>
                <w:rFonts w:ascii="Arial Narrow" w:hAnsi="Arial Narrow"/>
                <w:sz w:val="20"/>
                <w:szCs w:val="20"/>
              </w:rPr>
              <w:t>Niraparib</w:t>
            </w:r>
            <w:bookmarkEnd w:id="64"/>
          </w:p>
        </w:tc>
        <w:tc>
          <w:tcPr>
            <w:tcW w:w="1351" w:type="dxa"/>
          </w:tcPr>
          <w:p w14:paraId="374E7FE7" w14:textId="58AA8788"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65" w:name="_Toc185368302"/>
            <w:r w:rsidRPr="00107915">
              <w:rPr>
                <w:rFonts w:ascii="Arial Narrow" w:hAnsi="Arial Narrow"/>
                <w:sz w:val="20"/>
                <w:szCs w:val="20"/>
              </w:rPr>
              <w:t>PRIMA (NCT02655016)</w:t>
            </w:r>
            <w:bookmarkEnd w:id="65"/>
          </w:p>
        </w:tc>
        <w:tc>
          <w:tcPr>
            <w:tcW w:w="6469" w:type="dxa"/>
          </w:tcPr>
          <w:p w14:paraId="60B46FC2" w14:textId="3951DA1C"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66" w:name="_Toc185368303"/>
            <w:r w:rsidRPr="00107915">
              <w:rPr>
                <w:rFonts w:ascii="Arial Narrow" w:eastAsiaTheme="majorEastAsia" w:hAnsi="Arial Narrow" w:cstheme="majorBidi"/>
                <w:color w:val="000000" w:themeColor="text1"/>
                <w:sz w:val="20"/>
                <w:szCs w:val="20"/>
                <w:lang w:val="en-AU"/>
              </w:rPr>
              <w:t>González-Martín</w:t>
            </w:r>
            <w:r w:rsidR="003B54B7">
              <w:rPr>
                <w:rFonts w:ascii="Arial Narrow" w:eastAsiaTheme="majorEastAsia" w:hAnsi="Arial Narrow" w:cstheme="majorBidi"/>
                <w:color w:val="000000" w:themeColor="text1"/>
                <w:sz w:val="20"/>
                <w:szCs w:val="20"/>
                <w:lang w:val="en-AU"/>
              </w:rPr>
              <w:t>, A.</w:t>
            </w:r>
            <w:r w:rsidR="00357A18" w:rsidRPr="00107915">
              <w:rPr>
                <w:rFonts w:ascii="Arial Narrow" w:eastAsiaTheme="majorEastAsia" w:hAnsi="Arial Narrow" w:cstheme="majorBidi"/>
                <w:color w:val="000000" w:themeColor="text1"/>
                <w:sz w:val="20"/>
                <w:szCs w:val="20"/>
                <w:lang w:val="en-AU"/>
              </w:rPr>
              <w:t>, et al.</w:t>
            </w:r>
            <w:r w:rsidRPr="00107915">
              <w:rPr>
                <w:rFonts w:ascii="Arial Narrow" w:eastAsiaTheme="majorEastAsia" w:hAnsi="Arial Narrow" w:cstheme="majorBidi"/>
                <w:color w:val="000000" w:themeColor="text1"/>
                <w:sz w:val="20"/>
                <w:szCs w:val="20"/>
                <w:lang w:val="en-AU"/>
              </w:rPr>
              <w:t>, Progression-free survival and safety at 3.5 years of follow-up: results from the randomised phase 3 PRIMA/ENGOT-OV26/GOG-3012 trial of niraparib maintenance treatment in patients with newly diagnosed ovarian cancer,</w:t>
            </w:r>
            <w:bookmarkEnd w:id="66"/>
          </w:p>
          <w:p w14:paraId="598D97E9" w14:textId="50C5956C"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67" w:name="_Toc185368304"/>
            <w:r w:rsidRPr="00107915">
              <w:rPr>
                <w:rFonts w:ascii="Arial Narrow" w:eastAsiaTheme="majorEastAsia" w:hAnsi="Arial Narrow" w:cstheme="majorBidi"/>
                <w:color w:val="000000" w:themeColor="text1"/>
                <w:sz w:val="20"/>
                <w:szCs w:val="20"/>
                <w:lang w:val="en-AU"/>
              </w:rPr>
              <w:t>European Journal of Cancer, Volume 189, 2023, 112908. https://doi.org/10.1016/j.ejca.2023.04.024.</w:t>
            </w:r>
            <w:bookmarkEnd w:id="67"/>
          </w:p>
        </w:tc>
      </w:tr>
      <w:tr w:rsidR="00B44C5C" w:rsidRPr="00213514" w14:paraId="39CA66ED" w14:textId="77777777" w:rsidTr="00FD467B">
        <w:tc>
          <w:tcPr>
            <w:tcW w:w="1196" w:type="dxa"/>
          </w:tcPr>
          <w:p w14:paraId="7D4549A4" w14:textId="2EF3FFFC"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68" w:name="_Toc185368305"/>
            <w:r w:rsidRPr="00107915">
              <w:rPr>
                <w:rFonts w:ascii="Arial Narrow" w:hAnsi="Arial Narrow"/>
                <w:sz w:val="20"/>
                <w:szCs w:val="20"/>
              </w:rPr>
              <w:t>Nivolumab</w:t>
            </w:r>
            <w:bookmarkEnd w:id="68"/>
          </w:p>
        </w:tc>
        <w:tc>
          <w:tcPr>
            <w:tcW w:w="1351" w:type="dxa"/>
          </w:tcPr>
          <w:p w14:paraId="6627078C" w14:textId="211E4426"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69" w:name="_Toc185368306"/>
            <w:r w:rsidRPr="00107915">
              <w:rPr>
                <w:rFonts w:ascii="Arial Narrow" w:hAnsi="Arial Narrow"/>
                <w:sz w:val="20"/>
                <w:szCs w:val="20"/>
              </w:rPr>
              <w:t>CA209-067 (NCT01844505)</w:t>
            </w:r>
            <w:bookmarkEnd w:id="69"/>
          </w:p>
        </w:tc>
        <w:tc>
          <w:tcPr>
            <w:tcW w:w="6469" w:type="dxa"/>
          </w:tcPr>
          <w:p w14:paraId="02596027" w14:textId="5EA1B154"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70" w:name="_Toc185368307"/>
            <w:proofErr w:type="spellStart"/>
            <w:r w:rsidRPr="00107915">
              <w:rPr>
                <w:rFonts w:ascii="Arial Narrow" w:eastAsiaTheme="majorEastAsia" w:hAnsi="Arial Narrow" w:cstheme="majorBidi"/>
                <w:color w:val="000000" w:themeColor="text1"/>
                <w:sz w:val="20"/>
                <w:szCs w:val="20"/>
                <w:lang w:val="en-AU"/>
              </w:rPr>
              <w:t>Wolchok</w:t>
            </w:r>
            <w:proofErr w:type="spellEnd"/>
            <w:r w:rsidRPr="00107915">
              <w:rPr>
                <w:rFonts w:ascii="Arial Narrow" w:eastAsiaTheme="majorEastAsia" w:hAnsi="Arial Narrow" w:cstheme="majorBidi"/>
                <w:color w:val="000000" w:themeColor="text1"/>
                <w:sz w:val="20"/>
                <w:szCs w:val="20"/>
                <w:lang w:val="en-AU"/>
              </w:rPr>
              <w:t xml:space="preserve"> JD, </w:t>
            </w:r>
            <w:proofErr w:type="spellStart"/>
            <w:r w:rsidRPr="00107915">
              <w:rPr>
                <w:rFonts w:ascii="Arial Narrow" w:eastAsiaTheme="majorEastAsia" w:hAnsi="Arial Narrow" w:cstheme="majorBidi"/>
                <w:color w:val="000000" w:themeColor="text1"/>
                <w:sz w:val="20"/>
                <w:szCs w:val="20"/>
                <w:lang w:val="en-AU"/>
              </w:rPr>
              <w:t>Chiarion-Sileni</w:t>
            </w:r>
            <w:proofErr w:type="spellEnd"/>
            <w:r w:rsidRPr="00107915">
              <w:rPr>
                <w:rFonts w:ascii="Arial Narrow" w:eastAsiaTheme="majorEastAsia" w:hAnsi="Arial Narrow" w:cstheme="majorBidi"/>
                <w:color w:val="000000" w:themeColor="text1"/>
                <w:sz w:val="20"/>
                <w:szCs w:val="20"/>
                <w:lang w:val="en-AU"/>
              </w:rPr>
              <w:t xml:space="preserve"> V, Gonzalez R,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xml:space="preserve"> Long-Term Outcomes </w:t>
            </w:r>
            <w:proofErr w:type="gramStart"/>
            <w:r w:rsidRPr="00107915">
              <w:rPr>
                <w:rFonts w:ascii="Arial Narrow" w:eastAsiaTheme="majorEastAsia" w:hAnsi="Arial Narrow" w:cstheme="majorBidi"/>
                <w:color w:val="000000" w:themeColor="text1"/>
                <w:sz w:val="20"/>
                <w:szCs w:val="20"/>
                <w:lang w:val="en-AU"/>
              </w:rPr>
              <w:t>With</w:t>
            </w:r>
            <w:proofErr w:type="gramEnd"/>
            <w:r w:rsidRPr="00107915">
              <w:rPr>
                <w:rFonts w:ascii="Arial Narrow" w:eastAsiaTheme="majorEastAsia" w:hAnsi="Arial Narrow" w:cstheme="majorBidi"/>
                <w:color w:val="000000" w:themeColor="text1"/>
                <w:sz w:val="20"/>
                <w:szCs w:val="20"/>
                <w:lang w:val="en-AU"/>
              </w:rPr>
              <w:t xml:space="preserve"> Nivolumab Plus Ipilimumab or Nivolumab Alone Versus Ipilimumab in Patients </w:t>
            </w:r>
            <w:proofErr w:type="gramStart"/>
            <w:r w:rsidRPr="00107915">
              <w:rPr>
                <w:rFonts w:ascii="Arial Narrow" w:eastAsiaTheme="majorEastAsia" w:hAnsi="Arial Narrow" w:cstheme="majorBidi"/>
                <w:color w:val="000000" w:themeColor="text1"/>
                <w:sz w:val="20"/>
                <w:szCs w:val="20"/>
                <w:lang w:val="en-AU"/>
              </w:rPr>
              <w:t>With</w:t>
            </w:r>
            <w:proofErr w:type="gramEnd"/>
            <w:r w:rsidRPr="00107915">
              <w:rPr>
                <w:rFonts w:ascii="Arial Narrow" w:eastAsiaTheme="majorEastAsia" w:hAnsi="Arial Narrow" w:cstheme="majorBidi"/>
                <w:color w:val="000000" w:themeColor="text1"/>
                <w:sz w:val="20"/>
                <w:szCs w:val="20"/>
                <w:lang w:val="en-AU"/>
              </w:rPr>
              <w:t xml:space="preserve"> Advanced Melanoma. J Clin Oncol. 2022 Jan 10;40(2):127-137. </w:t>
            </w:r>
            <w:proofErr w:type="spellStart"/>
            <w:r w:rsidRPr="00107915">
              <w:rPr>
                <w:rFonts w:ascii="Arial Narrow" w:eastAsiaTheme="majorEastAsia" w:hAnsi="Arial Narrow" w:cstheme="majorBidi"/>
                <w:color w:val="000000" w:themeColor="text1"/>
                <w:sz w:val="20"/>
                <w:szCs w:val="20"/>
                <w:lang w:val="en-AU"/>
              </w:rPr>
              <w:t>doi</w:t>
            </w:r>
            <w:proofErr w:type="spellEnd"/>
            <w:r w:rsidRPr="00107915">
              <w:rPr>
                <w:rFonts w:ascii="Arial Narrow" w:eastAsiaTheme="majorEastAsia" w:hAnsi="Arial Narrow" w:cstheme="majorBidi"/>
                <w:color w:val="000000" w:themeColor="text1"/>
                <w:sz w:val="20"/>
                <w:szCs w:val="20"/>
                <w:lang w:val="en-AU"/>
              </w:rPr>
              <w:t>: 10.1200/JCO.21.02229.</w:t>
            </w:r>
            <w:bookmarkEnd w:id="70"/>
            <w:r w:rsidRPr="00107915">
              <w:rPr>
                <w:rFonts w:ascii="Arial Narrow" w:eastAsiaTheme="majorEastAsia" w:hAnsi="Arial Narrow" w:cstheme="majorBidi"/>
                <w:color w:val="000000" w:themeColor="text1"/>
                <w:sz w:val="20"/>
                <w:szCs w:val="20"/>
                <w:lang w:val="en-AU"/>
              </w:rPr>
              <w:t xml:space="preserve"> </w:t>
            </w:r>
          </w:p>
        </w:tc>
      </w:tr>
      <w:tr w:rsidR="00B44C5C" w:rsidRPr="00213514" w14:paraId="16742860" w14:textId="77777777" w:rsidTr="00FD467B">
        <w:tc>
          <w:tcPr>
            <w:tcW w:w="1196" w:type="dxa"/>
          </w:tcPr>
          <w:p w14:paraId="16D16CE4" w14:textId="61B040A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1" w:name="_Toc185368308"/>
            <w:r w:rsidRPr="00107915">
              <w:rPr>
                <w:rFonts w:ascii="Arial Narrow" w:hAnsi="Arial Narrow"/>
                <w:sz w:val="20"/>
                <w:szCs w:val="20"/>
              </w:rPr>
              <w:t>Nivolumab</w:t>
            </w:r>
            <w:bookmarkEnd w:id="71"/>
          </w:p>
        </w:tc>
        <w:tc>
          <w:tcPr>
            <w:tcW w:w="1351" w:type="dxa"/>
          </w:tcPr>
          <w:p w14:paraId="7B4B301B" w14:textId="2129342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2" w:name="_Toc185368309"/>
            <w:r w:rsidRPr="00107915">
              <w:rPr>
                <w:rFonts w:ascii="Arial Narrow" w:hAnsi="Arial Narrow"/>
                <w:sz w:val="20"/>
                <w:szCs w:val="20"/>
              </w:rPr>
              <w:t>CA209238 (NCT02388906)</w:t>
            </w:r>
            <w:bookmarkEnd w:id="72"/>
          </w:p>
        </w:tc>
        <w:tc>
          <w:tcPr>
            <w:tcW w:w="6469" w:type="dxa"/>
          </w:tcPr>
          <w:p w14:paraId="0E816E61" w14:textId="35B3A076"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73" w:name="_Toc185368310"/>
            <w:proofErr w:type="spellStart"/>
            <w:r w:rsidRPr="00107915">
              <w:rPr>
                <w:rFonts w:ascii="Arial Narrow" w:eastAsiaTheme="majorEastAsia" w:hAnsi="Arial Narrow" w:cstheme="majorBidi"/>
                <w:color w:val="000000" w:themeColor="text1"/>
                <w:sz w:val="20"/>
                <w:szCs w:val="20"/>
                <w:lang w:val="en-AU"/>
              </w:rPr>
              <w:t>Ascierto</w:t>
            </w:r>
            <w:proofErr w:type="spellEnd"/>
            <w:r w:rsidRPr="00107915">
              <w:rPr>
                <w:rFonts w:ascii="Arial Narrow" w:eastAsiaTheme="majorEastAsia" w:hAnsi="Arial Narrow" w:cstheme="majorBidi"/>
                <w:color w:val="000000" w:themeColor="text1"/>
                <w:sz w:val="20"/>
                <w:szCs w:val="20"/>
                <w:lang w:val="en-AU"/>
              </w:rPr>
              <w:t xml:space="preserve">, P., Del Vecchio, M., Merelli, B.,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xml:space="preserve"> (2023). 1089P Adjuvant nivolumab (NIVO) vs ipilimumab (IPI) in resected stage III/IV melanoma: 7-y results from </w:t>
            </w:r>
            <w:proofErr w:type="spellStart"/>
            <w:r w:rsidRPr="00107915">
              <w:rPr>
                <w:rFonts w:ascii="Arial Narrow" w:eastAsiaTheme="majorEastAsia" w:hAnsi="Arial Narrow" w:cstheme="majorBidi"/>
                <w:color w:val="000000" w:themeColor="text1"/>
                <w:sz w:val="20"/>
                <w:szCs w:val="20"/>
                <w:lang w:val="en-AU"/>
              </w:rPr>
              <w:t>CheckMate</w:t>
            </w:r>
            <w:proofErr w:type="spellEnd"/>
            <w:r w:rsidRPr="00107915">
              <w:rPr>
                <w:rFonts w:ascii="Arial Narrow" w:eastAsiaTheme="majorEastAsia" w:hAnsi="Arial Narrow" w:cstheme="majorBidi"/>
                <w:color w:val="000000" w:themeColor="text1"/>
                <w:sz w:val="20"/>
                <w:szCs w:val="20"/>
                <w:lang w:val="en-AU"/>
              </w:rPr>
              <w:t xml:space="preserve"> 238. Annals of Oncology., 34. https://doi.org/10.1016/j.annonc.2023.09.2223</w:t>
            </w:r>
            <w:bookmarkEnd w:id="73"/>
          </w:p>
        </w:tc>
      </w:tr>
      <w:tr w:rsidR="00B44C5C" w:rsidRPr="00213514" w14:paraId="6AD71BBC" w14:textId="77777777" w:rsidTr="00FD467B">
        <w:tc>
          <w:tcPr>
            <w:tcW w:w="1196" w:type="dxa"/>
          </w:tcPr>
          <w:p w14:paraId="36288DFC" w14:textId="41AE671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4" w:name="_Toc185368311"/>
            <w:r w:rsidRPr="00107915">
              <w:rPr>
                <w:rFonts w:ascii="Arial Narrow" w:hAnsi="Arial Narrow"/>
                <w:sz w:val="20"/>
                <w:szCs w:val="20"/>
              </w:rPr>
              <w:t>Olaparib</w:t>
            </w:r>
            <w:bookmarkEnd w:id="74"/>
          </w:p>
        </w:tc>
        <w:tc>
          <w:tcPr>
            <w:tcW w:w="1351" w:type="dxa"/>
          </w:tcPr>
          <w:p w14:paraId="4CDBC47A" w14:textId="44C3A266"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5" w:name="_Toc185368312"/>
            <w:r w:rsidRPr="00107915">
              <w:rPr>
                <w:rFonts w:ascii="Arial Narrow" w:hAnsi="Arial Narrow"/>
                <w:sz w:val="20"/>
                <w:szCs w:val="20"/>
              </w:rPr>
              <w:t>Study 19 (NCT00753545)</w:t>
            </w:r>
            <w:bookmarkEnd w:id="75"/>
          </w:p>
        </w:tc>
        <w:tc>
          <w:tcPr>
            <w:tcW w:w="6469" w:type="dxa"/>
          </w:tcPr>
          <w:p w14:paraId="260D648C" w14:textId="3B129437"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76" w:name="_Toc185368313"/>
            <w:r w:rsidRPr="00107915">
              <w:rPr>
                <w:rFonts w:ascii="Arial Narrow" w:eastAsiaTheme="majorEastAsia" w:hAnsi="Arial Narrow" w:cstheme="majorBidi"/>
                <w:color w:val="000000" w:themeColor="text1"/>
                <w:sz w:val="20"/>
                <w:szCs w:val="20"/>
                <w:lang w:val="en-AU"/>
              </w:rPr>
              <w:t xml:space="preserve">Friedlander, M., Matulonis, U., Gourley, C.,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Spencer, S., Rowe, P., Mann, H., &amp; Parry, D. (2018). Long-term efficacy, tolerability and overall survival in patients with platinum-sensitive, recurrent high-grade serous ovarian cancer treated with maintenance olaparib capsules following response to chemotherapy. The British Journal of Cancer /, 119(9), 1075–1085. https://doi.org/10.1038/s41416-018-0271-y</w:t>
            </w:r>
            <w:bookmarkEnd w:id="76"/>
          </w:p>
        </w:tc>
      </w:tr>
      <w:tr w:rsidR="00B44C5C" w:rsidRPr="00213514" w14:paraId="7965DC68" w14:textId="77777777" w:rsidTr="00FD467B">
        <w:tc>
          <w:tcPr>
            <w:tcW w:w="1196" w:type="dxa"/>
          </w:tcPr>
          <w:p w14:paraId="0A5194D8" w14:textId="5AB6D92A"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7" w:name="_Toc185368314"/>
            <w:r w:rsidRPr="00107915">
              <w:rPr>
                <w:rFonts w:ascii="Arial Narrow" w:hAnsi="Arial Narrow"/>
                <w:sz w:val="20"/>
                <w:szCs w:val="20"/>
              </w:rPr>
              <w:t>Olaparib</w:t>
            </w:r>
            <w:bookmarkEnd w:id="77"/>
          </w:p>
        </w:tc>
        <w:tc>
          <w:tcPr>
            <w:tcW w:w="1351" w:type="dxa"/>
          </w:tcPr>
          <w:p w14:paraId="76C7D0CF" w14:textId="203A0D28"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78" w:name="_Toc185368315"/>
            <w:r w:rsidRPr="00107915">
              <w:rPr>
                <w:rFonts w:ascii="Arial Narrow" w:hAnsi="Arial Narrow"/>
                <w:sz w:val="20"/>
                <w:szCs w:val="20"/>
              </w:rPr>
              <w:t>SOLO2 (NCT01874353)</w:t>
            </w:r>
            <w:bookmarkEnd w:id="78"/>
          </w:p>
        </w:tc>
        <w:tc>
          <w:tcPr>
            <w:tcW w:w="6469" w:type="dxa"/>
          </w:tcPr>
          <w:p w14:paraId="6AA28F71" w14:textId="1183681A"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79" w:name="_Toc185368316"/>
            <w:r w:rsidRPr="00107915">
              <w:rPr>
                <w:rFonts w:ascii="Arial Narrow" w:eastAsiaTheme="majorEastAsia" w:hAnsi="Arial Narrow" w:cstheme="majorBidi"/>
                <w:color w:val="000000" w:themeColor="text1"/>
                <w:sz w:val="20"/>
                <w:szCs w:val="20"/>
                <w:lang w:val="en-AU"/>
              </w:rPr>
              <w:t xml:space="preserve">Poveda, A., </w:t>
            </w:r>
            <w:proofErr w:type="spellStart"/>
            <w:r w:rsidRPr="00107915">
              <w:rPr>
                <w:rFonts w:ascii="Arial Narrow" w:eastAsiaTheme="majorEastAsia" w:hAnsi="Arial Narrow" w:cstheme="majorBidi"/>
                <w:color w:val="000000" w:themeColor="text1"/>
                <w:sz w:val="20"/>
                <w:szCs w:val="20"/>
                <w:lang w:val="en-AU"/>
              </w:rPr>
              <w:t>Floquet</w:t>
            </w:r>
            <w:proofErr w:type="spellEnd"/>
            <w:r w:rsidRPr="00107915">
              <w:rPr>
                <w:rFonts w:ascii="Arial Narrow" w:eastAsiaTheme="majorEastAsia" w:hAnsi="Arial Narrow" w:cstheme="majorBidi"/>
                <w:color w:val="000000" w:themeColor="text1"/>
                <w:sz w:val="20"/>
                <w:szCs w:val="20"/>
                <w:lang w:val="en-AU"/>
              </w:rPr>
              <w:t xml:space="preserve">, A., Ledermann, J. A., </w:t>
            </w:r>
            <w:r w:rsidR="00357A18" w:rsidRPr="00107915">
              <w:rPr>
                <w:rFonts w:ascii="Arial Narrow" w:eastAsiaTheme="majorEastAsia" w:hAnsi="Arial Narrow" w:cstheme="majorBidi"/>
                <w:color w:val="000000" w:themeColor="text1"/>
                <w:sz w:val="20"/>
                <w:szCs w:val="20"/>
                <w:lang w:val="en-AU"/>
              </w:rPr>
              <w:t>et al</w:t>
            </w:r>
            <w:r w:rsidRPr="00107915">
              <w:rPr>
                <w:rFonts w:ascii="Arial Narrow" w:eastAsiaTheme="majorEastAsia" w:hAnsi="Arial Narrow" w:cstheme="majorBidi"/>
                <w:color w:val="000000" w:themeColor="text1"/>
                <w:sz w:val="20"/>
                <w:szCs w:val="20"/>
                <w:lang w:val="en-AU"/>
              </w:rPr>
              <w:t>. (2021). Olaparib tablets as maintenance therapy in patients with platinum-sensitive relapsed ovarian cancer and a BRCA1/2 mutation (SOLO2/ENGOT-Ov21): a final analysis of a double-blind, randomised, placebo-controlled, phase 3 trial. The Lancet Oncology., 22(5), 620–631. https://doi.org/10.1016/S1470-2045(21)00073-5</w:t>
            </w:r>
            <w:bookmarkEnd w:id="79"/>
          </w:p>
        </w:tc>
      </w:tr>
      <w:tr w:rsidR="00B44C5C" w:rsidRPr="00213514" w14:paraId="34851386" w14:textId="77777777" w:rsidTr="00FD467B">
        <w:tc>
          <w:tcPr>
            <w:tcW w:w="1196" w:type="dxa"/>
          </w:tcPr>
          <w:p w14:paraId="78880B46" w14:textId="33B61659"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0" w:name="_Toc185368317"/>
            <w:r w:rsidRPr="00107915">
              <w:rPr>
                <w:rFonts w:ascii="Arial Narrow" w:hAnsi="Arial Narrow"/>
                <w:sz w:val="20"/>
                <w:szCs w:val="20"/>
              </w:rPr>
              <w:lastRenderedPageBreak/>
              <w:t>Olaparib</w:t>
            </w:r>
            <w:bookmarkEnd w:id="80"/>
          </w:p>
        </w:tc>
        <w:tc>
          <w:tcPr>
            <w:tcW w:w="1351" w:type="dxa"/>
          </w:tcPr>
          <w:p w14:paraId="16257D02" w14:textId="6E1772CC"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1" w:name="_Toc185368318"/>
            <w:r w:rsidRPr="00107915">
              <w:rPr>
                <w:rFonts w:ascii="Arial Narrow" w:hAnsi="Arial Narrow"/>
                <w:sz w:val="20"/>
                <w:szCs w:val="20"/>
              </w:rPr>
              <w:t>SOLO1 (NCT01844986)</w:t>
            </w:r>
            <w:bookmarkEnd w:id="81"/>
          </w:p>
        </w:tc>
        <w:tc>
          <w:tcPr>
            <w:tcW w:w="6469" w:type="dxa"/>
          </w:tcPr>
          <w:p w14:paraId="0B20F255" w14:textId="4EEF4067"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82" w:name="_Toc185368319"/>
            <w:r w:rsidRPr="00107915">
              <w:rPr>
                <w:rFonts w:ascii="Arial Narrow" w:eastAsiaTheme="majorEastAsia" w:hAnsi="Arial Narrow" w:cstheme="majorBidi"/>
                <w:color w:val="000000" w:themeColor="text1"/>
                <w:sz w:val="20"/>
                <w:szCs w:val="20"/>
                <w:lang w:val="en-AU"/>
              </w:rPr>
              <w:t>DiSilvestro</w:t>
            </w:r>
            <w:r w:rsidR="003B54B7">
              <w:rPr>
                <w:rFonts w:ascii="Arial Narrow" w:eastAsiaTheme="majorEastAsia" w:hAnsi="Arial Narrow" w:cstheme="majorBidi"/>
                <w:color w:val="000000" w:themeColor="text1"/>
                <w:sz w:val="20"/>
                <w:szCs w:val="20"/>
                <w:lang w:val="en-AU"/>
              </w:rPr>
              <w:t>, P.</w:t>
            </w:r>
            <w:r w:rsidRPr="00107915">
              <w:rPr>
                <w:rFonts w:ascii="Arial Narrow" w:eastAsiaTheme="majorEastAsia" w:hAnsi="Arial Narrow" w:cstheme="majorBidi"/>
                <w:color w:val="000000" w:themeColor="text1"/>
                <w:sz w:val="20"/>
                <w:szCs w:val="20"/>
                <w:lang w:val="en-AU"/>
              </w:rPr>
              <w:t xml:space="preserve"> et al., Overall Survival </w:t>
            </w:r>
            <w:proofErr w:type="gramStart"/>
            <w:r w:rsidRPr="00107915">
              <w:rPr>
                <w:rFonts w:ascii="Arial Narrow" w:eastAsiaTheme="majorEastAsia" w:hAnsi="Arial Narrow" w:cstheme="majorBidi"/>
                <w:color w:val="000000" w:themeColor="text1"/>
                <w:sz w:val="20"/>
                <w:szCs w:val="20"/>
                <w:lang w:val="en-AU"/>
              </w:rPr>
              <w:t>With</w:t>
            </w:r>
            <w:proofErr w:type="gramEnd"/>
            <w:r w:rsidRPr="00107915">
              <w:rPr>
                <w:rFonts w:ascii="Arial Narrow" w:eastAsiaTheme="majorEastAsia" w:hAnsi="Arial Narrow" w:cstheme="majorBidi"/>
                <w:color w:val="000000" w:themeColor="text1"/>
                <w:sz w:val="20"/>
                <w:szCs w:val="20"/>
                <w:lang w:val="en-AU"/>
              </w:rPr>
              <w:t xml:space="preserve"> Maintenance Olaparib at a 7-Year Follow-Up in Patients </w:t>
            </w:r>
            <w:proofErr w:type="gramStart"/>
            <w:r w:rsidRPr="00107915">
              <w:rPr>
                <w:rFonts w:ascii="Arial Narrow" w:eastAsiaTheme="majorEastAsia" w:hAnsi="Arial Narrow" w:cstheme="majorBidi"/>
                <w:color w:val="000000" w:themeColor="text1"/>
                <w:sz w:val="20"/>
                <w:szCs w:val="20"/>
                <w:lang w:val="en-AU"/>
              </w:rPr>
              <w:t>With</w:t>
            </w:r>
            <w:proofErr w:type="gramEnd"/>
            <w:r w:rsidRPr="00107915">
              <w:rPr>
                <w:rFonts w:ascii="Arial Narrow" w:eastAsiaTheme="majorEastAsia" w:hAnsi="Arial Narrow" w:cstheme="majorBidi"/>
                <w:color w:val="000000" w:themeColor="text1"/>
                <w:sz w:val="20"/>
                <w:szCs w:val="20"/>
                <w:lang w:val="en-AU"/>
              </w:rPr>
              <w:t xml:space="preserve"> Newly Diagnosed Advanced Ovarian Cancer and a BRCA Mutation: The SOLO1/GOG 3004 Trial. JCO 41, 609-617(2023).</w:t>
            </w:r>
            <w:bookmarkEnd w:id="82"/>
          </w:p>
          <w:p w14:paraId="373983E1" w14:textId="09FD526A"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83" w:name="_Toc185368320"/>
            <w:r w:rsidRPr="00107915">
              <w:rPr>
                <w:rFonts w:ascii="Arial Narrow" w:eastAsiaTheme="majorEastAsia" w:hAnsi="Arial Narrow" w:cstheme="majorBidi"/>
                <w:color w:val="000000" w:themeColor="text1"/>
                <w:sz w:val="20"/>
                <w:szCs w:val="20"/>
                <w:lang w:val="en-AU"/>
              </w:rPr>
              <w:t>DOI:10.1200/JCO.22.01549</w:t>
            </w:r>
            <w:bookmarkEnd w:id="83"/>
          </w:p>
        </w:tc>
      </w:tr>
      <w:tr w:rsidR="00B44C5C" w:rsidRPr="00213514" w14:paraId="6E843685" w14:textId="77777777" w:rsidTr="00FD467B">
        <w:tc>
          <w:tcPr>
            <w:tcW w:w="1196" w:type="dxa"/>
          </w:tcPr>
          <w:p w14:paraId="7BAD50C6" w14:textId="6B8411F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4" w:name="_Toc185368321"/>
            <w:r w:rsidRPr="00107915">
              <w:rPr>
                <w:rFonts w:ascii="Arial Narrow" w:hAnsi="Arial Narrow"/>
                <w:sz w:val="20"/>
                <w:szCs w:val="20"/>
              </w:rPr>
              <w:t>Osimertinib</w:t>
            </w:r>
            <w:bookmarkEnd w:id="84"/>
          </w:p>
        </w:tc>
        <w:tc>
          <w:tcPr>
            <w:tcW w:w="1351" w:type="dxa"/>
          </w:tcPr>
          <w:p w14:paraId="4300A834" w14:textId="149BEFF4"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5" w:name="_Toc185368322"/>
            <w:r w:rsidRPr="00107915">
              <w:rPr>
                <w:rFonts w:ascii="Arial Narrow" w:hAnsi="Arial Narrow"/>
                <w:sz w:val="20"/>
                <w:szCs w:val="20"/>
              </w:rPr>
              <w:t>AURA 3 (NCT02151981)</w:t>
            </w:r>
            <w:bookmarkEnd w:id="85"/>
          </w:p>
        </w:tc>
        <w:tc>
          <w:tcPr>
            <w:tcW w:w="6469" w:type="dxa"/>
          </w:tcPr>
          <w:p w14:paraId="0B419881" w14:textId="4C5F6533"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86" w:name="_Toc185368323"/>
            <w:proofErr w:type="spellStart"/>
            <w:r w:rsidRPr="00107915">
              <w:rPr>
                <w:rFonts w:ascii="Arial Narrow" w:eastAsiaTheme="majorEastAsia" w:hAnsi="Arial Narrow" w:cstheme="majorBidi"/>
                <w:color w:val="000000" w:themeColor="text1"/>
                <w:sz w:val="20"/>
                <w:szCs w:val="20"/>
                <w:lang w:val="en-AU"/>
              </w:rPr>
              <w:t>Papadimitrakopoulou</w:t>
            </w:r>
            <w:proofErr w:type="spellEnd"/>
            <w:r w:rsidRPr="00107915">
              <w:rPr>
                <w:rFonts w:ascii="Arial Narrow" w:eastAsiaTheme="majorEastAsia" w:hAnsi="Arial Narrow" w:cstheme="majorBidi"/>
                <w:color w:val="000000" w:themeColor="text1"/>
                <w:sz w:val="20"/>
                <w:szCs w:val="20"/>
                <w:lang w:val="en-AU"/>
              </w:rPr>
              <w:t xml:space="preserve"> VA, Mok TS, Han JY</w:t>
            </w:r>
            <w:r w:rsidR="00357A18" w:rsidRPr="00107915">
              <w:rPr>
                <w:rFonts w:ascii="Arial Narrow" w:eastAsiaTheme="majorEastAsia" w:hAnsi="Arial Narrow" w:cstheme="majorBidi"/>
                <w:color w:val="000000" w:themeColor="text1"/>
                <w:sz w:val="20"/>
                <w:szCs w:val="20"/>
                <w:lang w:val="en-AU"/>
              </w:rPr>
              <w:t>, et al</w:t>
            </w:r>
            <w:r w:rsidRPr="00107915">
              <w:rPr>
                <w:rFonts w:ascii="Arial Narrow" w:eastAsiaTheme="majorEastAsia" w:hAnsi="Arial Narrow" w:cstheme="majorBidi"/>
                <w:color w:val="000000" w:themeColor="text1"/>
                <w:sz w:val="20"/>
                <w:szCs w:val="20"/>
                <w:lang w:val="en-AU"/>
              </w:rPr>
              <w:t xml:space="preserve">. Osimertinib versus platinum-pemetrexed for patients with EGFR T790M advanced NSCLC and progression on a prior EGFR-tyrosine kinase inhibitor: AURA3 overall survival analysis. Ann Oncol. 2020 Nov;31(11):1536-1544. </w:t>
            </w:r>
            <w:proofErr w:type="spellStart"/>
            <w:r w:rsidRPr="00107915">
              <w:rPr>
                <w:rFonts w:ascii="Arial Narrow" w:eastAsiaTheme="majorEastAsia" w:hAnsi="Arial Narrow" w:cstheme="majorBidi"/>
                <w:color w:val="000000" w:themeColor="text1"/>
                <w:sz w:val="20"/>
                <w:szCs w:val="20"/>
                <w:lang w:val="en-AU"/>
              </w:rPr>
              <w:t>doi</w:t>
            </w:r>
            <w:proofErr w:type="spellEnd"/>
            <w:r w:rsidRPr="00107915">
              <w:rPr>
                <w:rFonts w:ascii="Arial Narrow" w:eastAsiaTheme="majorEastAsia" w:hAnsi="Arial Narrow" w:cstheme="majorBidi"/>
                <w:color w:val="000000" w:themeColor="text1"/>
                <w:sz w:val="20"/>
                <w:szCs w:val="20"/>
                <w:lang w:val="en-AU"/>
              </w:rPr>
              <w:t>: 10.1016/j.annonc.2020.08.2100.</w:t>
            </w:r>
            <w:bookmarkEnd w:id="86"/>
          </w:p>
        </w:tc>
      </w:tr>
      <w:tr w:rsidR="00B44C5C" w:rsidRPr="00213514" w14:paraId="3A7D988F" w14:textId="77777777" w:rsidTr="00FD467B">
        <w:tc>
          <w:tcPr>
            <w:tcW w:w="1196" w:type="dxa"/>
          </w:tcPr>
          <w:p w14:paraId="3C7125DF" w14:textId="44B35048"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7" w:name="_Toc185368324"/>
            <w:r w:rsidRPr="00107915">
              <w:rPr>
                <w:rFonts w:ascii="Arial Narrow" w:hAnsi="Arial Narrow"/>
                <w:sz w:val="20"/>
                <w:szCs w:val="20"/>
              </w:rPr>
              <w:t>Pembrolizumab</w:t>
            </w:r>
            <w:bookmarkEnd w:id="87"/>
          </w:p>
        </w:tc>
        <w:tc>
          <w:tcPr>
            <w:tcW w:w="1351" w:type="dxa"/>
          </w:tcPr>
          <w:p w14:paraId="5BC6A19E" w14:textId="3D511039"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88" w:name="_Toc185368325"/>
            <w:r w:rsidRPr="00107915">
              <w:rPr>
                <w:rFonts w:ascii="Arial Narrow" w:hAnsi="Arial Narrow"/>
                <w:sz w:val="20"/>
                <w:szCs w:val="20"/>
              </w:rPr>
              <w:t>KN054 (NCT02362594)</w:t>
            </w:r>
            <w:bookmarkEnd w:id="88"/>
          </w:p>
        </w:tc>
        <w:tc>
          <w:tcPr>
            <w:tcW w:w="6469" w:type="dxa"/>
          </w:tcPr>
          <w:p w14:paraId="6E3320C8" w14:textId="21D54D21" w:rsidR="00B44C5C" w:rsidRPr="00107915" w:rsidRDefault="00B44C5C" w:rsidP="009F2D74">
            <w:pPr>
              <w:pStyle w:val="Default"/>
              <w:ind w:right="-26"/>
              <w:rPr>
                <w:rFonts w:ascii="Arial Narrow" w:eastAsiaTheme="majorEastAsia" w:hAnsi="Arial Narrow" w:cstheme="majorBidi"/>
                <w:color w:val="000000" w:themeColor="text1"/>
                <w:sz w:val="20"/>
                <w:szCs w:val="20"/>
                <w:lang w:val="en-AU"/>
              </w:rPr>
            </w:pPr>
            <w:bookmarkStart w:id="89" w:name="_Toc185368326"/>
            <w:r w:rsidRPr="00107915">
              <w:rPr>
                <w:rFonts w:ascii="Arial Narrow" w:eastAsiaTheme="majorEastAsia" w:hAnsi="Arial Narrow" w:cstheme="majorBidi"/>
                <w:color w:val="000000" w:themeColor="text1"/>
                <w:sz w:val="20"/>
                <w:szCs w:val="20"/>
                <w:lang w:val="en-AU"/>
              </w:rPr>
              <w:t>No new publication identified</w:t>
            </w:r>
            <w:bookmarkEnd w:id="89"/>
          </w:p>
        </w:tc>
      </w:tr>
      <w:tr w:rsidR="00B44C5C" w:rsidRPr="00213514" w14:paraId="2C730E72" w14:textId="77777777" w:rsidTr="00FD467B">
        <w:tc>
          <w:tcPr>
            <w:tcW w:w="1196" w:type="dxa"/>
          </w:tcPr>
          <w:p w14:paraId="6B07BB8B" w14:textId="2E1BC2AF"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0" w:name="_Toc185368327"/>
            <w:r w:rsidRPr="00107915">
              <w:rPr>
                <w:rFonts w:ascii="Arial Narrow" w:hAnsi="Arial Narrow"/>
                <w:sz w:val="20"/>
                <w:szCs w:val="20"/>
              </w:rPr>
              <w:t>Pembrolizumab</w:t>
            </w:r>
            <w:bookmarkEnd w:id="90"/>
          </w:p>
        </w:tc>
        <w:tc>
          <w:tcPr>
            <w:tcW w:w="1351" w:type="dxa"/>
          </w:tcPr>
          <w:p w14:paraId="22B2AA26" w14:textId="69E83777"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1" w:name="_Toc185368328"/>
            <w:r w:rsidRPr="00107915">
              <w:rPr>
                <w:rFonts w:ascii="Arial Narrow" w:hAnsi="Arial Narrow"/>
                <w:sz w:val="20"/>
                <w:szCs w:val="20"/>
              </w:rPr>
              <w:t>KEYNOTE 590 (NCT03189719)</w:t>
            </w:r>
            <w:bookmarkEnd w:id="91"/>
          </w:p>
        </w:tc>
        <w:tc>
          <w:tcPr>
            <w:tcW w:w="6469" w:type="dxa"/>
          </w:tcPr>
          <w:p w14:paraId="32CBEF6D" w14:textId="77777777" w:rsidR="00357A18"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92" w:name="_Toc185368329"/>
            <w:r w:rsidRPr="00107915">
              <w:rPr>
                <w:rFonts w:ascii="Arial Narrow" w:eastAsiaTheme="majorEastAsia" w:hAnsi="Arial Narrow" w:cstheme="majorBidi"/>
                <w:color w:val="000000" w:themeColor="text1"/>
                <w:sz w:val="20"/>
                <w:szCs w:val="20"/>
                <w:lang w:val="en-AU"/>
              </w:rPr>
              <w:t>Manish A. Shah et al., First-line pembrolizumab (</w:t>
            </w:r>
            <w:proofErr w:type="spellStart"/>
            <w:r w:rsidRPr="00107915">
              <w:rPr>
                <w:rFonts w:ascii="Arial Narrow" w:eastAsiaTheme="majorEastAsia" w:hAnsi="Arial Narrow" w:cstheme="majorBidi"/>
                <w:color w:val="000000" w:themeColor="text1"/>
                <w:sz w:val="20"/>
                <w:szCs w:val="20"/>
                <w:lang w:val="en-AU"/>
              </w:rPr>
              <w:t>pembro</w:t>
            </w:r>
            <w:proofErr w:type="spellEnd"/>
            <w:r w:rsidRPr="00107915">
              <w:rPr>
                <w:rFonts w:ascii="Arial Narrow" w:eastAsiaTheme="majorEastAsia" w:hAnsi="Arial Narrow" w:cstheme="majorBidi"/>
                <w:color w:val="000000" w:themeColor="text1"/>
                <w:sz w:val="20"/>
                <w:szCs w:val="20"/>
                <w:lang w:val="en-AU"/>
              </w:rPr>
              <w:t xml:space="preserve">) plus chemotherapy (chemo) for advanced </w:t>
            </w:r>
            <w:proofErr w:type="spellStart"/>
            <w:r w:rsidRPr="00107915">
              <w:rPr>
                <w:rFonts w:ascii="Arial Narrow" w:eastAsiaTheme="majorEastAsia" w:hAnsi="Arial Narrow" w:cstheme="majorBidi"/>
                <w:color w:val="000000" w:themeColor="text1"/>
                <w:sz w:val="20"/>
                <w:szCs w:val="20"/>
                <w:lang w:val="en-AU"/>
              </w:rPr>
              <w:t>esophageal</w:t>
            </w:r>
            <w:proofErr w:type="spellEnd"/>
            <w:r w:rsidRPr="00107915">
              <w:rPr>
                <w:rFonts w:ascii="Arial Narrow" w:eastAsiaTheme="majorEastAsia" w:hAnsi="Arial Narrow" w:cstheme="majorBidi"/>
                <w:color w:val="000000" w:themeColor="text1"/>
                <w:sz w:val="20"/>
                <w:szCs w:val="20"/>
                <w:lang w:val="en-AU"/>
              </w:rPr>
              <w:t xml:space="preserve"> cancer: 5-year outcomes from the phase 3 KEYNOTE-590 </w:t>
            </w:r>
            <w:proofErr w:type="gramStart"/>
            <w:r w:rsidRPr="00107915">
              <w:rPr>
                <w:rFonts w:ascii="Arial Narrow" w:eastAsiaTheme="majorEastAsia" w:hAnsi="Arial Narrow" w:cstheme="majorBidi"/>
                <w:color w:val="000000" w:themeColor="text1"/>
                <w:sz w:val="20"/>
                <w:szCs w:val="20"/>
                <w:lang w:val="en-AU"/>
              </w:rPr>
              <w:t>study..</w:t>
            </w:r>
            <w:proofErr w:type="gramEnd"/>
            <w:r w:rsidRPr="00107915">
              <w:rPr>
                <w:rFonts w:ascii="Arial Narrow" w:eastAsiaTheme="majorEastAsia" w:hAnsi="Arial Narrow" w:cstheme="majorBidi"/>
                <w:color w:val="000000" w:themeColor="text1"/>
                <w:sz w:val="20"/>
                <w:szCs w:val="20"/>
                <w:lang w:val="en-AU"/>
              </w:rPr>
              <w:t xml:space="preserve"> JCO 42, 250-250(2024).</w:t>
            </w:r>
            <w:bookmarkEnd w:id="92"/>
          </w:p>
          <w:p w14:paraId="3B3647F3" w14:textId="54AD05A8"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93" w:name="_Toc185368330"/>
            <w:proofErr w:type="gramStart"/>
            <w:r w:rsidRPr="00107915">
              <w:rPr>
                <w:rFonts w:ascii="Arial Narrow" w:eastAsiaTheme="majorEastAsia" w:hAnsi="Arial Narrow" w:cstheme="majorBidi"/>
                <w:color w:val="000000" w:themeColor="text1"/>
                <w:sz w:val="20"/>
                <w:szCs w:val="20"/>
                <w:lang w:val="en-AU"/>
              </w:rPr>
              <w:t>DOI:10.1200/JCO.2024.42.3_suppl</w:t>
            </w:r>
            <w:proofErr w:type="gramEnd"/>
            <w:r w:rsidRPr="00107915">
              <w:rPr>
                <w:rFonts w:ascii="Arial Narrow" w:eastAsiaTheme="majorEastAsia" w:hAnsi="Arial Narrow" w:cstheme="majorBidi"/>
                <w:color w:val="000000" w:themeColor="text1"/>
                <w:sz w:val="20"/>
                <w:szCs w:val="20"/>
                <w:lang w:val="en-AU"/>
              </w:rPr>
              <w:t>.250</w:t>
            </w:r>
            <w:bookmarkEnd w:id="93"/>
          </w:p>
        </w:tc>
      </w:tr>
      <w:tr w:rsidR="00B44C5C" w:rsidRPr="00213514" w14:paraId="13047BCD" w14:textId="77777777" w:rsidTr="00FD467B">
        <w:tc>
          <w:tcPr>
            <w:tcW w:w="1196" w:type="dxa"/>
          </w:tcPr>
          <w:p w14:paraId="5C2F75BD" w14:textId="7A0875F5"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4" w:name="_Toc185368331"/>
            <w:r w:rsidRPr="00107915">
              <w:rPr>
                <w:rFonts w:ascii="Arial Narrow" w:hAnsi="Arial Narrow"/>
                <w:sz w:val="20"/>
                <w:szCs w:val="20"/>
              </w:rPr>
              <w:t>Pomalidomide</w:t>
            </w:r>
            <w:bookmarkEnd w:id="94"/>
          </w:p>
        </w:tc>
        <w:tc>
          <w:tcPr>
            <w:tcW w:w="1351" w:type="dxa"/>
          </w:tcPr>
          <w:p w14:paraId="23C4CD6C" w14:textId="0CA4CB7E"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5" w:name="_Toc185368332"/>
            <w:r w:rsidRPr="00107915">
              <w:rPr>
                <w:rFonts w:ascii="Arial Narrow" w:hAnsi="Arial Narrow"/>
                <w:sz w:val="20"/>
                <w:szCs w:val="20"/>
              </w:rPr>
              <w:t>OPTIMISMM (NCT01734928)</w:t>
            </w:r>
            <w:bookmarkEnd w:id="95"/>
          </w:p>
        </w:tc>
        <w:tc>
          <w:tcPr>
            <w:tcW w:w="6469" w:type="dxa"/>
          </w:tcPr>
          <w:p w14:paraId="50096214" w14:textId="77974081"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96" w:name="_Toc185368333"/>
            <w:r w:rsidRPr="00107915">
              <w:rPr>
                <w:rFonts w:ascii="Arial Narrow" w:eastAsiaTheme="majorEastAsia" w:hAnsi="Arial Narrow" w:cstheme="majorBidi"/>
                <w:color w:val="000000" w:themeColor="text1"/>
                <w:sz w:val="20"/>
                <w:szCs w:val="20"/>
                <w:lang w:val="en-AU"/>
              </w:rPr>
              <w:t>https://clinicaltrials.gov/study/NCT01734928?a=84&amp;tab=results#outcome-measures</w:t>
            </w:r>
            <w:bookmarkEnd w:id="96"/>
          </w:p>
        </w:tc>
      </w:tr>
      <w:tr w:rsidR="00B44C5C" w:rsidRPr="00213514" w14:paraId="02BD7384" w14:textId="77777777" w:rsidTr="00FD467B">
        <w:tc>
          <w:tcPr>
            <w:tcW w:w="1196" w:type="dxa"/>
          </w:tcPr>
          <w:p w14:paraId="25DC0E79" w14:textId="31A235A9"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7" w:name="_Toc185368334"/>
            <w:r w:rsidRPr="00107915">
              <w:rPr>
                <w:rFonts w:ascii="Arial Narrow" w:hAnsi="Arial Narrow"/>
                <w:sz w:val="20"/>
                <w:szCs w:val="20"/>
              </w:rPr>
              <w:t>Selinexor</w:t>
            </w:r>
            <w:bookmarkEnd w:id="97"/>
          </w:p>
        </w:tc>
        <w:tc>
          <w:tcPr>
            <w:tcW w:w="1351" w:type="dxa"/>
          </w:tcPr>
          <w:p w14:paraId="06240E0E" w14:textId="291F4C89"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98" w:name="_Toc185368335"/>
            <w:r w:rsidRPr="00107915">
              <w:rPr>
                <w:rFonts w:ascii="Arial Narrow" w:hAnsi="Arial Narrow"/>
                <w:sz w:val="20"/>
                <w:szCs w:val="20"/>
              </w:rPr>
              <w:t>BOSTON (NCT03110562)</w:t>
            </w:r>
            <w:bookmarkEnd w:id="98"/>
          </w:p>
        </w:tc>
        <w:tc>
          <w:tcPr>
            <w:tcW w:w="6469" w:type="dxa"/>
          </w:tcPr>
          <w:p w14:paraId="303BD740" w14:textId="0EE4FF5A"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99" w:name="_Toc185368336"/>
            <w:r w:rsidRPr="00107915">
              <w:rPr>
                <w:rFonts w:ascii="Arial Narrow" w:eastAsiaTheme="majorEastAsia" w:hAnsi="Arial Narrow" w:cstheme="majorBidi"/>
                <w:color w:val="000000" w:themeColor="text1"/>
                <w:sz w:val="20"/>
                <w:szCs w:val="20"/>
                <w:lang w:val="en-AU"/>
              </w:rPr>
              <w:t xml:space="preserve">Mateos, M., Engelhardt, M., Leleu, X., et al. (2024). Impact of prior treatment on </w:t>
            </w:r>
            <w:proofErr w:type="spellStart"/>
            <w:r w:rsidRPr="00107915">
              <w:rPr>
                <w:rFonts w:ascii="Arial Narrow" w:eastAsiaTheme="majorEastAsia" w:hAnsi="Arial Narrow" w:cstheme="majorBidi"/>
                <w:color w:val="000000" w:themeColor="text1"/>
                <w:sz w:val="20"/>
                <w:szCs w:val="20"/>
                <w:lang w:val="en-AU"/>
              </w:rPr>
              <w:t>selinexor</w:t>
            </w:r>
            <w:proofErr w:type="spellEnd"/>
            <w:r w:rsidRPr="00107915">
              <w:rPr>
                <w:rFonts w:ascii="Arial Narrow" w:eastAsiaTheme="majorEastAsia" w:hAnsi="Arial Narrow" w:cstheme="majorBidi"/>
                <w:color w:val="000000" w:themeColor="text1"/>
                <w:sz w:val="20"/>
                <w:szCs w:val="20"/>
                <w:lang w:val="en-AU"/>
              </w:rPr>
              <w:t>, bortezomib, dexamethasone outcomes in patients with relapsed/refractory multiple myeloma: Extended follow</w:t>
            </w:r>
            <w:r w:rsidRPr="00107915">
              <w:rPr>
                <w:rFonts w:ascii="Cambria Math" w:eastAsiaTheme="majorEastAsia" w:hAnsi="Cambria Math" w:cs="Cambria Math"/>
                <w:color w:val="000000" w:themeColor="text1"/>
                <w:sz w:val="20"/>
                <w:szCs w:val="20"/>
                <w:lang w:val="en-AU"/>
              </w:rPr>
              <w:t>‐</w:t>
            </w:r>
            <w:r w:rsidRPr="00107915">
              <w:rPr>
                <w:rFonts w:ascii="Arial Narrow" w:eastAsiaTheme="majorEastAsia" w:hAnsi="Arial Narrow" w:cstheme="majorBidi"/>
                <w:color w:val="000000" w:themeColor="text1"/>
                <w:sz w:val="20"/>
                <w:szCs w:val="20"/>
                <w:lang w:val="en-AU"/>
              </w:rPr>
              <w:t>up subgroup analysis of the BOSTON trial. European Journal of Haematology., 113(2), 242</w:t>
            </w:r>
            <w:r w:rsidRPr="00107915">
              <w:rPr>
                <w:rFonts w:ascii="Arial Narrow" w:eastAsiaTheme="majorEastAsia" w:hAnsi="Arial Narrow" w:cs="Arial Narrow"/>
                <w:color w:val="000000" w:themeColor="text1"/>
                <w:sz w:val="20"/>
                <w:szCs w:val="20"/>
                <w:lang w:val="en-AU"/>
              </w:rPr>
              <w:t>–</w:t>
            </w:r>
            <w:r w:rsidRPr="00107915">
              <w:rPr>
                <w:rFonts w:ascii="Arial Narrow" w:eastAsiaTheme="majorEastAsia" w:hAnsi="Arial Narrow" w:cstheme="majorBidi"/>
                <w:color w:val="000000" w:themeColor="text1"/>
                <w:sz w:val="20"/>
                <w:szCs w:val="20"/>
                <w:lang w:val="en-AU"/>
              </w:rPr>
              <w:t>252. https://doi.org/10.1111/ejh.14223</w:t>
            </w:r>
            <w:bookmarkEnd w:id="99"/>
          </w:p>
        </w:tc>
      </w:tr>
      <w:tr w:rsidR="00B44C5C" w:rsidRPr="00213514" w14:paraId="533F3925" w14:textId="77777777" w:rsidTr="00FD467B">
        <w:tc>
          <w:tcPr>
            <w:tcW w:w="1196" w:type="dxa"/>
          </w:tcPr>
          <w:p w14:paraId="34D7CF62" w14:textId="36F15F66"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0" w:name="_Toc185368337"/>
            <w:r w:rsidRPr="00107915">
              <w:rPr>
                <w:rFonts w:ascii="Arial Narrow" w:hAnsi="Arial Narrow"/>
                <w:sz w:val="20"/>
                <w:szCs w:val="20"/>
              </w:rPr>
              <w:t>Trastuzumab emtansine</w:t>
            </w:r>
            <w:bookmarkEnd w:id="100"/>
          </w:p>
        </w:tc>
        <w:tc>
          <w:tcPr>
            <w:tcW w:w="1351" w:type="dxa"/>
          </w:tcPr>
          <w:p w14:paraId="563BA4C3" w14:textId="30C7DA3E"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1" w:name="_Toc185368338"/>
            <w:r w:rsidRPr="00107915">
              <w:rPr>
                <w:rFonts w:ascii="Arial Narrow" w:hAnsi="Arial Narrow"/>
                <w:sz w:val="20"/>
                <w:szCs w:val="20"/>
              </w:rPr>
              <w:t>KATHERINE (NCT01772472)</w:t>
            </w:r>
            <w:bookmarkEnd w:id="101"/>
          </w:p>
        </w:tc>
        <w:tc>
          <w:tcPr>
            <w:tcW w:w="6469" w:type="dxa"/>
          </w:tcPr>
          <w:p w14:paraId="492CB597" w14:textId="21439027"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102" w:name="_Toc185368339"/>
            <w:r w:rsidRPr="00107915">
              <w:rPr>
                <w:rFonts w:ascii="Arial Narrow" w:eastAsiaTheme="majorEastAsia" w:hAnsi="Arial Narrow" w:cstheme="majorBidi"/>
                <w:color w:val="000000" w:themeColor="text1"/>
                <w:sz w:val="20"/>
                <w:szCs w:val="20"/>
                <w:lang w:val="en-AU"/>
              </w:rPr>
              <w:t xml:space="preserve">Loibl, </w:t>
            </w:r>
            <w:r w:rsidR="003B54B7">
              <w:rPr>
                <w:rFonts w:ascii="Arial Narrow" w:eastAsiaTheme="majorEastAsia" w:hAnsi="Arial Narrow" w:cstheme="majorBidi"/>
                <w:color w:val="000000" w:themeColor="text1"/>
                <w:sz w:val="20"/>
                <w:szCs w:val="20"/>
                <w:lang w:val="en-AU"/>
              </w:rPr>
              <w:t>S.</w:t>
            </w:r>
            <w:r w:rsidRPr="00107915">
              <w:rPr>
                <w:rFonts w:ascii="Arial Narrow" w:eastAsiaTheme="majorEastAsia" w:hAnsi="Arial Narrow" w:cstheme="majorBidi"/>
                <w:color w:val="000000" w:themeColor="text1"/>
                <w:sz w:val="20"/>
                <w:szCs w:val="20"/>
                <w:lang w:val="en-AU"/>
              </w:rPr>
              <w:t>, et al., Phase III study of adjuvant ado-trastuzumab emtansine vs trastuzumab for residual invasive HER2-positive early breast cancer after neoadjuvant chemotherapy and HER2-targeted therapy: KATHERINE final IDFS and updated OS analysis [abstract]. In: Proceedings of the 2023 San Antonio Breast Cancer Symposium; 2023 Dec 5-9; San Antonio, TX. Philadelphia (PA): AACR; Cancer Res 2024;84(9 Suppl</w:t>
            </w:r>
            <w:proofErr w:type="gramStart"/>
            <w:r w:rsidRPr="00107915">
              <w:rPr>
                <w:rFonts w:ascii="Arial Narrow" w:eastAsiaTheme="majorEastAsia" w:hAnsi="Arial Narrow" w:cstheme="majorBidi"/>
                <w:color w:val="000000" w:themeColor="text1"/>
                <w:sz w:val="20"/>
                <w:szCs w:val="20"/>
                <w:lang w:val="en-AU"/>
              </w:rPr>
              <w:t>):Abstract</w:t>
            </w:r>
            <w:proofErr w:type="gramEnd"/>
            <w:r w:rsidRPr="00107915">
              <w:rPr>
                <w:rFonts w:ascii="Arial Narrow" w:eastAsiaTheme="majorEastAsia" w:hAnsi="Arial Narrow" w:cstheme="majorBidi"/>
                <w:color w:val="000000" w:themeColor="text1"/>
                <w:sz w:val="20"/>
                <w:szCs w:val="20"/>
                <w:lang w:val="en-AU"/>
              </w:rPr>
              <w:t xml:space="preserve"> nr GS03-12.</w:t>
            </w:r>
            <w:bookmarkEnd w:id="102"/>
          </w:p>
        </w:tc>
      </w:tr>
      <w:tr w:rsidR="00B44C5C" w:rsidRPr="00213514" w14:paraId="342DA739" w14:textId="77777777" w:rsidTr="00FD467B">
        <w:tc>
          <w:tcPr>
            <w:tcW w:w="1196" w:type="dxa"/>
          </w:tcPr>
          <w:p w14:paraId="13EA9F64" w14:textId="64E59F13"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3" w:name="_Toc185368340"/>
            <w:r w:rsidRPr="00107915">
              <w:rPr>
                <w:rFonts w:ascii="Arial Narrow" w:hAnsi="Arial Narrow"/>
                <w:sz w:val="20"/>
                <w:szCs w:val="20"/>
              </w:rPr>
              <w:t>Venetoclax</w:t>
            </w:r>
            <w:bookmarkEnd w:id="103"/>
          </w:p>
        </w:tc>
        <w:tc>
          <w:tcPr>
            <w:tcW w:w="1351" w:type="dxa"/>
          </w:tcPr>
          <w:p w14:paraId="2AF16B8A" w14:textId="7E0C5862"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4" w:name="_Toc185368341"/>
            <w:r w:rsidRPr="00107915">
              <w:rPr>
                <w:rFonts w:ascii="Arial Narrow" w:hAnsi="Arial Narrow"/>
                <w:sz w:val="20"/>
                <w:szCs w:val="20"/>
              </w:rPr>
              <w:t>MURANO (NCT02005471)</w:t>
            </w:r>
            <w:bookmarkEnd w:id="104"/>
          </w:p>
        </w:tc>
        <w:tc>
          <w:tcPr>
            <w:tcW w:w="6469" w:type="dxa"/>
          </w:tcPr>
          <w:p w14:paraId="0AB7470E" w14:textId="7D7349A0"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105" w:name="_Toc185368342"/>
            <w:r w:rsidRPr="00107915">
              <w:rPr>
                <w:rFonts w:ascii="Arial Narrow" w:eastAsiaTheme="majorEastAsia" w:hAnsi="Arial Narrow" w:cstheme="majorBidi"/>
                <w:color w:val="000000" w:themeColor="text1"/>
                <w:sz w:val="20"/>
                <w:szCs w:val="20"/>
                <w:lang w:val="en-AU"/>
              </w:rPr>
              <w:t>https://clinicaltrials.gov/study/NCT02005471?a=83&amp;tab=results#outcome-measures</w:t>
            </w:r>
            <w:bookmarkEnd w:id="105"/>
          </w:p>
        </w:tc>
      </w:tr>
      <w:tr w:rsidR="00B44C5C" w:rsidRPr="00213514" w14:paraId="7A5FC2B4" w14:textId="77777777" w:rsidTr="00FD467B">
        <w:tc>
          <w:tcPr>
            <w:tcW w:w="1196" w:type="dxa"/>
          </w:tcPr>
          <w:p w14:paraId="36770A5B" w14:textId="58147FA1"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6" w:name="_Toc185368343"/>
            <w:r w:rsidRPr="00107915">
              <w:rPr>
                <w:rFonts w:ascii="Arial Narrow" w:hAnsi="Arial Narrow"/>
                <w:sz w:val="20"/>
                <w:szCs w:val="20"/>
              </w:rPr>
              <w:t>Venetoclax</w:t>
            </w:r>
            <w:bookmarkEnd w:id="106"/>
          </w:p>
        </w:tc>
        <w:tc>
          <w:tcPr>
            <w:tcW w:w="1351" w:type="dxa"/>
          </w:tcPr>
          <w:p w14:paraId="0FD51B4E" w14:textId="3AA79BF7"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7" w:name="_Toc185368344"/>
            <w:r w:rsidRPr="00107915">
              <w:rPr>
                <w:rFonts w:ascii="Arial Narrow" w:hAnsi="Arial Narrow"/>
                <w:sz w:val="20"/>
                <w:szCs w:val="20"/>
              </w:rPr>
              <w:t>CLL-14 (NCT02242942)</w:t>
            </w:r>
            <w:bookmarkEnd w:id="107"/>
          </w:p>
        </w:tc>
        <w:tc>
          <w:tcPr>
            <w:tcW w:w="6469" w:type="dxa"/>
          </w:tcPr>
          <w:p w14:paraId="7D85356E" w14:textId="5B99FA83"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108" w:name="_Toc185368345"/>
            <w:r w:rsidRPr="00107915">
              <w:rPr>
                <w:rFonts w:ascii="Arial Narrow" w:eastAsiaTheme="majorEastAsia" w:hAnsi="Arial Narrow" w:cstheme="majorBidi"/>
                <w:color w:val="000000" w:themeColor="text1"/>
                <w:sz w:val="20"/>
                <w:szCs w:val="20"/>
                <w:lang w:val="en-AU"/>
              </w:rPr>
              <w:t>Al-</w:t>
            </w:r>
            <w:proofErr w:type="spellStart"/>
            <w:proofErr w:type="gramStart"/>
            <w:r w:rsidRPr="00107915">
              <w:rPr>
                <w:rFonts w:ascii="Arial Narrow" w:eastAsiaTheme="majorEastAsia" w:hAnsi="Arial Narrow" w:cstheme="majorBidi"/>
                <w:color w:val="000000" w:themeColor="text1"/>
                <w:sz w:val="20"/>
                <w:szCs w:val="20"/>
                <w:lang w:val="en-AU"/>
              </w:rPr>
              <w:t>Sawaf</w:t>
            </w:r>
            <w:proofErr w:type="spellEnd"/>
            <w:r w:rsidRPr="00107915">
              <w:rPr>
                <w:rFonts w:ascii="Arial Narrow" w:eastAsiaTheme="majorEastAsia" w:hAnsi="Arial Narrow" w:cstheme="majorBidi"/>
                <w:color w:val="000000" w:themeColor="text1"/>
                <w:sz w:val="20"/>
                <w:szCs w:val="20"/>
                <w:lang w:val="en-AU"/>
              </w:rPr>
              <w:t xml:space="preserve">,  </w:t>
            </w:r>
            <w:r w:rsidR="003B54B7">
              <w:rPr>
                <w:rFonts w:ascii="Arial Narrow" w:eastAsiaTheme="majorEastAsia" w:hAnsi="Arial Narrow" w:cstheme="majorBidi"/>
                <w:color w:val="000000" w:themeColor="text1"/>
                <w:sz w:val="20"/>
                <w:szCs w:val="20"/>
                <w:lang w:val="en-AU"/>
              </w:rPr>
              <w:t>O.</w:t>
            </w:r>
            <w:proofErr w:type="gramEnd"/>
            <w:r w:rsidRPr="00107915">
              <w:rPr>
                <w:rFonts w:ascii="Arial Narrow" w:eastAsiaTheme="majorEastAsia" w:hAnsi="Arial Narrow" w:cstheme="majorBidi"/>
                <w:color w:val="000000" w:themeColor="text1"/>
                <w:sz w:val="20"/>
                <w:szCs w:val="20"/>
                <w:lang w:val="en-AU"/>
              </w:rPr>
              <w:t xml:space="preserve"> et al., VENETOCLAX-Obinutuzumab for previously untreated chronic lymphocytic leukemia: 6-year results of the randomized CLL14 study. (Abstract release date: 06/09/23) EHA Library. 06/08/2023; 387845; S145</w:t>
            </w:r>
            <w:bookmarkEnd w:id="108"/>
          </w:p>
        </w:tc>
      </w:tr>
      <w:tr w:rsidR="00B44C5C" w:rsidRPr="00213514" w14:paraId="25C37662" w14:textId="77777777" w:rsidTr="00FD467B">
        <w:tc>
          <w:tcPr>
            <w:tcW w:w="1196" w:type="dxa"/>
          </w:tcPr>
          <w:p w14:paraId="0576C809" w14:textId="25713AA0"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09" w:name="_Toc185368346"/>
            <w:r w:rsidRPr="00107915">
              <w:rPr>
                <w:rFonts w:ascii="Arial Narrow" w:hAnsi="Arial Narrow"/>
                <w:sz w:val="20"/>
                <w:szCs w:val="20"/>
              </w:rPr>
              <w:t>Zanubrutinib</w:t>
            </w:r>
            <w:bookmarkEnd w:id="109"/>
          </w:p>
        </w:tc>
        <w:tc>
          <w:tcPr>
            <w:tcW w:w="1351" w:type="dxa"/>
          </w:tcPr>
          <w:p w14:paraId="38E4AAC8" w14:textId="4B173004" w:rsidR="00B44C5C" w:rsidRPr="00107915" w:rsidRDefault="00B44C5C" w:rsidP="009F2D74">
            <w:pPr>
              <w:pStyle w:val="Default"/>
              <w:ind w:right="-26"/>
              <w:rPr>
                <w:rFonts w:ascii="Arial Narrow" w:eastAsiaTheme="majorEastAsia" w:hAnsi="Arial Narrow" w:cstheme="majorBidi"/>
                <w:color w:val="2F5496" w:themeColor="accent1" w:themeShade="BF"/>
                <w:sz w:val="20"/>
                <w:szCs w:val="20"/>
                <w:lang w:val="en-AU"/>
              </w:rPr>
            </w:pPr>
            <w:bookmarkStart w:id="110" w:name="_Toc185368347"/>
            <w:r w:rsidRPr="00107915">
              <w:rPr>
                <w:rFonts w:ascii="Arial Narrow" w:hAnsi="Arial Narrow"/>
                <w:sz w:val="20"/>
                <w:szCs w:val="20"/>
              </w:rPr>
              <w:t>ASPEN (NCT03053440)</w:t>
            </w:r>
            <w:bookmarkEnd w:id="110"/>
          </w:p>
        </w:tc>
        <w:tc>
          <w:tcPr>
            <w:tcW w:w="6469" w:type="dxa"/>
          </w:tcPr>
          <w:p w14:paraId="37788642" w14:textId="1A74B2D9" w:rsidR="00B44C5C" w:rsidRPr="00107915" w:rsidRDefault="00357A18" w:rsidP="009F2D74">
            <w:pPr>
              <w:pStyle w:val="Default"/>
              <w:ind w:right="-26"/>
              <w:rPr>
                <w:rFonts w:ascii="Arial Narrow" w:eastAsiaTheme="majorEastAsia" w:hAnsi="Arial Narrow" w:cstheme="majorBidi"/>
                <w:color w:val="000000" w:themeColor="text1"/>
                <w:sz w:val="20"/>
                <w:szCs w:val="20"/>
                <w:lang w:val="en-AU"/>
              </w:rPr>
            </w:pPr>
            <w:bookmarkStart w:id="111" w:name="_Toc185368348"/>
            <w:r w:rsidRPr="00107915">
              <w:rPr>
                <w:rFonts w:ascii="Arial Narrow" w:eastAsiaTheme="majorEastAsia" w:hAnsi="Arial Narrow" w:cstheme="majorBidi"/>
                <w:color w:val="000000" w:themeColor="text1"/>
                <w:sz w:val="20"/>
                <w:szCs w:val="20"/>
                <w:lang w:val="en-AU"/>
              </w:rPr>
              <w:t>Dimopoulos M.A., Opat S., D'Sa S., et al Zanubrutinib Versus Ibrutinib in Symptomatic Waldenstrom Macroglobulinemia: Final Analysis from the Randomized Phase III ASPEN Study. J. Clin. Oncol. 2023;41(33):5099-5106. doi:10.1200/JCO.22.02830</w:t>
            </w:r>
            <w:bookmarkEnd w:id="111"/>
          </w:p>
        </w:tc>
      </w:tr>
    </w:tbl>
    <w:p w14:paraId="5BA18DCD" w14:textId="6A894CDF" w:rsidR="00983060" w:rsidRDefault="00983060"/>
    <w:p w14:paraId="3056F861" w14:textId="13837443" w:rsidR="00B54DBC" w:rsidRDefault="00B54DBC">
      <w:r>
        <w:br w:type="page"/>
      </w:r>
    </w:p>
    <w:p w14:paraId="2541C08A" w14:textId="679FB6CE" w:rsidR="00B54DBC" w:rsidRDefault="00B54DBC" w:rsidP="00B54DBC">
      <w:pPr>
        <w:pStyle w:val="Default"/>
        <w:ind w:right="-26"/>
        <w:outlineLvl w:val="0"/>
        <w:rPr>
          <w:rFonts w:asciiTheme="majorHAnsi" w:eastAsiaTheme="majorEastAsia" w:hAnsiTheme="majorHAnsi" w:cstheme="majorBidi"/>
          <w:color w:val="2F5496" w:themeColor="accent1" w:themeShade="BF"/>
          <w:sz w:val="32"/>
          <w:szCs w:val="32"/>
          <w:lang w:val="en-AU"/>
        </w:rPr>
      </w:pPr>
      <w:bookmarkStart w:id="112" w:name="_Toc185368349"/>
      <w:bookmarkStart w:id="113" w:name="_Toc222820612"/>
      <w:r w:rsidRPr="000D6931">
        <w:rPr>
          <w:rFonts w:asciiTheme="majorHAnsi" w:eastAsiaTheme="majorEastAsia" w:hAnsiTheme="majorHAnsi" w:cstheme="majorBidi"/>
          <w:color w:val="2F5496" w:themeColor="accent1" w:themeShade="BF"/>
          <w:sz w:val="32"/>
          <w:szCs w:val="32"/>
          <w:lang w:val="en-AU"/>
        </w:rPr>
        <w:lastRenderedPageBreak/>
        <w:t xml:space="preserve">Attachment </w:t>
      </w:r>
      <w:r w:rsidR="006545AF">
        <w:rPr>
          <w:rFonts w:asciiTheme="majorHAnsi" w:eastAsiaTheme="majorEastAsia" w:hAnsiTheme="majorHAnsi" w:cstheme="majorBidi"/>
          <w:color w:val="2F5496" w:themeColor="accent1" w:themeShade="BF"/>
          <w:sz w:val="32"/>
          <w:szCs w:val="32"/>
          <w:lang w:val="en-AU"/>
        </w:rPr>
        <w:t>5</w:t>
      </w:r>
      <w:r w:rsidRPr="000D6931">
        <w:rPr>
          <w:rFonts w:asciiTheme="majorHAnsi" w:eastAsiaTheme="majorEastAsia" w:hAnsiTheme="majorHAnsi" w:cstheme="majorBidi"/>
          <w:color w:val="2F5496" w:themeColor="accent1" w:themeShade="BF"/>
          <w:sz w:val="32"/>
          <w:szCs w:val="32"/>
          <w:lang w:val="en-AU"/>
        </w:rPr>
        <w:t xml:space="preserve">: </w:t>
      </w:r>
      <w:r>
        <w:rPr>
          <w:rFonts w:asciiTheme="majorHAnsi" w:eastAsiaTheme="majorEastAsia" w:hAnsiTheme="majorHAnsi" w:cstheme="majorBidi"/>
          <w:color w:val="2F5496" w:themeColor="accent1" w:themeShade="BF"/>
          <w:sz w:val="32"/>
          <w:szCs w:val="32"/>
          <w:lang w:val="en-AU"/>
        </w:rPr>
        <w:t>Relevant publications</w:t>
      </w:r>
      <w:r w:rsidRPr="00983060">
        <w:rPr>
          <w:rFonts w:asciiTheme="majorHAnsi" w:eastAsiaTheme="majorEastAsia" w:hAnsiTheme="majorHAnsi" w:cstheme="majorBidi"/>
          <w:color w:val="2F5496" w:themeColor="accent1" w:themeShade="BF"/>
          <w:sz w:val="32"/>
          <w:szCs w:val="32"/>
          <w:lang w:val="en-AU"/>
        </w:rPr>
        <w:t xml:space="preserve"> </w:t>
      </w:r>
      <w:r>
        <w:rPr>
          <w:rFonts w:asciiTheme="majorHAnsi" w:eastAsiaTheme="majorEastAsia" w:hAnsiTheme="majorHAnsi" w:cstheme="majorBidi"/>
          <w:color w:val="2F5496" w:themeColor="accent1" w:themeShade="BF"/>
          <w:sz w:val="32"/>
          <w:szCs w:val="32"/>
          <w:lang w:val="en-AU"/>
        </w:rPr>
        <w:t>identified in the literature search</w:t>
      </w:r>
      <w:bookmarkEnd w:id="112"/>
      <w:bookmarkEnd w:id="113"/>
    </w:p>
    <w:p w14:paraId="460B3A64" w14:textId="77777777" w:rsidR="00B54DBC" w:rsidRDefault="00B54DBC" w:rsidP="001448C9"/>
    <w:p w14:paraId="130A2B3E" w14:textId="14246E1A" w:rsidR="00B54DBC" w:rsidRPr="001448C9" w:rsidRDefault="00B54DBC" w:rsidP="005A3330">
      <w:pPr>
        <w:keepNext/>
        <w:spacing w:after="0"/>
        <w:rPr>
          <w:rFonts w:ascii="Arial Narrow" w:hAnsi="Arial Narrow"/>
          <w:b/>
          <w:i/>
          <w:sz w:val="20"/>
          <w:szCs w:val="20"/>
        </w:rPr>
      </w:pPr>
      <w:r w:rsidRPr="00FD467B">
        <w:rPr>
          <w:rFonts w:ascii="Arial Narrow" w:hAnsi="Arial Narrow"/>
          <w:b/>
          <w:sz w:val="20"/>
          <w:szCs w:val="20"/>
        </w:rPr>
        <w:t xml:space="preserve">Table </w:t>
      </w:r>
      <w:r w:rsidR="00487935" w:rsidRPr="00FD467B">
        <w:rPr>
          <w:rFonts w:ascii="Arial Narrow" w:hAnsi="Arial Narrow"/>
          <w:b/>
          <w:sz w:val="20"/>
          <w:szCs w:val="20"/>
        </w:rPr>
        <w:t>A</w:t>
      </w:r>
      <w:r w:rsidR="00487935">
        <w:rPr>
          <w:rFonts w:ascii="Arial Narrow" w:hAnsi="Arial Narrow"/>
          <w:b/>
          <w:sz w:val="20"/>
          <w:szCs w:val="20"/>
        </w:rPr>
        <w:t>9</w:t>
      </w:r>
      <w:r w:rsidRPr="00FD467B">
        <w:rPr>
          <w:rFonts w:ascii="Arial Narrow" w:hAnsi="Arial Narrow"/>
          <w:b/>
          <w:sz w:val="20"/>
          <w:szCs w:val="20"/>
        </w:rPr>
        <w:t>: Most recent publications identified in the literature search which included relevant, updated interim or final OS results</w:t>
      </w:r>
    </w:p>
    <w:tbl>
      <w:tblPr>
        <w:tblStyle w:val="TableGrid"/>
        <w:tblW w:w="5000" w:type="pct"/>
        <w:tblLayout w:type="fixed"/>
        <w:tblCellMar>
          <w:left w:w="28" w:type="dxa"/>
          <w:right w:w="28" w:type="dxa"/>
        </w:tblCellMar>
        <w:tblLook w:val="04A0" w:firstRow="1" w:lastRow="0" w:firstColumn="1" w:lastColumn="0" w:noHBand="0" w:noVBand="1"/>
      </w:tblPr>
      <w:tblGrid>
        <w:gridCol w:w="1272"/>
        <w:gridCol w:w="1417"/>
        <w:gridCol w:w="6327"/>
      </w:tblGrid>
      <w:tr w:rsidR="00AE395B" w:rsidRPr="00D9595C" w14:paraId="48643497" w14:textId="77777777" w:rsidTr="009F2D74">
        <w:trPr>
          <w:tblHeader/>
        </w:trPr>
        <w:tc>
          <w:tcPr>
            <w:tcW w:w="705" w:type="pct"/>
          </w:tcPr>
          <w:p w14:paraId="52508BC7" w14:textId="77777777" w:rsidR="00B54DBC" w:rsidRPr="00086508" w:rsidRDefault="00B54DBC" w:rsidP="00B54DBC">
            <w:pPr>
              <w:pStyle w:val="Default"/>
              <w:ind w:right="-26"/>
              <w:jc w:val="both"/>
              <w:rPr>
                <w:rFonts w:ascii="Arial Narrow" w:hAnsi="Arial Narrow"/>
                <w:b/>
                <w:sz w:val="20"/>
                <w:szCs w:val="20"/>
                <w:lang w:val="en-AU"/>
              </w:rPr>
            </w:pPr>
            <w:r w:rsidRPr="00086508">
              <w:rPr>
                <w:rFonts w:ascii="Arial Narrow" w:hAnsi="Arial Narrow"/>
                <w:b/>
                <w:sz w:val="20"/>
                <w:szCs w:val="20"/>
                <w:lang w:val="en-AU"/>
              </w:rPr>
              <w:t>Drug</w:t>
            </w:r>
          </w:p>
        </w:tc>
        <w:tc>
          <w:tcPr>
            <w:tcW w:w="786" w:type="pct"/>
          </w:tcPr>
          <w:p w14:paraId="3B2D33C0" w14:textId="30BD08C4" w:rsidR="00B54DBC" w:rsidRPr="00086508" w:rsidRDefault="00B54DBC" w:rsidP="00AE395B">
            <w:pPr>
              <w:pStyle w:val="Default"/>
              <w:ind w:right="-26"/>
              <w:rPr>
                <w:rFonts w:ascii="Arial Narrow" w:hAnsi="Arial Narrow"/>
                <w:b/>
                <w:sz w:val="20"/>
                <w:szCs w:val="20"/>
                <w:lang w:val="en-AU"/>
              </w:rPr>
            </w:pPr>
            <w:r w:rsidRPr="00086508">
              <w:rPr>
                <w:rFonts w:ascii="Arial Narrow" w:hAnsi="Arial Narrow"/>
                <w:b/>
                <w:sz w:val="20"/>
                <w:szCs w:val="20"/>
                <w:lang w:val="en-AU"/>
              </w:rPr>
              <w:t>Trial name</w:t>
            </w:r>
          </w:p>
        </w:tc>
        <w:tc>
          <w:tcPr>
            <w:tcW w:w="3509" w:type="pct"/>
          </w:tcPr>
          <w:p w14:paraId="770F377E" w14:textId="63623ECD" w:rsidR="00B54DBC" w:rsidRPr="00086508" w:rsidRDefault="001448C9" w:rsidP="001448C9">
            <w:pPr>
              <w:pStyle w:val="Default"/>
              <w:ind w:right="-26"/>
              <w:rPr>
                <w:rFonts w:ascii="Arial Narrow" w:hAnsi="Arial Narrow"/>
                <w:b/>
                <w:sz w:val="20"/>
                <w:szCs w:val="20"/>
                <w:lang w:val="en-AU"/>
              </w:rPr>
            </w:pPr>
            <w:r>
              <w:rPr>
                <w:rFonts w:ascii="Arial Narrow" w:hAnsi="Arial Narrow"/>
                <w:b/>
                <w:sz w:val="20"/>
                <w:szCs w:val="20"/>
                <w:lang w:val="en-AU"/>
              </w:rPr>
              <w:t>Publication</w:t>
            </w:r>
          </w:p>
        </w:tc>
      </w:tr>
      <w:tr w:rsidR="00AE395B" w:rsidRPr="00D9595C" w14:paraId="74022057" w14:textId="77777777" w:rsidTr="001C7578">
        <w:tc>
          <w:tcPr>
            <w:tcW w:w="705" w:type="pct"/>
          </w:tcPr>
          <w:p w14:paraId="47426D61" w14:textId="77777777" w:rsidR="00B54DBC" w:rsidRPr="00D9595C" w:rsidRDefault="00B54DBC" w:rsidP="00B54DBC">
            <w:pPr>
              <w:pStyle w:val="Default"/>
              <w:ind w:right="-26"/>
              <w:jc w:val="both"/>
              <w:rPr>
                <w:rFonts w:ascii="Arial Narrow" w:hAnsi="Arial Narrow"/>
                <w:sz w:val="20"/>
                <w:szCs w:val="20"/>
                <w:lang w:val="en-AU"/>
              </w:rPr>
            </w:pPr>
            <w:proofErr w:type="spellStart"/>
            <w:r w:rsidRPr="00D9595C">
              <w:rPr>
                <w:rFonts w:ascii="Arial Narrow" w:hAnsi="Arial Narrow"/>
                <w:sz w:val="20"/>
                <w:szCs w:val="20"/>
                <w:lang w:val="en-AU"/>
              </w:rPr>
              <w:t>Abemaciclib</w:t>
            </w:r>
            <w:proofErr w:type="spellEnd"/>
          </w:p>
        </w:tc>
        <w:tc>
          <w:tcPr>
            <w:tcW w:w="786" w:type="pct"/>
          </w:tcPr>
          <w:p w14:paraId="233B3AB8" w14:textId="77777777" w:rsidR="00AE395B" w:rsidRDefault="00B54DBC" w:rsidP="00A87754">
            <w:pPr>
              <w:pStyle w:val="Default"/>
              <w:ind w:right="-26"/>
              <w:rPr>
                <w:rFonts w:ascii="Arial Narrow" w:hAnsi="Arial Narrow"/>
                <w:sz w:val="20"/>
                <w:szCs w:val="20"/>
                <w:lang w:val="en-AU"/>
              </w:rPr>
            </w:pPr>
            <w:proofErr w:type="spellStart"/>
            <w:r w:rsidRPr="00D9595C">
              <w:rPr>
                <w:rFonts w:ascii="Arial Narrow" w:hAnsi="Arial Narrow"/>
                <w:sz w:val="20"/>
                <w:szCs w:val="20"/>
                <w:lang w:val="en-AU"/>
              </w:rPr>
              <w:t>monarchE</w:t>
            </w:r>
            <w:proofErr w:type="spellEnd"/>
          </w:p>
          <w:p w14:paraId="076DD2A3" w14:textId="036DB812" w:rsidR="00B54DBC" w:rsidRDefault="00B54DBC" w:rsidP="00AE395B">
            <w:pPr>
              <w:pStyle w:val="Default"/>
              <w:ind w:right="-26"/>
              <w:rPr>
                <w:rFonts w:ascii="Arial Narrow" w:hAnsi="Arial Narrow"/>
                <w:sz w:val="20"/>
                <w:szCs w:val="20"/>
                <w:lang w:val="en-AU"/>
              </w:rPr>
            </w:pPr>
            <w:r>
              <w:rPr>
                <w:rFonts w:ascii="Arial Narrow" w:hAnsi="Arial Narrow"/>
                <w:sz w:val="20"/>
                <w:szCs w:val="20"/>
                <w:lang w:val="en-AU"/>
              </w:rPr>
              <w:t>(NCT</w:t>
            </w:r>
            <w:r w:rsidRPr="00D9595C">
              <w:rPr>
                <w:rFonts w:ascii="Arial Narrow" w:hAnsi="Arial Narrow"/>
                <w:sz w:val="20"/>
                <w:szCs w:val="20"/>
                <w:lang w:val="en-AU"/>
              </w:rPr>
              <w:t>03155997</w:t>
            </w:r>
            <w:r>
              <w:rPr>
                <w:rFonts w:ascii="Arial Narrow" w:hAnsi="Arial Narrow"/>
                <w:sz w:val="20"/>
                <w:szCs w:val="20"/>
                <w:lang w:val="en-AU"/>
              </w:rPr>
              <w:t>)</w:t>
            </w:r>
          </w:p>
        </w:tc>
        <w:tc>
          <w:tcPr>
            <w:tcW w:w="3509" w:type="pct"/>
          </w:tcPr>
          <w:p w14:paraId="5A6B0AFD" w14:textId="5AF4405A" w:rsidR="00B54DBC" w:rsidRDefault="001448C9" w:rsidP="00917285">
            <w:pPr>
              <w:pStyle w:val="Default"/>
              <w:ind w:right="-26"/>
              <w:rPr>
                <w:rFonts w:ascii="Arial Narrow" w:hAnsi="Arial Narrow"/>
                <w:sz w:val="20"/>
                <w:szCs w:val="20"/>
                <w:lang w:val="en-AU"/>
              </w:rPr>
            </w:pPr>
            <w:r>
              <w:rPr>
                <w:rFonts w:ascii="Arial Narrow" w:hAnsi="Arial Narrow"/>
                <w:sz w:val="20"/>
                <w:szCs w:val="20"/>
                <w:lang w:val="en-AU"/>
              </w:rPr>
              <w:t>No relevant publications identified for PBS cohort</w:t>
            </w:r>
          </w:p>
        </w:tc>
      </w:tr>
      <w:tr w:rsidR="00AE395B" w:rsidRPr="00D9595C" w14:paraId="191BF66B" w14:textId="77777777" w:rsidTr="001C7578">
        <w:tc>
          <w:tcPr>
            <w:tcW w:w="705" w:type="pct"/>
          </w:tcPr>
          <w:p w14:paraId="109F9189" w14:textId="77777777" w:rsidR="00B54DBC" w:rsidRPr="00D9595C" w:rsidRDefault="00B54DBC" w:rsidP="00B54DBC">
            <w:pPr>
              <w:pStyle w:val="Default"/>
              <w:ind w:right="-26"/>
              <w:jc w:val="both"/>
              <w:rPr>
                <w:rFonts w:ascii="Arial Narrow" w:hAnsi="Arial Narrow"/>
                <w:sz w:val="20"/>
                <w:szCs w:val="20"/>
                <w:lang w:val="en-AU"/>
              </w:rPr>
            </w:pPr>
            <w:r w:rsidRPr="00D9595C">
              <w:rPr>
                <w:rFonts w:ascii="Arial Narrow" w:hAnsi="Arial Narrow"/>
                <w:sz w:val="20"/>
                <w:szCs w:val="20"/>
                <w:lang w:val="en-AU"/>
              </w:rPr>
              <w:t>Acalabrutinib</w:t>
            </w:r>
          </w:p>
        </w:tc>
        <w:tc>
          <w:tcPr>
            <w:tcW w:w="786" w:type="pct"/>
          </w:tcPr>
          <w:p w14:paraId="11D0182A" w14:textId="07B5E59D" w:rsidR="00B54DBC" w:rsidRDefault="00B54DBC" w:rsidP="00AE395B">
            <w:pPr>
              <w:pStyle w:val="Default"/>
              <w:ind w:right="-26"/>
              <w:rPr>
                <w:rFonts w:ascii="Arial Narrow" w:hAnsi="Arial Narrow"/>
                <w:sz w:val="20"/>
                <w:szCs w:val="20"/>
                <w:lang w:val="en-AU"/>
              </w:rPr>
            </w:pPr>
            <w:r w:rsidRPr="00D9595C">
              <w:rPr>
                <w:rFonts w:ascii="Arial Narrow" w:hAnsi="Arial Narrow"/>
                <w:sz w:val="20"/>
                <w:szCs w:val="20"/>
                <w:lang w:val="en-AU"/>
              </w:rPr>
              <w:t>ELEVATE-TN</w:t>
            </w:r>
            <w:r>
              <w:rPr>
                <w:rFonts w:ascii="Arial Narrow" w:hAnsi="Arial Narrow"/>
                <w:sz w:val="20"/>
                <w:szCs w:val="20"/>
                <w:lang w:val="en-AU"/>
              </w:rPr>
              <w:t xml:space="preserve"> (</w:t>
            </w:r>
            <w:r w:rsidRPr="00D9595C">
              <w:rPr>
                <w:rFonts w:ascii="Arial Narrow" w:hAnsi="Arial Narrow"/>
                <w:sz w:val="20"/>
                <w:szCs w:val="20"/>
                <w:lang w:val="en-AU"/>
              </w:rPr>
              <w:t>NCT02475681</w:t>
            </w:r>
            <w:r>
              <w:rPr>
                <w:rFonts w:ascii="Arial Narrow" w:hAnsi="Arial Narrow"/>
                <w:sz w:val="20"/>
                <w:szCs w:val="20"/>
                <w:lang w:val="en-AU"/>
              </w:rPr>
              <w:t>)</w:t>
            </w:r>
          </w:p>
        </w:tc>
        <w:tc>
          <w:tcPr>
            <w:tcW w:w="3509" w:type="pct"/>
          </w:tcPr>
          <w:p w14:paraId="549EE5D9" w14:textId="58510806" w:rsidR="00B54DBC" w:rsidRDefault="001448C9" w:rsidP="00917285">
            <w:pPr>
              <w:pStyle w:val="Default"/>
              <w:ind w:right="-26"/>
              <w:rPr>
                <w:rFonts w:ascii="Arial Narrow" w:hAnsi="Arial Narrow"/>
                <w:sz w:val="20"/>
                <w:szCs w:val="20"/>
                <w:lang w:val="en-AU"/>
              </w:rPr>
            </w:pPr>
            <w:r w:rsidRPr="001448C9">
              <w:rPr>
                <w:rFonts w:ascii="Arial Narrow" w:hAnsi="Arial Narrow"/>
                <w:sz w:val="20"/>
                <w:szCs w:val="20"/>
                <w:lang w:val="en-AU"/>
              </w:rPr>
              <w:t>Sharman J.P., Egyed M., Jurczak W., et al Acalabrutinib +/- Obinutuzumab Vs Obinutuzumab + Chlorambucil in Treatment-Naive Chronic Lymphocytic Leukemia: 6-Year Follow-up of Elevate-TN. Blood 2023;142(Supplement 1):636. doi:10.1182/blood-2023-174750</w:t>
            </w:r>
          </w:p>
        </w:tc>
      </w:tr>
      <w:tr w:rsidR="00AE395B" w:rsidRPr="00D9595C" w14:paraId="0A2B5462" w14:textId="77777777" w:rsidTr="001C7578">
        <w:tc>
          <w:tcPr>
            <w:tcW w:w="705" w:type="pct"/>
          </w:tcPr>
          <w:p w14:paraId="60C93731" w14:textId="77777777" w:rsidR="00B54DBC" w:rsidRPr="00D9595C" w:rsidRDefault="00B54DBC" w:rsidP="00B54DBC">
            <w:pPr>
              <w:pStyle w:val="Default"/>
              <w:ind w:right="-26"/>
              <w:jc w:val="both"/>
              <w:rPr>
                <w:rFonts w:ascii="Arial Narrow" w:hAnsi="Arial Narrow"/>
                <w:sz w:val="20"/>
                <w:szCs w:val="20"/>
                <w:lang w:val="en-AU"/>
              </w:rPr>
            </w:pPr>
            <w:r w:rsidRPr="00D9595C">
              <w:rPr>
                <w:rFonts w:ascii="Arial Narrow" w:hAnsi="Arial Narrow"/>
                <w:sz w:val="20"/>
                <w:szCs w:val="20"/>
                <w:lang w:val="en-AU"/>
              </w:rPr>
              <w:t>Cabozantinib</w:t>
            </w:r>
          </w:p>
        </w:tc>
        <w:tc>
          <w:tcPr>
            <w:tcW w:w="786" w:type="pct"/>
          </w:tcPr>
          <w:p w14:paraId="4BA6FBE5" w14:textId="037F68EE" w:rsidR="00B54DBC" w:rsidRPr="00D9595C" w:rsidRDefault="00B54DBC" w:rsidP="00AE395B">
            <w:pPr>
              <w:pStyle w:val="Default"/>
              <w:ind w:right="-26"/>
              <w:rPr>
                <w:rFonts w:ascii="Arial Narrow" w:hAnsi="Arial Narrow"/>
                <w:sz w:val="20"/>
                <w:szCs w:val="20"/>
                <w:lang w:val="en-AU"/>
              </w:rPr>
            </w:pPr>
            <w:r w:rsidRPr="00086508">
              <w:rPr>
                <w:rFonts w:ascii="Arial Narrow" w:hAnsi="Arial Narrow"/>
                <w:sz w:val="20"/>
                <w:szCs w:val="20"/>
                <w:lang w:val="en-AU"/>
              </w:rPr>
              <w:t>SWOG 1500</w:t>
            </w:r>
            <w:r>
              <w:rPr>
                <w:rFonts w:ascii="Arial Narrow" w:hAnsi="Arial Narrow"/>
                <w:sz w:val="20"/>
                <w:szCs w:val="20"/>
                <w:lang w:val="en-AU"/>
              </w:rPr>
              <w:t xml:space="preserve"> (</w:t>
            </w:r>
            <w:r w:rsidRPr="00086508">
              <w:rPr>
                <w:rFonts w:ascii="Arial Narrow" w:hAnsi="Arial Narrow"/>
                <w:sz w:val="20"/>
                <w:szCs w:val="20"/>
                <w:lang w:val="en-AU"/>
              </w:rPr>
              <w:t>NCT02761057</w:t>
            </w:r>
            <w:r>
              <w:rPr>
                <w:rFonts w:ascii="Arial Narrow" w:hAnsi="Arial Narrow"/>
                <w:sz w:val="20"/>
                <w:szCs w:val="20"/>
                <w:lang w:val="en-AU"/>
              </w:rPr>
              <w:t>),</w:t>
            </w:r>
          </w:p>
        </w:tc>
        <w:tc>
          <w:tcPr>
            <w:tcW w:w="3509" w:type="pct"/>
          </w:tcPr>
          <w:p w14:paraId="22574837" w14:textId="2782250A" w:rsidR="00B54DBC" w:rsidRPr="00D9595C" w:rsidRDefault="001448C9" w:rsidP="00917285">
            <w:pPr>
              <w:pStyle w:val="Default"/>
              <w:ind w:right="-26"/>
              <w:rPr>
                <w:rFonts w:ascii="Arial Narrow" w:hAnsi="Arial Narrow"/>
                <w:sz w:val="20"/>
                <w:szCs w:val="20"/>
                <w:lang w:val="en-AU"/>
              </w:rPr>
            </w:pPr>
            <w:r w:rsidRPr="001448C9">
              <w:rPr>
                <w:rFonts w:ascii="Arial Narrow" w:hAnsi="Arial Narrow"/>
                <w:sz w:val="20"/>
                <w:szCs w:val="20"/>
                <w:lang w:val="en-AU"/>
              </w:rPr>
              <w:t xml:space="preserve">Barata P, Tangen C, </w:t>
            </w:r>
            <w:proofErr w:type="spellStart"/>
            <w:r w:rsidRPr="001448C9">
              <w:rPr>
                <w:rFonts w:ascii="Arial Narrow" w:hAnsi="Arial Narrow"/>
                <w:sz w:val="20"/>
                <w:szCs w:val="20"/>
                <w:lang w:val="en-AU"/>
              </w:rPr>
              <w:t>Plets</w:t>
            </w:r>
            <w:proofErr w:type="spellEnd"/>
            <w:r w:rsidRPr="001448C9">
              <w:rPr>
                <w:rFonts w:ascii="Arial Narrow" w:hAnsi="Arial Narrow"/>
                <w:sz w:val="20"/>
                <w:szCs w:val="20"/>
                <w:lang w:val="en-AU"/>
              </w:rPr>
              <w:t xml:space="preserve"> M, </w:t>
            </w:r>
            <w:r>
              <w:rPr>
                <w:rFonts w:ascii="Arial Narrow" w:hAnsi="Arial Narrow"/>
                <w:sz w:val="20"/>
                <w:szCs w:val="20"/>
                <w:lang w:val="en-AU"/>
              </w:rPr>
              <w:t>et al</w:t>
            </w:r>
            <w:r w:rsidRPr="001448C9">
              <w:rPr>
                <w:rFonts w:ascii="Arial Narrow" w:hAnsi="Arial Narrow"/>
                <w:sz w:val="20"/>
                <w:szCs w:val="20"/>
                <w:lang w:val="en-AU"/>
              </w:rPr>
              <w:t xml:space="preserve">. Final Overall Survival Analysis of S1500: A Randomized, Phase II Study Comparing Sunitinib </w:t>
            </w:r>
            <w:proofErr w:type="gramStart"/>
            <w:r w:rsidRPr="001448C9">
              <w:rPr>
                <w:rFonts w:ascii="Arial Narrow" w:hAnsi="Arial Narrow"/>
                <w:sz w:val="20"/>
                <w:szCs w:val="20"/>
                <w:lang w:val="en-AU"/>
              </w:rPr>
              <w:t>With</w:t>
            </w:r>
            <w:proofErr w:type="gramEnd"/>
            <w:r w:rsidRPr="001448C9">
              <w:rPr>
                <w:rFonts w:ascii="Arial Narrow" w:hAnsi="Arial Narrow"/>
                <w:sz w:val="20"/>
                <w:szCs w:val="20"/>
                <w:lang w:val="en-AU"/>
              </w:rPr>
              <w:t xml:space="preserve"> Cabozantinib, Crizotinib, and </w:t>
            </w:r>
            <w:proofErr w:type="spellStart"/>
            <w:r w:rsidRPr="001448C9">
              <w:rPr>
                <w:rFonts w:ascii="Arial Narrow" w:hAnsi="Arial Narrow"/>
                <w:sz w:val="20"/>
                <w:szCs w:val="20"/>
                <w:lang w:val="en-AU"/>
              </w:rPr>
              <w:t>Savolitinib</w:t>
            </w:r>
            <w:proofErr w:type="spellEnd"/>
            <w:r w:rsidRPr="001448C9">
              <w:rPr>
                <w:rFonts w:ascii="Arial Narrow" w:hAnsi="Arial Narrow"/>
                <w:sz w:val="20"/>
                <w:szCs w:val="20"/>
                <w:lang w:val="en-AU"/>
              </w:rPr>
              <w:t xml:space="preserve"> in Advanced Papillary Renal Cell Carcinoma. J Clin Oncol. 2024 Sep </w:t>
            </w:r>
            <w:proofErr w:type="gramStart"/>
            <w:r w:rsidRPr="001448C9">
              <w:rPr>
                <w:rFonts w:ascii="Arial Narrow" w:hAnsi="Arial Narrow"/>
                <w:sz w:val="20"/>
                <w:szCs w:val="20"/>
                <w:lang w:val="en-AU"/>
              </w:rPr>
              <w:t>10:JCO</w:t>
            </w:r>
            <w:proofErr w:type="gramEnd"/>
            <w:r w:rsidRPr="001448C9">
              <w:rPr>
                <w:rFonts w:ascii="Arial Narrow" w:hAnsi="Arial Narrow"/>
                <w:sz w:val="20"/>
                <w:szCs w:val="20"/>
                <w:lang w:val="en-AU"/>
              </w:rPr>
              <w:t xml:space="preserve">2400767. </w:t>
            </w:r>
            <w:proofErr w:type="spellStart"/>
            <w:r w:rsidRPr="001448C9">
              <w:rPr>
                <w:rFonts w:ascii="Arial Narrow" w:hAnsi="Arial Narrow"/>
                <w:sz w:val="20"/>
                <w:szCs w:val="20"/>
                <w:lang w:val="en-AU"/>
              </w:rPr>
              <w:t>doi</w:t>
            </w:r>
            <w:proofErr w:type="spellEnd"/>
            <w:r w:rsidRPr="001448C9">
              <w:rPr>
                <w:rFonts w:ascii="Arial Narrow" w:hAnsi="Arial Narrow"/>
                <w:sz w:val="20"/>
                <w:szCs w:val="20"/>
                <w:lang w:val="en-AU"/>
              </w:rPr>
              <w:t xml:space="preserve">: 10.1200/JCO.24.00767. </w:t>
            </w:r>
          </w:p>
        </w:tc>
      </w:tr>
      <w:tr w:rsidR="00AE395B" w:rsidRPr="00D9595C" w14:paraId="038BDCFC" w14:textId="77777777" w:rsidTr="001C7578">
        <w:tc>
          <w:tcPr>
            <w:tcW w:w="705" w:type="pct"/>
          </w:tcPr>
          <w:p w14:paraId="0785F193" w14:textId="2599ADC3" w:rsidR="00B54DBC" w:rsidRPr="00D9595C" w:rsidRDefault="00B54DBC" w:rsidP="00B54DBC">
            <w:pPr>
              <w:pStyle w:val="Default"/>
              <w:ind w:right="-26"/>
              <w:jc w:val="both"/>
              <w:rPr>
                <w:rFonts w:ascii="Arial Narrow" w:hAnsi="Arial Narrow"/>
                <w:sz w:val="20"/>
                <w:szCs w:val="20"/>
                <w:lang w:val="en-AU"/>
              </w:rPr>
            </w:pPr>
            <w:r w:rsidRPr="00D9595C">
              <w:rPr>
                <w:rFonts w:ascii="Arial Narrow" w:hAnsi="Arial Narrow"/>
                <w:sz w:val="20"/>
                <w:szCs w:val="20"/>
                <w:lang w:val="en-AU"/>
              </w:rPr>
              <w:t>Cabozantinib</w:t>
            </w:r>
          </w:p>
        </w:tc>
        <w:tc>
          <w:tcPr>
            <w:tcW w:w="786" w:type="pct"/>
          </w:tcPr>
          <w:p w14:paraId="4E5AEC6D" w14:textId="77777777" w:rsidR="00AE395B" w:rsidRDefault="00B54DBC" w:rsidP="00A87754">
            <w:pPr>
              <w:pStyle w:val="Default"/>
              <w:ind w:right="-26"/>
              <w:rPr>
                <w:rFonts w:ascii="Arial Narrow" w:hAnsi="Arial Narrow"/>
                <w:sz w:val="20"/>
                <w:szCs w:val="20"/>
                <w:lang w:val="en-AU"/>
              </w:rPr>
            </w:pPr>
            <w:r w:rsidRPr="00086508">
              <w:rPr>
                <w:rFonts w:ascii="Arial Narrow" w:hAnsi="Arial Narrow"/>
                <w:sz w:val="20"/>
                <w:szCs w:val="20"/>
                <w:lang w:val="en-AU"/>
              </w:rPr>
              <w:t>CABOSUN II</w:t>
            </w:r>
          </w:p>
          <w:p w14:paraId="389155F7" w14:textId="501846A4" w:rsidR="00B54DBC" w:rsidRPr="00086508" w:rsidRDefault="00B54DBC" w:rsidP="00AE395B">
            <w:pPr>
              <w:pStyle w:val="Default"/>
              <w:ind w:right="-26"/>
              <w:rPr>
                <w:rFonts w:ascii="Arial Narrow" w:hAnsi="Arial Narrow"/>
                <w:sz w:val="20"/>
                <w:szCs w:val="20"/>
                <w:lang w:val="en-AU"/>
              </w:rPr>
            </w:pPr>
            <w:r>
              <w:rPr>
                <w:rFonts w:ascii="Arial Narrow" w:hAnsi="Arial Narrow"/>
                <w:sz w:val="20"/>
                <w:szCs w:val="20"/>
                <w:lang w:val="en-AU"/>
              </w:rPr>
              <w:t>(</w:t>
            </w:r>
            <w:r w:rsidRPr="00086508">
              <w:rPr>
                <w:rFonts w:ascii="Arial Narrow" w:hAnsi="Arial Narrow"/>
                <w:sz w:val="20"/>
                <w:szCs w:val="20"/>
                <w:lang w:val="en-AU"/>
              </w:rPr>
              <w:t>NCT03541902</w:t>
            </w:r>
            <w:r>
              <w:rPr>
                <w:rFonts w:ascii="Arial Narrow" w:hAnsi="Arial Narrow"/>
                <w:sz w:val="20"/>
                <w:szCs w:val="20"/>
                <w:lang w:val="en-AU"/>
              </w:rPr>
              <w:t>)</w:t>
            </w:r>
          </w:p>
        </w:tc>
        <w:tc>
          <w:tcPr>
            <w:tcW w:w="3509" w:type="pct"/>
          </w:tcPr>
          <w:p w14:paraId="3A9BBC19" w14:textId="044E001C" w:rsidR="00B54DBC" w:rsidRPr="00D9595C" w:rsidRDefault="00322112" w:rsidP="00917285">
            <w:pPr>
              <w:pStyle w:val="Default"/>
              <w:ind w:right="-26"/>
              <w:rPr>
                <w:rFonts w:ascii="Arial Narrow" w:hAnsi="Arial Narrow"/>
                <w:sz w:val="20"/>
                <w:szCs w:val="20"/>
                <w:lang w:val="en-AU"/>
              </w:rPr>
            </w:pPr>
            <w:r>
              <w:rPr>
                <w:rFonts w:ascii="Arial Narrow" w:hAnsi="Arial Narrow"/>
                <w:sz w:val="20"/>
                <w:szCs w:val="20"/>
                <w:lang w:val="en-AU"/>
              </w:rPr>
              <w:t>No publications identified</w:t>
            </w:r>
          </w:p>
        </w:tc>
      </w:tr>
      <w:tr w:rsidR="00AE395B" w:rsidRPr="00D9595C" w14:paraId="2B326FB5" w14:textId="77777777" w:rsidTr="001C7578">
        <w:tc>
          <w:tcPr>
            <w:tcW w:w="705" w:type="pct"/>
          </w:tcPr>
          <w:p w14:paraId="3B50E667" w14:textId="77777777" w:rsidR="00B54DBC" w:rsidRPr="00D9595C" w:rsidRDefault="00B54DBC" w:rsidP="00B54DBC">
            <w:pPr>
              <w:pStyle w:val="Default"/>
              <w:ind w:right="-26"/>
              <w:jc w:val="both"/>
              <w:rPr>
                <w:rFonts w:ascii="Arial Narrow" w:hAnsi="Arial Narrow"/>
                <w:sz w:val="20"/>
                <w:szCs w:val="20"/>
                <w:lang w:val="en-AU"/>
              </w:rPr>
            </w:pPr>
            <w:r w:rsidRPr="00D9595C">
              <w:rPr>
                <w:rFonts w:ascii="Arial Narrow" w:hAnsi="Arial Narrow"/>
                <w:sz w:val="20"/>
                <w:szCs w:val="20"/>
                <w:lang w:val="en-AU"/>
              </w:rPr>
              <w:t>Cabozantinib</w:t>
            </w:r>
          </w:p>
        </w:tc>
        <w:tc>
          <w:tcPr>
            <w:tcW w:w="786" w:type="pct"/>
          </w:tcPr>
          <w:p w14:paraId="70021F4C" w14:textId="76328056" w:rsidR="00B54DBC" w:rsidRPr="00D9595C" w:rsidRDefault="00B54DBC" w:rsidP="00AE395B">
            <w:pPr>
              <w:pStyle w:val="Default"/>
              <w:ind w:right="-26"/>
              <w:rPr>
                <w:rFonts w:ascii="Arial Narrow" w:hAnsi="Arial Narrow"/>
                <w:sz w:val="20"/>
                <w:szCs w:val="20"/>
                <w:lang w:val="en-AU"/>
              </w:rPr>
            </w:pPr>
            <w:r w:rsidRPr="00086508">
              <w:rPr>
                <w:rFonts w:ascii="Arial Narrow" w:hAnsi="Arial Narrow"/>
                <w:sz w:val="20"/>
                <w:szCs w:val="20"/>
                <w:lang w:val="en-AU"/>
              </w:rPr>
              <w:t>COSMIC-311</w:t>
            </w:r>
            <w:r>
              <w:rPr>
                <w:rFonts w:ascii="Arial Narrow" w:hAnsi="Arial Narrow"/>
                <w:sz w:val="20"/>
                <w:szCs w:val="20"/>
                <w:lang w:val="en-AU"/>
              </w:rPr>
              <w:t xml:space="preserve"> (</w:t>
            </w:r>
            <w:r w:rsidRPr="00086508">
              <w:rPr>
                <w:rFonts w:ascii="Arial Narrow" w:hAnsi="Arial Narrow"/>
                <w:sz w:val="20"/>
                <w:szCs w:val="20"/>
                <w:lang w:val="en-AU"/>
              </w:rPr>
              <w:t>NCT03690388</w:t>
            </w:r>
            <w:r>
              <w:rPr>
                <w:rFonts w:ascii="Arial Narrow" w:hAnsi="Arial Narrow"/>
                <w:sz w:val="20"/>
                <w:szCs w:val="20"/>
                <w:lang w:val="en-AU"/>
              </w:rPr>
              <w:t>)</w:t>
            </w:r>
          </w:p>
        </w:tc>
        <w:tc>
          <w:tcPr>
            <w:tcW w:w="3509" w:type="pct"/>
          </w:tcPr>
          <w:p w14:paraId="29A3DD1A" w14:textId="60A63A3B" w:rsidR="00B54DBC" w:rsidRPr="00D9595C" w:rsidRDefault="00322112" w:rsidP="00917285">
            <w:pPr>
              <w:pStyle w:val="Default"/>
              <w:ind w:right="-26"/>
              <w:rPr>
                <w:rFonts w:ascii="Arial Narrow" w:hAnsi="Arial Narrow"/>
                <w:sz w:val="20"/>
                <w:szCs w:val="20"/>
                <w:lang w:val="en-AU"/>
              </w:rPr>
            </w:pPr>
            <w:r w:rsidRPr="00322112">
              <w:rPr>
                <w:rFonts w:ascii="Arial Narrow" w:hAnsi="Arial Narrow"/>
                <w:sz w:val="20"/>
                <w:szCs w:val="20"/>
                <w:lang w:val="en-AU"/>
              </w:rPr>
              <w:t xml:space="preserve">Capdevila J., Krajewska J., Hernando J., et al Increased Progression-Free Survival with Cabozantinib Versus Placebo in Patients with Radioiodine-Refractory Differentiated Thyroid Cancer Irrespective of Prior Vascular Endothelial Growth Factor Receptor-Targeted Therapy and </w:t>
            </w:r>
            <w:proofErr w:type="spellStart"/>
            <w:r w:rsidRPr="00322112">
              <w:rPr>
                <w:rFonts w:ascii="Arial Narrow" w:hAnsi="Arial Narrow"/>
                <w:sz w:val="20"/>
                <w:szCs w:val="20"/>
                <w:lang w:val="en-AU"/>
              </w:rPr>
              <w:t>Tumor</w:t>
            </w:r>
            <w:proofErr w:type="spellEnd"/>
            <w:r w:rsidRPr="00322112">
              <w:rPr>
                <w:rFonts w:ascii="Arial Narrow" w:hAnsi="Arial Narrow"/>
                <w:sz w:val="20"/>
                <w:szCs w:val="20"/>
                <w:lang w:val="en-AU"/>
              </w:rPr>
              <w:t xml:space="preserve"> Histology: A Subgroup Analysis of the COSMIC-311 Study. Thyroid 2024;34(3):347-359. doi:10.1089/thy.2023.0463</w:t>
            </w:r>
          </w:p>
        </w:tc>
      </w:tr>
      <w:tr w:rsidR="00AE395B" w:rsidRPr="00D9595C" w14:paraId="293687E7" w14:textId="77777777" w:rsidTr="001C7578">
        <w:tc>
          <w:tcPr>
            <w:tcW w:w="705" w:type="pct"/>
          </w:tcPr>
          <w:p w14:paraId="48F43883" w14:textId="77777777" w:rsidR="00B54DBC" w:rsidRPr="00D9595C" w:rsidRDefault="00B54DBC" w:rsidP="00B54DBC">
            <w:pPr>
              <w:pStyle w:val="Default"/>
              <w:ind w:right="-26"/>
              <w:rPr>
                <w:rFonts w:ascii="Arial Narrow" w:hAnsi="Arial Narrow"/>
                <w:sz w:val="20"/>
                <w:szCs w:val="20"/>
                <w:lang w:val="en-AU"/>
              </w:rPr>
            </w:pPr>
            <w:r w:rsidRPr="00086508">
              <w:rPr>
                <w:rFonts w:ascii="Arial Narrow" w:hAnsi="Arial Narrow"/>
                <w:sz w:val="20"/>
                <w:szCs w:val="20"/>
                <w:lang w:val="en-AU"/>
              </w:rPr>
              <w:t>Dabrafenib and trametinib</w:t>
            </w:r>
          </w:p>
        </w:tc>
        <w:tc>
          <w:tcPr>
            <w:tcW w:w="786" w:type="pct"/>
          </w:tcPr>
          <w:p w14:paraId="47B9DB89" w14:textId="77777777" w:rsidR="00B54DBC" w:rsidRDefault="00B54DBC" w:rsidP="00AE395B">
            <w:pPr>
              <w:pStyle w:val="Default"/>
              <w:ind w:right="-26"/>
              <w:rPr>
                <w:rFonts w:ascii="Arial Narrow" w:hAnsi="Arial Narrow"/>
                <w:sz w:val="20"/>
                <w:szCs w:val="20"/>
                <w:lang w:val="en-AU"/>
              </w:rPr>
            </w:pPr>
            <w:r w:rsidRPr="00086508">
              <w:rPr>
                <w:rFonts w:ascii="Arial Narrow" w:hAnsi="Arial Narrow"/>
                <w:sz w:val="20"/>
                <w:szCs w:val="20"/>
                <w:lang w:val="en-AU"/>
              </w:rPr>
              <w:t>G2201</w:t>
            </w:r>
          </w:p>
          <w:p w14:paraId="3347A255" w14:textId="5AB0B26D" w:rsidR="00B54DBC" w:rsidRPr="00D9595C" w:rsidRDefault="00B54DBC" w:rsidP="00AE395B">
            <w:pPr>
              <w:pStyle w:val="Default"/>
              <w:ind w:right="-26"/>
              <w:rPr>
                <w:rFonts w:ascii="Arial Narrow" w:hAnsi="Arial Narrow"/>
                <w:sz w:val="20"/>
                <w:szCs w:val="20"/>
                <w:lang w:val="en-AU"/>
              </w:rPr>
            </w:pPr>
            <w:r>
              <w:rPr>
                <w:rFonts w:ascii="Arial Narrow" w:hAnsi="Arial Narrow"/>
                <w:sz w:val="20"/>
                <w:szCs w:val="20"/>
                <w:lang w:val="en-AU"/>
              </w:rPr>
              <w:t>(</w:t>
            </w:r>
            <w:r w:rsidRPr="00086508">
              <w:rPr>
                <w:rFonts w:ascii="Arial Narrow" w:hAnsi="Arial Narrow"/>
                <w:sz w:val="20"/>
                <w:szCs w:val="20"/>
                <w:lang w:val="en-AU"/>
              </w:rPr>
              <w:t>NCT02684058</w:t>
            </w:r>
            <w:r>
              <w:rPr>
                <w:rFonts w:ascii="Arial Narrow" w:hAnsi="Arial Narrow"/>
                <w:sz w:val="20"/>
                <w:szCs w:val="20"/>
                <w:lang w:val="en-AU"/>
              </w:rPr>
              <w:t>)</w:t>
            </w:r>
          </w:p>
        </w:tc>
        <w:tc>
          <w:tcPr>
            <w:tcW w:w="3509" w:type="pct"/>
          </w:tcPr>
          <w:p w14:paraId="5C28D78C" w14:textId="46AAC1E2" w:rsidR="00B54DBC" w:rsidRPr="00D9595C" w:rsidRDefault="00322112" w:rsidP="00917285">
            <w:pPr>
              <w:pStyle w:val="Default"/>
              <w:ind w:right="-26"/>
              <w:rPr>
                <w:rFonts w:ascii="Arial Narrow" w:hAnsi="Arial Narrow"/>
                <w:sz w:val="20"/>
                <w:szCs w:val="20"/>
                <w:lang w:val="en-AU"/>
              </w:rPr>
            </w:pPr>
            <w:r>
              <w:rPr>
                <w:rFonts w:ascii="Arial Narrow" w:hAnsi="Arial Narrow"/>
                <w:sz w:val="20"/>
                <w:szCs w:val="20"/>
                <w:lang w:val="en-AU"/>
              </w:rPr>
              <w:t>No publications identified. Sponsor states analyses presented in PSCR were final.</w:t>
            </w:r>
          </w:p>
        </w:tc>
      </w:tr>
      <w:tr w:rsidR="00AE395B" w:rsidRPr="00D9595C" w14:paraId="0E701285" w14:textId="77777777" w:rsidTr="001C7578">
        <w:tc>
          <w:tcPr>
            <w:tcW w:w="705" w:type="pct"/>
          </w:tcPr>
          <w:p w14:paraId="2C0872E0" w14:textId="0CC22745" w:rsidR="00B54DBC" w:rsidRPr="00086508" w:rsidRDefault="00B54DBC" w:rsidP="00B54DBC">
            <w:pPr>
              <w:pStyle w:val="Default"/>
              <w:ind w:right="-26"/>
              <w:rPr>
                <w:rFonts w:ascii="Arial Narrow" w:hAnsi="Arial Narrow"/>
                <w:sz w:val="20"/>
                <w:szCs w:val="20"/>
                <w:lang w:val="en-AU"/>
              </w:rPr>
            </w:pPr>
            <w:r w:rsidRPr="00EE70C1">
              <w:rPr>
                <w:rFonts w:ascii="Arial Narrow" w:hAnsi="Arial Narrow"/>
                <w:sz w:val="20"/>
                <w:szCs w:val="20"/>
              </w:rPr>
              <w:t>Larotrectinib</w:t>
            </w:r>
            <w:r>
              <w:rPr>
                <w:rFonts w:ascii="Arial Narrow" w:hAnsi="Arial Narrow"/>
                <w:sz w:val="20"/>
                <w:szCs w:val="20"/>
              </w:rPr>
              <w:t>^</w:t>
            </w:r>
          </w:p>
        </w:tc>
        <w:tc>
          <w:tcPr>
            <w:tcW w:w="786" w:type="pct"/>
          </w:tcPr>
          <w:p w14:paraId="57B89412" w14:textId="77777777" w:rsidR="00AE395B" w:rsidRDefault="00B54DBC" w:rsidP="00A87754">
            <w:pPr>
              <w:autoSpaceDE w:val="0"/>
              <w:autoSpaceDN w:val="0"/>
              <w:adjustRightInd w:val="0"/>
              <w:ind w:right="-26"/>
              <w:rPr>
                <w:rFonts w:ascii="Arial Narrow" w:hAnsi="Arial Narrow"/>
                <w:color w:val="000000"/>
              </w:rPr>
            </w:pPr>
            <w:r w:rsidRPr="00EE70C1">
              <w:rPr>
                <w:rFonts w:ascii="Arial Narrow" w:hAnsi="Arial Narrow"/>
                <w:color w:val="000000"/>
              </w:rPr>
              <w:t>LOXO-001</w:t>
            </w:r>
            <w:r>
              <w:rPr>
                <w:rFonts w:ascii="Arial Narrow" w:hAnsi="Arial Narrow"/>
                <w:color w:val="000000"/>
              </w:rPr>
              <w:t>*</w:t>
            </w:r>
          </w:p>
          <w:p w14:paraId="615DDE29" w14:textId="203CCE07" w:rsidR="00B54DBC" w:rsidRDefault="00B54DBC" w:rsidP="00AE395B">
            <w:pPr>
              <w:autoSpaceDE w:val="0"/>
              <w:autoSpaceDN w:val="0"/>
              <w:adjustRightInd w:val="0"/>
              <w:ind w:right="-26"/>
              <w:rPr>
                <w:rFonts w:ascii="Arial Narrow" w:hAnsi="Arial Narrow"/>
                <w:color w:val="000000"/>
              </w:rPr>
            </w:pPr>
            <w:r>
              <w:rPr>
                <w:rFonts w:ascii="Arial Narrow" w:hAnsi="Arial Narrow"/>
                <w:color w:val="000000"/>
              </w:rPr>
              <w:t>(</w:t>
            </w:r>
            <w:r w:rsidRPr="00EE70C1">
              <w:rPr>
                <w:rFonts w:ascii="Arial Narrow" w:hAnsi="Arial Narrow"/>
                <w:color w:val="000000"/>
              </w:rPr>
              <w:t>NCT02122913</w:t>
            </w:r>
            <w:r>
              <w:rPr>
                <w:rFonts w:ascii="Arial Narrow" w:hAnsi="Arial Narrow"/>
                <w:color w:val="000000"/>
              </w:rPr>
              <w:t>)</w:t>
            </w:r>
          </w:p>
          <w:p w14:paraId="0455EC9D" w14:textId="77777777" w:rsidR="00AE395B" w:rsidRDefault="00B54DBC" w:rsidP="00AE395B">
            <w:pPr>
              <w:pStyle w:val="Default"/>
              <w:ind w:right="-26"/>
              <w:rPr>
                <w:rFonts w:ascii="Arial Narrow" w:hAnsi="Arial Narrow"/>
                <w:sz w:val="20"/>
                <w:szCs w:val="20"/>
              </w:rPr>
            </w:pPr>
            <w:r w:rsidRPr="00EE70C1">
              <w:rPr>
                <w:rFonts w:ascii="Arial Narrow" w:hAnsi="Arial Narrow"/>
                <w:sz w:val="20"/>
                <w:szCs w:val="20"/>
              </w:rPr>
              <w:t xml:space="preserve">NAVIGATE </w:t>
            </w:r>
          </w:p>
          <w:p w14:paraId="12F2CF34" w14:textId="0D3D50EB" w:rsidR="00AE395B" w:rsidRDefault="00B54DBC" w:rsidP="00AE395B">
            <w:pPr>
              <w:pStyle w:val="Default"/>
              <w:ind w:right="-26"/>
              <w:rPr>
                <w:rFonts w:ascii="Arial Narrow" w:hAnsi="Arial Narrow"/>
                <w:sz w:val="20"/>
                <w:szCs w:val="20"/>
              </w:rPr>
            </w:pPr>
            <w:r w:rsidRPr="00EE70C1">
              <w:rPr>
                <w:rFonts w:ascii="Arial Narrow" w:hAnsi="Arial Narrow"/>
                <w:sz w:val="20"/>
                <w:szCs w:val="20"/>
              </w:rPr>
              <w:t>(LOXO-</w:t>
            </w:r>
            <w:proofErr w:type="gramStart"/>
            <w:r w:rsidRPr="00EE70C1">
              <w:rPr>
                <w:rFonts w:ascii="Arial Narrow" w:hAnsi="Arial Narrow"/>
                <w:sz w:val="20"/>
                <w:szCs w:val="20"/>
              </w:rPr>
              <w:t>002)</w:t>
            </w:r>
            <w:r>
              <w:rPr>
                <w:rFonts w:ascii="Arial Narrow" w:hAnsi="Arial Narrow"/>
                <w:sz w:val="20"/>
                <w:szCs w:val="20"/>
              </w:rPr>
              <w:t>*</w:t>
            </w:r>
            <w:proofErr w:type="gramEnd"/>
          </w:p>
          <w:p w14:paraId="3F7CA376" w14:textId="1D063A2F" w:rsidR="00B54DBC" w:rsidRPr="00086508" w:rsidRDefault="00B54DBC" w:rsidP="00AE395B">
            <w:pPr>
              <w:pStyle w:val="Default"/>
              <w:ind w:right="-26"/>
              <w:rPr>
                <w:rFonts w:ascii="Arial Narrow" w:hAnsi="Arial Narrow"/>
                <w:sz w:val="20"/>
                <w:szCs w:val="20"/>
                <w:lang w:val="en-AU"/>
              </w:rPr>
            </w:pPr>
            <w:r>
              <w:rPr>
                <w:rFonts w:ascii="Arial Narrow" w:hAnsi="Arial Narrow"/>
                <w:sz w:val="20"/>
                <w:szCs w:val="20"/>
              </w:rPr>
              <w:t>(</w:t>
            </w:r>
            <w:r w:rsidRPr="00EE70C1">
              <w:rPr>
                <w:rFonts w:ascii="Arial Narrow" w:hAnsi="Arial Narrow"/>
                <w:sz w:val="20"/>
                <w:szCs w:val="20"/>
              </w:rPr>
              <w:t>NCT02576431</w:t>
            </w:r>
            <w:r>
              <w:rPr>
                <w:rFonts w:ascii="Arial Narrow" w:hAnsi="Arial Narrow"/>
                <w:sz w:val="20"/>
                <w:szCs w:val="20"/>
              </w:rPr>
              <w:t>)</w:t>
            </w:r>
          </w:p>
        </w:tc>
        <w:tc>
          <w:tcPr>
            <w:tcW w:w="3509" w:type="pct"/>
          </w:tcPr>
          <w:p w14:paraId="5B2BB990" w14:textId="306EF4F7" w:rsidR="00B54DBC" w:rsidRPr="00917285" w:rsidRDefault="00322112" w:rsidP="00917285">
            <w:pPr>
              <w:pStyle w:val="Default"/>
              <w:ind w:right="-26"/>
              <w:rPr>
                <w:rFonts w:ascii="Arial Narrow" w:hAnsi="Arial Narrow"/>
                <w:sz w:val="20"/>
                <w:szCs w:val="20"/>
                <w:vertAlign w:val="superscript"/>
                <w:lang w:val="en-AU"/>
              </w:rPr>
            </w:pPr>
            <w:r w:rsidRPr="00322112">
              <w:rPr>
                <w:rFonts w:ascii="Arial Narrow" w:hAnsi="Arial Narrow"/>
                <w:sz w:val="20"/>
                <w:szCs w:val="20"/>
                <w:lang w:val="en-AU"/>
              </w:rPr>
              <w:t xml:space="preserve">Lin J.J., Tan D.S.W., </w:t>
            </w:r>
            <w:proofErr w:type="spellStart"/>
            <w:r w:rsidRPr="00322112">
              <w:rPr>
                <w:rFonts w:ascii="Arial Narrow" w:hAnsi="Arial Narrow"/>
                <w:sz w:val="20"/>
                <w:szCs w:val="20"/>
                <w:lang w:val="en-AU"/>
              </w:rPr>
              <w:t>Kummar</w:t>
            </w:r>
            <w:proofErr w:type="spellEnd"/>
            <w:r w:rsidRPr="00322112">
              <w:rPr>
                <w:rFonts w:ascii="Arial Narrow" w:hAnsi="Arial Narrow"/>
                <w:sz w:val="20"/>
                <w:szCs w:val="20"/>
                <w:lang w:val="en-AU"/>
              </w:rPr>
              <w:t xml:space="preserve"> S., et al Updated Efficacy, Safety, and Biomarker Analysis in Patients with TRK Fusion Lung Cancer Treated with Larotrectinib. J. </w:t>
            </w:r>
            <w:proofErr w:type="spellStart"/>
            <w:r w:rsidRPr="00322112">
              <w:rPr>
                <w:rFonts w:ascii="Arial Narrow" w:hAnsi="Arial Narrow"/>
                <w:sz w:val="20"/>
                <w:szCs w:val="20"/>
                <w:lang w:val="en-AU"/>
              </w:rPr>
              <w:t>Thorac</w:t>
            </w:r>
            <w:proofErr w:type="spellEnd"/>
            <w:r w:rsidRPr="00322112">
              <w:rPr>
                <w:rFonts w:ascii="Arial Narrow" w:hAnsi="Arial Narrow"/>
                <w:sz w:val="20"/>
                <w:szCs w:val="20"/>
                <w:lang w:val="en-AU"/>
              </w:rPr>
              <w:t>. Oncol. 2024;19(10 Supplement</w:t>
            </w:r>
            <w:proofErr w:type="gramStart"/>
            <w:r w:rsidRPr="00322112">
              <w:rPr>
                <w:rFonts w:ascii="Arial Narrow" w:hAnsi="Arial Narrow"/>
                <w:sz w:val="20"/>
                <w:szCs w:val="20"/>
                <w:lang w:val="en-AU"/>
              </w:rPr>
              <w:t>):S</w:t>
            </w:r>
            <w:proofErr w:type="gramEnd"/>
            <w:r w:rsidRPr="00322112">
              <w:rPr>
                <w:rFonts w:ascii="Arial Narrow" w:hAnsi="Arial Narrow"/>
                <w:sz w:val="20"/>
                <w:szCs w:val="20"/>
                <w:lang w:val="en-AU"/>
              </w:rPr>
              <w:t xml:space="preserve">77. </w:t>
            </w:r>
            <w:proofErr w:type="gramStart"/>
            <w:r w:rsidRPr="00322112">
              <w:rPr>
                <w:rFonts w:ascii="Arial Narrow" w:hAnsi="Arial Narrow"/>
                <w:sz w:val="20"/>
                <w:szCs w:val="20"/>
                <w:lang w:val="en-AU"/>
              </w:rPr>
              <w:t>doi:10.1016/j.jtho</w:t>
            </w:r>
            <w:proofErr w:type="gramEnd"/>
            <w:r w:rsidRPr="00322112">
              <w:rPr>
                <w:rFonts w:ascii="Arial Narrow" w:hAnsi="Arial Narrow"/>
                <w:sz w:val="20"/>
                <w:szCs w:val="20"/>
                <w:lang w:val="en-AU"/>
              </w:rPr>
              <w:t>.2024.09.138</w:t>
            </w:r>
            <w:r>
              <w:rPr>
                <w:rFonts w:ascii="Arial Narrow" w:hAnsi="Arial Narrow"/>
                <w:sz w:val="20"/>
                <w:szCs w:val="20"/>
                <w:vertAlign w:val="superscript"/>
                <w:lang w:val="en-AU"/>
              </w:rPr>
              <w:t>+</w:t>
            </w:r>
          </w:p>
        </w:tc>
      </w:tr>
      <w:tr w:rsidR="00AE395B" w:rsidRPr="00D9595C" w14:paraId="067D4B2A" w14:textId="77777777" w:rsidTr="001C7578">
        <w:tc>
          <w:tcPr>
            <w:tcW w:w="705" w:type="pct"/>
          </w:tcPr>
          <w:p w14:paraId="7C832C63" w14:textId="7273AD75" w:rsidR="00B54DBC" w:rsidRPr="00086508" w:rsidRDefault="00B54DBC" w:rsidP="00B54DBC">
            <w:pPr>
              <w:pStyle w:val="Default"/>
              <w:ind w:right="-26"/>
              <w:rPr>
                <w:rFonts w:ascii="Arial Narrow" w:hAnsi="Arial Narrow"/>
                <w:sz w:val="20"/>
                <w:szCs w:val="20"/>
                <w:lang w:val="en-AU"/>
              </w:rPr>
            </w:pPr>
            <w:proofErr w:type="spellStart"/>
            <w:r>
              <w:rPr>
                <w:rFonts w:ascii="Arial Narrow" w:hAnsi="Arial Narrow"/>
                <w:sz w:val="20"/>
                <w:szCs w:val="20"/>
              </w:rPr>
              <w:t>Mobocertinib</w:t>
            </w:r>
            <w:proofErr w:type="spellEnd"/>
            <w:r>
              <w:rPr>
                <w:rFonts w:ascii="Arial Narrow" w:hAnsi="Arial Narrow"/>
                <w:sz w:val="20"/>
                <w:szCs w:val="20"/>
              </w:rPr>
              <w:t>#</w:t>
            </w:r>
          </w:p>
        </w:tc>
        <w:tc>
          <w:tcPr>
            <w:tcW w:w="786" w:type="pct"/>
          </w:tcPr>
          <w:p w14:paraId="784FD7D4" w14:textId="77777777" w:rsidR="00B54DBC" w:rsidRDefault="00B54DBC" w:rsidP="00AE395B">
            <w:pPr>
              <w:pStyle w:val="Default"/>
              <w:ind w:right="-26"/>
              <w:rPr>
                <w:rFonts w:ascii="Arial Narrow" w:hAnsi="Arial Narrow"/>
                <w:sz w:val="20"/>
                <w:szCs w:val="20"/>
              </w:rPr>
            </w:pPr>
            <w:r w:rsidRPr="00EE70C1">
              <w:rPr>
                <w:rFonts w:ascii="Arial Narrow" w:hAnsi="Arial Narrow"/>
                <w:sz w:val="20"/>
                <w:szCs w:val="20"/>
              </w:rPr>
              <w:t>Study 101</w:t>
            </w:r>
            <w:r>
              <w:rPr>
                <w:rFonts w:ascii="Arial Narrow" w:hAnsi="Arial Narrow"/>
                <w:sz w:val="20"/>
                <w:szCs w:val="20"/>
              </w:rPr>
              <w:t>*</w:t>
            </w:r>
          </w:p>
          <w:p w14:paraId="77887596" w14:textId="14D2DC08" w:rsidR="00B54DBC" w:rsidRPr="00086508" w:rsidRDefault="00B54DBC" w:rsidP="00AE395B">
            <w:pPr>
              <w:pStyle w:val="Default"/>
              <w:ind w:right="-26"/>
              <w:rPr>
                <w:rFonts w:ascii="Arial Narrow" w:hAnsi="Arial Narrow"/>
                <w:sz w:val="20"/>
                <w:szCs w:val="20"/>
                <w:lang w:val="en-AU"/>
              </w:rPr>
            </w:pPr>
            <w:r>
              <w:rPr>
                <w:rFonts w:ascii="Arial Narrow" w:hAnsi="Arial Narrow"/>
                <w:sz w:val="20"/>
                <w:szCs w:val="20"/>
              </w:rPr>
              <w:t>(</w:t>
            </w:r>
            <w:r w:rsidRPr="00EE70C1">
              <w:rPr>
                <w:rFonts w:ascii="Arial Narrow" w:hAnsi="Arial Narrow"/>
                <w:sz w:val="20"/>
                <w:szCs w:val="20"/>
              </w:rPr>
              <w:t>NCT02716116</w:t>
            </w:r>
            <w:r>
              <w:rPr>
                <w:rFonts w:ascii="Arial Narrow" w:hAnsi="Arial Narrow"/>
                <w:sz w:val="20"/>
                <w:szCs w:val="20"/>
              </w:rPr>
              <w:t>)</w:t>
            </w:r>
          </w:p>
        </w:tc>
        <w:tc>
          <w:tcPr>
            <w:tcW w:w="3509" w:type="pct"/>
          </w:tcPr>
          <w:p w14:paraId="4F4ADB62" w14:textId="7DD15B5F" w:rsidR="00B54DBC" w:rsidRPr="00086508" w:rsidRDefault="00322112" w:rsidP="00917285">
            <w:pPr>
              <w:pStyle w:val="Default"/>
              <w:ind w:right="-26"/>
              <w:rPr>
                <w:rFonts w:ascii="Arial Narrow" w:hAnsi="Arial Narrow"/>
                <w:sz w:val="20"/>
                <w:szCs w:val="20"/>
                <w:lang w:val="en-AU"/>
              </w:rPr>
            </w:pPr>
            <w:r w:rsidRPr="00322112">
              <w:rPr>
                <w:rFonts w:ascii="Arial Narrow" w:hAnsi="Arial Narrow"/>
                <w:sz w:val="20"/>
                <w:szCs w:val="20"/>
                <w:lang w:val="en-AU"/>
              </w:rPr>
              <w:t xml:space="preserve">Federal </w:t>
            </w:r>
            <w:proofErr w:type="gramStart"/>
            <w:r w:rsidRPr="00322112">
              <w:rPr>
                <w:rFonts w:ascii="Arial Narrow" w:hAnsi="Arial Narrow"/>
                <w:sz w:val="20"/>
                <w:szCs w:val="20"/>
                <w:lang w:val="en-AU"/>
              </w:rPr>
              <w:t>Register :</w:t>
            </w:r>
            <w:proofErr w:type="gramEnd"/>
            <w:r w:rsidRPr="00322112">
              <w:rPr>
                <w:rFonts w:ascii="Arial Narrow" w:hAnsi="Arial Narrow"/>
                <w:sz w:val="20"/>
                <w:szCs w:val="20"/>
                <w:lang w:val="en-AU"/>
              </w:rPr>
              <w:t>: Takeda Pharmaceuticals U.S.A., Inc.; Withdrawal of Approval of New Drug Application for EXKIVITY (</w:t>
            </w:r>
            <w:proofErr w:type="spellStart"/>
            <w:r w:rsidRPr="00322112">
              <w:rPr>
                <w:rFonts w:ascii="Arial Narrow" w:hAnsi="Arial Narrow"/>
                <w:sz w:val="20"/>
                <w:szCs w:val="20"/>
                <w:lang w:val="en-AU"/>
              </w:rPr>
              <w:t>Mobocertinib</w:t>
            </w:r>
            <w:proofErr w:type="spellEnd"/>
            <w:r w:rsidRPr="00322112">
              <w:rPr>
                <w:rFonts w:ascii="Arial Narrow" w:hAnsi="Arial Narrow"/>
                <w:sz w:val="20"/>
                <w:szCs w:val="20"/>
                <w:lang w:val="en-AU"/>
              </w:rPr>
              <w:t xml:space="preserve"> Succinate) Capsule, Equivalent to 40 Milligrams Base Docket No. FDA-2024-N-3165. July 15, 2024.</w:t>
            </w:r>
          </w:p>
        </w:tc>
      </w:tr>
      <w:tr w:rsidR="00AE395B" w:rsidRPr="00D9595C" w14:paraId="04C2D3D2" w14:textId="77777777" w:rsidTr="001C7578">
        <w:tc>
          <w:tcPr>
            <w:tcW w:w="705" w:type="pct"/>
          </w:tcPr>
          <w:p w14:paraId="0FB94BAC" w14:textId="77777777" w:rsidR="00B54DBC" w:rsidRPr="00D9595C"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Niraparib</w:t>
            </w:r>
          </w:p>
        </w:tc>
        <w:tc>
          <w:tcPr>
            <w:tcW w:w="786" w:type="pct"/>
          </w:tcPr>
          <w:p w14:paraId="4256C077" w14:textId="77777777" w:rsidR="00B54DBC" w:rsidRDefault="00B54DBC" w:rsidP="00AE395B">
            <w:pPr>
              <w:pStyle w:val="Default"/>
              <w:ind w:right="-26"/>
              <w:rPr>
                <w:rFonts w:ascii="Arial Narrow" w:hAnsi="Arial Narrow"/>
                <w:sz w:val="20"/>
                <w:szCs w:val="20"/>
                <w:lang w:val="en-AU"/>
              </w:rPr>
            </w:pPr>
            <w:r w:rsidRPr="00086508">
              <w:rPr>
                <w:rFonts w:ascii="Arial Narrow" w:hAnsi="Arial Narrow"/>
                <w:sz w:val="20"/>
                <w:szCs w:val="20"/>
                <w:lang w:val="en-AU"/>
              </w:rPr>
              <w:t>PRIMA</w:t>
            </w:r>
          </w:p>
          <w:p w14:paraId="1E699050" w14:textId="568B8AC0" w:rsidR="00B54DBC" w:rsidRPr="00D9595C" w:rsidRDefault="00B54DBC" w:rsidP="00AE395B">
            <w:pPr>
              <w:pStyle w:val="Default"/>
              <w:ind w:right="-26"/>
              <w:rPr>
                <w:rFonts w:ascii="Arial Narrow" w:hAnsi="Arial Narrow"/>
                <w:sz w:val="20"/>
                <w:szCs w:val="20"/>
                <w:lang w:val="en-AU"/>
              </w:rPr>
            </w:pPr>
            <w:r>
              <w:rPr>
                <w:rFonts w:ascii="Arial Narrow" w:hAnsi="Arial Narrow"/>
                <w:sz w:val="20"/>
                <w:szCs w:val="20"/>
                <w:lang w:val="en-AU"/>
              </w:rPr>
              <w:t>(</w:t>
            </w:r>
            <w:r w:rsidRPr="00086508">
              <w:rPr>
                <w:rFonts w:ascii="Arial Narrow" w:hAnsi="Arial Narrow"/>
                <w:sz w:val="20"/>
                <w:szCs w:val="20"/>
                <w:lang w:val="en-AU"/>
              </w:rPr>
              <w:t>NCT02655016</w:t>
            </w:r>
            <w:r>
              <w:rPr>
                <w:rFonts w:ascii="Arial Narrow" w:hAnsi="Arial Narrow"/>
                <w:sz w:val="20"/>
                <w:szCs w:val="20"/>
                <w:lang w:val="en-AU"/>
              </w:rPr>
              <w:t>)</w:t>
            </w:r>
          </w:p>
        </w:tc>
        <w:tc>
          <w:tcPr>
            <w:tcW w:w="3509" w:type="pct"/>
          </w:tcPr>
          <w:p w14:paraId="5298CEEA" w14:textId="4246CD60" w:rsidR="00B54DBC" w:rsidRPr="00D9595C" w:rsidRDefault="00322112" w:rsidP="00917285">
            <w:pPr>
              <w:pStyle w:val="Default"/>
              <w:ind w:right="-26"/>
              <w:rPr>
                <w:rFonts w:ascii="Arial Narrow" w:hAnsi="Arial Narrow"/>
                <w:sz w:val="20"/>
                <w:szCs w:val="20"/>
                <w:lang w:val="en-AU"/>
              </w:rPr>
            </w:pPr>
            <w:r w:rsidRPr="00322112">
              <w:rPr>
                <w:rFonts w:ascii="Arial Narrow" w:hAnsi="Arial Narrow"/>
                <w:sz w:val="20"/>
                <w:szCs w:val="20"/>
                <w:lang w:val="en-AU"/>
              </w:rPr>
              <w:t xml:space="preserve">Monk B, </w:t>
            </w:r>
            <w:proofErr w:type="spellStart"/>
            <w:r w:rsidRPr="00322112">
              <w:rPr>
                <w:rFonts w:ascii="Arial Narrow" w:hAnsi="Arial Narrow"/>
                <w:sz w:val="20"/>
                <w:szCs w:val="20"/>
                <w:lang w:val="en-AU"/>
              </w:rPr>
              <w:t>Barretina</w:t>
            </w:r>
            <w:proofErr w:type="spellEnd"/>
            <w:r w:rsidRPr="00322112">
              <w:rPr>
                <w:rFonts w:ascii="Arial Narrow" w:hAnsi="Arial Narrow"/>
                <w:sz w:val="20"/>
                <w:szCs w:val="20"/>
                <w:lang w:val="en-AU"/>
              </w:rPr>
              <w:t xml:space="preserve">-Ginesta M, </w:t>
            </w:r>
            <w:proofErr w:type="spellStart"/>
            <w:r w:rsidRPr="00322112">
              <w:rPr>
                <w:rFonts w:ascii="Arial Narrow" w:hAnsi="Arial Narrow"/>
                <w:sz w:val="20"/>
                <w:szCs w:val="20"/>
                <w:lang w:val="en-AU"/>
              </w:rPr>
              <w:t>Pothuri</w:t>
            </w:r>
            <w:proofErr w:type="spellEnd"/>
            <w:r w:rsidRPr="00322112">
              <w:rPr>
                <w:rFonts w:ascii="Arial Narrow" w:hAnsi="Arial Narrow"/>
                <w:sz w:val="20"/>
                <w:szCs w:val="20"/>
                <w:lang w:val="en-AU"/>
              </w:rPr>
              <w:t xml:space="preserve"> B et al.  Niraparib first-line maintenance therapy in patients with newly diagnosed advanced </w:t>
            </w:r>
            <w:proofErr w:type="spellStart"/>
            <w:r w:rsidRPr="00322112">
              <w:rPr>
                <w:rFonts w:ascii="Arial Narrow" w:hAnsi="Arial Narrow"/>
                <w:sz w:val="20"/>
                <w:szCs w:val="20"/>
                <w:lang w:val="en-AU"/>
              </w:rPr>
              <w:t>ovarianc</w:t>
            </w:r>
            <w:proofErr w:type="spellEnd"/>
            <w:r w:rsidRPr="00322112">
              <w:rPr>
                <w:rFonts w:ascii="Arial Narrow" w:hAnsi="Arial Narrow"/>
                <w:sz w:val="20"/>
                <w:szCs w:val="20"/>
                <w:lang w:val="en-AU"/>
              </w:rPr>
              <w:t xml:space="preserve"> cancer: final overall survival results from PRIMA/ENGOT-OV26/GOG-3012 trial. Annals on Oncology 2024</w:t>
            </w:r>
          </w:p>
        </w:tc>
      </w:tr>
      <w:tr w:rsidR="00AE395B" w:rsidRPr="00D9595C" w14:paraId="3CA08145" w14:textId="77777777" w:rsidTr="001C7578">
        <w:tc>
          <w:tcPr>
            <w:tcW w:w="705" w:type="pct"/>
          </w:tcPr>
          <w:p w14:paraId="4144C8BA" w14:textId="77777777" w:rsidR="00B54DBC" w:rsidRPr="00086508"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786" w:type="pct"/>
          </w:tcPr>
          <w:p w14:paraId="600F0169" w14:textId="6C6BA148" w:rsidR="00B54DBC" w:rsidRPr="00086508" w:rsidRDefault="00B54DBC" w:rsidP="00AE395B">
            <w:pPr>
              <w:pStyle w:val="Default"/>
              <w:ind w:right="-26"/>
              <w:rPr>
                <w:rFonts w:ascii="Arial Narrow" w:hAnsi="Arial Narrow"/>
                <w:sz w:val="20"/>
                <w:szCs w:val="20"/>
                <w:lang w:val="en-AU"/>
              </w:rPr>
            </w:pPr>
            <w:proofErr w:type="spellStart"/>
            <w:r>
              <w:rPr>
                <w:rFonts w:ascii="Arial Narrow" w:hAnsi="Arial Narrow"/>
                <w:sz w:val="20"/>
                <w:szCs w:val="20"/>
                <w:lang w:val="en-AU"/>
              </w:rPr>
              <w:t>CheckMate</w:t>
            </w:r>
            <w:proofErr w:type="spellEnd"/>
            <w:r>
              <w:rPr>
                <w:rFonts w:ascii="Arial Narrow" w:hAnsi="Arial Narrow"/>
                <w:sz w:val="20"/>
                <w:szCs w:val="20"/>
                <w:lang w:val="en-AU"/>
              </w:rPr>
              <w:t xml:space="preserve"> </w:t>
            </w:r>
            <w:r w:rsidRPr="00086508">
              <w:rPr>
                <w:rFonts w:ascii="Arial Narrow" w:hAnsi="Arial Narrow"/>
                <w:sz w:val="20"/>
                <w:szCs w:val="20"/>
                <w:lang w:val="en-AU"/>
              </w:rPr>
              <w:t>577</w:t>
            </w:r>
            <w:r>
              <w:rPr>
                <w:rFonts w:ascii="Arial Narrow" w:hAnsi="Arial Narrow"/>
                <w:sz w:val="20"/>
                <w:szCs w:val="20"/>
                <w:lang w:val="en-AU"/>
              </w:rPr>
              <w:t xml:space="preserve"> (</w:t>
            </w:r>
            <w:r w:rsidRPr="00086508">
              <w:rPr>
                <w:rFonts w:ascii="Arial Narrow" w:hAnsi="Arial Narrow"/>
                <w:sz w:val="20"/>
                <w:szCs w:val="20"/>
                <w:lang w:val="en-AU"/>
              </w:rPr>
              <w:t>NCT02743494</w:t>
            </w:r>
            <w:r>
              <w:rPr>
                <w:rFonts w:ascii="Arial Narrow" w:hAnsi="Arial Narrow"/>
                <w:sz w:val="20"/>
                <w:szCs w:val="20"/>
                <w:lang w:val="en-AU"/>
              </w:rPr>
              <w:t>)</w:t>
            </w:r>
          </w:p>
        </w:tc>
        <w:tc>
          <w:tcPr>
            <w:tcW w:w="3509" w:type="pct"/>
          </w:tcPr>
          <w:p w14:paraId="06D54C35" w14:textId="45D20C78" w:rsidR="00B54DBC" w:rsidRPr="00086508" w:rsidRDefault="00322112" w:rsidP="00917285">
            <w:pPr>
              <w:pStyle w:val="Default"/>
              <w:ind w:right="-26"/>
              <w:rPr>
                <w:rFonts w:ascii="Arial Narrow" w:hAnsi="Arial Narrow"/>
                <w:sz w:val="20"/>
                <w:szCs w:val="20"/>
                <w:lang w:val="en-AU"/>
              </w:rPr>
            </w:pPr>
            <w:r>
              <w:rPr>
                <w:rFonts w:ascii="Arial Narrow" w:hAnsi="Arial Narrow"/>
                <w:sz w:val="20"/>
                <w:szCs w:val="20"/>
                <w:lang w:val="en-AU"/>
              </w:rPr>
              <w:t>No publications identified</w:t>
            </w:r>
          </w:p>
        </w:tc>
      </w:tr>
      <w:tr w:rsidR="00AE395B" w:rsidRPr="00D9595C" w14:paraId="588300B7" w14:textId="77777777" w:rsidTr="001C7578">
        <w:tc>
          <w:tcPr>
            <w:tcW w:w="705" w:type="pct"/>
          </w:tcPr>
          <w:p w14:paraId="748BFEFE" w14:textId="77777777" w:rsidR="00B54DBC" w:rsidRPr="00D9595C"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786" w:type="pct"/>
          </w:tcPr>
          <w:p w14:paraId="757EADF1" w14:textId="781743E9" w:rsidR="00B54DBC" w:rsidRPr="00D9595C" w:rsidRDefault="00B54DBC" w:rsidP="00AE395B">
            <w:pPr>
              <w:pStyle w:val="Default"/>
              <w:ind w:right="-26"/>
              <w:rPr>
                <w:rFonts w:ascii="Arial Narrow" w:hAnsi="Arial Narrow"/>
                <w:sz w:val="20"/>
                <w:szCs w:val="20"/>
                <w:lang w:val="en-AU"/>
              </w:rPr>
            </w:pPr>
            <w:proofErr w:type="spellStart"/>
            <w:r>
              <w:rPr>
                <w:rFonts w:ascii="Arial Narrow" w:hAnsi="Arial Narrow"/>
                <w:sz w:val="20"/>
                <w:szCs w:val="20"/>
                <w:lang w:val="en-AU"/>
              </w:rPr>
              <w:t>CheckMate</w:t>
            </w:r>
            <w:proofErr w:type="spellEnd"/>
            <w:r>
              <w:rPr>
                <w:rFonts w:ascii="Arial Narrow" w:hAnsi="Arial Narrow"/>
                <w:sz w:val="20"/>
                <w:szCs w:val="20"/>
                <w:lang w:val="en-AU"/>
              </w:rPr>
              <w:t xml:space="preserve"> </w:t>
            </w:r>
            <w:r w:rsidRPr="00086508">
              <w:rPr>
                <w:rFonts w:ascii="Arial Narrow" w:hAnsi="Arial Narrow"/>
                <w:sz w:val="20"/>
                <w:szCs w:val="20"/>
                <w:lang w:val="en-AU"/>
              </w:rPr>
              <w:t>816</w:t>
            </w:r>
            <w:r>
              <w:rPr>
                <w:rFonts w:ascii="Arial Narrow" w:hAnsi="Arial Narrow"/>
                <w:sz w:val="20"/>
                <w:szCs w:val="20"/>
                <w:lang w:val="en-AU"/>
              </w:rPr>
              <w:t xml:space="preserve"> (</w:t>
            </w:r>
            <w:r w:rsidRPr="00086508">
              <w:rPr>
                <w:rFonts w:ascii="Arial Narrow" w:hAnsi="Arial Narrow"/>
                <w:sz w:val="20"/>
                <w:szCs w:val="20"/>
                <w:lang w:val="en-AU"/>
              </w:rPr>
              <w:t>NCT0</w:t>
            </w:r>
            <w:r>
              <w:rPr>
                <w:rFonts w:ascii="Arial Narrow" w:hAnsi="Arial Narrow"/>
                <w:sz w:val="20"/>
                <w:szCs w:val="20"/>
                <w:lang w:val="en-AU"/>
              </w:rPr>
              <w:t>2</w:t>
            </w:r>
            <w:r w:rsidRPr="00086508">
              <w:rPr>
                <w:rFonts w:ascii="Arial Narrow" w:hAnsi="Arial Narrow"/>
                <w:sz w:val="20"/>
                <w:szCs w:val="20"/>
                <w:lang w:val="en-AU"/>
              </w:rPr>
              <w:t>998528</w:t>
            </w:r>
            <w:r>
              <w:rPr>
                <w:rFonts w:ascii="Arial Narrow" w:hAnsi="Arial Narrow"/>
                <w:sz w:val="20"/>
                <w:szCs w:val="20"/>
                <w:lang w:val="en-AU"/>
              </w:rPr>
              <w:t>)</w:t>
            </w:r>
          </w:p>
        </w:tc>
        <w:tc>
          <w:tcPr>
            <w:tcW w:w="3509" w:type="pct"/>
          </w:tcPr>
          <w:p w14:paraId="39C248B1" w14:textId="01477CB3" w:rsidR="00B54DBC" w:rsidRPr="00D9595C" w:rsidRDefault="00322112" w:rsidP="00917285">
            <w:pPr>
              <w:pStyle w:val="Default"/>
              <w:ind w:right="-26"/>
              <w:rPr>
                <w:rFonts w:ascii="Arial Narrow" w:hAnsi="Arial Narrow"/>
                <w:sz w:val="20"/>
                <w:szCs w:val="20"/>
                <w:lang w:val="en-AU"/>
              </w:rPr>
            </w:pPr>
            <w:r w:rsidRPr="00322112">
              <w:rPr>
                <w:rFonts w:ascii="Arial Narrow" w:hAnsi="Arial Narrow"/>
                <w:sz w:val="20"/>
                <w:szCs w:val="20"/>
                <w:lang w:val="en-AU"/>
              </w:rPr>
              <w:t xml:space="preserve">Spicer, </w:t>
            </w:r>
            <w:r w:rsidR="003B54B7">
              <w:rPr>
                <w:rFonts w:ascii="Arial Narrow" w:hAnsi="Arial Narrow"/>
                <w:sz w:val="20"/>
                <w:szCs w:val="20"/>
                <w:lang w:val="en-AU"/>
              </w:rPr>
              <w:t xml:space="preserve">J. </w:t>
            </w:r>
            <w:r w:rsidRPr="00322112">
              <w:rPr>
                <w:rFonts w:ascii="Arial Narrow" w:hAnsi="Arial Narrow"/>
                <w:sz w:val="20"/>
                <w:szCs w:val="20"/>
                <w:lang w:val="en-AU"/>
              </w:rPr>
              <w:t xml:space="preserve">et al., Meeting Abstract: 2024 ASCO Annual </w:t>
            </w:r>
            <w:proofErr w:type="gramStart"/>
            <w:r w:rsidRPr="00322112">
              <w:rPr>
                <w:rFonts w:ascii="Arial Narrow" w:hAnsi="Arial Narrow"/>
                <w:sz w:val="20"/>
                <w:szCs w:val="20"/>
                <w:lang w:val="en-AU"/>
              </w:rPr>
              <w:t>Meeting ,</w:t>
            </w:r>
            <w:proofErr w:type="gramEnd"/>
            <w:r w:rsidRPr="00322112">
              <w:rPr>
                <w:rFonts w:ascii="Arial Narrow" w:hAnsi="Arial Narrow"/>
                <w:sz w:val="20"/>
                <w:szCs w:val="20"/>
                <w:lang w:val="en-AU"/>
              </w:rPr>
              <w:t xml:space="preserve"> Neoadjuvant nivolumab (NIVO) + chemotherapy (chemo) vs chemo in patients (pts) with </w:t>
            </w:r>
            <w:proofErr w:type="spellStart"/>
            <w:r w:rsidRPr="00322112">
              <w:rPr>
                <w:rFonts w:ascii="Arial Narrow" w:hAnsi="Arial Narrow"/>
                <w:sz w:val="20"/>
                <w:szCs w:val="20"/>
                <w:lang w:val="en-AU"/>
              </w:rPr>
              <w:t>resectable</w:t>
            </w:r>
            <w:proofErr w:type="spellEnd"/>
            <w:r w:rsidRPr="00322112">
              <w:rPr>
                <w:rFonts w:ascii="Arial Narrow" w:hAnsi="Arial Narrow"/>
                <w:sz w:val="20"/>
                <w:szCs w:val="20"/>
                <w:lang w:val="en-AU"/>
              </w:rPr>
              <w:t xml:space="preserve"> NSCLC: 4-year update from </w:t>
            </w:r>
            <w:proofErr w:type="spellStart"/>
            <w:r w:rsidRPr="00322112">
              <w:rPr>
                <w:rFonts w:ascii="Arial Narrow" w:hAnsi="Arial Narrow"/>
                <w:sz w:val="20"/>
                <w:szCs w:val="20"/>
                <w:lang w:val="en-AU"/>
              </w:rPr>
              <w:t>CheckMate</w:t>
            </w:r>
            <w:proofErr w:type="spellEnd"/>
            <w:r w:rsidRPr="00322112">
              <w:rPr>
                <w:rFonts w:ascii="Arial Narrow" w:hAnsi="Arial Narrow"/>
                <w:sz w:val="20"/>
                <w:szCs w:val="20"/>
                <w:lang w:val="en-AU"/>
              </w:rPr>
              <w:t xml:space="preserve"> 816</w:t>
            </w:r>
          </w:p>
        </w:tc>
      </w:tr>
      <w:tr w:rsidR="00AE395B" w:rsidRPr="00D9595C" w14:paraId="69BB1F16" w14:textId="77777777" w:rsidTr="001C7578">
        <w:tc>
          <w:tcPr>
            <w:tcW w:w="705" w:type="pct"/>
          </w:tcPr>
          <w:p w14:paraId="34BF4259" w14:textId="77777777" w:rsidR="00B54DBC" w:rsidRPr="00D9595C"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Nivolumab</w:t>
            </w:r>
          </w:p>
        </w:tc>
        <w:tc>
          <w:tcPr>
            <w:tcW w:w="786" w:type="pct"/>
          </w:tcPr>
          <w:p w14:paraId="1FD737EE" w14:textId="2F952C1E" w:rsidR="00B54DBC" w:rsidRPr="00D9595C" w:rsidRDefault="00B54DBC" w:rsidP="00AE395B">
            <w:pPr>
              <w:pStyle w:val="Default"/>
              <w:ind w:right="-26"/>
              <w:rPr>
                <w:rFonts w:ascii="Arial Narrow" w:hAnsi="Arial Narrow"/>
                <w:sz w:val="20"/>
                <w:szCs w:val="20"/>
                <w:lang w:val="en-AU"/>
              </w:rPr>
            </w:pPr>
            <w:proofErr w:type="spellStart"/>
            <w:r w:rsidRPr="00086508">
              <w:rPr>
                <w:rFonts w:ascii="Arial Narrow" w:hAnsi="Arial Narrow"/>
                <w:sz w:val="20"/>
                <w:szCs w:val="20"/>
                <w:lang w:val="en-AU"/>
              </w:rPr>
              <w:t>CheckMate</w:t>
            </w:r>
            <w:proofErr w:type="spellEnd"/>
            <w:r w:rsidRPr="00086508">
              <w:rPr>
                <w:rFonts w:ascii="Arial Narrow" w:hAnsi="Arial Narrow"/>
                <w:sz w:val="20"/>
                <w:szCs w:val="20"/>
                <w:lang w:val="en-AU"/>
              </w:rPr>
              <w:t xml:space="preserve"> 274</w:t>
            </w:r>
            <w:r>
              <w:rPr>
                <w:rFonts w:ascii="Arial Narrow" w:hAnsi="Arial Narrow"/>
                <w:sz w:val="20"/>
                <w:szCs w:val="20"/>
                <w:lang w:val="en-AU"/>
              </w:rPr>
              <w:t xml:space="preserve"> (</w:t>
            </w:r>
            <w:r w:rsidRPr="00086508">
              <w:rPr>
                <w:rFonts w:ascii="Arial Narrow" w:hAnsi="Arial Narrow"/>
                <w:sz w:val="20"/>
                <w:szCs w:val="20"/>
                <w:lang w:val="en-AU"/>
              </w:rPr>
              <w:t>NCT02632409</w:t>
            </w:r>
            <w:r>
              <w:rPr>
                <w:rFonts w:ascii="Arial Narrow" w:hAnsi="Arial Narrow"/>
                <w:sz w:val="20"/>
                <w:szCs w:val="20"/>
                <w:lang w:val="en-AU"/>
              </w:rPr>
              <w:t>)</w:t>
            </w:r>
          </w:p>
        </w:tc>
        <w:tc>
          <w:tcPr>
            <w:tcW w:w="3509" w:type="pct"/>
          </w:tcPr>
          <w:p w14:paraId="28613051" w14:textId="78A0AA19" w:rsidR="00B54DBC" w:rsidRPr="00D9595C" w:rsidRDefault="0059239C" w:rsidP="00917285">
            <w:pPr>
              <w:pStyle w:val="Default"/>
              <w:ind w:right="-26"/>
              <w:rPr>
                <w:rFonts w:ascii="Arial Narrow" w:hAnsi="Arial Narrow"/>
                <w:sz w:val="20"/>
                <w:szCs w:val="20"/>
                <w:lang w:val="en-AU"/>
              </w:rPr>
            </w:pPr>
            <w:r w:rsidRPr="0059239C">
              <w:rPr>
                <w:rFonts w:ascii="Arial Narrow" w:hAnsi="Arial Narrow"/>
                <w:sz w:val="20"/>
                <w:szCs w:val="20"/>
                <w:lang w:val="en-AU"/>
              </w:rPr>
              <w:t>https://www.urotoday.com/conference-highlights/eau-2024/eau-2024-bladder-cancer/150967-eau-2024-extended-follow-up-from-checkmate-274-including-the-first-report-of-overall-survival-outcomes.html</w:t>
            </w:r>
          </w:p>
        </w:tc>
      </w:tr>
      <w:tr w:rsidR="00AE395B" w:rsidRPr="00D9595C" w14:paraId="270AB442" w14:textId="77777777" w:rsidTr="001C7578">
        <w:tc>
          <w:tcPr>
            <w:tcW w:w="705" w:type="pct"/>
          </w:tcPr>
          <w:p w14:paraId="4AA46D07" w14:textId="77777777" w:rsidR="00B54DBC" w:rsidRPr="00D9595C"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Olaparib</w:t>
            </w:r>
          </w:p>
        </w:tc>
        <w:tc>
          <w:tcPr>
            <w:tcW w:w="786" w:type="pct"/>
          </w:tcPr>
          <w:p w14:paraId="6677A6E0" w14:textId="77777777" w:rsidR="00A87754" w:rsidRDefault="00B54DBC" w:rsidP="00A87754">
            <w:pPr>
              <w:pStyle w:val="Default"/>
              <w:ind w:right="-26"/>
              <w:rPr>
                <w:rFonts w:ascii="Arial Narrow" w:hAnsi="Arial Narrow"/>
                <w:sz w:val="20"/>
                <w:szCs w:val="20"/>
                <w:lang w:val="en-AU"/>
              </w:rPr>
            </w:pPr>
            <w:r w:rsidRPr="00086508">
              <w:rPr>
                <w:rFonts w:ascii="Arial Narrow" w:hAnsi="Arial Narrow"/>
                <w:sz w:val="20"/>
                <w:szCs w:val="20"/>
                <w:lang w:val="en-AU"/>
              </w:rPr>
              <w:t>PAOLA-1</w:t>
            </w:r>
          </w:p>
          <w:p w14:paraId="16455F71" w14:textId="62049FE9" w:rsidR="00B54DBC" w:rsidRPr="00D9595C" w:rsidRDefault="00B54DBC" w:rsidP="00AE395B">
            <w:pPr>
              <w:pStyle w:val="Default"/>
              <w:ind w:right="-26"/>
              <w:rPr>
                <w:rFonts w:ascii="Arial Narrow" w:hAnsi="Arial Narrow"/>
                <w:sz w:val="20"/>
                <w:szCs w:val="20"/>
                <w:lang w:val="en-AU"/>
              </w:rPr>
            </w:pPr>
            <w:r>
              <w:rPr>
                <w:rFonts w:ascii="Arial Narrow" w:hAnsi="Arial Narrow"/>
                <w:sz w:val="20"/>
                <w:szCs w:val="20"/>
                <w:lang w:val="en-AU"/>
              </w:rPr>
              <w:t>(</w:t>
            </w:r>
            <w:r w:rsidRPr="00086508">
              <w:rPr>
                <w:rFonts w:ascii="Arial Narrow" w:hAnsi="Arial Narrow"/>
                <w:sz w:val="20"/>
                <w:szCs w:val="20"/>
                <w:lang w:val="en-AU"/>
              </w:rPr>
              <w:t>NCT02477644</w:t>
            </w:r>
            <w:r>
              <w:rPr>
                <w:rFonts w:ascii="Arial Narrow" w:hAnsi="Arial Narrow"/>
                <w:sz w:val="20"/>
                <w:szCs w:val="20"/>
                <w:lang w:val="en-AU"/>
              </w:rPr>
              <w:t>)</w:t>
            </w:r>
          </w:p>
        </w:tc>
        <w:tc>
          <w:tcPr>
            <w:tcW w:w="3509" w:type="pct"/>
          </w:tcPr>
          <w:p w14:paraId="20F77DD0" w14:textId="1C2C6C22" w:rsidR="00B54DBC" w:rsidRPr="00D9595C" w:rsidRDefault="0059239C" w:rsidP="00917285">
            <w:pPr>
              <w:pStyle w:val="Default"/>
              <w:ind w:right="-26"/>
              <w:rPr>
                <w:rFonts w:ascii="Arial Narrow" w:hAnsi="Arial Narrow"/>
                <w:sz w:val="20"/>
                <w:szCs w:val="20"/>
                <w:lang w:val="en-AU"/>
              </w:rPr>
            </w:pPr>
            <w:r>
              <w:rPr>
                <w:rFonts w:ascii="Arial Narrow" w:hAnsi="Arial Narrow"/>
                <w:sz w:val="20"/>
                <w:szCs w:val="20"/>
                <w:lang w:val="en-AU"/>
              </w:rPr>
              <w:t>No publications identified</w:t>
            </w:r>
          </w:p>
        </w:tc>
      </w:tr>
      <w:tr w:rsidR="00AE395B" w:rsidRPr="00D9595C" w14:paraId="249FB74E" w14:textId="77777777" w:rsidTr="001C7578">
        <w:tc>
          <w:tcPr>
            <w:tcW w:w="705" w:type="pct"/>
          </w:tcPr>
          <w:p w14:paraId="60B210F4" w14:textId="77777777" w:rsidR="00B54DBC" w:rsidRPr="00D9595C" w:rsidRDefault="00B54DBC" w:rsidP="00B54DBC">
            <w:pPr>
              <w:pStyle w:val="Default"/>
              <w:ind w:right="-26"/>
              <w:jc w:val="both"/>
              <w:rPr>
                <w:rFonts w:ascii="Arial Narrow" w:hAnsi="Arial Narrow"/>
                <w:sz w:val="20"/>
                <w:szCs w:val="20"/>
                <w:lang w:val="en-AU"/>
              </w:rPr>
            </w:pPr>
            <w:r w:rsidRPr="00086508">
              <w:rPr>
                <w:rFonts w:ascii="Arial Narrow" w:hAnsi="Arial Narrow"/>
                <w:sz w:val="20"/>
                <w:szCs w:val="20"/>
                <w:lang w:val="en-AU"/>
              </w:rPr>
              <w:t>Pembrolizumab</w:t>
            </w:r>
          </w:p>
        </w:tc>
        <w:tc>
          <w:tcPr>
            <w:tcW w:w="786" w:type="pct"/>
          </w:tcPr>
          <w:p w14:paraId="6E6EEA84" w14:textId="55C860D5" w:rsidR="00B54DBC" w:rsidRPr="00D9595C" w:rsidRDefault="00B54DBC" w:rsidP="00AE395B">
            <w:pPr>
              <w:pStyle w:val="Default"/>
              <w:ind w:right="-26"/>
              <w:rPr>
                <w:rFonts w:ascii="Arial Narrow" w:hAnsi="Arial Narrow"/>
                <w:sz w:val="20"/>
                <w:szCs w:val="20"/>
                <w:lang w:val="en-AU"/>
              </w:rPr>
            </w:pPr>
            <w:r>
              <w:rPr>
                <w:rFonts w:ascii="Arial Narrow" w:hAnsi="Arial Narrow"/>
                <w:sz w:val="20"/>
                <w:szCs w:val="20"/>
                <w:lang w:val="en-AU"/>
              </w:rPr>
              <w:t>KEYNOTE</w:t>
            </w:r>
            <w:r w:rsidRPr="00086508">
              <w:rPr>
                <w:rFonts w:ascii="Arial Narrow" w:hAnsi="Arial Narrow"/>
                <w:sz w:val="20"/>
                <w:szCs w:val="20"/>
                <w:lang w:val="en-AU"/>
              </w:rPr>
              <w:t>-522</w:t>
            </w:r>
            <w:r>
              <w:rPr>
                <w:rFonts w:ascii="Arial Narrow" w:hAnsi="Arial Narrow"/>
                <w:sz w:val="20"/>
                <w:szCs w:val="20"/>
                <w:lang w:val="en-AU"/>
              </w:rPr>
              <w:t xml:space="preserve"> (</w:t>
            </w:r>
            <w:r w:rsidRPr="00086508">
              <w:rPr>
                <w:rFonts w:ascii="Arial Narrow" w:hAnsi="Arial Narrow"/>
                <w:sz w:val="20"/>
                <w:szCs w:val="20"/>
                <w:lang w:val="en-AU"/>
              </w:rPr>
              <w:t>NCT03036488</w:t>
            </w:r>
            <w:r>
              <w:rPr>
                <w:rFonts w:ascii="Arial Narrow" w:hAnsi="Arial Narrow"/>
                <w:sz w:val="20"/>
                <w:szCs w:val="20"/>
                <w:lang w:val="en-AU"/>
              </w:rPr>
              <w:t>)</w:t>
            </w:r>
          </w:p>
        </w:tc>
        <w:tc>
          <w:tcPr>
            <w:tcW w:w="3509" w:type="pct"/>
          </w:tcPr>
          <w:p w14:paraId="2A415DB3" w14:textId="53EF7F6F" w:rsidR="00B54DBC" w:rsidRPr="00D9595C" w:rsidRDefault="0059239C" w:rsidP="00917285">
            <w:pPr>
              <w:pStyle w:val="Default"/>
              <w:ind w:right="-26"/>
              <w:rPr>
                <w:rFonts w:ascii="Arial Narrow" w:hAnsi="Arial Narrow"/>
                <w:sz w:val="20"/>
                <w:szCs w:val="20"/>
                <w:lang w:val="en-AU"/>
              </w:rPr>
            </w:pPr>
            <w:r w:rsidRPr="0059239C">
              <w:rPr>
                <w:rFonts w:ascii="Arial Narrow" w:hAnsi="Arial Narrow"/>
                <w:sz w:val="20"/>
                <w:szCs w:val="20"/>
                <w:lang w:val="en-AU"/>
              </w:rPr>
              <w:t xml:space="preserve">Schmid P, Cortes J, Dent r, et al. Overall Survival with Pembrolizumab in Early-Stage Triple-Negative Breast Cancer NEJM DOI: 10.1056/NEJMoa2409932 (Published 15/9/2024 no pagination </w:t>
            </w:r>
            <w:proofErr w:type="gramStart"/>
            <w:r w:rsidRPr="0059239C">
              <w:rPr>
                <w:rFonts w:ascii="Arial Narrow" w:hAnsi="Arial Narrow"/>
                <w:sz w:val="20"/>
                <w:szCs w:val="20"/>
                <w:lang w:val="en-AU"/>
              </w:rPr>
              <w:t>as yet</w:t>
            </w:r>
            <w:proofErr w:type="gramEnd"/>
            <w:r w:rsidRPr="0059239C">
              <w:rPr>
                <w:rFonts w:ascii="Arial Narrow" w:hAnsi="Arial Narrow"/>
                <w:sz w:val="20"/>
                <w:szCs w:val="20"/>
                <w:lang w:val="en-AU"/>
              </w:rPr>
              <w:t>)</w:t>
            </w:r>
          </w:p>
        </w:tc>
      </w:tr>
      <w:tr w:rsidR="00AE395B" w:rsidRPr="00D9595C" w14:paraId="22C3522E" w14:textId="77777777" w:rsidTr="001C7578">
        <w:tc>
          <w:tcPr>
            <w:tcW w:w="705" w:type="pct"/>
          </w:tcPr>
          <w:p w14:paraId="1E47F18C" w14:textId="04BE71FE" w:rsidR="00B54DBC" w:rsidRPr="00086508" w:rsidRDefault="00B54DBC" w:rsidP="00B54DBC">
            <w:pPr>
              <w:pStyle w:val="Default"/>
              <w:ind w:right="-26"/>
              <w:jc w:val="both"/>
              <w:rPr>
                <w:rFonts w:ascii="Arial Narrow" w:hAnsi="Arial Narrow"/>
                <w:sz w:val="20"/>
                <w:szCs w:val="20"/>
                <w:lang w:val="en-AU"/>
              </w:rPr>
            </w:pPr>
            <w:r>
              <w:rPr>
                <w:rFonts w:ascii="Arial Narrow" w:hAnsi="Arial Narrow"/>
                <w:sz w:val="20"/>
                <w:szCs w:val="20"/>
              </w:rPr>
              <w:t>Pembrolizumab</w:t>
            </w:r>
          </w:p>
        </w:tc>
        <w:tc>
          <w:tcPr>
            <w:tcW w:w="786" w:type="pct"/>
          </w:tcPr>
          <w:p w14:paraId="7AE08B8E" w14:textId="77777777" w:rsidR="00B54DBC" w:rsidRDefault="00B54DBC" w:rsidP="00AE395B">
            <w:pPr>
              <w:autoSpaceDE w:val="0"/>
              <w:autoSpaceDN w:val="0"/>
              <w:adjustRightInd w:val="0"/>
              <w:ind w:right="-26"/>
              <w:rPr>
                <w:rFonts w:ascii="Arial Narrow" w:hAnsi="Arial Narrow"/>
                <w:color w:val="000000"/>
              </w:rPr>
            </w:pPr>
            <w:r w:rsidRPr="00EE70C1">
              <w:rPr>
                <w:rFonts w:ascii="Arial Narrow" w:hAnsi="Arial Narrow"/>
                <w:color w:val="000000"/>
              </w:rPr>
              <w:t>CARSKIN</w:t>
            </w:r>
            <w:r>
              <w:rPr>
                <w:rFonts w:ascii="Arial Narrow" w:hAnsi="Arial Narrow"/>
                <w:color w:val="000000"/>
              </w:rPr>
              <w:t>*</w:t>
            </w:r>
          </w:p>
          <w:p w14:paraId="7F5B4B1B" w14:textId="7AADDC12" w:rsidR="00B54DBC" w:rsidRPr="00917285" w:rsidRDefault="00B54DBC" w:rsidP="00AE395B">
            <w:pPr>
              <w:autoSpaceDE w:val="0"/>
              <w:autoSpaceDN w:val="0"/>
              <w:adjustRightInd w:val="0"/>
              <w:ind w:right="-26"/>
              <w:rPr>
                <w:rFonts w:ascii="Arial Narrow" w:hAnsi="Arial Narrow"/>
                <w:color w:val="000000"/>
              </w:rPr>
            </w:pPr>
            <w:r>
              <w:rPr>
                <w:rFonts w:ascii="Arial Narrow" w:hAnsi="Arial Narrow"/>
                <w:color w:val="000000"/>
              </w:rPr>
              <w:t>(</w:t>
            </w:r>
            <w:r w:rsidRPr="00EE70C1">
              <w:rPr>
                <w:rFonts w:ascii="Arial Narrow" w:hAnsi="Arial Narrow"/>
                <w:color w:val="000000"/>
              </w:rPr>
              <w:t>NCT02883556</w:t>
            </w:r>
            <w:r>
              <w:rPr>
                <w:rFonts w:ascii="Arial Narrow" w:hAnsi="Arial Narrow"/>
                <w:color w:val="000000"/>
              </w:rPr>
              <w:t>)</w:t>
            </w:r>
          </w:p>
        </w:tc>
        <w:tc>
          <w:tcPr>
            <w:tcW w:w="3509" w:type="pct"/>
          </w:tcPr>
          <w:p w14:paraId="490A42E7" w14:textId="4B1008EF" w:rsidR="00B54DBC" w:rsidRPr="002C05FE" w:rsidRDefault="00C66274" w:rsidP="00917285">
            <w:pPr>
              <w:pStyle w:val="Default"/>
              <w:ind w:right="-26"/>
              <w:rPr>
                <w:rFonts w:ascii="Arial Narrow" w:hAnsi="Arial Narrow"/>
                <w:sz w:val="20"/>
                <w:szCs w:val="20"/>
                <w:lang w:val="en-AU"/>
              </w:rPr>
            </w:pPr>
            <w:proofErr w:type="spellStart"/>
            <w:r w:rsidRPr="00C66274">
              <w:rPr>
                <w:rFonts w:ascii="Arial Narrow" w:hAnsi="Arial Narrow"/>
                <w:sz w:val="20"/>
                <w:szCs w:val="20"/>
                <w:lang w:val="en-AU"/>
              </w:rPr>
              <w:t>Maubec</w:t>
            </w:r>
            <w:proofErr w:type="spellEnd"/>
            <w:r w:rsidRPr="00C66274">
              <w:rPr>
                <w:rFonts w:ascii="Arial Narrow" w:hAnsi="Arial Narrow"/>
                <w:sz w:val="20"/>
                <w:szCs w:val="20"/>
                <w:lang w:val="en-AU"/>
              </w:rPr>
              <w:t>, E., et al. "1139P Final results of a phase II study of pembrolizumab as first-line treatment in advanced cutaneous squamous cell carcinomas (CSCCs)." Annals of Oncology 34 (2023): S682-S683.</w:t>
            </w:r>
          </w:p>
        </w:tc>
      </w:tr>
      <w:tr w:rsidR="00AE395B" w:rsidRPr="00D9595C" w14:paraId="56461F22" w14:textId="77777777" w:rsidTr="001C7578">
        <w:tc>
          <w:tcPr>
            <w:tcW w:w="705" w:type="pct"/>
          </w:tcPr>
          <w:p w14:paraId="2833EC59" w14:textId="1927DB2B" w:rsidR="00B54DBC" w:rsidRDefault="00B54DBC" w:rsidP="00B54DBC">
            <w:pPr>
              <w:pStyle w:val="Default"/>
              <w:ind w:right="-26"/>
              <w:jc w:val="both"/>
              <w:rPr>
                <w:rFonts w:ascii="Arial Narrow" w:hAnsi="Arial Narrow"/>
                <w:sz w:val="20"/>
                <w:szCs w:val="20"/>
              </w:rPr>
            </w:pPr>
            <w:r>
              <w:rPr>
                <w:rFonts w:ascii="Arial Narrow" w:hAnsi="Arial Narrow"/>
                <w:sz w:val="20"/>
                <w:szCs w:val="20"/>
              </w:rPr>
              <w:t>Pembrolizumab</w:t>
            </w:r>
          </w:p>
        </w:tc>
        <w:tc>
          <w:tcPr>
            <w:tcW w:w="786" w:type="pct"/>
          </w:tcPr>
          <w:p w14:paraId="5B194882" w14:textId="22C90F2D" w:rsidR="00B54DBC" w:rsidRDefault="00B54DBC" w:rsidP="00AE395B">
            <w:pPr>
              <w:autoSpaceDE w:val="0"/>
              <w:autoSpaceDN w:val="0"/>
              <w:adjustRightInd w:val="0"/>
              <w:ind w:right="-26"/>
              <w:rPr>
                <w:rFonts w:ascii="Arial Narrow" w:hAnsi="Arial Narrow"/>
              </w:rPr>
            </w:pPr>
            <w:r w:rsidRPr="00EE70C1">
              <w:rPr>
                <w:rFonts w:ascii="Arial Narrow" w:hAnsi="Arial Narrow"/>
              </w:rPr>
              <w:t>K</w:t>
            </w:r>
            <w:r w:rsidR="00D921ED">
              <w:rPr>
                <w:rFonts w:ascii="Arial Narrow" w:hAnsi="Arial Narrow"/>
              </w:rPr>
              <w:t>EY</w:t>
            </w:r>
            <w:r w:rsidRPr="00EE70C1">
              <w:rPr>
                <w:rFonts w:ascii="Arial Narrow" w:hAnsi="Arial Narrow"/>
              </w:rPr>
              <w:t>N</w:t>
            </w:r>
            <w:r w:rsidR="00D921ED">
              <w:rPr>
                <w:rFonts w:ascii="Arial Narrow" w:hAnsi="Arial Narrow"/>
              </w:rPr>
              <w:t>OTE-</w:t>
            </w:r>
            <w:r w:rsidRPr="00EE70C1">
              <w:rPr>
                <w:rFonts w:ascii="Arial Narrow" w:hAnsi="Arial Narrow"/>
              </w:rPr>
              <w:t>629</w:t>
            </w:r>
            <w:r>
              <w:rPr>
                <w:rFonts w:ascii="Arial Narrow" w:hAnsi="Arial Narrow"/>
              </w:rPr>
              <w:t>*</w:t>
            </w:r>
          </w:p>
          <w:p w14:paraId="6AFEEC78" w14:textId="6567D312" w:rsidR="00B54DBC" w:rsidRPr="00EE70C1" w:rsidRDefault="00B54DBC" w:rsidP="00AE395B">
            <w:pPr>
              <w:autoSpaceDE w:val="0"/>
              <w:autoSpaceDN w:val="0"/>
              <w:adjustRightInd w:val="0"/>
              <w:ind w:right="-26"/>
              <w:rPr>
                <w:rFonts w:ascii="Arial Narrow" w:hAnsi="Arial Narrow"/>
                <w:color w:val="000000"/>
              </w:rPr>
            </w:pPr>
            <w:r>
              <w:rPr>
                <w:rFonts w:ascii="Arial Narrow" w:hAnsi="Arial Narrow"/>
              </w:rPr>
              <w:t>(</w:t>
            </w:r>
            <w:r w:rsidRPr="00EE70C1">
              <w:rPr>
                <w:rFonts w:ascii="Arial Narrow" w:hAnsi="Arial Narrow"/>
              </w:rPr>
              <w:t>NCT03284424</w:t>
            </w:r>
            <w:r>
              <w:rPr>
                <w:rFonts w:ascii="Arial Narrow" w:hAnsi="Arial Narrow"/>
              </w:rPr>
              <w:t>)</w:t>
            </w:r>
          </w:p>
        </w:tc>
        <w:tc>
          <w:tcPr>
            <w:tcW w:w="3509" w:type="pct"/>
          </w:tcPr>
          <w:p w14:paraId="775ADD59" w14:textId="3C22AF1D" w:rsidR="00C66274" w:rsidRPr="00C66274" w:rsidRDefault="00C66274" w:rsidP="00C66274">
            <w:pPr>
              <w:pStyle w:val="Default"/>
              <w:ind w:right="-26"/>
              <w:rPr>
                <w:rFonts w:ascii="Arial Narrow" w:hAnsi="Arial Narrow"/>
                <w:sz w:val="20"/>
                <w:szCs w:val="20"/>
                <w:lang w:val="en-AU"/>
              </w:rPr>
            </w:pPr>
            <w:r w:rsidRPr="00C66274">
              <w:rPr>
                <w:rFonts w:ascii="Arial Narrow" w:hAnsi="Arial Narrow"/>
                <w:sz w:val="20"/>
                <w:szCs w:val="20"/>
                <w:lang w:val="en-AU"/>
              </w:rPr>
              <w:t xml:space="preserve">Muñoz </w:t>
            </w:r>
            <w:proofErr w:type="spellStart"/>
            <w:r w:rsidRPr="00C66274">
              <w:rPr>
                <w:rFonts w:ascii="Arial Narrow" w:hAnsi="Arial Narrow"/>
                <w:sz w:val="20"/>
                <w:szCs w:val="20"/>
                <w:lang w:val="en-AU"/>
              </w:rPr>
              <w:t>Couselo</w:t>
            </w:r>
            <w:proofErr w:type="spellEnd"/>
            <w:r w:rsidR="003B54B7">
              <w:rPr>
                <w:rFonts w:ascii="Arial Narrow" w:hAnsi="Arial Narrow"/>
                <w:sz w:val="20"/>
                <w:szCs w:val="20"/>
                <w:lang w:val="en-AU"/>
              </w:rPr>
              <w:t>, E.</w:t>
            </w:r>
            <w:r w:rsidRPr="00C66274">
              <w:rPr>
                <w:rFonts w:ascii="Arial Narrow" w:hAnsi="Arial Narrow"/>
                <w:sz w:val="20"/>
                <w:szCs w:val="20"/>
                <w:lang w:val="en-AU"/>
              </w:rPr>
              <w:t xml:space="preserve"> et al., Pembrolizumab (</w:t>
            </w:r>
            <w:proofErr w:type="spellStart"/>
            <w:r w:rsidRPr="00C66274">
              <w:rPr>
                <w:rFonts w:ascii="Arial Narrow" w:hAnsi="Arial Narrow"/>
                <w:sz w:val="20"/>
                <w:szCs w:val="20"/>
                <w:lang w:val="en-AU"/>
              </w:rPr>
              <w:t>pembro</w:t>
            </w:r>
            <w:proofErr w:type="spellEnd"/>
            <w:r w:rsidRPr="00C66274">
              <w:rPr>
                <w:rFonts w:ascii="Arial Narrow" w:hAnsi="Arial Narrow"/>
                <w:sz w:val="20"/>
                <w:szCs w:val="20"/>
                <w:lang w:val="en-AU"/>
              </w:rPr>
              <w:t>) for locally advanced (LA) or recurrent/metastatic (R/M) cutaneous squamous cell carcinoma (</w:t>
            </w:r>
            <w:proofErr w:type="spellStart"/>
            <w:r w:rsidRPr="00C66274">
              <w:rPr>
                <w:rFonts w:ascii="Arial Narrow" w:hAnsi="Arial Narrow"/>
                <w:sz w:val="20"/>
                <w:szCs w:val="20"/>
                <w:lang w:val="en-AU"/>
              </w:rPr>
              <w:t>cSCC</w:t>
            </w:r>
            <w:proofErr w:type="spellEnd"/>
            <w:r w:rsidRPr="00C66274">
              <w:rPr>
                <w:rFonts w:ascii="Arial Narrow" w:hAnsi="Arial Narrow"/>
                <w:sz w:val="20"/>
                <w:szCs w:val="20"/>
                <w:lang w:val="en-AU"/>
              </w:rPr>
              <w:t xml:space="preserve">): Long-term results of the phase 2 KEYNOTE-629 </w:t>
            </w:r>
            <w:proofErr w:type="gramStart"/>
            <w:r w:rsidRPr="00C66274">
              <w:rPr>
                <w:rFonts w:ascii="Arial Narrow" w:hAnsi="Arial Narrow"/>
                <w:sz w:val="20"/>
                <w:szCs w:val="20"/>
                <w:lang w:val="en-AU"/>
              </w:rPr>
              <w:t>study..</w:t>
            </w:r>
            <w:proofErr w:type="gramEnd"/>
            <w:r w:rsidRPr="00C66274">
              <w:rPr>
                <w:rFonts w:ascii="Arial Narrow" w:hAnsi="Arial Narrow"/>
                <w:sz w:val="20"/>
                <w:szCs w:val="20"/>
                <w:lang w:val="en-AU"/>
              </w:rPr>
              <w:t xml:space="preserve"> JCO 42, 9554-9554(2024).</w:t>
            </w:r>
          </w:p>
          <w:p w14:paraId="50C2A523" w14:textId="73EAA3BA" w:rsidR="00B54DBC" w:rsidRPr="002C05FE" w:rsidRDefault="00C66274" w:rsidP="00917285">
            <w:pPr>
              <w:pStyle w:val="Default"/>
              <w:ind w:right="-26"/>
              <w:rPr>
                <w:rFonts w:ascii="Arial Narrow" w:hAnsi="Arial Narrow"/>
                <w:sz w:val="20"/>
                <w:szCs w:val="20"/>
                <w:lang w:val="en-AU"/>
              </w:rPr>
            </w:pPr>
            <w:proofErr w:type="gramStart"/>
            <w:r w:rsidRPr="00C66274">
              <w:rPr>
                <w:rFonts w:ascii="Arial Narrow" w:hAnsi="Arial Narrow"/>
                <w:sz w:val="20"/>
                <w:szCs w:val="20"/>
                <w:lang w:val="en-AU"/>
              </w:rPr>
              <w:t>DOI:10.1200/JCO.2024.42.16_suppl</w:t>
            </w:r>
            <w:proofErr w:type="gramEnd"/>
            <w:r w:rsidRPr="00C66274">
              <w:rPr>
                <w:rFonts w:ascii="Arial Narrow" w:hAnsi="Arial Narrow"/>
                <w:sz w:val="20"/>
                <w:szCs w:val="20"/>
                <w:lang w:val="en-AU"/>
              </w:rPr>
              <w:t>.9554</w:t>
            </w:r>
          </w:p>
        </w:tc>
      </w:tr>
      <w:tr w:rsidR="00AE395B" w:rsidRPr="00D9595C" w14:paraId="444209AF" w14:textId="77777777" w:rsidTr="001C7578">
        <w:tc>
          <w:tcPr>
            <w:tcW w:w="705" w:type="pct"/>
          </w:tcPr>
          <w:p w14:paraId="3A34712C" w14:textId="77777777" w:rsidR="00B54DBC" w:rsidRPr="00086508" w:rsidRDefault="00B54DBC" w:rsidP="00B54DBC">
            <w:pPr>
              <w:pStyle w:val="Default"/>
              <w:ind w:right="-26"/>
              <w:rPr>
                <w:rFonts w:ascii="Arial Narrow" w:hAnsi="Arial Narrow"/>
                <w:sz w:val="20"/>
                <w:szCs w:val="20"/>
                <w:lang w:val="en-AU"/>
              </w:rPr>
            </w:pPr>
            <w:proofErr w:type="spellStart"/>
            <w:r w:rsidRPr="00086508">
              <w:rPr>
                <w:rFonts w:ascii="Arial Narrow" w:hAnsi="Arial Narrow"/>
                <w:sz w:val="20"/>
                <w:szCs w:val="20"/>
                <w:lang w:val="en-AU"/>
              </w:rPr>
              <w:t>Relatlimab</w:t>
            </w:r>
            <w:proofErr w:type="spellEnd"/>
            <w:r w:rsidRPr="00086508">
              <w:rPr>
                <w:rFonts w:ascii="Arial Narrow" w:hAnsi="Arial Narrow"/>
                <w:sz w:val="20"/>
                <w:szCs w:val="20"/>
                <w:lang w:val="en-AU"/>
              </w:rPr>
              <w:t xml:space="preserve"> with nivolumab</w:t>
            </w:r>
          </w:p>
        </w:tc>
        <w:tc>
          <w:tcPr>
            <w:tcW w:w="786" w:type="pct"/>
          </w:tcPr>
          <w:p w14:paraId="50E5B17D" w14:textId="642C5367" w:rsidR="00B54DBC" w:rsidRPr="00D9595C" w:rsidRDefault="00B54DBC" w:rsidP="00AE395B">
            <w:pPr>
              <w:pStyle w:val="Default"/>
              <w:ind w:right="-26"/>
              <w:rPr>
                <w:rFonts w:ascii="Arial Narrow" w:hAnsi="Arial Narrow"/>
                <w:sz w:val="20"/>
                <w:szCs w:val="20"/>
                <w:lang w:val="en-AU"/>
              </w:rPr>
            </w:pPr>
            <w:r>
              <w:rPr>
                <w:rFonts w:ascii="Arial Narrow" w:hAnsi="Arial Narrow"/>
                <w:sz w:val="20"/>
                <w:szCs w:val="20"/>
                <w:lang w:val="en-AU"/>
              </w:rPr>
              <w:t>RELATIVITY-</w:t>
            </w:r>
            <w:r w:rsidRPr="002C05FE">
              <w:rPr>
                <w:rFonts w:ascii="Arial Narrow" w:hAnsi="Arial Narrow"/>
                <w:sz w:val="20"/>
                <w:szCs w:val="20"/>
                <w:lang w:val="en-AU"/>
              </w:rPr>
              <w:t>047</w:t>
            </w:r>
            <w:r>
              <w:rPr>
                <w:rFonts w:ascii="Arial Narrow" w:hAnsi="Arial Narrow"/>
                <w:sz w:val="20"/>
                <w:szCs w:val="20"/>
                <w:lang w:val="en-AU"/>
              </w:rPr>
              <w:t xml:space="preserve"> (</w:t>
            </w:r>
            <w:r w:rsidRPr="002C05FE">
              <w:rPr>
                <w:rFonts w:ascii="Arial Narrow" w:hAnsi="Arial Narrow"/>
                <w:sz w:val="20"/>
                <w:szCs w:val="20"/>
                <w:lang w:val="en-AU"/>
              </w:rPr>
              <w:t>NCT03470922</w:t>
            </w:r>
            <w:r>
              <w:rPr>
                <w:rFonts w:ascii="Arial Narrow" w:hAnsi="Arial Narrow"/>
                <w:sz w:val="20"/>
                <w:szCs w:val="20"/>
                <w:lang w:val="en-AU"/>
              </w:rPr>
              <w:t>)</w:t>
            </w:r>
          </w:p>
        </w:tc>
        <w:tc>
          <w:tcPr>
            <w:tcW w:w="3509" w:type="pct"/>
          </w:tcPr>
          <w:p w14:paraId="08E6833F" w14:textId="0FBDF7F6" w:rsidR="00B54DBC" w:rsidRPr="00D9595C" w:rsidRDefault="00C66274" w:rsidP="00917285">
            <w:pPr>
              <w:pStyle w:val="Default"/>
              <w:ind w:right="-26"/>
              <w:rPr>
                <w:rFonts w:ascii="Arial Narrow" w:hAnsi="Arial Narrow"/>
                <w:sz w:val="20"/>
                <w:szCs w:val="20"/>
                <w:lang w:val="en-AU"/>
              </w:rPr>
            </w:pPr>
            <w:proofErr w:type="spellStart"/>
            <w:r w:rsidRPr="00C66274">
              <w:rPr>
                <w:rFonts w:ascii="Arial Narrow" w:hAnsi="Arial Narrow"/>
                <w:sz w:val="20"/>
                <w:szCs w:val="20"/>
                <w:lang w:val="en-AU"/>
              </w:rPr>
              <w:t>Tawbi</w:t>
            </w:r>
            <w:proofErr w:type="spellEnd"/>
            <w:r w:rsidRPr="00C66274">
              <w:rPr>
                <w:rFonts w:ascii="Arial Narrow" w:hAnsi="Arial Narrow"/>
                <w:sz w:val="20"/>
                <w:szCs w:val="20"/>
                <w:lang w:val="en-AU"/>
              </w:rPr>
              <w:t xml:space="preserve">, H. A., </w:t>
            </w:r>
            <w:proofErr w:type="spellStart"/>
            <w:r w:rsidRPr="00C66274">
              <w:rPr>
                <w:rFonts w:ascii="Arial Narrow" w:hAnsi="Arial Narrow"/>
                <w:sz w:val="20"/>
                <w:szCs w:val="20"/>
                <w:lang w:val="en-AU"/>
              </w:rPr>
              <w:t>Schadendorf</w:t>
            </w:r>
            <w:proofErr w:type="spellEnd"/>
            <w:r w:rsidRPr="00C66274">
              <w:rPr>
                <w:rFonts w:ascii="Arial Narrow" w:hAnsi="Arial Narrow"/>
                <w:sz w:val="20"/>
                <w:szCs w:val="20"/>
                <w:lang w:val="en-AU"/>
              </w:rPr>
              <w:t xml:space="preserve">, D., Lipson, E. J., </w:t>
            </w:r>
            <w:r>
              <w:rPr>
                <w:rFonts w:ascii="Arial Narrow" w:hAnsi="Arial Narrow"/>
                <w:sz w:val="20"/>
                <w:szCs w:val="20"/>
                <w:lang w:val="en-AU"/>
              </w:rPr>
              <w:t>et al</w:t>
            </w:r>
            <w:r w:rsidRPr="00C66274">
              <w:rPr>
                <w:rFonts w:ascii="Arial Narrow" w:hAnsi="Arial Narrow"/>
                <w:sz w:val="20"/>
                <w:szCs w:val="20"/>
                <w:lang w:val="en-AU"/>
              </w:rPr>
              <w:t xml:space="preserve">. (2022). </w:t>
            </w:r>
            <w:proofErr w:type="spellStart"/>
            <w:r w:rsidRPr="00C66274">
              <w:rPr>
                <w:rFonts w:ascii="Arial Narrow" w:hAnsi="Arial Narrow"/>
                <w:sz w:val="20"/>
                <w:szCs w:val="20"/>
                <w:lang w:val="en-AU"/>
              </w:rPr>
              <w:t>Relatlimab</w:t>
            </w:r>
            <w:proofErr w:type="spellEnd"/>
            <w:r w:rsidRPr="00C66274">
              <w:rPr>
                <w:rFonts w:ascii="Arial Narrow" w:hAnsi="Arial Narrow"/>
                <w:sz w:val="20"/>
                <w:szCs w:val="20"/>
                <w:lang w:val="en-AU"/>
              </w:rPr>
              <w:t xml:space="preserve"> and Nivolumab versus Nivolumab in Untreated Advanced Melanoma. The New England Journal of Medicine., 386(1), 24–34. https://doi.org/10.1056/NEJMoa2109970</w:t>
            </w:r>
          </w:p>
        </w:tc>
      </w:tr>
      <w:tr w:rsidR="00AE395B" w:rsidRPr="00D9595C" w14:paraId="43C68532" w14:textId="77777777" w:rsidTr="001C7578">
        <w:tc>
          <w:tcPr>
            <w:tcW w:w="705" w:type="pct"/>
          </w:tcPr>
          <w:p w14:paraId="347A60BB" w14:textId="77777777" w:rsidR="00C66274" w:rsidRPr="00086508" w:rsidRDefault="00C66274" w:rsidP="00C66274">
            <w:pPr>
              <w:pStyle w:val="Default"/>
              <w:ind w:right="-26"/>
              <w:rPr>
                <w:rFonts w:ascii="Arial Narrow" w:hAnsi="Arial Narrow"/>
                <w:sz w:val="20"/>
                <w:szCs w:val="20"/>
                <w:lang w:val="en-AU"/>
              </w:rPr>
            </w:pPr>
            <w:r w:rsidRPr="002C05FE">
              <w:rPr>
                <w:rFonts w:ascii="Arial Narrow" w:hAnsi="Arial Narrow"/>
                <w:sz w:val="20"/>
                <w:szCs w:val="20"/>
                <w:lang w:val="en-AU"/>
              </w:rPr>
              <w:lastRenderedPageBreak/>
              <w:t>Selinexor</w:t>
            </w:r>
          </w:p>
        </w:tc>
        <w:tc>
          <w:tcPr>
            <w:tcW w:w="786" w:type="pct"/>
          </w:tcPr>
          <w:p w14:paraId="3150D699" w14:textId="77777777" w:rsidR="00A87754" w:rsidRDefault="00C66274" w:rsidP="00A87754">
            <w:pPr>
              <w:pStyle w:val="Default"/>
              <w:ind w:right="-26"/>
              <w:rPr>
                <w:rFonts w:ascii="Arial Narrow" w:hAnsi="Arial Narrow"/>
                <w:sz w:val="20"/>
                <w:szCs w:val="20"/>
                <w:lang w:val="en-AU"/>
              </w:rPr>
            </w:pPr>
            <w:r w:rsidRPr="002C05FE">
              <w:rPr>
                <w:rFonts w:ascii="Arial Narrow" w:hAnsi="Arial Narrow"/>
                <w:sz w:val="20"/>
                <w:szCs w:val="20"/>
                <w:lang w:val="en-AU"/>
              </w:rPr>
              <w:t>BOSTON</w:t>
            </w:r>
          </w:p>
          <w:p w14:paraId="5055D905" w14:textId="76157C5C" w:rsidR="00C66274" w:rsidRPr="00D9595C" w:rsidRDefault="00C66274" w:rsidP="00AE395B">
            <w:pPr>
              <w:pStyle w:val="Default"/>
              <w:ind w:right="-26"/>
              <w:rPr>
                <w:rFonts w:ascii="Arial Narrow" w:hAnsi="Arial Narrow"/>
                <w:sz w:val="20"/>
                <w:szCs w:val="20"/>
                <w:lang w:val="en-AU"/>
              </w:rPr>
            </w:pPr>
            <w:r>
              <w:rPr>
                <w:rFonts w:ascii="Arial Narrow" w:hAnsi="Arial Narrow"/>
                <w:sz w:val="20"/>
                <w:szCs w:val="20"/>
                <w:lang w:val="en-AU"/>
              </w:rPr>
              <w:t>(</w:t>
            </w:r>
            <w:r w:rsidRPr="002C05FE">
              <w:rPr>
                <w:rFonts w:ascii="Arial Narrow" w:hAnsi="Arial Narrow"/>
                <w:sz w:val="20"/>
                <w:szCs w:val="20"/>
                <w:lang w:val="en-AU"/>
              </w:rPr>
              <w:t>NCT03110562</w:t>
            </w:r>
            <w:r>
              <w:rPr>
                <w:rFonts w:ascii="Arial Narrow" w:hAnsi="Arial Narrow"/>
                <w:sz w:val="20"/>
                <w:szCs w:val="20"/>
                <w:lang w:val="en-AU"/>
              </w:rPr>
              <w:t>)</w:t>
            </w:r>
          </w:p>
        </w:tc>
        <w:tc>
          <w:tcPr>
            <w:tcW w:w="3509" w:type="pct"/>
          </w:tcPr>
          <w:p w14:paraId="55DDBDD3" w14:textId="323C32E7" w:rsidR="00C66274" w:rsidRPr="00D9595C" w:rsidRDefault="00C66274" w:rsidP="00917285">
            <w:pPr>
              <w:pStyle w:val="Default"/>
              <w:ind w:right="-26"/>
              <w:rPr>
                <w:rFonts w:ascii="Arial Narrow" w:hAnsi="Arial Narrow"/>
                <w:sz w:val="20"/>
                <w:szCs w:val="20"/>
                <w:lang w:val="en-AU"/>
              </w:rPr>
            </w:pPr>
            <w:r>
              <w:rPr>
                <w:rFonts w:ascii="Arial Narrow" w:hAnsi="Arial Narrow"/>
                <w:sz w:val="20"/>
                <w:szCs w:val="20"/>
                <w:lang w:val="en-AU"/>
              </w:rPr>
              <w:t>No publications identified</w:t>
            </w:r>
          </w:p>
        </w:tc>
      </w:tr>
      <w:tr w:rsidR="00AE395B" w:rsidRPr="00D9595C" w14:paraId="34B8F913" w14:textId="77777777" w:rsidTr="001C7578">
        <w:tc>
          <w:tcPr>
            <w:tcW w:w="705" w:type="pct"/>
          </w:tcPr>
          <w:p w14:paraId="31F0A9C1" w14:textId="77777777" w:rsidR="00C66274" w:rsidRPr="00086508" w:rsidRDefault="00C66274" w:rsidP="00C66274">
            <w:pPr>
              <w:pStyle w:val="Default"/>
              <w:ind w:right="-26"/>
              <w:jc w:val="both"/>
              <w:rPr>
                <w:rFonts w:ascii="Arial Narrow" w:hAnsi="Arial Narrow"/>
                <w:sz w:val="20"/>
                <w:szCs w:val="20"/>
                <w:lang w:val="en-AU"/>
              </w:rPr>
            </w:pPr>
            <w:r w:rsidRPr="002C05FE">
              <w:rPr>
                <w:rFonts w:ascii="Arial Narrow" w:hAnsi="Arial Narrow"/>
                <w:sz w:val="20"/>
                <w:szCs w:val="20"/>
                <w:lang w:val="en-AU"/>
              </w:rPr>
              <w:t>Zanubrutinib</w:t>
            </w:r>
          </w:p>
        </w:tc>
        <w:tc>
          <w:tcPr>
            <w:tcW w:w="786" w:type="pct"/>
          </w:tcPr>
          <w:p w14:paraId="54D25DC0" w14:textId="77777777" w:rsidR="00C66274" w:rsidRDefault="00C66274" w:rsidP="00AE395B">
            <w:pPr>
              <w:pStyle w:val="Default"/>
              <w:ind w:right="-26"/>
              <w:rPr>
                <w:rFonts w:ascii="Arial Narrow" w:hAnsi="Arial Narrow"/>
                <w:sz w:val="20"/>
                <w:szCs w:val="20"/>
                <w:lang w:val="en-AU"/>
              </w:rPr>
            </w:pPr>
            <w:r w:rsidRPr="002C05FE">
              <w:rPr>
                <w:rFonts w:ascii="Arial Narrow" w:hAnsi="Arial Narrow"/>
                <w:sz w:val="20"/>
                <w:szCs w:val="20"/>
                <w:lang w:val="en-AU"/>
              </w:rPr>
              <w:t>ALPINE</w:t>
            </w:r>
          </w:p>
          <w:p w14:paraId="5077288C" w14:textId="2B7C2634" w:rsidR="00C66274" w:rsidRPr="00D9595C" w:rsidRDefault="00C66274" w:rsidP="00AE395B">
            <w:pPr>
              <w:pStyle w:val="Default"/>
              <w:ind w:right="-26"/>
              <w:rPr>
                <w:rFonts w:ascii="Arial Narrow" w:hAnsi="Arial Narrow"/>
                <w:sz w:val="20"/>
                <w:szCs w:val="20"/>
                <w:lang w:val="en-AU"/>
              </w:rPr>
            </w:pPr>
            <w:r>
              <w:rPr>
                <w:rFonts w:ascii="Arial Narrow" w:hAnsi="Arial Narrow"/>
                <w:sz w:val="20"/>
                <w:szCs w:val="20"/>
                <w:lang w:val="en-AU"/>
              </w:rPr>
              <w:t>(</w:t>
            </w:r>
            <w:r w:rsidRPr="002C05FE">
              <w:rPr>
                <w:rFonts w:ascii="Arial Narrow" w:hAnsi="Arial Narrow"/>
                <w:sz w:val="20"/>
                <w:szCs w:val="20"/>
                <w:lang w:val="en-AU"/>
              </w:rPr>
              <w:t>NCT03734016</w:t>
            </w:r>
            <w:r>
              <w:rPr>
                <w:rFonts w:ascii="Arial Narrow" w:hAnsi="Arial Narrow"/>
                <w:sz w:val="20"/>
                <w:szCs w:val="20"/>
                <w:lang w:val="en-AU"/>
              </w:rPr>
              <w:t>)</w:t>
            </w:r>
          </w:p>
        </w:tc>
        <w:tc>
          <w:tcPr>
            <w:tcW w:w="3509" w:type="pct"/>
          </w:tcPr>
          <w:p w14:paraId="78AD1BBD" w14:textId="2C195418" w:rsidR="00C66274" w:rsidRPr="00D9595C" w:rsidRDefault="00C66274" w:rsidP="00917285">
            <w:pPr>
              <w:pStyle w:val="Default"/>
              <w:ind w:right="-26"/>
              <w:rPr>
                <w:rFonts w:ascii="Arial Narrow" w:hAnsi="Arial Narrow"/>
                <w:sz w:val="20"/>
                <w:szCs w:val="20"/>
                <w:lang w:val="en-AU"/>
              </w:rPr>
            </w:pPr>
            <w:r w:rsidRPr="00C66274">
              <w:rPr>
                <w:rFonts w:ascii="Arial Narrow" w:hAnsi="Arial Narrow"/>
                <w:sz w:val="20"/>
                <w:szCs w:val="20"/>
                <w:lang w:val="en-AU"/>
              </w:rPr>
              <w:t>Brown JR, Eichhorst B, Lamanna N et al. Extended Follow-up of ALPINE Randomized Phase 3 Study Confirms Sustained Superior Progression-free Survival of Zanubrutinib Versus Ibrutinib for Treatment of Relapsed/Refractory Chronic Lymphocytic Leukemia and Small Lymphocytic Lymphoma (R/R CLL/SLL). Presented at: 65th ASH Annual Meeting and Exposition, December 9-12, 2023. San Diego, California.</w:t>
            </w:r>
            <w:r>
              <w:rPr>
                <w:rFonts w:ascii="Arial Narrow" w:hAnsi="Arial Narrow"/>
                <w:sz w:val="20"/>
                <w:szCs w:val="20"/>
                <w:lang w:val="en-AU"/>
              </w:rPr>
              <w:t xml:space="preserve"> Available at</w:t>
            </w:r>
            <w:r w:rsidR="00917285">
              <w:rPr>
                <w:rFonts w:ascii="Arial Narrow" w:hAnsi="Arial Narrow"/>
                <w:sz w:val="20"/>
                <w:szCs w:val="20"/>
                <w:lang w:val="en-AU"/>
              </w:rPr>
              <w:t xml:space="preserve">: </w:t>
            </w:r>
            <w:r w:rsidRPr="00C66274">
              <w:rPr>
                <w:rFonts w:ascii="Arial Narrow" w:hAnsi="Arial Narrow"/>
                <w:sz w:val="20"/>
                <w:szCs w:val="20"/>
                <w:lang w:val="en-AU"/>
              </w:rPr>
              <w:t>https://www.onclive.com/view/extended-follow-up-of-alpine-randomized-phase-3-study</w:t>
            </w:r>
          </w:p>
        </w:tc>
      </w:tr>
      <w:tr w:rsidR="00AE395B" w:rsidRPr="00D9595C" w14:paraId="136F3A8A" w14:textId="77777777" w:rsidTr="001C7578">
        <w:tc>
          <w:tcPr>
            <w:tcW w:w="705" w:type="pct"/>
          </w:tcPr>
          <w:p w14:paraId="37382DE3" w14:textId="77777777" w:rsidR="00C66274" w:rsidRPr="00D9595C" w:rsidRDefault="00C66274" w:rsidP="00C66274">
            <w:pPr>
              <w:pStyle w:val="Default"/>
              <w:ind w:right="-26"/>
              <w:jc w:val="both"/>
              <w:rPr>
                <w:rFonts w:ascii="Arial Narrow" w:hAnsi="Arial Narrow"/>
                <w:sz w:val="20"/>
                <w:szCs w:val="20"/>
                <w:lang w:val="en-AU"/>
              </w:rPr>
            </w:pPr>
            <w:r w:rsidRPr="002C05FE">
              <w:rPr>
                <w:rFonts w:ascii="Arial Narrow" w:hAnsi="Arial Narrow"/>
                <w:sz w:val="20"/>
                <w:szCs w:val="20"/>
                <w:lang w:val="en-AU"/>
              </w:rPr>
              <w:t>Zanubrutinib</w:t>
            </w:r>
          </w:p>
        </w:tc>
        <w:tc>
          <w:tcPr>
            <w:tcW w:w="786" w:type="pct"/>
          </w:tcPr>
          <w:p w14:paraId="31667A5D" w14:textId="77777777" w:rsidR="00A87754" w:rsidRDefault="00C66274" w:rsidP="00A87754">
            <w:pPr>
              <w:pStyle w:val="Default"/>
              <w:ind w:right="-26"/>
              <w:rPr>
                <w:rFonts w:ascii="Arial Narrow" w:hAnsi="Arial Narrow"/>
                <w:sz w:val="20"/>
                <w:szCs w:val="20"/>
                <w:lang w:val="en-AU"/>
              </w:rPr>
            </w:pPr>
            <w:r w:rsidRPr="002C05FE">
              <w:rPr>
                <w:rFonts w:ascii="Arial Narrow" w:hAnsi="Arial Narrow"/>
                <w:sz w:val="20"/>
                <w:szCs w:val="20"/>
                <w:lang w:val="en-AU"/>
              </w:rPr>
              <w:t>SEQUOIA</w:t>
            </w:r>
          </w:p>
          <w:p w14:paraId="795F17F0" w14:textId="57F6C814" w:rsidR="00C66274" w:rsidRPr="00D9595C" w:rsidRDefault="00C66274" w:rsidP="00AE395B">
            <w:pPr>
              <w:pStyle w:val="Default"/>
              <w:ind w:right="-26"/>
              <w:rPr>
                <w:rFonts w:ascii="Arial Narrow" w:hAnsi="Arial Narrow"/>
                <w:sz w:val="20"/>
                <w:szCs w:val="20"/>
                <w:lang w:val="en-AU"/>
              </w:rPr>
            </w:pPr>
            <w:r>
              <w:rPr>
                <w:rFonts w:ascii="Arial Narrow" w:hAnsi="Arial Narrow"/>
                <w:sz w:val="20"/>
                <w:szCs w:val="20"/>
                <w:lang w:val="en-AU"/>
              </w:rPr>
              <w:t>(</w:t>
            </w:r>
            <w:r w:rsidRPr="002C05FE">
              <w:rPr>
                <w:rFonts w:ascii="Arial Narrow" w:hAnsi="Arial Narrow"/>
                <w:sz w:val="20"/>
                <w:szCs w:val="20"/>
                <w:lang w:val="en-AU"/>
              </w:rPr>
              <w:t>NCT03336333</w:t>
            </w:r>
            <w:r>
              <w:rPr>
                <w:rFonts w:ascii="Arial Narrow" w:hAnsi="Arial Narrow"/>
                <w:sz w:val="20"/>
                <w:szCs w:val="20"/>
                <w:lang w:val="en-AU"/>
              </w:rPr>
              <w:t>)</w:t>
            </w:r>
          </w:p>
        </w:tc>
        <w:tc>
          <w:tcPr>
            <w:tcW w:w="3509" w:type="pct"/>
          </w:tcPr>
          <w:p w14:paraId="01452B18" w14:textId="494A3480" w:rsidR="00C66274" w:rsidRPr="00D9595C" w:rsidRDefault="00917285" w:rsidP="00917285">
            <w:pPr>
              <w:pStyle w:val="Default"/>
              <w:ind w:right="-26"/>
              <w:rPr>
                <w:rFonts w:ascii="Arial Narrow" w:hAnsi="Arial Narrow"/>
                <w:sz w:val="20"/>
                <w:szCs w:val="20"/>
                <w:lang w:val="en-AU"/>
              </w:rPr>
            </w:pPr>
            <w:r w:rsidRPr="00917285">
              <w:rPr>
                <w:rFonts w:ascii="Arial Narrow" w:hAnsi="Arial Narrow"/>
                <w:sz w:val="20"/>
                <w:szCs w:val="20"/>
                <w:lang w:val="en-AU"/>
              </w:rPr>
              <w:t>Munir T, Shadman M, Tobak T et al. Zanubrutinib (</w:t>
            </w:r>
            <w:proofErr w:type="spellStart"/>
            <w:r w:rsidRPr="00917285">
              <w:rPr>
                <w:rFonts w:ascii="Arial Narrow" w:hAnsi="Arial Narrow"/>
                <w:sz w:val="20"/>
                <w:szCs w:val="20"/>
                <w:lang w:val="en-AU"/>
              </w:rPr>
              <w:t>zanu</w:t>
            </w:r>
            <w:proofErr w:type="spellEnd"/>
            <w:r w:rsidRPr="00917285">
              <w:rPr>
                <w:rFonts w:ascii="Arial Narrow" w:hAnsi="Arial Narrow"/>
                <w:sz w:val="20"/>
                <w:szCs w:val="20"/>
                <w:lang w:val="en-AU"/>
              </w:rPr>
              <w:t xml:space="preserve">) vs </w:t>
            </w:r>
            <w:proofErr w:type="spellStart"/>
            <w:r w:rsidRPr="00917285">
              <w:rPr>
                <w:rFonts w:ascii="Arial Narrow" w:hAnsi="Arial Narrow"/>
                <w:sz w:val="20"/>
                <w:szCs w:val="20"/>
                <w:lang w:val="en-AU"/>
              </w:rPr>
              <w:t>bendamustine</w:t>
            </w:r>
            <w:proofErr w:type="spellEnd"/>
            <w:r w:rsidRPr="00917285">
              <w:rPr>
                <w:rFonts w:ascii="Arial Narrow" w:hAnsi="Arial Narrow"/>
                <w:sz w:val="20"/>
                <w:szCs w:val="20"/>
                <w:lang w:val="en-AU"/>
              </w:rPr>
              <w:t xml:space="preserve"> + rituximab (</w:t>
            </w:r>
            <w:proofErr w:type="spellStart"/>
            <w:r w:rsidRPr="00917285">
              <w:rPr>
                <w:rFonts w:ascii="Arial Narrow" w:hAnsi="Arial Narrow"/>
                <w:sz w:val="20"/>
                <w:szCs w:val="20"/>
                <w:lang w:val="en-AU"/>
              </w:rPr>
              <w:t>br</w:t>
            </w:r>
            <w:proofErr w:type="spellEnd"/>
            <w:r w:rsidRPr="00917285">
              <w:rPr>
                <w:rFonts w:ascii="Arial Narrow" w:hAnsi="Arial Narrow"/>
                <w:sz w:val="20"/>
                <w:szCs w:val="20"/>
                <w:lang w:val="en-AU"/>
              </w:rPr>
              <w:t xml:space="preserve">) in patients (pts) with treatment-naive chronic lymphocytic leukemia / small lymphocytic </w:t>
            </w:r>
            <w:proofErr w:type="spellStart"/>
            <w:r w:rsidRPr="00917285">
              <w:rPr>
                <w:rFonts w:ascii="Arial Narrow" w:hAnsi="Arial Narrow"/>
                <w:sz w:val="20"/>
                <w:szCs w:val="20"/>
                <w:lang w:val="en-AU"/>
              </w:rPr>
              <w:t>lymphome</w:t>
            </w:r>
            <w:proofErr w:type="spellEnd"/>
            <w:r w:rsidRPr="00917285">
              <w:rPr>
                <w:rFonts w:ascii="Arial Narrow" w:hAnsi="Arial Narrow"/>
                <w:sz w:val="20"/>
                <w:szCs w:val="20"/>
                <w:lang w:val="en-AU"/>
              </w:rPr>
              <w:t xml:space="preserve"> (CLL/SLL): Extended follow-up of the SEQUOIA study. </w:t>
            </w:r>
            <w:proofErr w:type="spellStart"/>
            <w:r w:rsidRPr="00917285">
              <w:rPr>
                <w:rFonts w:ascii="Arial Narrow" w:hAnsi="Arial Narrow"/>
                <w:sz w:val="20"/>
                <w:szCs w:val="20"/>
                <w:lang w:val="en-AU"/>
              </w:rPr>
              <w:t>HemaSphere</w:t>
            </w:r>
            <w:proofErr w:type="spellEnd"/>
            <w:r w:rsidRPr="00917285">
              <w:rPr>
                <w:rFonts w:ascii="Arial Narrow" w:hAnsi="Arial Narrow"/>
                <w:sz w:val="20"/>
                <w:szCs w:val="20"/>
                <w:lang w:val="en-AU"/>
              </w:rPr>
              <w:t>, 2023;7(S3)</w:t>
            </w:r>
          </w:p>
        </w:tc>
      </w:tr>
    </w:tbl>
    <w:p w14:paraId="67E567DB" w14:textId="3E5396CF" w:rsidR="00B54DBC" w:rsidRDefault="00B54DBC" w:rsidP="00B54DBC">
      <w:pPr>
        <w:pStyle w:val="TableFooter"/>
      </w:pPr>
      <w:r>
        <w:t># Not PBS listed</w:t>
      </w:r>
      <w:r w:rsidR="00D921ED">
        <w:t xml:space="preserve"> because drug was withdrawn from the market</w:t>
      </w:r>
    </w:p>
    <w:p w14:paraId="6110270B" w14:textId="43B6C92E" w:rsidR="00322112" w:rsidRDefault="00B54DBC" w:rsidP="00917285">
      <w:pPr>
        <w:pStyle w:val="TableFooter"/>
      </w:pPr>
      <w:r>
        <w:t>*Single-arm study</w:t>
      </w:r>
    </w:p>
    <w:p w14:paraId="46F16C3F" w14:textId="5650D109" w:rsidR="00B54DBC" w:rsidRDefault="00B54DBC" w:rsidP="00B54DBC">
      <w:pPr>
        <w:pStyle w:val="TableFooter"/>
      </w:pPr>
      <w:r>
        <w:t>^Pooled results reported</w:t>
      </w:r>
    </w:p>
    <w:p w14:paraId="7570329D" w14:textId="07E63937" w:rsidR="00322112" w:rsidRPr="00322112" w:rsidRDefault="00322112" w:rsidP="00917285">
      <w:pPr>
        <w:pStyle w:val="TableFooter"/>
      </w:pPr>
      <w:r>
        <w:rPr>
          <w:vertAlign w:val="superscript"/>
        </w:rPr>
        <w:t>+</w:t>
      </w:r>
      <w:r>
        <w:t>Lung cancer cohort</w:t>
      </w:r>
    </w:p>
    <w:sectPr w:rsidR="00322112" w:rsidRPr="00322112">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67F2" w14:textId="77777777" w:rsidR="00CD40FE" w:rsidRDefault="00CD40FE" w:rsidP="00461980">
      <w:pPr>
        <w:spacing w:after="0" w:line="240" w:lineRule="auto"/>
      </w:pPr>
      <w:r>
        <w:separator/>
      </w:r>
    </w:p>
  </w:endnote>
  <w:endnote w:type="continuationSeparator" w:id="0">
    <w:p w14:paraId="57E145F8" w14:textId="77777777" w:rsidR="00CD40FE" w:rsidRDefault="00CD40FE" w:rsidP="0046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BCD5" w14:textId="12FC3E61" w:rsidR="00355804" w:rsidRDefault="009F075F">
    <w:pPr>
      <w:pStyle w:val="Footer"/>
    </w:pPr>
    <w:r>
      <w:rPr>
        <w:noProof/>
      </w:rPr>
      <mc:AlternateContent>
        <mc:Choice Requires="wps">
          <w:drawing>
            <wp:anchor distT="0" distB="0" distL="0" distR="0" simplePos="0" relativeHeight="251671552" behindDoc="0" locked="0" layoutInCell="1" allowOverlap="1" wp14:anchorId="71F1C2F0" wp14:editId="39872262">
              <wp:simplePos x="635" y="635"/>
              <wp:positionH relativeFrom="page">
                <wp:align>center</wp:align>
              </wp:positionH>
              <wp:positionV relativeFrom="page">
                <wp:align>bottom</wp:align>
              </wp:positionV>
              <wp:extent cx="622300" cy="391160"/>
              <wp:effectExtent l="0" t="0" r="6350" b="0"/>
              <wp:wrapNone/>
              <wp:docPr id="143448780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DC3C74D" w14:textId="0AC1D1A8"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1C2F0" id="_x0000_t202" coordsize="21600,21600" o:spt="202" path="m,l,21600r21600,l21600,xe">
              <v:stroke joinstyle="miter"/>
              <v:path gradientshapeok="t" o:connecttype="rect"/>
            </v:shapetype>
            <v:shape id="Text Box 6" o:spid="_x0000_s1030" type="#_x0000_t202" alt="OFFICIAL" style="position:absolute;margin-left:0;margin-top:0;width:49pt;height:30.8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DC3C74D" w14:textId="0AC1D1A8"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D1EE" w14:textId="54669D3A" w:rsidR="00EC461E" w:rsidRDefault="009F075F" w:rsidP="00904C3E">
    <w:pPr>
      <w:pStyle w:val="Footer"/>
      <w:pBdr>
        <w:top w:val="single" w:sz="4" w:space="1" w:color="auto"/>
      </w:pBdr>
      <w:rPr>
        <w:b/>
        <w:sz w:val="20"/>
        <w:szCs w:val="20"/>
      </w:rPr>
    </w:pPr>
    <w:r>
      <w:rPr>
        <w:b/>
        <w:noProof/>
        <w:sz w:val="20"/>
        <w:szCs w:val="20"/>
      </w:rPr>
      <mc:AlternateContent>
        <mc:Choice Requires="wps">
          <w:drawing>
            <wp:anchor distT="0" distB="0" distL="0" distR="0" simplePos="0" relativeHeight="251672576" behindDoc="0" locked="0" layoutInCell="1" allowOverlap="1" wp14:anchorId="7FAA994D" wp14:editId="3A53E7D1">
              <wp:simplePos x="990600" y="10236200"/>
              <wp:positionH relativeFrom="page">
                <wp:align>center</wp:align>
              </wp:positionH>
              <wp:positionV relativeFrom="page">
                <wp:align>bottom</wp:align>
              </wp:positionV>
              <wp:extent cx="622300" cy="391160"/>
              <wp:effectExtent l="0" t="0" r="6350" b="0"/>
              <wp:wrapNone/>
              <wp:docPr id="209507600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D9A7C17" w14:textId="5A97757D"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A994D" id="_x0000_t202" coordsize="21600,21600" o:spt="202" path="m,l,21600r21600,l21600,xe">
              <v:stroke joinstyle="miter"/>
              <v:path gradientshapeok="t" o:connecttype="rect"/>
            </v:shapetype>
            <v:shape id="Text Box 7" o:spid="_x0000_s1031" type="#_x0000_t202" alt="OFFICIAL" style="position:absolute;margin-left:0;margin-top:0;width:49pt;height:30.8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D9A7C17" w14:textId="5A97757D"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r w:rsidR="00EC461E">
      <w:rPr>
        <w:b/>
        <w:sz w:val="20"/>
        <w:szCs w:val="20"/>
      </w:rPr>
      <w:tab/>
    </w:r>
    <w:r w:rsidR="00EC461E" w:rsidRPr="004A4902">
      <w:rPr>
        <w:b/>
        <w:sz w:val="20"/>
        <w:szCs w:val="20"/>
      </w:rPr>
      <w:t xml:space="preserve">Page </w:t>
    </w:r>
    <w:r w:rsidR="00EC461E" w:rsidRPr="004A4902">
      <w:rPr>
        <w:b/>
        <w:sz w:val="20"/>
        <w:szCs w:val="20"/>
      </w:rPr>
      <w:fldChar w:fldCharType="begin"/>
    </w:r>
    <w:r w:rsidR="00EC461E" w:rsidRPr="004A4902">
      <w:rPr>
        <w:b/>
        <w:sz w:val="20"/>
        <w:szCs w:val="20"/>
      </w:rPr>
      <w:instrText xml:space="preserve"> PAGE </w:instrText>
    </w:r>
    <w:r w:rsidR="00EC461E" w:rsidRPr="004A4902">
      <w:rPr>
        <w:b/>
        <w:sz w:val="20"/>
        <w:szCs w:val="20"/>
      </w:rPr>
      <w:fldChar w:fldCharType="separate"/>
    </w:r>
    <w:r w:rsidR="00EC461E">
      <w:rPr>
        <w:b/>
        <w:noProof/>
        <w:sz w:val="20"/>
        <w:szCs w:val="20"/>
      </w:rPr>
      <w:t>9</w:t>
    </w:r>
    <w:r w:rsidR="00EC461E" w:rsidRPr="004A4902">
      <w:rPr>
        <w:b/>
        <w:sz w:val="20"/>
        <w:szCs w:val="20"/>
      </w:rPr>
      <w:fldChar w:fldCharType="end"/>
    </w:r>
    <w:r w:rsidR="00EC461E" w:rsidRPr="004A4902">
      <w:rPr>
        <w:b/>
        <w:sz w:val="20"/>
        <w:szCs w:val="20"/>
      </w:rPr>
      <w:t xml:space="preserve"> of </w:t>
    </w:r>
    <w:r w:rsidR="00EC461E" w:rsidRPr="004A4902">
      <w:rPr>
        <w:b/>
        <w:sz w:val="20"/>
        <w:szCs w:val="20"/>
      </w:rPr>
      <w:fldChar w:fldCharType="begin"/>
    </w:r>
    <w:r w:rsidR="00EC461E" w:rsidRPr="004A4902">
      <w:rPr>
        <w:b/>
        <w:sz w:val="20"/>
        <w:szCs w:val="20"/>
      </w:rPr>
      <w:instrText xml:space="preserve"> NUMPAGES </w:instrText>
    </w:r>
    <w:r w:rsidR="00EC461E" w:rsidRPr="004A4902">
      <w:rPr>
        <w:b/>
        <w:sz w:val="20"/>
        <w:szCs w:val="20"/>
      </w:rPr>
      <w:fldChar w:fldCharType="separate"/>
    </w:r>
    <w:r w:rsidR="00EC461E">
      <w:rPr>
        <w:b/>
        <w:noProof/>
        <w:sz w:val="20"/>
        <w:szCs w:val="20"/>
      </w:rPr>
      <w:t>9</w:t>
    </w:r>
    <w:r w:rsidR="00EC461E" w:rsidRPr="004A4902">
      <w:rPr>
        <w:b/>
        <w:sz w:val="20"/>
        <w:szCs w:val="20"/>
      </w:rPr>
      <w:fldChar w:fldCharType="end"/>
    </w:r>
  </w:p>
  <w:p w14:paraId="00D195AD" w14:textId="77777777" w:rsidR="00BC144B" w:rsidRPr="004A4902" w:rsidRDefault="00BC144B" w:rsidP="00904C3E">
    <w:pPr>
      <w:pStyle w:val="Footer"/>
      <w:pBdr>
        <w:top w:val="single" w:sz="4" w:space="1" w:color="auto"/>
      </w:pBd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3455" w14:textId="1AC2372E" w:rsidR="00355804" w:rsidRDefault="009F075F">
    <w:pPr>
      <w:pStyle w:val="Footer"/>
    </w:pPr>
    <w:r>
      <w:rPr>
        <w:noProof/>
      </w:rPr>
      <mc:AlternateContent>
        <mc:Choice Requires="wps">
          <w:drawing>
            <wp:anchor distT="0" distB="0" distL="0" distR="0" simplePos="0" relativeHeight="251670528" behindDoc="0" locked="0" layoutInCell="1" allowOverlap="1" wp14:anchorId="27CBA120" wp14:editId="70AC4389">
              <wp:simplePos x="635" y="635"/>
              <wp:positionH relativeFrom="page">
                <wp:align>center</wp:align>
              </wp:positionH>
              <wp:positionV relativeFrom="page">
                <wp:align>bottom</wp:align>
              </wp:positionV>
              <wp:extent cx="622300" cy="391160"/>
              <wp:effectExtent l="0" t="0" r="6350" b="0"/>
              <wp:wrapNone/>
              <wp:docPr id="12749858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4E7D3A" w14:textId="1E26E141"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CBA120" id="_x0000_t202" coordsize="21600,21600" o:spt="202" path="m,l,21600r21600,l21600,xe">
              <v:stroke joinstyle="miter"/>
              <v:path gradientshapeok="t" o:connecttype="rect"/>
            </v:shapetype>
            <v:shape id="Text Box 5" o:spid="_x0000_s1033" type="#_x0000_t202" alt="OFFICIAL" style="position:absolute;margin-left:0;margin-top:0;width:49pt;height:30.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404E7D3A" w14:textId="1E26E141"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4E1B" w14:textId="1C1AC760" w:rsidR="00EC461E" w:rsidRPr="004A4902" w:rsidRDefault="009F075F" w:rsidP="00904C3E">
    <w:pPr>
      <w:pStyle w:val="Footer"/>
      <w:pBdr>
        <w:top w:val="single" w:sz="4" w:space="1" w:color="auto"/>
      </w:pBdr>
      <w:rPr>
        <w:sz w:val="20"/>
        <w:szCs w:val="20"/>
      </w:rPr>
    </w:pPr>
    <w:r>
      <w:rPr>
        <w:b/>
        <w:noProof/>
        <w:sz w:val="20"/>
        <w:szCs w:val="20"/>
      </w:rPr>
      <mc:AlternateContent>
        <mc:Choice Requires="wps">
          <w:drawing>
            <wp:anchor distT="0" distB="0" distL="0" distR="0" simplePos="0" relativeHeight="251673600" behindDoc="0" locked="0" layoutInCell="1" allowOverlap="1" wp14:anchorId="4A5F7761" wp14:editId="798F8B47">
              <wp:simplePos x="635" y="635"/>
              <wp:positionH relativeFrom="page">
                <wp:align>center</wp:align>
              </wp:positionH>
              <wp:positionV relativeFrom="page">
                <wp:align>bottom</wp:align>
              </wp:positionV>
              <wp:extent cx="622300" cy="391160"/>
              <wp:effectExtent l="0" t="0" r="6350" b="0"/>
              <wp:wrapNone/>
              <wp:docPr id="87047769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E9B0A65" w14:textId="0CEA8DFA"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5F7761" id="_x0000_t202" coordsize="21600,21600" o:spt="202" path="m,l,21600r21600,l21600,xe">
              <v:stroke joinstyle="miter"/>
              <v:path gradientshapeok="t" o:connecttype="rect"/>
            </v:shapetype>
            <v:shape id="Text Box 8" o:spid="_x0000_s1035" type="#_x0000_t202" alt="OFFICIAL" style="position:absolute;margin-left:0;margin-top:0;width:49pt;height:30.8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To+Y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2E9B0A65" w14:textId="0CEA8DFA"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r w:rsidR="00EC461E">
      <w:rPr>
        <w:b/>
        <w:sz w:val="20"/>
        <w:szCs w:val="20"/>
      </w:rPr>
      <w:tab/>
    </w:r>
    <w:r w:rsidR="00EC461E" w:rsidRPr="004A4902">
      <w:rPr>
        <w:b/>
        <w:sz w:val="20"/>
        <w:szCs w:val="20"/>
      </w:rPr>
      <w:t xml:space="preserve">Page </w:t>
    </w:r>
    <w:r w:rsidR="00EC461E" w:rsidRPr="004A4902">
      <w:rPr>
        <w:b/>
        <w:sz w:val="20"/>
        <w:szCs w:val="20"/>
      </w:rPr>
      <w:fldChar w:fldCharType="begin"/>
    </w:r>
    <w:r w:rsidR="00EC461E" w:rsidRPr="004A4902">
      <w:rPr>
        <w:b/>
        <w:sz w:val="20"/>
        <w:szCs w:val="20"/>
      </w:rPr>
      <w:instrText xml:space="preserve"> PAGE </w:instrText>
    </w:r>
    <w:r w:rsidR="00EC461E" w:rsidRPr="004A4902">
      <w:rPr>
        <w:b/>
        <w:sz w:val="20"/>
        <w:szCs w:val="20"/>
      </w:rPr>
      <w:fldChar w:fldCharType="separate"/>
    </w:r>
    <w:r w:rsidR="00EC461E">
      <w:rPr>
        <w:b/>
        <w:noProof/>
        <w:sz w:val="20"/>
        <w:szCs w:val="20"/>
      </w:rPr>
      <w:t>9</w:t>
    </w:r>
    <w:r w:rsidR="00EC461E" w:rsidRPr="004A4902">
      <w:rPr>
        <w:b/>
        <w:sz w:val="20"/>
        <w:szCs w:val="20"/>
      </w:rPr>
      <w:fldChar w:fldCharType="end"/>
    </w:r>
    <w:r w:rsidR="00EC461E" w:rsidRPr="004A4902">
      <w:rPr>
        <w:b/>
        <w:sz w:val="20"/>
        <w:szCs w:val="20"/>
      </w:rPr>
      <w:t xml:space="preserve"> of </w:t>
    </w:r>
    <w:r w:rsidR="00EC461E" w:rsidRPr="004A4902">
      <w:rPr>
        <w:b/>
        <w:sz w:val="20"/>
        <w:szCs w:val="20"/>
      </w:rPr>
      <w:fldChar w:fldCharType="begin"/>
    </w:r>
    <w:r w:rsidR="00EC461E" w:rsidRPr="004A4902">
      <w:rPr>
        <w:b/>
        <w:sz w:val="20"/>
        <w:szCs w:val="20"/>
      </w:rPr>
      <w:instrText xml:space="preserve"> NUMPAGES </w:instrText>
    </w:r>
    <w:r w:rsidR="00EC461E" w:rsidRPr="004A4902">
      <w:rPr>
        <w:b/>
        <w:sz w:val="20"/>
        <w:szCs w:val="20"/>
      </w:rPr>
      <w:fldChar w:fldCharType="separate"/>
    </w:r>
    <w:r w:rsidR="00EC461E">
      <w:rPr>
        <w:b/>
        <w:noProof/>
        <w:sz w:val="20"/>
        <w:szCs w:val="20"/>
      </w:rPr>
      <w:t>9</w:t>
    </w:r>
    <w:r w:rsidR="00EC461E" w:rsidRPr="004A4902">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6A1E" w14:textId="77777777" w:rsidR="00CD40FE" w:rsidRDefault="00CD40FE" w:rsidP="00461980">
      <w:pPr>
        <w:spacing w:after="0" w:line="240" w:lineRule="auto"/>
      </w:pPr>
      <w:r>
        <w:separator/>
      </w:r>
    </w:p>
  </w:footnote>
  <w:footnote w:type="continuationSeparator" w:id="0">
    <w:p w14:paraId="6076B9B6" w14:textId="77777777" w:rsidR="00CD40FE" w:rsidRDefault="00CD40FE" w:rsidP="00461980">
      <w:pPr>
        <w:spacing w:after="0" w:line="240" w:lineRule="auto"/>
      </w:pPr>
      <w:r>
        <w:continuationSeparator/>
      </w:r>
    </w:p>
  </w:footnote>
  <w:footnote w:id="1">
    <w:p w14:paraId="38B99FB9" w14:textId="772E791B" w:rsidR="00EC461E" w:rsidRDefault="00EC461E">
      <w:pPr>
        <w:pStyle w:val="FootnoteText"/>
      </w:pPr>
      <w:r>
        <w:rPr>
          <w:rStyle w:val="FootnoteReference"/>
        </w:rPr>
        <w:footnoteRef/>
      </w:r>
      <w:r>
        <w:t xml:space="preserve"> Submissions herein </w:t>
      </w:r>
      <w:proofErr w:type="gramStart"/>
      <w:r>
        <w:t>includes</w:t>
      </w:r>
      <w:proofErr w:type="gramEnd"/>
      <w:r>
        <w:t xml:space="preserve"> first submissions or resubmissions </w:t>
      </w:r>
    </w:p>
  </w:footnote>
  <w:footnote w:id="2">
    <w:p w14:paraId="7CC15BB6" w14:textId="49AFDEBA" w:rsidR="00090A3A" w:rsidRDefault="00090A3A">
      <w:pPr>
        <w:pStyle w:val="FootnoteText"/>
      </w:pPr>
      <w:r>
        <w:rPr>
          <w:rStyle w:val="FootnoteReference"/>
        </w:rPr>
        <w:footnoteRef/>
      </w:r>
      <w:r>
        <w:t xml:space="preserve"> 4 first submissions and 1 resubmission</w:t>
      </w:r>
    </w:p>
  </w:footnote>
  <w:footnote w:id="3">
    <w:p w14:paraId="597EFAB2" w14:textId="77777777" w:rsidR="00EC461E" w:rsidRDefault="00EC461E" w:rsidP="0008755A">
      <w:pPr>
        <w:pStyle w:val="FootnoteText"/>
      </w:pPr>
      <w:r>
        <w:rPr>
          <w:rStyle w:val="FootnoteReference"/>
        </w:rPr>
        <w:footnoteRef/>
      </w:r>
      <w:r>
        <w:t xml:space="preserve"> </w:t>
      </w:r>
      <w:r w:rsidRPr="00311CF5">
        <w:t>Capdevila J., et al Increased Progression-Free Survival with Cabozantinib Versus Placebo in Patients with Radioiodine-Refractory Differentiated Thyroid Cancer Irrespective of Prior Vascular Endothelial Growth Factor Receptor-Targeted Therapy and Tumor Histology: A Subgroup Analysis of the COSMIC-311 Study. Thyroid 2024;34(3):347-359.</w:t>
      </w:r>
    </w:p>
  </w:footnote>
  <w:footnote w:id="4">
    <w:p w14:paraId="0884BB41" w14:textId="67AF76E2" w:rsidR="00EC461E" w:rsidRDefault="00EC461E">
      <w:pPr>
        <w:pStyle w:val="FootnoteText"/>
      </w:pPr>
      <w:r>
        <w:rPr>
          <w:rStyle w:val="FootnoteReference"/>
        </w:rPr>
        <w:footnoteRef/>
      </w:r>
      <w:r>
        <w:t xml:space="preserve"> Includes first submissions or resubmissions</w:t>
      </w:r>
    </w:p>
  </w:footnote>
  <w:footnote w:id="5">
    <w:p w14:paraId="11969532" w14:textId="77777777" w:rsidR="00B77D83" w:rsidRDefault="00B77D83" w:rsidP="00B77D83">
      <w:pPr>
        <w:pStyle w:val="FootnoteText"/>
      </w:pPr>
      <w:r>
        <w:rPr>
          <w:rStyle w:val="FootnoteReference"/>
        </w:rPr>
        <w:footnoteRef/>
      </w:r>
      <w:r>
        <w:t xml:space="preserve"> 4 first submissions and 1 resubmission</w:t>
      </w:r>
    </w:p>
  </w:footnote>
  <w:footnote w:id="6">
    <w:p w14:paraId="741B24DF" w14:textId="77777777" w:rsidR="00EC461E" w:rsidRDefault="00EC461E" w:rsidP="00B9115C">
      <w:pPr>
        <w:pStyle w:val="FootnoteText"/>
      </w:pPr>
      <w:r>
        <w:rPr>
          <w:rStyle w:val="FootnoteReference"/>
        </w:rPr>
        <w:footnoteRef/>
      </w:r>
      <w:r>
        <w:t xml:space="preserve"> </w:t>
      </w:r>
      <w:r w:rsidRPr="00311CF5">
        <w:t>Capdevila J., et al Increased Progression-Free Survival with Cabozantinib Versus Placebo in Patients with Radioiodine-Refractory Differentiated Thyroid Cancer Irrespective of Prior Vascular Endothelial Growth Factor Receptor-Targeted Therapy and Tumor Histology: A Subgroup Analysis of the COSMIC-311 Study. Thyroid 2024;34(3):347-359.</w:t>
      </w:r>
    </w:p>
  </w:footnote>
  <w:footnote w:id="7">
    <w:p w14:paraId="4925E9FA" w14:textId="72489F01" w:rsidR="00EC461E" w:rsidRDefault="00EC461E" w:rsidP="004D7FE3">
      <w:pPr>
        <w:pStyle w:val="FootnoteText"/>
      </w:pPr>
      <w:r>
        <w:rPr>
          <w:rStyle w:val="FootnoteReference"/>
        </w:rPr>
        <w:footnoteRef/>
      </w:r>
      <w:r>
        <w:t xml:space="preserve"> </w:t>
      </w:r>
      <w:hyperlink r:id="rId1" w:history="1">
        <w:r>
          <w:rPr>
            <w:rStyle w:val="Hyperlink"/>
          </w:rPr>
          <w:t>Federal Register: Takeda Pharmaceuticals U.S.A., Inc.; Withdrawal of Approval of New Drug Application for EXKIVITY (Mobocertinib Succinate) Capsule, Equivalent to 40 Milligrams Base</w:t>
        </w:r>
      </w:hyperlink>
      <w:r>
        <w:t xml:space="preserve"> Docket No. FDA-2024-N-3165. July 15, 2024.</w:t>
      </w:r>
    </w:p>
  </w:footnote>
  <w:footnote w:id="8">
    <w:p w14:paraId="4E8DEC98" w14:textId="77777777" w:rsidR="00EC461E" w:rsidRDefault="00EC461E" w:rsidP="004D7FE3">
      <w:pPr>
        <w:pStyle w:val="FootnoteText"/>
      </w:pPr>
      <w:r>
        <w:rPr>
          <w:rStyle w:val="FootnoteReference"/>
        </w:rPr>
        <w:footnoteRef/>
      </w:r>
      <w:r>
        <w:t xml:space="preserve"> </w:t>
      </w:r>
      <w:r w:rsidRPr="00EA62C4">
        <w:t xml:space="preserve">Hanley MJ, Camidge DR, Fram RJ, Gupta N. Mobocertinib: Mechanism of action, clinical, and translational science. Clin Transl Sci. 2024; </w:t>
      </w:r>
      <w:proofErr w:type="gramStart"/>
      <w:r w:rsidRPr="00EA62C4">
        <w:t>17:e</w:t>
      </w:r>
      <w:proofErr w:type="gramEnd"/>
      <w:r w:rsidRPr="00EA62C4">
        <w:t>13766. doi:10.1111/cts.13766</w:t>
      </w:r>
    </w:p>
  </w:footnote>
  <w:footnote w:id="9">
    <w:p w14:paraId="35BA55B7" w14:textId="77777777" w:rsidR="00EC461E" w:rsidRDefault="00EC461E" w:rsidP="004D7FE3">
      <w:pPr>
        <w:pStyle w:val="FootnoteText"/>
      </w:pPr>
      <w:r>
        <w:rPr>
          <w:rStyle w:val="FootnoteReference"/>
        </w:rPr>
        <w:footnoteRef/>
      </w:r>
      <w:r>
        <w:t xml:space="preserve"> </w:t>
      </w:r>
      <w:r w:rsidRPr="00821BB2">
        <w:t>Lin J.J., Tan D.S.W., Kummar S., et al Updated Efficacy, Safety, and Biomarker Analysis in Patients with TRK Fusion Lung Cancer Treated with Larotrectinib. J. Thorac. Oncol. 2024;19(10 Supplement</w:t>
      </w:r>
      <w:proofErr w:type="gramStart"/>
      <w:r w:rsidRPr="00821BB2">
        <w:t>):S</w:t>
      </w:r>
      <w:proofErr w:type="gramEnd"/>
      <w:r w:rsidRPr="00821BB2">
        <w:t xml:space="preserve">77. </w:t>
      </w:r>
      <w:proofErr w:type="gramStart"/>
      <w:r w:rsidRPr="00821BB2">
        <w:t>doi:10.1016/j.jtho</w:t>
      </w:r>
      <w:proofErr w:type="gramEnd"/>
      <w:r w:rsidRPr="00821BB2">
        <w:t>.2024.09.138</w:t>
      </w:r>
    </w:p>
  </w:footnote>
  <w:footnote w:id="10">
    <w:p w14:paraId="487726CB" w14:textId="77777777" w:rsidR="00EC461E" w:rsidRDefault="00EC461E" w:rsidP="004D7FE3">
      <w:pPr>
        <w:pStyle w:val="FootnoteText"/>
      </w:pPr>
      <w:r>
        <w:rPr>
          <w:rStyle w:val="FootnoteReference"/>
        </w:rPr>
        <w:footnoteRef/>
      </w:r>
      <w:r>
        <w:t xml:space="preserve"> </w:t>
      </w:r>
      <w:r w:rsidRPr="00BE2A4B">
        <w:t xml:space="preserve">Bokemeyer C., Paracha N., Lassen U., et al Survival Outcomes of Patients </w:t>
      </w:r>
      <w:proofErr w:type="gramStart"/>
      <w:r w:rsidRPr="00BE2A4B">
        <w:t>With</w:t>
      </w:r>
      <w:proofErr w:type="gramEnd"/>
      <w:r w:rsidRPr="00BE2A4B">
        <w:t xml:space="preserve"> Tropomyosin Receptor Kinase Fusion-Positive Cancer Receiving Larotrectinib Versus Standard of Care: A Matching-Adjusted Indirect Comparison Using Real-World Data. JCO Precis. Oncol. 2023;7:no pagination. doi:10.1200/PO.22.00436</w:t>
      </w:r>
    </w:p>
  </w:footnote>
  <w:footnote w:id="11">
    <w:p w14:paraId="1E18275E" w14:textId="77777777" w:rsidR="00EC461E" w:rsidRPr="00F7154B" w:rsidRDefault="00EC461E" w:rsidP="004D7FE3">
      <w:pPr>
        <w:pStyle w:val="FootnoteText"/>
      </w:pPr>
      <w:r w:rsidRPr="00F7154B">
        <w:rPr>
          <w:rStyle w:val="FootnoteReference"/>
        </w:rPr>
        <w:footnoteRef/>
      </w:r>
      <w:r w:rsidRPr="00F7154B">
        <w:t xml:space="preserve"> </w:t>
      </w:r>
      <w:r w:rsidRPr="00F7154B">
        <w:rPr>
          <w:rFonts w:ascii="Calibri" w:hAnsi="Calibri" w:cs="Calibri"/>
          <w:color w:val="242424"/>
          <w:shd w:val="clear" w:color="auto" w:fill="FFFFFF"/>
        </w:rPr>
        <w:t>Brose M.S., Westphalen C.B., Kehl K.L., et al Outcomes of larotrectinib compared with real-world data from non-TRK inhibitor therapies in patients with TRK fusion cancer: VICTORIA study. J. Clin. Oncol. 2024;42(16 Supplement):no pagination.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184C" w14:textId="0723F467" w:rsidR="00355804" w:rsidRDefault="009F075F">
    <w:pPr>
      <w:pStyle w:val="Header"/>
    </w:pPr>
    <w:r>
      <w:rPr>
        <w:noProof/>
      </w:rPr>
      <mc:AlternateContent>
        <mc:Choice Requires="wps">
          <w:drawing>
            <wp:anchor distT="0" distB="0" distL="0" distR="0" simplePos="0" relativeHeight="251667456" behindDoc="0" locked="0" layoutInCell="1" allowOverlap="1" wp14:anchorId="0963B870" wp14:editId="2DD042E4">
              <wp:simplePos x="635" y="635"/>
              <wp:positionH relativeFrom="page">
                <wp:align>center</wp:align>
              </wp:positionH>
              <wp:positionV relativeFrom="page">
                <wp:align>top</wp:align>
              </wp:positionV>
              <wp:extent cx="622300" cy="391160"/>
              <wp:effectExtent l="0" t="0" r="6350" b="8890"/>
              <wp:wrapNone/>
              <wp:docPr id="3646649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9C7F2C7" w14:textId="26B98EF1"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63B870" id="_x0000_t202" coordsize="21600,21600" o:spt="202" path="m,l,21600r21600,l21600,xe">
              <v:stroke joinstyle="miter"/>
              <v:path gradientshapeok="t" o:connecttype="rect"/>
            </v:shapetype>
            <v:shape id="Text Box 2" o:spid="_x0000_s1028"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19C7F2C7" w14:textId="26B98EF1"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A8E4" w14:textId="68F786FF" w:rsidR="00EC461E" w:rsidRPr="004A4902" w:rsidRDefault="009F075F" w:rsidP="00164371">
    <w:pPr>
      <w:pStyle w:val="Header"/>
      <w:pBdr>
        <w:bottom w:val="single" w:sz="4" w:space="1" w:color="auto"/>
      </w:pBdr>
      <w:jc w:val="center"/>
      <w:rPr>
        <w:sz w:val="20"/>
        <w:szCs w:val="20"/>
      </w:rPr>
    </w:pPr>
    <w:r>
      <w:rPr>
        <w:b/>
        <w:noProof/>
        <w:sz w:val="20"/>
        <w:szCs w:val="20"/>
      </w:rPr>
      <mc:AlternateContent>
        <mc:Choice Requires="wps">
          <w:drawing>
            <wp:anchor distT="0" distB="0" distL="0" distR="0" simplePos="0" relativeHeight="251668480" behindDoc="0" locked="0" layoutInCell="1" allowOverlap="1" wp14:anchorId="7B02C60A" wp14:editId="15DFA514">
              <wp:simplePos x="990600" y="450850"/>
              <wp:positionH relativeFrom="page">
                <wp:align>center</wp:align>
              </wp:positionH>
              <wp:positionV relativeFrom="page">
                <wp:align>top</wp:align>
              </wp:positionV>
              <wp:extent cx="622300" cy="391160"/>
              <wp:effectExtent l="0" t="0" r="6350" b="8890"/>
              <wp:wrapNone/>
              <wp:docPr id="13412989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69F3B1" w14:textId="65B6C855"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02C60A" id="_x0000_t202" coordsize="21600,21600" o:spt="202" path="m,l,21600r21600,l21600,xe">
              <v:stroke joinstyle="miter"/>
              <v:path gradientshapeok="t" o:connecttype="rect"/>
            </v:shapetype>
            <v:shape id="Text Box 3" o:spid="_x0000_s1029" type="#_x0000_t202" alt="OFFICIAL" style="position:absolute;left:0;text-align:left;margin-left:0;margin-top:0;width:49pt;height:30.8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7269F3B1" w14:textId="65B6C855"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r w:rsidR="00EC461E">
      <w:rPr>
        <w:b/>
        <w:sz w:val="20"/>
        <w:szCs w:val="20"/>
      </w:rPr>
      <w:t>Centre for Health Economics, Monash Business School, Monash University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B5E3" w14:textId="7CC1CAF3" w:rsidR="00355804" w:rsidRDefault="009F075F">
    <w:pPr>
      <w:pStyle w:val="Header"/>
    </w:pPr>
    <w:r>
      <w:rPr>
        <w:noProof/>
      </w:rPr>
      <mc:AlternateContent>
        <mc:Choice Requires="wps">
          <w:drawing>
            <wp:anchor distT="0" distB="0" distL="0" distR="0" simplePos="0" relativeHeight="251666432" behindDoc="0" locked="0" layoutInCell="1" allowOverlap="1" wp14:anchorId="3193C0E8" wp14:editId="6DA285D9">
              <wp:simplePos x="635" y="635"/>
              <wp:positionH relativeFrom="page">
                <wp:align>center</wp:align>
              </wp:positionH>
              <wp:positionV relativeFrom="page">
                <wp:align>top</wp:align>
              </wp:positionV>
              <wp:extent cx="622300" cy="391160"/>
              <wp:effectExtent l="0" t="0" r="6350" b="8890"/>
              <wp:wrapNone/>
              <wp:docPr id="8903353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A215025" w14:textId="7B0C8982"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93C0E8" id="_x0000_t202" coordsize="21600,21600" o:spt="202" path="m,l,21600r21600,l21600,xe">
              <v:stroke joinstyle="miter"/>
              <v:path gradientshapeok="t" o:connecttype="rect"/>
            </v:shapetype>
            <v:shape id="Text Box 1" o:spid="_x0000_s1032"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4A215025" w14:textId="7B0C8982"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83F0" w14:textId="279BAE3E" w:rsidR="00EC461E" w:rsidRPr="004A4902" w:rsidRDefault="009F075F" w:rsidP="00904C3E">
    <w:pPr>
      <w:pStyle w:val="Header"/>
      <w:pBdr>
        <w:bottom w:val="single" w:sz="4" w:space="1" w:color="auto"/>
      </w:pBdr>
      <w:rPr>
        <w:sz w:val="20"/>
        <w:szCs w:val="20"/>
      </w:rPr>
    </w:pPr>
    <w:r>
      <w:rPr>
        <w:b/>
        <w:noProof/>
        <w:sz w:val="20"/>
        <w:szCs w:val="20"/>
      </w:rPr>
      <mc:AlternateContent>
        <mc:Choice Requires="wps">
          <w:drawing>
            <wp:anchor distT="0" distB="0" distL="0" distR="0" simplePos="0" relativeHeight="251669504" behindDoc="0" locked="0" layoutInCell="1" allowOverlap="1" wp14:anchorId="1A7843A9" wp14:editId="3A92A479">
              <wp:simplePos x="635" y="635"/>
              <wp:positionH relativeFrom="page">
                <wp:align>center</wp:align>
              </wp:positionH>
              <wp:positionV relativeFrom="page">
                <wp:align>top</wp:align>
              </wp:positionV>
              <wp:extent cx="622300" cy="391160"/>
              <wp:effectExtent l="0" t="0" r="6350" b="8890"/>
              <wp:wrapNone/>
              <wp:docPr id="13625761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15D406" w14:textId="5073B9FA"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7843A9" id="_x0000_t202" coordsize="21600,21600" o:spt="202" path="m,l,21600r21600,l21600,xe">
              <v:stroke joinstyle="miter"/>
              <v:path gradientshapeok="t" o:connecttype="rect"/>
            </v:shapetype>
            <v:shape id="Text Box 4" o:spid="_x0000_s1034" type="#_x0000_t202" alt="OFFICIAL" style="position:absolute;margin-left:0;margin-top:0;width:49pt;height:30.8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fill o:detectmouseclick="t"/>
              <v:textbox style="mso-fit-shape-to-text:t" inset="0,15pt,0,0">
                <w:txbxContent>
                  <w:p w14:paraId="3015D406" w14:textId="5073B9FA" w:rsidR="009F075F" w:rsidRPr="009F075F" w:rsidRDefault="009F075F" w:rsidP="009F075F">
                    <w:pPr>
                      <w:spacing w:after="0"/>
                      <w:rPr>
                        <w:rFonts w:ascii="Aptos" w:eastAsia="Aptos" w:hAnsi="Aptos" w:cs="Aptos"/>
                        <w:noProof/>
                        <w:color w:val="FF0000"/>
                        <w:sz w:val="24"/>
                        <w:szCs w:val="24"/>
                      </w:rPr>
                    </w:pPr>
                    <w:r w:rsidRPr="009F075F">
                      <w:rPr>
                        <w:rFonts w:ascii="Aptos" w:eastAsia="Aptos" w:hAnsi="Aptos" w:cs="Aptos"/>
                        <w:noProof/>
                        <w:color w:val="FF0000"/>
                        <w:sz w:val="24"/>
                        <w:szCs w:val="24"/>
                      </w:rPr>
                      <w:t>OFFICIAL</w:t>
                    </w:r>
                  </w:p>
                </w:txbxContent>
              </v:textbox>
              <w10:wrap anchorx="page" anchory="page"/>
            </v:shape>
          </w:pict>
        </mc:Fallback>
      </mc:AlternateContent>
    </w:r>
    <w:r w:rsidR="00EC461E">
      <w:rPr>
        <w:b/>
        <w:sz w:val="20"/>
        <w:szCs w:val="20"/>
      </w:rPr>
      <w:t>Centre for Health Economics, Monash Business School, Monash University</w:t>
    </w:r>
    <w:r w:rsidR="00EC461E" w:rsidRPr="004A4902">
      <w:rPr>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22A3"/>
    <w:multiLevelType w:val="hybridMultilevel"/>
    <w:tmpl w:val="FADEA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24C65"/>
    <w:multiLevelType w:val="hybridMultilevel"/>
    <w:tmpl w:val="E054AD54"/>
    <w:lvl w:ilvl="0" w:tplc="2A069D1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702C67"/>
    <w:multiLevelType w:val="hybridMultilevel"/>
    <w:tmpl w:val="53D0BAB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21C4A9B"/>
    <w:multiLevelType w:val="hybridMultilevel"/>
    <w:tmpl w:val="47EC9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3832C1F"/>
    <w:multiLevelType w:val="hybridMultilevel"/>
    <w:tmpl w:val="5C162358"/>
    <w:lvl w:ilvl="0" w:tplc="19B20DA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79E3072"/>
    <w:multiLevelType w:val="multilevel"/>
    <w:tmpl w:val="A880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87844"/>
    <w:multiLevelType w:val="hybridMultilevel"/>
    <w:tmpl w:val="2E7E1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4B0B68"/>
    <w:multiLevelType w:val="hybridMultilevel"/>
    <w:tmpl w:val="1E40E686"/>
    <w:lvl w:ilvl="0" w:tplc="AD6C8C26">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FC60CF2"/>
    <w:multiLevelType w:val="hybridMultilevel"/>
    <w:tmpl w:val="B4D27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4C0A16"/>
    <w:multiLevelType w:val="hybridMultilevel"/>
    <w:tmpl w:val="0D747E7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9802AE1"/>
    <w:multiLevelType w:val="hybridMultilevel"/>
    <w:tmpl w:val="468A9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9AB0061"/>
    <w:multiLevelType w:val="hybridMultilevel"/>
    <w:tmpl w:val="1878360C"/>
    <w:lvl w:ilvl="0" w:tplc="09B23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EE43A1"/>
    <w:multiLevelType w:val="hybridMultilevel"/>
    <w:tmpl w:val="56A20E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2033890">
    <w:abstractNumId w:val="7"/>
  </w:num>
  <w:num w:numId="2" w16cid:durableId="1432817109">
    <w:abstractNumId w:val="2"/>
  </w:num>
  <w:num w:numId="3" w16cid:durableId="1311473471">
    <w:abstractNumId w:val="4"/>
  </w:num>
  <w:num w:numId="4" w16cid:durableId="610667949">
    <w:abstractNumId w:val="12"/>
  </w:num>
  <w:num w:numId="5" w16cid:durableId="1379821203">
    <w:abstractNumId w:val="3"/>
  </w:num>
  <w:num w:numId="6" w16cid:durableId="644969527">
    <w:abstractNumId w:val="5"/>
  </w:num>
  <w:num w:numId="7" w16cid:durableId="212429346">
    <w:abstractNumId w:val="0"/>
  </w:num>
  <w:num w:numId="8" w16cid:durableId="109976583">
    <w:abstractNumId w:val="6"/>
  </w:num>
  <w:num w:numId="9" w16cid:durableId="966818332">
    <w:abstractNumId w:val="8"/>
  </w:num>
  <w:num w:numId="10" w16cid:durableId="164396041">
    <w:abstractNumId w:val="10"/>
  </w:num>
  <w:num w:numId="11" w16cid:durableId="1141196187">
    <w:abstractNumId w:val="9"/>
  </w:num>
  <w:num w:numId="12" w16cid:durableId="36050358">
    <w:abstractNumId w:val="11"/>
  </w:num>
  <w:num w:numId="13" w16cid:durableId="53558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E"/>
    <w:rsid w:val="00000534"/>
    <w:rsid w:val="000038E3"/>
    <w:rsid w:val="000047F3"/>
    <w:rsid w:val="00004B23"/>
    <w:rsid w:val="00004F56"/>
    <w:rsid w:val="0000658C"/>
    <w:rsid w:val="00007754"/>
    <w:rsid w:val="00007EA3"/>
    <w:rsid w:val="000109E9"/>
    <w:rsid w:val="00025A0C"/>
    <w:rsid w:val="00025BCD"/>
    <w:rsid w:val="00031B6B"/>
    <w:rsid w:val="00033A5E"/>
    <w:rsid w:val="00035D16"/>
    <w:rsid w:val="00035EC9"/>
    <w:rsid w:val="0004048D"/>
    <w:rsid w:val="00043803"/>
    <w:rsid w:val="0004663D"/>
    <w:rsid w:val="00054E95"/>
    <w:rsid w:val="00054ED9"/>
    <w:rsid w:val="000577F4"/>
    <w:rsid w:val="00060707"/>
    <w:rsid w:val="0006237A"/>
    <w:rsid w:val="00062ACE"/>
    <w:rsid w:val="000656D4"/>
    <w:rsid w:val="00065D2A"/>
    <w:rsid w:val="00067EAC"/>
    <w:rsid w:val="00071A4C"/>
    <w:rsid w:val="00071A74"/>
    <w:rsid w:val="00072A7A"/>
    <w:rsid w:val="0007798E"/>
    <w:rsid w:val="0008047A"/>
    <w:rsid w:val="000813FA"/>
    <w:rsid w:val="0008160A"/>
    <w:rsid w:val="00086E44"/>
    <w:rsid w:val="0008755A"/>
    <w:rsid w:val="00087F6F"/>
    <w:rsid w:val="00090154"/>
    <w:rsid w:val="00090A3A"/>
    <w:rsid w:val="00094EA4"/>
    <w:rsid w:val="000B0A4C"/>
    <w:rsid w:val="000B34E8"/>
    <w:rsid w:val="000B3D8D"/>
    <w:rsid w:val="000B4249"/>
    <w:rsid w:val="000B4E67"/>
    <w:rsid w:val="000B6312"/>
    <w:rsid w:val="000B7B72"/>
    <w:rsid w:val="000C03B9"/>
    <w:rsid w:val="000C086D"/>
    <w:rsid w:val="000C30DE"/>
    <w:rsid w:val="000C32CC"/>
    <w:rsid w:val="000C6E32"/>
    <w:rsid w:val="000C7C93"/>
    <w:rsid w:val="000D0BE5"/>
    <w:rsid w:val="000D1FAA"/>
    <w:rsid w:val="000D467E"/>
    <w:rsid w:val="000D6931"/>
    <w:rsid w:val="000D7740"/>
    <w:rsid w:val="000E08B8"/>
    <w:rsid w:val="000E148D"/>
    <w:rsid w:val="000F1ED5"/>
    <w:rsid w:val="000F582C"/>
    <w:rsid w:val="000F586F"/>
    <w:rsid w:val="000F5F87"/>
    <w:rsid w:val="000F7ECF"/>
    <w:rsid w:val="0010754F"/>
    <w:rsid w:val="00107915"/>
    <w:rsid w:val="00110FDC"/>
    <w:rsid w:val="0011102C"/>
    <w:rsid w:val="00112F70"/>
    <w:rsid w:val="001151FF"/>
    <w:rsid w:val="001173C9"/>
    <w:rsid w:val="001273E8"/>
    <w:rsid w:val="00131039"/>
    <w:rsid w:val="001325C8"/>
    <w:rsid w:val="00135158"/>
    <w:rsid w:val="00135B0F"/>
    <w:rsid w:val="001370B3"/>
    <w:rsid w:val="00140D93"/>
    <w:rsid w:val="00143D7E"/>
    <w:rsid w:val="001448C9"/>
    <w:rsid w:val="00145B00"/>
    <w:rsid w:val="0015505C"/>
    <w:rsid w:val="00164371"/>
    <w:rsid w:val="00173100"/>
    <w:rsid w:val="00176BA0"/>
    <w:rsid w:val="001808E5"/>
    <w:rsid w:val="00182429"/>
    <w:rsid w:val="00184764"/>
    <w:rsid w:val="0018517F"/>
    <w:rsid w:val="00186AF4"/>
    <w:rsid w:val="001873A8"/>
    <w:rsid w:val="001A21F7"/>
    <w:rsid w:val="001B20F8"/>
    <w:rsid w:val="001B23C3"/>
    <w:rsid w:val="001B2B41"/>
    <w:rsid w:val="001B2E9C"/>
    <w:rsid w:val="001C3168"/>
    <w:rsid w:val="001C7578"/>
    <w:rsid w:val="001D033C"/>
    <w:rsid w:val="001D2FC2"/>
    <w:rsid w:val="001D7C23"/>
    <w:rsid w:val="001E5EEA"/>
    <w:rsid w:val="001F04B9"/>
    <w:rsid w:val="001F07B4"/>
    <w:rsid w:val="001F136E"/>
    <w:rsid w:val="001F39A3"/>
    <w:rsid w:val="001F3B86"/>
    <w:rsid w:val="001F3E45"/>
    <w:rsid w:val="001F4ADB"/>
    <w:rsid w:val="001F5931"/>
    <w:rsid w:val="001F59D4"/>
    <w:rsid w:val="001F5E5E"/>
    <w:rsid w:val="001F64B6"/>
    <w:rsid w:val="001F78F7"/>
    <w:rsid w:val="002015E5"/>
    <w:rsid w:val="00202300"/>
    <w:rsid w:val="002045E8"/>
    <w:rsid w:val="00212067"/>
    <w:rsid w:val="00213514"/>
    <w:rsid w:val="002173F8"/>
    <w:rsid w:val="00217542"/>
    <w:rsid w:val="00220633"/>
    <w:rsid w:val="002212ED"/>
    <w:rsid w:val="002238BF"/>
    <w:rsid w:val="00223D88"/>
    <w:rsid w:val="00225C88"/>
    <w:rsid w:val="00227C55"/>
    <w:rsid w:val="0023333F"/>
    <w:rsid w:val="00234240"/>
    <w:rsid w:val="00236CF6"/>
    <w:rsid w:val="00243A52"/>
    <w:rsid w:val="00245593"/>
    <w:rsid w:val="00250526"/>
    <w:rsid w:val="0025295F"/>
    <w:rsid w:val="002547A9"/>
    <w:rsid w:val="002553C8"/>
    <w:rsid w:val="00255B1B"/>
    <w:rsid w:val="00257481"/>
    <w:rsid w:val="00260040"/>
    <w:rsid w:val="00267421"/>
    <w:rsid w:val="00273406"/>
    <w:rsid w:val="002853B5"/>
    <w:rsid w:val="002861BD"/>
    <w:rsid w:val="00287F0D"/>
    <w:rsid w:val="00296FC5"/>
    <w:rsid w:val="00297247"/>
    <w:rsid w:val="002A2F2B"/>
    <w:rsid w:val="002A398B"/>
    <w:rsid w:val="002A5C97"/>
    <w:rsid w:val="002B0E7B"/>
    <w:rsid w:val="002B56D3"/>
    <w:rsid w:val="002B5B54"/>
    <w:rsid w:val="002B6E3D"/>
    <w:rsid w:val="002C1902"/>
    <w:rsid w:val="002C4D81"/>
    <w:rsid w:val="002C70A0"/>
    <w:rsid w:val="002D193F"/>
    <w:rsid w:val="002D28B1"/>
    <w:rsid w:val="002D62BC"/>
    <w:rsid w:val="002E1B2A"/>
    <w:rsid w:val="002E3A3B"/>
    <w:rsid w:val="002E5D64"/>
    <w:rsid w:val="002E731B"/>
    <w:rsid w:val="002E7D06"/>
    <w:rsid w:val="002F1994"/>
    <w:rsid w:val="002F48D2"/>
    <w:rsid w:val="0030097F"/>
    <w:rsid w:val="00300D03"/>
    <w:rsid w:val="00311CF5"/>
    <w:rsid w:val="00313812"/>
    <w:rsid w:val="00322112"/>
    <w:rsid w:val="00322FCD"/>
    <w:rsid w:val="00336A47"/>
    <w:rsid w:val="0034450E"/>
    <w:rsid w:val="00345B67"/>
    <w:rsid w:val="00353D41"/>
    <w:rsid w:val="00355804"/>
    <w:rsid w:val="00357A18"/>
    <w:rsid w:val="00360676"/>
    <w:rsid w:val="0037033B"/>
    <w:rsid w:val="003768DA"/>
    <w:rsid w:val="0037786E"/>
    <w:rsid w:val="00377B28"/>
    <w:rsid w:val="003820B2"/>
    <w:rsid w:val="00383356"/>
    <w:rsid w:val="00385F30"/>
    <w:rsid w:val="00393163"/>
    <w:rsid w:val="00394E99"/>
    <w:rsid w:val="003A2572"/>
    <w:rsid w:val="003A65A5"/>
    <w:rsid w:val="003A73E1"/>
    <w:rsid w:val="003B281D"/>
    <w:rsid w:val="003B48BC"/>
    <w:rsid w:val="003B534B"/>
    <w:rsid w:val="003B54B7"/>
    <w:rsid w:val="003B6F91"/>
    <w:rsid w:val="003B7BD3"/>
    <w:rsid w:val="003C0C24"/>
    <w:rsid w:val="003C5027"/>
    <w:rsid w:val="003D1F9B"/>
    <w:rsid w:val="003E0F56"/>
    <w:rsid w:val="003E72D1"/>
    <w:rsid w:val="003F01D9"/>
    <w:rsid w:val="003F61F2"/>
    <w:rsid w:val="004046C7"/>
    <w:rsid w:val="00410440"/>
    <w:rsid w:val="004114AA"/>
    <w:rsid w:val="00413EAD"/>
    <w:rsid w:val="00434E58"/>
    <w:rsid w:val="00435E6E"/>
    <w:rsid w:val="0043614E"/>
    <w:rsid w:val="00444F08"/>
    <w:rsid w:val="00446D4C"/>
    <w:rsid w:val="00454FC6"/>
    <w:rsid w:val="00461545"/>
    <w:rsid w:val="00461980"/>
    <w:rsid w:val="00461F94"/>
    <w:rsid w:val="004648A0"/>
    <w:rsid w:val="00464B55"/>
    <w:rsid w:val="00470C53"/>
    <w:rsid w:val="00472AEB"/>
    <w:rsid w:val="00475A7B"/>
    <w:rsid w:val="004771D5"/>
    <w:rsid w:val="00485CE2"/>
    <w:rsid w:val="00487935"/>
    <w:rsid w:val="00491624"/>
    <w:rsid w:val="00496B5B"/>
    <w:rsid w:val="004A05D9"/>
    <w:rsid w:val="004A223B"/>
    <w:rsid w:val="004B6DFD"/>
    <w:rsid w:val="004C0A38"/>
    <w:rsid w:val="004C2E52"/>
    <w:rsid w:val="004C5314"/>
    <w:rsid w:val="004C6289"/>
    <w:rsid w:val="004C7123"/>
    <w:rsid w:val="004D21F9"/>
    <w:rsid w:val="004D79B4"/>
    <w:rsid w:val="004D7FE3"/>
    <w:rsid w:val="004E04E9"/>
    <w:rsid w:val="004E2A95"/>
    <w:rsid w:val="004E2DCF"/>
    <w:rsid w:val="004E35A1"/>
    <w:rsid w:val="004F01ED"/>
    <w:rsid w:val="004F070E"/>
    <w:rsid w:val="004F3BE4"/>
    <w:rsid w:val="004F7AB2"/>
    <w:rsid w:val="005155CE"/>
    <w:rsid w:val="00515A64"/>
    <w:rsid w:val="00520992"/>
    <w:rsid w:val="00526136"/>
    <w:rsid w:val="00531D76"/>
    <w:rsid w:val="00534119"/>
    <w:rsid w:val="005344E7"/>
    <w:rsid w:val="00541CBA"/>
    <w:rsid w:val="00550299"/>
    <w:rsid w:val="00555657"/>
    <w:rsid w:val="00557785"/>
    <w:rsid w:val="0056083D"/>
    <w:rsid w:val="00560ACE"/>
    <w:rsid w:val="00565B20"/>
    <w:rsid w:val="00570E1D"/>
    <w:rsid w:val="00570FCE"/>
    <w:rsid w:val="00571652"/>
    <w:rsid w:val="00572AF7"/>
    <w:rsid w:val="0057378C"/>
    <w:rsid w:val="005829AB"/>
    <w:rsid w:val="005853D0"/>
    <w:rsid w:val="0058692A"/>
    <w:rsid w:val="0058754A"/>
    <w:rsid w:val="0059239C"/>
    <w:rsid w:val="005A1390"/>
    <w:rsid w:val="005A1A92"/>
    <w:rsid w:val="005A3330"/>
    <w:rsid w:val="005A7CF6"/>
    <w:rsid w:val="005B1379"/>
    <w:rsid w:val="005B2705"/>
    <w:rsid w:val="005B4077"/>
    <w:rsid w:val="005B653E"/>
    <w:rsid w:val="005C099C"/>
    <w:rsid w:val="005C1BEE"/>
    <w:rsid w:val="005C5BA2"/>
    <w:rsid w:val="005C6419"/>
    <w:rsid w:val="005C6BF2"/>
    <w:rsid w:val="005D07F3"/>
    <w:rsid w:val="005D28D1"/>
    <w:rsid w:val="005D4518"/>
    <w:rsid w:val="005E02C3"/>
    <w:rsid w:val="005E0B36"/>
    <w:rsid w:val="005E4AA2"/>
    <w:rsid w:val="005F040B"/>
    <w:rsid w:val="005F0C3A"/>
    <w:rsid w:val="005F3FEB"/>
    <w:rsid w:val="005F4E5E"/>
    <w:rsid w:val="0060095D"/>
    <w:rsid w:val="0060580F"/>
    <w:rsid w:val="00607C6B"/>
    <w:rsid w:val="006322EE"/>
    <w:rsid w:val="00635116"/>
    <w:rsid w:val="00641985"/>
    <w:rsid w:val="00644F0B"/>
    <w:rsid w:val="00650CA8"/>
    <w:rsid w:val="006545AF"/>
    <w:rsid w:val="006661A2"/>
    <w:rsid w:val="00670974"/>
    <w:rsid w:val="00681685"/>
    <w:rsid w:val="00684524"/>
    <w:rsid w:val="006854D9"/>
    <w:rsid w:val="00687C89"/>
    <w:rsid w:val="0069399F"/>
    <w:rsid w:val="006940B3"/>
    <w:rsid w:val="00694431"/>
    <w:rsid w:val="00694633"/>
    <w:rsid w:val="0069711B"/>
    <w:rsid w:val="0069727A"/>
    <w:rsid w:val="006A5101"/>
    <w:rsid w:val="006A761C"/>
    <w:rsid w:val="006B17D7"/>
    <w:rsid w:val="006B716D"/>
    <w:rsid w:val="006C4035"/>
    <w:rsid w:val="006D42D0"/>
    <w:rsid w:val="006D754D"/>
    <w:rsid w:val="006E1F6E"/>
    <w:rsid w:val="006E47B8"/>
    <w:rsid w:val="006E65A3"/>
    <w:rsid w:val="006E6E9C"/>
    <w:rsid w:val="006F129D"/>
    <w:rsid w:val="006F331D"/>
    <w:rsid w:val="006F3FF4"/>
    <w:rsid w:val="006F45EB"/>
    <w:rsid w:val="006F6143"/>
    <w:rsid w:val="007003B7"/>
    <w:rsid w:val="00703DF3"/>
    <w:rsid w:val="00707C10"/>
    <w:rsid w:val="00715D27"/>
    <w:rsid w:val="00717BB4"/>
    <w:rsid w:val="00717FE7"/>
    <w:rsid w:val="007204CA"/>
    <w:rsid w:val="007211F3"/>
    <w:rsid w:val="00721C73"/>
    <w:rsid w:val="007409E8"/>
    <w:rsid w:val="00744EA1"/>
    <w:rsid w:val="00746989"/>
    <w:rsid w:val="00751ECF"/>
    <w:rsid w:val="00753711"/>
    <w:rsid w:val="00754077"/>
    <w:rsid w:val="007547B1"/>
    <w:rsid w:val="007550D8"/>
    <w:rsid w:val="007577A1"/>
    <w:rsid w:val="00760A96"/>
    <w:rsid w:val="00760F84"/>
    <w:rsid w:val="00762484"/>
    <w:rsid w:val="0078132B"/>
    <w:rsid w:val="00782A22"/>
    <w:rsid w:val="00782C07"/>
    <w:rsid w:val="00783872"/>
    <w:rsid w:val="00792323"/>
    <w:rsid w:val="0079249F"/>
    <w:rsid w:val="00792794"/>
    <w:rsid w:val="00794AE1"/>
    <w:rsid w:val="007A1943"/>
    <w:rsid w:val="007A30F6"/>
    <w:rsid w:val="007A5429"/>
    <w:rsid w:val="007A5AFD"/>
    <w:rsid w:val="007B4A14"/>
    <w:rsid w:val="007B4C6C"/>
    <w:rsid w:val="007C5D05"/>
    <w:rsid w:val="007D04D2"/>
    <w:rsid w:val="007D12AE"/>
    <w:rsid w:val="007D1E14"/>
    <w:rsid w:val="007D23D7"/>
    <w:rsid w:val="007D443A"/>
    <w:rsid w:val="007D6D2E"/>
    <w:rsid w:val="007E4742"/>
    <w:rsid w:val="007E5A19"/>
    <w:rsid w:val="007E7C6B"/>
    <w:rsid w:val="007F214B"/>
    <w:rsid w:val="007F4C11"/>
    <w:rsid w:val="007F53F1"/>
    <w:rsid w:val="00800C89"/>
    <w:rsid w:val="008017D4"/>
    <w:rsid w:val="0080481F"/>
    <w:rsid w:val="00816060"/>
    <w:rsid w:val="00817E56"/>
    <w:rsid w:val="008267A4"/>
    <w:rsid w:val="008320DF"/>
    <w:rsid w:val="00832234"/>
    <w:rsid w:val="00833856"/>
    <w:rsid w:val="00834502"/>
    <w:rsid w:val="00835210"/>
    <w:rsid w:val="00835E36"/>
    <w:rsid w:val="008401FF"/>
    <w:rsid w:val="0084050F"/>
    <w:rsid w:val="00840BC3"/>
    <w:rsid w:val="008431D7"/>
    <w:rsid w:val="008532B1"/>
    <w:rsid w:val="0085384A"/>
    <w:rsid w:val="00855077"/>
    <w:rsid w:val="00855E13"/>
    <w:rsid w:val="00860012"/>
    <w:rsid w:val="00861C6B"/>
    <w:rsid w:val="0086321A"/>
    <w:rsid w:val="00867441"/>
    <w:rsid w:val="00870E10"/>
    <w:rsid w:val="00872794"/>
    <w:rsid w:val="00874BE9"/>
    <w:rsid w:val="00874E16"/>
    <w:rsid w:val="00875F03"/>
    <w:rsid w:val="0087699A"/>
    <w:rsid w:val="00877CBD"/>
    <w:rsid w:val="00886D1D"/>
    <w:rsid w:val="00894309"/>
    <w:rsid w:val="00895F6D"/>
    <w:rsid w:val="00896F24"/>
    <w:rsid w:val="008A5ADF"/>
    <w:rsid w:val="008B322D"/>
    <w:rsid w:val="008B3FE1"/>
    <w:rsid w:val="008C0507"/>
    <w:rsid w:val="008C0869"/>
    <w:rsid w:val="008C0DCB"/>
    <w:rsid w:val="008C15F1"/>
    <w:rsid w:val="008C3B0A"/>
    <w:rsid w:val="008C512E"/>
    <w:rsid w:val="008D020D"/>
    <w:rsid w:val="008D30DD"/>
    <w:rsid w:val="008E1DCD"/>
    <w:rsid w:val="008E2AC8"/>
    <w:rsid w:val="008E3D79"/>
    <w:rsid w:val="008E42CD"/>
    <w:rsid w:val="008E53D2"/>
    <w:rsid w:val="008F4171"/>
    <w:rsid w:val="008F704E"/>
    <w:rsid w:val="00904C3E"/>
    <w:rsid w:val="0090611F"/>
    <w:rsid w:val="00906E29"/>
    <w:rsid w:val="00910F2B"/>
    <w:rsid w:val="0091372E"/>
    <w:rsid w:val="009141AB"/>
    <w:rsid w:val="00917285"/>
    <w:rsid w:val="00917ECF"/>
    <w:rsid w:val="0092005F"/>
    <w:rsid w:val="00921723"/>
    <w:rsid w:val="0092395D"/>
    <w:rsid w:val="00924968"/>
    <w:rsid w:val="00937675"/>
    <w:rsid w:val="00950F06"/>
    <w:rsid w:val="009521E9"/>
    <w:rsid w:val="00954236"/>
    <w:rsid w:val="009551B6"/>
    <w:rsid w:val="009565CF"/>
    <w:rsid w:val="00961CB8"/>
    <w:rsid w:val="00964910"/>
    <w:rsid w:val="009660CF"/>
    <w:rsid w:val="00970333"/>
    <w:rsid w:val="00970AD9"/>
    <w:rsid w:val="009754B6"/>
    <w:rsid w:val="00983060"/>
    <w:rsid w:val="00983A06"/>
    <w:rsid w:val="0098633B"/>
    <w:rsid w:val="00986B29"/>
    <w:rsid w:val="009A07EF"/>
    <w:rsid w:val="009B12D5"/>
    <w:rsid w:val="009B238C"/>
    <w:rsid w:val="009B75BE"/>
    <w:rsid w:val="009C464E"/>
    <w:rsid w:val="009D1AA7"/>
    <w:rsid w:val="009D24CF"/>
    <w:rsid w:val="009D33D5"/>
    <w:rsid w:val="009D5CCE"/>
    <w:rsid w:val="009E1835"/>
    <w:rsid w:val="009E2BEA"/>
    <w:rsid w:val="009E5195"/>
    <w:rsid w:val="009E59B3"/>
    <w:rsid w:val="009E7B97"/>
    <w:rsid w:val="009F075F"/>
    <w:rsid w:val="009F09FF"/>
    <w:rsid w:val="009F1D67"/>
    <w:rsid w:val="009F28EA"/>
    <w:rsid w:val="009F2D74"/>
    <w:rsid w:val="00A01B8B"/>
    <w:rsid w:val="00A05F2A"/>
    <w:rsid w:val="00A10E36"/>
    <w:rsid w:val="00A1254C"/>
    <w:rsid w:val="00A12C51"/>
    <w:rsid w:val="00A15A79"/>
    <w:rsid w:val="00A16C7E"/>
    <w:rsid w:val="00A17F48"/>
    <w:rsid w:val="00A234B1"/>
    <w:rsid w:val="00A24ED0"/>
    <w:rsid w:val="00A27C01"/>
    <w:rsid w:val="00A30680"/>
    <w:rsid w:val="00A314F2"/>
    <w:rsid w:val="00A329A1"/>
    <w:rsid w:val="00A332D1"/>
    <w:rsid w:val="00A34227"/>
    <w:rsid w:val="00A36A6D"/>
    <w:rsid w:val="00A45CC0"/>
    <w:rsid w:val="00A54AE3"/>
    <w:rsid w:val="00A56201"/>
    <w:rsid w:val="00A6591C"/>
    <w:rsid w:val="00A8292C"/>
    <w:rsid w:val="00A867E8"/>
    <w:rsid w:val="00A87754"/>
    <w:rsid w:val="00A9501F"/>
    <w:rsid w:val="00A96315"/>
    <w:rsid w:val="00AA43E4"/>
    <w:rsid w:val="00AA4BB8"/>
    <w:rsid w:val="00AB536E"/>
    <w:rsid w:val="00AB53D6"/>
    <w:rsid w:val="00AC1A47"/>
    <w:rsid w:val="00AC3D01"/>
    <w:rsid w:val="00AD2A87"/>
    <w:rsid w:val="00AD3678"/>
    <w:rsid w:val="00AD7BD0"/>
    <w:rsid w:val="00AE06F4"/>
    <w:rsid w:val="00AE395B"/>
    <w:rsid w:val="00AE3C99"/>
    <w:rsid w:val="00AE60DD"/>
    <w:rsid w:val="00AE62EC"/>
    <w:rsid w:val="00AF2ACB"/>
    <w:rsid w:val="00AF6FFD"/>
    <w:rsid w:val="00B0086D"/>
    <w:rsid w:val="00B04213"/>
    <w:rsid w:val="00B10F12"/>
    <w:rsid w:val="00B1505E"/>
    <w:rsid w:val="00B20DAB"/>
    <w:rsid w:val="00B24AF5"/>
    <w:rsid w:val="00B25CFB"/>
    <w:rsid w:val="00B2647C"/>
    <w:rsid w:val="00B2748E"/>
    <w:rsid w:val="00B300BE"/>
    <w:rsid w:val="00B303B7"/>
    <w:rsid w:val="00B31F16"/>
    <w:rsid w:val="00B330C6"/>
    <w:rsid w:val="00B339CE"/>
    <w:rsid w:val="00B3629E"/>
    <w:rsid w:val="00B41F38"/>
    <w:rsid w:val="00B44C5C"/>
    <w:rsid w:val="00B54159"/>
    <w:rsid w:val="00B54245"/>
    <w:rsid w:val="00B54DBC"/>
    <w:rsid w:val="00B63543"/>
    <w:rsid w:val="00B64FC0"/>
    <w:rsid w:val="00B656FC"/>
    <w:rsid w:val="00B74141"/>
    <w:rsid w:val="00B75E49"/>
    <w:rsid w:val="00B77D83"/>
    <w:rsid w:val="00B808F1"/>
    <w:rsid w:val="00B82593"/>
    <w:rsid w:val="00B851E1"/>
    <w:rsid w:val="00B9115C"/>
    <w:rsid w:val="00BA1CB0"/>
    <w:rsid w:val="00BA4691"/>
    <w:rsid w:val="00BA5045"/>
    <w:rsid w:val="00BB383E"/>
    <w:rsid w:val="00BB6CD6"/>
    <w:rsid w:val="00BC144B"/>
    <w:rsid w:val="00BC2DD5"/>
    <w:rsid w:val="00BC43BB"/>
    <w:rsid w:val="00BD4151"/>
    <w:rsid w:val="00BD5E38"/>
    <w:rsid w:val="00BE02A4"/>
    <w:rsid w:val="00BE14B4"/>
    <w:rsid w:val="00BE3CE9"/>
    <w:rsid w:val="00BF0E75"/>
    <w:rsid w:val="00BF210C"/>
    <w:rsid w:val="00BF3832"/>
    <w:rsid w:val="00BF7AE9"/>
    <w:rsid w:val="00C008F5"/>
    <w:rsid w:val="00C00E3A"/>
    <w:rsid w:val="00C05D58"/>
    <w:rsid w:val="00C2353D"/>
    <w:rsid w:val="00C30444"/>
    <w:rsid w:val="00C31F94"/>
    <w:rsid w:val="00C35BD7"/>
    <w:rsid w:val="00C40962"/>
    <w:rsid w:val="00C41479"/>
    <w:rsid w:val="00C41F48"/>
    <w:rsid w:val="00C44578"/>
    <w:rsid w:val="00C4561C"/>
    <w:rsid w:val="00C4784D"/>
    <w:rsid w:val="00C47E2E"/>
    <w:rsid w:val="00C5379C"/>
    <w:rsid w:val="00C53B01"/>
    <w:rsid w:val="00C55160"/>
    <w:rsid w:val="00C61FAD"/>
    <w:rsid w:val="00C62A92"/>
    <w:rsid w:val="00C65120"/>
    <w:rsid w:val="00C66274"/>
    <w:rsid w:val="00C667FF"/>
    <w:rsid w:val="00C66AE9"/>
    <w:rsid w:val="00C67421"/>
    <w:rsid w:val="00C73890"/>
    <w:rsid w:val="00C74D61"/>
    <w:rsid w:val="00C76BC5"/>
    <w:rsid w:val="00C8037A"/>
    <w:rsid w:val="00C81385"/>
    <w:rsid w:val="00C82AA4"/>
    <w:rsid w:val="00C868AE"/>
    <w:rsid w:val="00CA11D2"/>
    <w:rsid w:val="00CA5249"/>
    <w:rsid w:val="00CA55AB"/>
    <w:rsid w:val="00CB6A38"/>
    <w:rsid w:val="00CC3332"/>
    <w:rsid w:val="00CD40FE"/>
    <w:rsid w:val="00CD6306"/>
    <w:rsid w:val="00CE4562"/>
    <w:rsid w:val="00CE5293"/>
    <w:rsid w:val="00CE6A52"/>
    <w:rsid w:val="00CF0E61"/>
    <w:rsid w:val="00CF5AA5"/>
    <w:rsid w:val="00CF7FAC"/>
    <w:rsid w:val="00D00B3B"/>
    <w:rsid w:val="00D023CE"/>
    <w:rsid w:val="00D02FB0"/>
    <w:rsid w:val="00D168E1"/>
    <w:rsid w:val="00D20478"/>
    <w:rsid w:val="00D21DAE"/>
    <w:rsid w:val="00D23E88"/>
    <w:rsid w:val="00D23FB1"/>
    <w:rsid w:val="00D277E3"/>
    <w:rsid w:val="00D32165"/>
    <w:rsid w:val="00D323C7"/>
    <w:rsid w:val="00D33D9E"/>
    <w:rsid w:val="00D35DAC"/>
    <w:rsid w:val="00D531D5"/>
    <w:rsid w:val="00D552A6"/>
    <w:rsid w:val="00D57996"/>
    <w:rsid w:val="00D66170"/>
    <w:rsid w:val="00D668E0"/>
    <w:rsid w:val="00D70031"/>
    <w:rsid w:val="00D7332A"/>
    <w:rsid w:val="00D8428C"/>
    <w:rsid w:val="00D84504"/>
    <w:rsid w:val="00D853FE"/>
    <w:rsid w:val="00D85836"/>
    <w:rsid w:val="00D918F2"/>
    <w:rsid w:val="00D921ED"/>
    <w:rsid w:val="00D92BB6"/>
    <w:rsid w:val="00D9403D"/>
    <w:rsid w:val="00D940DC"/>
    <w:rsid w:val="00D94715"/>
    <w:rsid w:val="00D949C8"/>
    <w:rsid w:val="00DA6564"/>
    <w:rsid w:val="00DB603A"/>
    <w:rsid w:val="00DB6052"/>
    <w:rsid w:val="00DC22A5"/>
    <w:rsid w:val="00DC3FEB"/>
    <w:rsid w:val="00DC49F6"/>
    <w:rsid w:val="00DC5099"/>
    <w:rsid w:val="00DC74D2"/>
    <w:rsid w:val="00DE354D"/>
    <w:rsid w:val="00DE47B1"/>
    <w:rsid w:val="00DE68B5"/>
    <w:rsid w:val="00DE79B4"/>
    <w:rsid w:val="00DF51AD"/>
    <w:rsid w:val="00DF6540"/>
    <w:rsid w:val="00E0731D"/>
    <w:rsid w:val="00E14EEA"/>
    <w:rsid w:val="00E151D9"/>
    <w:rsid w:val="00E16951"/>
    <w:rsid w:val="00E16EF5"/>
    <w:rsid w:val="00E17FAB"/>
    <w:rsid w:val="00E20075"/>
    <w:rsid w:val="00E2237A"/>
    <w:rsid w:val="00E2360D"/>
    <w:rsid w:val="00E3018B"/>
    <w:rsid w:val="00E3098B"/>
    <w:rsid w:val="00E367DB"/>
    <w:rsid w:val="00E4694A"/>
    <w:rsid w:val="00E4753B"/>
    <w:rsid w:val="00E52C25"/>
    <w:rsid w:val="00E559F8"/>
    <w:rsid w:val="00E5737E"/>
    <w:rsid w:val="00E60865"/>
    <w:rsid w:val="00E61401"/>
    <w:rsid w:val="00E62594"/>
    <w:rsid w:val="00E62DCF"/>
    <w:rsid w:val="00E6368C"/>
    <w:rsid w:val="00E66927"/>
    <w:rsid w:val="00E67651"/>
    <w:rsid w:val="00E70724"/>
    <w:rsid w:val="00E716A4"/>
    <w:rsid w:val="00E72FCB"/>
    <w:rsid w:val="00E7590A"/>
    <w:rsid w:val="00E75B1E"/>
    <w:rsid w:val="00E760EA"/>
    <w:rsid w:val="00E77A2F"/>
    <w:rsid w:val="00E81170"/>
    <w:rsid w:val="00E86837"/>
    <w:rsid w:val="00E90840"/>
    <w:rsid w:val="00E9303E"/>
    <w:rsid w:val="00EA118E"/>
    <w:rsid w:val="00EA374F"/>
    <w:rsid w:val="00EA475C"/>
    <w:rsid w:val="00EA4D9C"/>
    <w:rsid w:val="00EA731D"/>
    <w:rsid w:val="00EB37FF"/>
    <w:rsid w:val="00EB3F58"/>
    <w:rsid w:val="00EC1DB2"/>
    <w:rsid w:val="00EC2839"/>
    <w:rsid w:val="00EC3047"/>
    <w:rsid w:val="00EC36F2"/>
    <w:rsid w:val="00EC461E"/>
    <w:rsid w:val="00EC5030"/>
    <w:rsid w:val="00ED55E3"/>
    <w:rsid w:val="00EE14BD"/>
    <w:rsid w:val="00EE1A87"/>
    <w:rsid w:val="00EE70C1"/>
    <w:rsid w:val="00EF1E35"/>
    <w:rsid w:val="00EF4F92"/>
    <w:rsid w:val="00F001B9"/>
    <w:rsid w:val="00F00616"/>
    <w:rsid w:val="00F009B5"/>
    <w:rsid w:val="00F039C1"/>
    <w:rsid w:val="00F06682"/>
    <w:rsid w:val="00F06F96"/>
    <w:rsid w:val="00F12460"/>
    <w:rsid w:val="00F149F5"/>
    <w:rsid w:val="00F16557"/>
    <w:rsid w:val="00F17E18"/>
    <w:rsid w:val="00F2043F"/>
    <w:rsid w:val="00F20CAA"/>
    <w:rsid w:val="00F22DB2"/>
    <w:rsid w:val="00F23A3D"/>
    <w:rsid w:val="00F31F41"/>
    <w:rsid w:val="00F423A1"/>
    <w:rsid w:val="00F46F0D"/>
    <w:rsid w:val="00F52C2A"/>
    <w:rsid w:val="00F54766"/>
    <w:rsid w:val="00F62C04"/>
    <w:rsid w:val="00F6306C"/>
    <w:rsid w:val="00F63857"/>
    <w:rsid w:val="00F70E3B"/>
    <w:rsid w:val="00F71333"/>
    <w:rsid w:val="00F76573"/>
    <w:rsid w:val="00F92DC5"/>
    <w:rsid w:val="00F94BCA"/>
    <w:rsid w:val="00F9505C"/>
    <w:rsid w:val="00F957D5"/>
    <w:rsid w:val="00FA1B40"/>
    <w:rsid w:val="00FA2005"/>
    <w:rsid w:val="00FA4FAE"/>
    <w:rsid w:val="00FA739F"/>
    <w:rsid w:val="00FB443A"/>
    <w:rsid w:val="00FC2483"/>
    <w:rsid w:val="00FC3F37"/>
    <w:rsid w:val="00FC4B5A"/>
    <w:rsid w:val="00FC4BA3"/>
    <w:rsid w:val="00FC5B9C"/>
    <w:rsid w:val="00FD467B"/>
    <w:rsid w:val="00FE2024"/>
    <w:rsid w:val="00FE2A07"/>
    <w:rsid w:val="00FE4462"/>
    <w:rsid w:val="00FF00AE"/>
    <w:rsid w:val="00FF66B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FF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3FA"/>
  </w:style>
  <w:style w:type="paragraph" w:styleId="Heading1">
    <w:name w:val="heading 1"/>
    <w:basedOn w:val="Normal"/>
    <w:next w:val="Normal"/>
    <w:link w:val="Heading1Char"/>
    <w:uiPriority w:val="9"/>
    <w:qFormat/>
    <w:rsid w:val="00D33D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38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431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D9E"/>
    <w:rPr>
      <w:rFonts w:asciiTheme="majorHAnsi" w:eastAsiaTheme="majorEastAsia" w:hAnsiTheme="majorHAnsi" w:cstheme="majorBidi"/>
      <w:color w:val="2F5496" w:themeColor="accent1" w:themeShade="BF"/>
      <w:sz w:val="32"/>
      <w:szCs w:val="32"/>
    </w:rPr>
  </w:style>
  <w:style w:type="paragraph" w:customStyle="1" w:styleId="Default">
    <w:name w:val="Default"/>
    <w:link w:val="DefaultChar"/>
    <w:rsid w:val="00D33D9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aliases w:val="Summary box,Table Gridbeth"/>
    <w:basedOn w:val="TableNormal"/>
    <w:uiPriority w:val="39"/>
    <w:rsid w:val="00D33D9E"/>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461980"/>
    <w:pPr>
      <w:spacing w:after="0" w:line="240" w:lineRule="auto"/>
    </w:pPr>
    <w:rPr>
      <w:rFonts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61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980"/>
  </w:style>
  <w:style w:type="paragraph" w:styleId="Footer">
    <w:name w:val="footer"/>
    <w:basedOn w:val="Normal"/>
    <w:link w:val="FooterChar"/>
    <w:unhideWhenUsed/>
    <w:rsid w:val="00461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980"/>
  </w:style>
  <w:style w:type="character" w:customStyle="1" w:styleId="DefaultChar">
    <w:name w:val="Default Char"/>
    <w:basedOn w:val="DefaultParagraphFont"/>
    <w:link w:val="Default"/>
    <w:rsid w:val="000D6931"/>
    <w:rPr>
      <w:rFonts w:ascii="Times New Roman" w:eastAsia="Times New Roman" w:hAnsi="Times New Roman" w:cs="Times New Roman"/>
      <w:color w:val="000000"/>
      <w:sz w:val="24"/>
      <w:szCs w:val="24"/>
      <w:lang w:val="en-US"/>
    </w:rPr>
  </w:style>
  <w:style w:type="character" w:customStyle="1" w:styleId="Heading2Char">
    <w:name w:val="Heading 2 Char"/>
    <w:basedOn w:val="DefaultParagraphFont"/>
    <w:link w:val="Heading2"/>
    <w:uiPriority w:val="9"/>
    <w:rsid w:val="00C73890"/>
    <w:rPr>
      <w:rFonts w:asciiTheme="majorHAnsi" w:eastAsiaTheme="majorEastAsia" w:hAnsiTheme="majorHAnsi" w:cstheme="majorBidi"/>
      <w:color w:val="2F5496" w:themeColor="accent1" w:themeShade="BF"/>
      <w:sz w:val="26"/>
      <w:szCs w:val="26"/>
    </w:rPr>
  </w:style>
  <w:style w:type="paragraph" w:customStyle="1" w:styleId="TableFooter">
    <w:name w:val="Table Footer"/>
    <w:basedOn w:val="Normal"/>
    <w:link w:val="TableFooterChar"/>
    <w:qFormat/>
    <w:rsid w:val="00C73890"/>
    <w:pPr>
      <w:spacing w:after="0" w:line="240" w:lineRule="auto"/>
      <w:jc w:val="both"/>
    </w:pPr>
    <w:rPr>
      <w:rFonts w:ascii="Arial Narrow" w:eastAsiaTheme="minorEastAsia" w:hAnsi="Arial Narrow" w:cs="Times New Roman"/>
      <w:sz w:val="18"/>
      <w:szCs w:val="24"/>
      <w:lang w:eastAsia="zh-CN"/>
    </w:rPr>
  </w:style>
  <w:style w:type="character" w:customStyle="1" w:styleId="TableFooterChar">
    <w:name w:val="Table Footer Char"/>
    <w:link w:val="TableFooter"/>
    <w:rsid w:val="00C73890"/>
    <w:rPr>
      <w:rFonts w:ascii="Arial Narrow" w:eastAsiaTheme="minorEastAsia" w:hAnsi="Arial Narrow" w:cs="Times New Roman"/>
      <w:sz w:val="18"/>
      <w:szCs w:val="24"/>
      <w:lang w:eastAsia="zh-CN"/>
    </w:rPr>
  </w:style>
  <w:style w:type="table" w:customStyle="1" w:styleId="TableGridbeth2">
    <w:name w:val="Table Gridbeth2"/>
    <w:basedOn w:val="TableNormal"/>
    <w:next w:val="TableGrid"/>
    <w:uiPriority w:val="39"/>
    <w:rsid w:val="002B56D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2005"/>
    <w:pPr>
      <w:spacing w:after="0" w:line="240" w:lineRule="auto"/>
      <w:ind w:left="720"/>
      <w:contextualSpacing/>
    </w:pPr>
    <w:rPr>
      <w:rFonts w:eastAsiaTheme="minorEastAsia" w:cs="Times New Roman"/>
      <w:sz w:val="24"/>
      <w:szCs w:val="24"/>
      <w:lang w:eastAsia="zh-CN"/>
    </w:rPr>
  </w:style>
  <w:style w:type="character" w:styleId="CommentReference">
    <w:name w:val="annotation reference"/>
    <w:basedOn w:val="DefaultParagraphFont"/>
    <w:uiPriority w:val="99"/>
    <w:semiHidden/>
    <w:unhideWhenUsed/>
    <w:rsid w:val="00FA2005"/>
    <w:rPr>
      <w:sz w:val="16"/>
      <w:szCs w:val="16"/>
    </w:rPr>
  </w:style>
  <w:style w:type="paragraph" w:styleId="CommentText">
    <w:name w:val="annotation text"/>
    <w:basedOn w:val="Normal"/>
    <w:link w:val="CommentTextChar"/>
    <w:uiPriority w:val="99"/>
    <w:unhideWhenUsed/>
    <w:rsid w:val="00FA2005"/>
    <w:pPr>
      <w:spacing w:after="0" w:line="240" w:lineRule="auto"/>
    </w:pPr>
    <w:rPr>
      <w:rFonts w:eastAsiaTheme="minorEastAsia" w:cs="Times New Roman"/>
      <w:sz w:val="20"/>
      <w:szCs w:val="20"/>
      <w:lang w:eastAsia="zh-CN"/>
    </w:rPr>
  </w:style>
  <w:style w:type="character" w:customStyle="1" w:styleId="CommentTextChar">
    <w:name w:val="Comment Text Char"/>
    <w:basedOn w:val="DefaultParagraphFont"/>
    <w:link w:val="CommentText"/>
    <w:uiPriority w:val="99"/>
    <w:rsid w:val="00FA2005"/>
    <w:rPr>
      <w:rFonts w:eastAsiaTheme="minorEastAsia" w:cs="Times New Roman"/>
      <w:sz w:val="20"/>
      <w:szCs w:val="20"/>
      <w:lang w:eastAsia="zh-CN"/>
    </w:rPr>
  </w:style>
  <w:style w:type="table" w:customStyle="1" w:styleId="TableGrid2">
    <w:name w:val="Table Grid2"/>
    <w:basedOn w:val="TableNormal"/>
    <w:next w:val="TableGrid"/>
    <w:uiPriority w:val="39"/>
    <w:rsid w:val="000B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4E67"/>
    <w:pPr>
      <w:spacing w:after="0" w:line="240" w:lineRule="auto"/>
    </w:pPr>
    <w:rPr>
      <w:rFonts w:eastAsiaTheme="minorEastAsia" w:cs="Times New Roman"/>
      <w:sz w:val="20"/>
      <w:szCs w:val="20"/>
      <w:lang w:eastAsia="zh-CN"/>
    </w:rPr>
  </w:style>
  <w:style w:type="character" w:styleId="FootnoteReference">
    <w:name w:val="footnote reference"/>
    <w:basedOn w:val="DefaultParagraphFont"/>
    <w:uiPriority w:val="99"/>
    <w:semiHidden/>
    <w:unhideWhenUsed/>
    <w:rsid w:val="00FA2005"/>
    <w:rPr>
      <w:vertAlign w:val="superscript"/>
    </w:rPr>
  </w:style>
  <w:style w:type="paragraph" w:styleId="BalloonText">
    <w:name w:val="Balloon Text"/>
    <w:basedOn w:val="Normal"/>
    <w:link w:val="BalloonTextChar"/>
    <w:uiPriority w:val="99"/>
    <w:semiHidden/>
    <w:unhideWhenUsed/>
    <w:rsid w:val="00FA2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005"/>
    <w:rPr>
      <w:rFonts w:ascii="Segoe UI" w:hAnsi="Segoe UI" w:cs="Segoe UI"/>
      <w:sz w:val="18"/>
      <w:szCs w:val="18"/>
    </w:rPr>
  </w:style>
  <w:style w:type="character" w:customStyle="1" w:styleId="FootnoteTextChar">
    <w:name w:val="Footnote Text Char"/>
    <w:basedOn w:val="DefaultParagraphFont"/>
    <w:link w:val="FootnoteText"/>
    <w:uiPriority w:val="99"/>
    <w:semiHidden/>
    <w:rsid w:val="000B4E67"/>
    <w:rPr>
      <w:rFonts w:eastAsiaTheme="minorEastAsia" w:cs="Times New Roman"/>
      <w:sz w:val="20"/>
      <w:szCs w:val="20"/>
      <w:lang w:eastAsia="zh-CN"/>
    </w:rPr>
  </w:style>
  <w:style w:type="character" w:styleId="Hyperlink">
    <w:name w:val="Hyperlink"/>
    <w:basedOn w:val="DefaultParagraphFont"/>
    <w:uiPriority w:val="99"/>
    <w:unhideWhenUsed/>
    <w:rsid w:val="001B2E9C"/>
    <w:rPr>
      <w:color w:val="0563C1" w:themeColor="hyperlink"/>
      <w:u w:val="single"/>
    </w:rPr>
  </w:style>
  <w:style w:type="character" w:styleId="UnresolvedMention">
    <w:name w:val="Unresolved Mention"/>
    <w:basedOn w:val="DefaultParagraphFont"/>
    <w:uiPriority w:val="99"/>
    <w:semiHidden/>
    <w:unhideWhenUsed/>
    <w:rsid w:val="001B2E9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83060"/>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983060"/>
    <w:rPr>
      <w:rFonts w:eastAsiaTheme="minorEastAsia" w:cs="Times New Roman"/>
      <w:b/>
      <w:bCs/>
      <w:sz w:val="20"/>
      <w:szCs w:val="20"/>
      <w:lang w:eastAsia="zh-CN"/>
    </w:rPr>
  </w:style>
  <w:style w:type="table" w:customStyle="1" w:styleId="TableGrid3">
    <w:name w:val="Table Grid3"/>
    <w:basedOn w:val="TableNormal"/>
    <w:next w:val="TableGrid"/>
    <w:uiPriority w:val="39"/>
    <w:rsid w:val="00A12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11102C"/>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39"/>
    <w:rsid w:val="00D35DAC"/>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F96"/>
    <w:pPr>
      <w:spacing w:after="200" w:line="240" w:lineRule="auto"/>
    </w:pPr>
    <w:rPr>
      <w:i/>
      <w:iCs/>
      <w:color w:val="44546A" w:themeColor="text2"/>
      <w:sz w:val="18"/>
      <w:szCs w:val="18"/>
    </w:rPr>
  </w:style>
  <w:style w:type="paragraph" w:customStyle="1" w:styleId="list-inline-item">
    <w:name w:val="list-inline-item"/>
    <w:basedOn w:val="Normal"/>
    <w:rsid w:val="00C47E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lfld-contribauthor">
    <w:name w:val="hlfld-contribauthor"/>
    <w:basedOn w:val="DefaultParagraphFont"/>
    <w:rsid w:val="00C47E2E"/>
  </w:style>
  <w:style w:type="character" w:customStyle="1" w:styleId="Heading3Char">
    <w:name w:val="Heading 3 Char"/>
    <w:basedOn w:val="DefaultParagraphFont"/>
    <w:link w:val="Heading3"/>
    <w:uiPriority w:val="9"/>
    <w:rsid w:val="008431D7"/>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4E2A95"/>
    <w:rPr>
      <w:color w:val="954F72" w:themeColor="followedHyperlink"/>
      <w:u w:val="single"/>
    </w:rPr>
  </w:style>
  <w:style w:type="paragraph" w:styleId="Revision">
    <w:name w:val="Revision"/>
    <w:hidden/>
    <w:uiPriority w:val="99"/>
    <w:semiHidden/>
    <w:rsid w:val="00707C10"/>
    <w:pPr>
      <w:spacing w:after="0" w:line="240" w:lineRule="auto"/>
    </w:pPr>
  </w:style>
  <w:style w:type="paragraph" w:styleId="TOCHeading">
    <w:name w:val="TOC Heading"/>
    <w:basedOn w:val="Heading1"/>
    <w:next w:val="Normal"/>
    <w:uiPriority w:val="39"/>
    <w:unhideWhenUsed/>
    <w:qFormat/>
    <w:rsid w:val="00A234B1"/>
    <w:pPr>
      <w:outlineLvl w:val="9"/>
    </w:pPr>
    <w:rPr>
      <w:lang w:val="en-US"/>
    </w:rPr>
  </w:style>
  <w:style w:type="paragraph" w:styleId="TOC1">
    <w:name w:val="toc 1"/>
    <w:basedOn w:val="Normal"/>
    <w:next w:val="Normal"/>
    <w:autoRedefine/>
    <w:uiPriority w:val="39"/>
    <w:unhideWhenUsed/>
    <w:rsid w:val="006545AF"/>
    <w:pPr>
      <w:tabs>
        <w:tab w:val="right" w:leader="dot" w:pos="8778"/>
      </w:tabs>
      <w:spacing w:after="100"/>
    </w:pPr>
    <w:rPr>
      <w:b/>
      <w:sz w:val="24"/>
      <w:szCs w:val="24"/>
    </w:rPr>
  </w:style>
  <w:style w:type="paragraph" w:styleId="TOC2">
    <w:name w:val="toc 2"/>
    <w:basedOn w:val="Normal"/>
    <w:next w:val="Normal"/>
    <w:autoRedefine/>
    <w:uiPriority w:val="39"/>
    <w:unhideWhenUsed/>
    <w:rsid w:val="00A234B1"/>
    <w:pPr>
      <w:spacing w:after="100"/>
      <w:ind w:left="220"/>
    </w:pPr>
  </w:style>
  <w:style w:type="paragraph" w:styleId="TOC3">
    <w:name w:val="toc 3"/>
    <w:basedOn w:val="Normal"/>
    <w:next w:val="Normal"/>
    <w:autoRedefine/>
    <w:uiPriority w:val="39"/>
    <w:unhideWhenUsed/>
    <w:rsid w:val="00A234B1"/>
    <w:pPr>
      <w:spacing w:after="100"/>
      <w:ind w:left="440"/>
    </w:pPr>
  </w:style>
  <w:style w:type="paragraph" w:styleId="TOC4">
    <w:name w:val="toc 4"/>
    <w:basedOn w:val="Normal"/>
    <w:next w:val="Normal"/>
    <w:autoRedefine/>
    <w:uiPriority w:val="39"/>
    <w:unhideWhenUsed/>
    <w:rsid w:val="00A234B1"/>
    <w:pPr>
      <w:spacing w:after="100" w:line="278" w:lineRule="auto"/>
      <w:ind w:left="720"/>
    </w:pPr>
    <w:rPr>
      <w:rFonts w:eastAsiaTheme="minorEastAsia"/>
      <w:kern w:val="2"/>
      <w:sz w:val="24"/>
      <w:szCs w:val="24"/>
      <w:lang w:eastAsia="zh-CN"/>
      <w14:ligatures w14:val="standardContextual"/>
    </w:rPr>
  </w:style>
  <w:style w:type="paragraph" w:styleId="TOC5">
    <w:name w:val="toc 5"/>
    <w:basedOn w:val="Normal"/>
    <w:next w:val="Normal"/>
    <w:autoRedefine/>
    <w:uiPriority w:val="39"/>
    <w:unhideWhenUsed/>
    <w:rsid w:val="00A234B1"/>
    <w:pPr>
      <w:spacing w:after="100" w:line="278" w:lineRule="auto"/>
      <w:ind w:left="960"/>
    </w:pPr>
    <w:rPr>
      <w:rFonts w:eastAsiaTheme="minorEastAsia"/>
      <w:kern w:val="2"/>
      <w:sz w:val="24"/>
      <w:szCs w:val="24"/>
      <w:lang w:eastAsia="zh-CN"/>
      <w14:ligatures w14:val="standardContextual"/>
    </w:rPr>
  </w:style>
  <w:style w:type="paragraph" w:styleId="TOC6">
    <w:name w:val="toc 6"/>
    <w:basedOn w:val="Normal"/>
    <w:next w:val="Normal"/>
    <w:autoRedefine/>
    <w:uiPriority w:val="39"/>
    <w:unhideWhenUsed/>
    <w:rsid w:val="00A234B1"/>
    <w:pPr>
      <w:spacing w:after="100" w:line="278" w:lineRule="auto"/>
      <w:ind w:left="1200"/>
    </w:pPr>
    <w:rPr>
      <w:rFonts w:eastAsiaTheme="minorEastAsia"/>
      <w:kern w:val="2"/>
      <w:sz w:val="24"/>
      <w:szCs w:val="24"/>
      <w:lang w:eastAsia="zh-CN"/>
      <w14:ligatures w14:val="standardContextual"/>
    </w:rPr>
  </w:style>
  <w:style w:type="paragraph" w:styleId="TOC7">
    <w:name w:val="toc 7"/>
    <w:basedOn w:val="Normal"/>
    <w:next w:val="Normal"/>
    <w:autoRedefine/>
    <w:uiPriority w:val="39"/>
    <w:unhideWhenUsed/>
    <w:rsid w:val="00A234B1"/>
    <w:pPr>
      <w:spacing w:after="100" w:line="278" w:lineRule="auto"/>
      <w:ind w:left="1440"/>
    </w:pPr>
    <w:rPr>
      <w:rFonts w:eastAsiaTheme="minorEastAsia"/>
      <w:kern w:val="2"/>
      <w:sz w:val="24"/>
      <w:szCs w:val="24"/>
      <w:lang w:eastAsia="zh-CN"/>
      <w14:ligatures w14:val="standardContextual"/>
    </w:rPr>
  </w:style>
  <w:style w:type="paragraph" w:styleId="TOC8">
    <w:name w:val="toc 8"/>
    <w:basedOn w:val="Normal"/>
    <w:next w:val="Normal"/>
    <w:autoRedefine/>
    <w:uiPriority w:val="39"/>
    <w:unhideWhenUsed/>
    <w:rsid w:val="00A234B1"/>
    <w:pPr>
      <w:spacing w:after="100" w:line="278" w:lineRule="auto"/>
      <w:ind w:left="1680"/>
    </w:pPr>
    <w:rPr>
      <w:rFonts w:eastAsiaTheme="minorEastAsia"/>
      <w:kern w:val="2"/>
      <w:sz w:val="24"/>
      <w:szCs w:val="24"/>
      <w:lang w:eastAsia="zh-CN"/>
      <w14:ligatures w14:val="standardContextual"/>
    </w:rPr>
  </w:style>
  <w:style w:type="paragraph" w:styleId="TOC9">
    <w:name w:val="toc 9"/>
    <w:basedOn w:val="Normal"/>
    <w:next w:val="Normal"/>
    <w:autoRedefine/>
    <w:uiPriority w:val="39"/>
    <w:unhideWhenUsed/>
    <w:rsid w:val="00A234B1"/>
    <w:pPr>
      <w:spacing w:after="100" w:line="278" w:lineRule="auto"/>
      <w:ind w:left="1920"/>
    </w:pPr>
    <w:rPr>
      <w:rFonts w:eastAsiaTheme="minorEastAsia"/>
      <w:kern w:val="2"/>
      <w:sz w:val="24"/>
      <w:szCs w:val="24"/>
      <w:lang w:eastAsia="zh-CN"/>
      <w14:ligatures w14:val="standardContextual"/>
    </w:rPr>
  </w:style>
  <w:style w:type="paragraph" w:styleId="Date">
    <w:name w:val="Date"/>
    <w:basedOn w:val="Normal"/>
    <w:next w:val="Normal"/>
    <w:link w:val="DateChar"/>
    <w:uiPriority w:val="99"/>
    <w:semiHidden/>
    <w:unhideWhenUsed/>
    <w:rsid w:val="0007798E"/>
  </w:style>
  <w:style w:type="character" w:customStyle="1" w:styleId="DateChar">
    <w:name w:val="Date Char"/>
    <w:basedOn w:val="DefaultParagraphFont"/>
    <w:link w:val="Date"/>
    <w:uiPriority w:val="99"/>
    <w:semiHidden/>
    <w:rsid w:val="00077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369160">
      <w:bodyDiv w:val="1"/>
      <w:marLeft w:val="0"/>
      <w:marRight w:val="0"/>
      <w:marTop w:val="0"/>
      <w:marBottom w:val="0"/>
      <w:divBdr>
        <w:top w:val="none" w:sz="0" w:space="0" w:color="auto"/>
        <w:left w:val="none" w:sz="0" w:space="0" w:color="auto"/>
        <w:bottom w:val="none" w:sz="0" w:space="0" w:color="auto"/>
        <w:right w:val="none" w:sz="0" w:space="0" w:color="auto"/>
      </w:divBdr>
    </w:div>
    <w:div w:id="1163011829">
      <w:bodyDiv w:val="1"/>
      <w:marLeft w:val="0"/>
      <w:marRight w:val="0"/>
      <w:marTop w:val="0"/>
      <w:marBottom w:val="0"/>
      <w:divBdr>
        <w:top w:val="none" w:sz="0" w:space="0" w:color="auto"/>
        <w:left w:val="none" w:sz="0" w:space="0" w:color="auto"/>
        <w:bottom w:val="none" w:sz="0" w:space="0" w:color="auto"/>
        <w:right w:val="none" w:sz="0" w:space="0" w:color="auto"/>
      </w:divBdr>
    </w:div>
    <w:div w:id="1353260464">
      <w:bodyDiv w:val="1"/>
      <w:marLeft w:val="0"/>
      <w:marRight w:val="0"/>
      <w:marTop w:val="0"/>
      <w:marBottom w:val="0"/>
      <w:divBdr>
        <w:top w:val="none" w:sz="0" w:space="0" w:color="auto"/>
        <w:left w:val="none" w:sz="0" w:space="0" w:color="auto"/>
        <w:bottom w:val="none" w:sz="0" w:space="0" w:color="auto"/>
        <w:right w:val="none" w:sz="0" w:space="0" w:color="auto"/>
      </w:divBdr>
    </w:div>
    <w:div w:id="16982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hyperlink" Target="https://doi.org/10.1200/JCO.2024.42.16_suppl.450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annalsofoncology.org/article/S0923-7534(24)03762-1/fulltex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bs.gov.au/industry/listing/elements/pbac-meetings/psd/2023-03/files/niraparib-psd-march-2023-july-2023.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bs.gov.au/industry/listing/elements/pbac-meetings/psd/2023-07/files/acalabrutinib-psd-july-2023.pdf"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documents/2024/07/15/2024-15371/takeda-pharmaceuticals-usa-inc-withdrawal-of-approval-of-new-drug-application-for-exk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CD15E-C853-439B-B31D-E36BD655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17693</Words>
  <Characters>96253</Characters>
  <Application>Microsoft Office Word</Application>
  <DocSecurity>0</DocSecurity>
  <Lines>1782</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2026-02-27T00:39:00Z</dcterms:created>
  <dcterms:modified xsi:type="dcterms:W3CDTF">2026-02-27T00:58:00Z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35117090,15bc5895,4ff298f2,81f204e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4bfebd9f,55808bfa,7ce052a0,33e26f7c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2026-02-27T00:57:44Z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5ec277b4-7709-4c5e-a446-167bfa654678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