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3628A" w14:textId="77777777" w:rsidR="0024128C" w:rsidRPr="00DA1700" w:rsidRDefault="0024128C" w:rsidP="0024128C">
      <w:pPr>
        <w:rPr>
          <w:rFonts w:cs="Calibri"/>
          <w:color w:val="FF0000"/>
          <w:szCs w:val="32"/>
        </w:rPr>
      </w:pPr>
      <w:bookmarkStart w:id="0" w:name="_Toc208933230"/>
      <w:bookmarkStart w:id="1" w:name="_Toc202884187"/>
    </w:p>
    <w:p w14:paraId="378815E9" w14:textId="0C877E60" w:rsidR="0024128C" w:rsidRPr="007F15B3" w:rsidRDefault="0024128C" w:rsidP="0024128C">
      <w:pPr>
        <w:rPr>
          <w:rFonts w:cs="Calibri"/>
          <w:color w:val="FF0000"/>
          <w:szCs w:val="32"/>
        </w:rPr>
      </w:pPr>
      <w:r w:rsidRPr="00DA1700">
        <w:rPr>
          <w:rFonts w:cs="Calibri"/>
          <w:color w:val="FF0000"/>
          <w:szCs w:val="32"/>
        </w:rPr>
        <w:t xml:space="preserve">An </w:t>
      </w:r>
      <w:r w:rsidR="005B28B6">
        <w:rPr>
          <w:rFonts w:cs="Calibri"/>
          <w:color w:val="FF0000"/>
          <w:szCs w:val="32"/>
        </w:rPr>
        <w:t>A</w:t>
      </w:r>
      <w:r w:rsidRPr="00DA1700">
        <w:rPr>
          <w:rFonts w:cs="Calibri"/>
          <w:color w:val="FF0000"/>
          <w:szCs w:val="32"/>
        </w:rPr>
        <w:t xml:space="preserve">ddendum to </w:t>
      </w:r>
      <w:r w:rsidR="00283DB1">
        <w:rPr>
          <w:rFonts w:cs="Calibri"/>
          <w:color w:val="FF0000"/>
          <w:szCs w:val="32"/>
        </w:rPr>
        <w:t>this Public Summary Document</w:t>
      </w:r>
      <w:r w:rsidRPr="00DA1700">
        <w:rPr>
          <w:rFonts w:cs="Calibri"/>
          <w:color w:val="FF0000"/>
          <w:szCs w:val="32"/>
        </w:rPr>
        <w:t xml:space="preserve"> has been included at the end of this document.</w:t>
      </w:r>
    </w:p>
    <w:p w14:paraId="76A84C36" w14:textId="1084B64F" w:rsidR="003672F4" w:rsidRPr="00466963" w:rsidRDefault="001F241F" w:rsidP="003672F4">
      <w:pPr>
        <w:pStyle w:val="1-MainHeading"/>
      </w:pPr>
      <w:r>
        <w:t>5.13</w:t>
      </w:r>
      <w:r w:rsidR="003672F4" w:rsidRPr="0098262F">
        <w:tab/>
      </w:r>
      <w:r w:rsidR="003672F4">
        <w:t>TAFASITAMAB</w:t>
      </w:r>
      <w:r w:rsidR="003672F4" w:rsidRPr="0098262F">
        <w:t>,</w:t>
      </w:r>
      <w:r w:rsidR="003672F4" w:rsidRPr="0098262F">
        <w:br/>
      </w:r>
      <w:r w:rsidR="003672F4">
        <w:t>Powder for I.V. infusion</w:t>
      </w:r>
      <w:r w:rsidR="00B21377">
        <w:t xml:space="preserve"> </w:t>
      </w:r>
      <w:r w:rsidR="003672F4" w:rsidRPr="00466963">
        <w:t>200</w:t>
      </w:r>
      <w:r w:rsidR="00871A76">
        <w:t xml:space="preserve"> </w:t>
      </w:r>
      <w:r w:rsidR="003672F4" w:rsidRPr="00466963">
        <w:t>mg,</w:t>
      </w:r>
      <w:r w:rsidR="003672F4" w:rsidRPr="00466963">
        <w:br/>
        <w:t>Minjuvi</w:t>
      </w:r>
      <w:r w:rsidR="003672F4" w:rsidRPr="00466963">
        <w:rPr>
          <w:vertAlign w:val="superscript"/>
        </w:rPr>
        <w:t>®</w:t>
      </w:r>
      <w:r w:rsidR="003672F4" w:rsidRPr="00466963">
        <w:t>,</w:t>
      </w:r>
      <w:r w:rsidR="003672F4" w:rsidRPr="00466963">
        <w:br/>
        <w:t>Specialised Therapeutics Alim Pty Ltd.</w:t>
      </w:r>
      <w:bookmarkStart w:id="2" w:name="_Toc22897637"/>
      <w:bookmarkEnd w:id="0"/>
    </w:p>
    <w:p w14:paraId="0B51FC68" w14:textId="77777777" w:rsidR="003672F4" w:rsidRPr="0098262F" w:rsidRDefault="003672F4" w:rsidP="003672F4">
      <w:pPr>
        <w:pStyle w:val="2-SectionHeading"/>
        <w:numPr>
          <w:ilvl w:val="0"/>
          <w:numId w:val="1"/>
        </w:numPr>
      </w:pPr>
      <w:bookmarkStart w:id="3" w:name="_Toc208933233"/>
      <w:bookmarkEnd w:id="2"/>
      <w:r w:rsidRPr="0098262F">
        <w:t>Purpose of submission</w:t>
      </w:r>
      <w:bookmarkEnd w:id="3"/>
    </w:p>
    <w:p w14:paraId="634CDB53" w14:textId="061533CF" w:rsidR="003672F4" w:rsidRPr="00BD67A5" w:rsidRDefault="003672F4" w:rsidP="003672F4">
      <w:pPr>
        <w:pStyle w:val="3-BodyText"/>
        <w:numPr>
          <w:ilvl w:val="1"/>
          <w:numId w:val="1"/>
        </w:numPr>
      </w:pPr>
      <w:r w:rsidRPr="00BD67A5">
        <w:t xml:space="preserve">The Category </w:t>
      </w:r>
      <w:r w:rsidR="008C1A91" w:rsidRPr="00BD67A5">
        <w:t>2</w:t>
      </w:r>
      <w:r w:rsidRPr="00BD67A5">
        <w:t xml:space="preserve"> submission requested Section 100, Authority Required, listing for tafasitamab in combination with lenalidomide and rituximab for the treatment of patients with relapsed or refractory (R/R) follicular lymphoma (FL) who have had at least 1 prior systemic anti-CD20 therapy.</w:t>
      </w:r>
    </w:p>
    <w:p w14:paraId="1686EC2D" w14:textId="77777777" w:rsidR="003672F4" w:rsidRPr="00BD67A5" w:rsidRDefault="003672F4" w:rsidP="003672F4">
      <w:pPr>
        <w:pStyle w:val="3-BodyText"/>
        <w:numPr>
          <w:ilvl w:val="1"/>
          <w:numId w:val="1"/>
        </w:numPr>
      </w:pPr>
      <w:r w:rsidRPr="00BD67A5">
        <w:t xml:space="preserve">Listing was requested </w:t>
      </w:r>
      <w:proofErr w:type="gramStart"/>
      <w:r w:rsidRPr="00BD67A5">
        <w:t>on the basis of</w:t>
      </w:r>
      <w:proofErr w:type="gramEnd"/>
      <w:r w:rsidRPr="00BD67A5">
        <w:t xml:space="preserve"> a cost-utility analysis versus rituximab-based chemotherapy (R-CHEMO). </w:t>
      </w:r>
    </w:p>
    <w:p w14:paraId="511F38D6" w14:textId="2626974F" w:rsidR="003672F4" w:rsidRPr="00BD67A5" w:rsidRDefault="003672F4" w:rsidP="003672F4">
      <w:pPr>
        <w:pStyle w:val="TableFigureHeading"/>
        <w:rPr>
          <w:rStyle w:val="CommentReference"/>
          <w:b/>
          <w:szCs w:val="24"/>
        </w:rPr>
      </w:pPr>
      <w:r w:rsidRPr="00BD67A5">
        <w:t xml:space="preserve">Table </w:t>
      </w:r>
      <w:fldSimple w:instr=" SEQ Table \* ARABIC ">
        <w:r w:rsidR="00CF0C30">
          <w:rPr>
            <w:noProof/>
          </w:rPr>
          <w:t>1</w:t>
        </w:r>
      </w:fldSimple>
      <w:r w:rsidRPr="00BD67A5">
        <w:t>:</w:t>
      </w:r>
      <w:r w:rsidRPr="00BD67A5">
        <w:rPr>
          <w:rStyle w:val="CommentReference"/>
          <w:b/>
          <w:szCs w:val="24"/>
        </w:rPr>
        <w:t xml:space="preserve"> Key components of the clinical issue addressed by the submission (as stated in the submission)</w:t>
      </w:r>
    </w:p>
    <w:tbl>
      <w:tblPr>
        <w:tblStyle w:val="PBACtable"/>
        <w:tblW w:w="5000" w:type="pct"/>
        <w:tblLook w:val="04A0" w:firstRow="1" w:lastRow="0" w:firstColumn="1" w:lastColumn="0" w:noHBand="0" w:noVBand="1"/>
        <w:tblCaption w:val="Table 1: Key components of the clinical issue addressed by the submission (as stated in the submission)"/>
      </w:tblPr>
      <w:tblGrid>
        <w:gridCol w:w="1666"/>
        <w:gridCol w:w="7351"/>
      </w:tblGrid>
      <w:tr w:rsidR="003672F4" w:rsidRPr="00BD67A5" w14:paraId="55510687" w14:textId="77777777" w:rsidTr="0027403C">
        <w:tc>
          <w:tcPr>
            <w:tcW w:w="924" w:type="pct"/>
          </w:tcPr>
          <w:p w14:paraId="35D45650" w14:textId="77777777" w:rsidR="003672F4" w:rsidRPr="00BD67A5" w:rsidRDefault="003672F4" w:rsidP="0027403C">
            <w:pPr>
              <w:pStyle w:val="In-tableHeading"/>
              <w:rPr>
                <w:szCs w:val="20"/>
                <w:lang w:val="en-AU"/>
              </w:rPr>
            </w:pPr>
            <w:r w:rsidRPr="00BD67A5">
              <w:rPr>
                <w:lang w:val="en-AU"/>
              </w:rPr>
              <w:t>Component</w:t>
            </w:r>
          </w:p>
        </w:tc>
        <w:tc>
          <w:tcPr>
            <w:tcW w:w="4076" w:type="pct"/>
          </w:tcPr>
          <w:p w14:paraId="2E001C78" w14:textId="77777777" w:rsidR="003672F4" w:rsidRPr="00BD67A5" w:rsidRDefault="003672F4" w:rsidP="0027403C">
            <w:pPr>
              <w:pStyle w:val="In-tableHeading"/>
              <w:rPr>
                <w:lang w:val="en-AU"/>
              </w:rPr>
            </w:pPr>
            <w:r w:rsidRPr="00BD67A5">
              <w:rPr>
                <w:lang w:val="en-AU"/>
              </w:rPr>
              <w:t>Description</w:t>
            </w:r>
          </w:p>
        </w:tc>
      </w:tr>
      <w:tr w:rsidR="003672F4" w:rsidRPr="00BD67A5" w14:paraId="0CA3488F" w14:textId="77777777" w:rsidTr="0027403C">
        <w:tc>
          <w:tcPr>
            <w:tcW w:w="924" w:type="pct"/>
          </w:tcPr>
          <w:p w14:paraId="20744834" w14:textId="77777777" w:rsidR="003672F4" w:rsidRPr="00BD67A5" w:rsidRDefault="003672F4" w:rsidP="0027403C">
            <w:pPr>
              <w:pStyle w:val="TableText0"/>
            </w:pPr>
            <w:r w:rsidRPr="00BD67A5">
              <w:t>Population</w:t>
            </w:r>
          </w:p>
        </w:tc>
        <w:tc>
          <w:tcPr>
            <w:tcW w:w="4076" w:type="pct"/>
            <w:vAlign w:val="top"/>
          </w:tcPr>
          <w:p w14:paraId="2802C098" w14:textId="24FD44D1" w:rsidR="003672F4" w:rsidRPr="00BD67A5" w:rsidRDefault="003672F4" w:rsidP="0027403C">
            <w:pPr>
              <w:pStyle w:val="TableText0"/>
              <w:rPr>
                <w:szCs w:val="20"/>
              </w:rPr>
            </w:pPr>
            <w:r w:rsidRPr="00BD67A5">
              <w:t>Relapse</w:t>
            </w:r>
            <w:r w:rsidR="006E4D46" w:rsidRPr="00BD67A5">
              <w:t>d</w:t>
            </w:r>
            <w:r w:rsidRPr="00BD67A5">
              <w:t xml:space="preserve"> and/or refractory follicular lymphoma</w:t>
            </w:r>
          </w:p>
        </w:tc>
      </w:tr>
      <w:tr w:rsidR="003672F4" w:rsidRPr="00BD67A5" w14:paraId="361466BD" w14:textId="77777777" w:rsidTr="0027403C">
        <w:tc>
          <w:tcPr>
            <w:tcW w:w="924" w:type="pct"/>
          </w:tcPr>
          <w:p w14:paraId="6F235868" w14:textId="77777777" w:rsidR="003672F4" w:rsidRPr="00BD67A5" w:rsidRDefault="003672F4" w:rsidP="0027403C">
            <w:pPr>
              <w:pStyle w:val="TableText0"/>
            </w:pPr>
            <w:r w:rsidRPr="00BD67A5">
              <w:t>Intervention</w:t>
            </w:r>
          </w:p>
        </w:tc>
        <w:tc>
          <w:tcPr>
            <w:tcW w:w="4076" w:type="pct"/>
            <w:vAlign w:val="top"/>
          </w:tcPr>
          <w:p w14:paraId="3A039268" w14:textId="77777777" w:rsidR="003672F4" w:rsidRPr="00BD67A5" w:rsidRDefault="003672F4" w:rsidP="0027403C">
            <w:pPr>
              <w:pStyle w:val="TableText0"/>
            </w:pPr>
            <w:r w:rsidRPr="00BD67A5">
              <w:t>Tafasitamab in combination with lenalidomide and rituximab</w:t>
            </w:r>
          </w:p>
        </w:tc>
      </w:tr>
      <w:tr w:rsidR="003672F4" w:rsidRPr="00BD67A5" w14:paraId="5685E09B" w14:textId="77777777" w:rsidTr="0027403C">
        <w:tc>
          <w:tcPr>
            <w:tcW w:w="924" w:type="pct"/>
          </w:tcPr>
          <w:p w14:paraId="47B63B06" w14:textId="77777777" w:rsidR="003672F4" w:rsidRPr="00BD67A5" w:rsidRDefault="003672F4" w:rsidP="0027403C">
            <w:pPr>
              <w:pStyle w:val="TableText0"/>
            </w:pPr>
            <w:r w:rsidRPr="00BD67A5">
              <w:t>Comparator</w:t>
            </w:r>
          </w:p>
        </w:tc>
        <w:tc>
          <w:tcPr>
            <w:tcW w:w="4076" w:type="pct"/>
            <w:vAlign w:val="top"/>
          </w:tcPr>
          <w:p w14:paraId="35033144" w14:textId="77777777" w:rsidR="003672F4" w:rsidRPr="00BD67A5" w:rsidRDefault="003672F4" w:rsidP="0027403C">
            <w:pPr>
              <w:pStyle w:val="TableText0"/>
            </w:pPr>
            <w:r w:rsidRPr="00BD67A5">
              <w:t>Rituximab-based chemotherapy regimen</w:t>
            </w:r>
          </w:p>
        </w:tc>
      </w:tr>
      <w:tr w:rsidR="003672F4" w:rsidRPr="00BD67A5" w14:paraId="51D1F1D9" w14:textId="77777777" w:rsidTr="0027403C">
        <w:tc>
          <w:tcPr>
            <w:tcW w:w="924" w:type="pct"/>
          </w:tcPr>
          <w:p w14:paraId="69069184" w14:textId="77777777" w:rsidR="003672F4" w:rsidRPr="00BD67A5" w:rsidRDefault="003672F4" w:rsidP="0027403C">
            <w:pPr>
              <w:pStyle w:val="TableText0"/>
            </w:pPr>
            <w:r w:rsidRPr="00BD67A5">
              <w:t>Outcomes</w:t>
            </w:r>
          </w:p>
        </w:tc>
        <w:tc>
          <w:tcPr>
            <w:tcW w:w="4076" w:type="pct"/>
            <w:vAlign w:val="top"/>
          </w:tcPr>
          <w:p w14:paraId="3C0974C8" w14:textId="77777777" w:rsidR="003672F4" w:rsidRPr="00BD67A5" w:rsidRDefault="003672F4" w:rsidP="0027403C">
            <w:pPr>
              <w:pStyle w:val="TableText0"/>
              <w:rPr>
                <w:rFonts w:eastAsia="Times New Roman" w:cs="Arial"/>
                <w:bCs w:val="0"/>
                <w:snapToGrid w:val="0"/>
                <w:color w:val="0066FF"/>
                <w:szCs w:val="20"/>
              </w:rPr>
            </w:pPr>
            <w:r w:rsidRPr="00BD67A5">
              <w:t>Progression-free survival (PFS), overall survival (OS), overall response rate (ORR), time to next treatment (TTNT), duration of response (DOR), positron emission tomography (PET) complete response (CR) rate, patient-reported outcomes (PROs), safety</w:t>
            </w:r>
          </w:p>
        </w:tc>
      </w:tr>
      <w:tr w:rsidR="003672F4" w:rsidRPr="00BD67A5" w14:paraId="4A0BD795" w14:textId="77777777" w:rsidTr="0027403C">
        <w:tc>
          <w:tcPr>
            <w:tcW w:w="924" w:type="pct"/>
          </w:tcPr>
          <w:p w14:paraId="7E37FFD3" w14:textId="77777777" w:rsidR="003672F4" w:rsidRPr="00BD67A5" w:rsidRDefault="003672F4" w:rsidP="0027403C">
            <w:pPr>
              <w:pStyle w:val="TableText0"/>
            </w:pPr>
            <w:r w:rsidRPr="00BD67A5">
              <w:t>Clinical claim</w:t>
            </w:r>
          </w:p>
        </w:tc>
        <w:tc>
          <w:tcPr>
            <w:tcW w:w="4076" w:type="pct"/>
          </w:tcPr>
          <w:p w14:paraId="455E345E" w14:textId="77777777" w:rsidR="003672F4" w:rsidRPr="00BD67A5" w:rsidRDefault="003672F4" w:rsidP="0027403C">
            <w:pPr>
              <w:pStyle w:val="TableText0"/>
              <w:rPr>
                <w:rFonts w:eastAsia="Times New Roman" w:cs="Arial"/>
                <w:bCs w:val="0"/>
                <w:snapToGrid w:val="0"/>
                <w:color w:val="0066FF"/>
                <w:szCs w:val="20"/>
              </w:rPr>
            </w:pPr>
            <w:r w:rsidRPr="00BD67A5">
              <w:t>In people with relapsed/refractory follicular lymphoma, tafasitamab in combination with lenalidomide and rituximab is more effective than rituximab-based chemotherapy with respect to efficacy and inferior with respect to safety</w:t>
            </w:r>
          </w:p>
        </w:tc>
      </w:tr>
    </w:tbl>
    <w:p w14:paraId="435A5C60" w14:textId="77777777" w:rsidR="003672F4" w:rsidRPr="00BD67A5" w:rsidRDefault="003672F4" w:rsidP="003672F4">
      <w:pPr>
        <w:snapToGrid w:val="0"/>
        <w:spacing w:after="120"/>
        <w:contextualSpacing/>
        <w:rPr>
          <w:rFonts w:ascii="Arial Narrow" w:hAnsi="Arial Narrow"/>
          <w:sz w:val="18"/>
          <w:szCs w:val="22"/>
        </w:rPr>
      </w:pPr>
      <w:r w:rsidRPr="00BD67A5">
        <w:rPr>
          <w:rFonts w:ascii="Arial Narrow" w:hAnsi="Arial Narrow"/>
          <w:sz w:val="18"/>
          <w:szCs w:val="22"/>
        </w:rPr>
        <w:t>Source: Table 1, p2 of the submission.</w:t>
      </w:r>
    </w:p>
    <w:p w14:paraId="7C96A244" w14:textId="77777777" w:rsidR="003672F4" w:rsidRPr="00BD67A5" w:rsidRDefault="003672F4" w:rsidP="003672F4">
      <w:pPr>
        <w:pStyle w:val="2-SectionHeading"/>
        <w:numPr>
          <w:ilvl w:val="0"/>
          <w:numId w:val="1"/>
        </w:numPr>
      </w:pPr>
      <w:bookmarkStart w:id="4" w:name="_Toc208933234"/>
      <w:r w:rsidRPr="00BD67A5">
        <w:t>Background</w:t>
      </w:r>
      <w:bookmarkEnd w:id="4"/>
    </w:p>
    <w:p w14:paraId="39DC1146" w14:textId="77777777" w:rsidR="003672F4" w:rsidRPr="00BD67A5" w:rsidRDefault="003672F4" w:rsidP="003672F4">
      <w:pPr>
        <w:pStyle w:val="4-SubsectionHeading"/>
        <w:rPr>
          <w:i w:val="0"/>
        </w:rPr>
      </w:pPr>
      <w:bookmarkStart w:id="5" w:name="_Toc22897638"/>
      <w:bookmarkStart w:id="6" w:name="_Toc208933235"/>
      <w:r w:rsidRPr="00BD67A5">
        <w:rPr>
          <w:i w:val="0"/>
        </w:rPr>
        <w:t>Registration status</w:t>
      </w:r>
      <w:bookmarkEnd w:id="5"/>
      <w:bookmarkEnd w:id="6"/>
    </w:p>
    <w:p w14:paraId="4A8F8CF6" w14:textId="6A9BAA66" w:rsidR="003672F4" w:rsidRPr="00BD67A5" w:rsidRDefault="00C64190" w:rsidP="003672F4">
      <w:pPr>
        <w:pStyle w:val="3-BodyText"/>
        <w:numPr>
          <w:ilvl w:val="1"/>
          <w:numId w:val="1"/>
        </w:numPr>
      </w:pPr>
      <w:r w:rsidRPr="000D7003">
        <w:rPr>
          <w:rFonts w:ascii="Calibri" w:eastAsia="Calibri" w:hAnsi="Calibri"/>
          <w:b/>
        </w:rPr>
        <w:t xml:space="preserve">TGA status at time of </w:t>
      </w:r>
      <w:r w:rsidR="000D7003" w:rsidRPr="000D7003">
        <w:rPr>
          <w:rFonts w:ascii="Calibri" w:eastAsia="Calibri" w:hAnsi="Calibri"/>
          <w:b/>
        </w:rPr>
        <w:t>PBAC consideration</w:t>
      </w:r>
      <w:r w:rsidRPr="000D7003">
        <w:rPr>
          <w:rFonts w:ascii="Calibri" w:eastAsia="Calibri" w:hAnsi="Calibri"/>
        </w:rPr>
        <w:t xml:space="preserve">: </w:t>
      </w:r>
      <w:r w:rsidR="00ED3653" w:rsidRPr="000D7003">
        <w:rPr>
          <w:rFonts w:ascii="Calibri" w:eastAsia="Calibri" w:hAnsi="Calibri"/>
        </w:rPr>
        <w:t xml:space="preserve">Not registered. </w:t>
      </w:r>
      <w:r w:rsidR="003672F4" w:rsidRPr="000D7003">
        <w:t>The</w:t>
      </w:r>
      <w:r w:rsidR="003672F4" w:rsidRPr="00BD67A5">
        <w:t xml:space="preserve"> submission was made under the TGA/PBAC Parallel Process. The TGA evaluation was being conducted under Project Orbis in collaboration with the United States Food and Drug Administration (FDA). At the time of evaluation for PBAC consideration, the TGA notification letter at Milestone 2 and the draft PI were provided. The </w:t>
      </w:r>
      <w:r w:rsidR="00CB32DB" w:rsidRPr="00BD67A5">
        <w:t xml:space="preserve">submission stated that the </w:t>
      </w:r>
      <w:r w:rsidR="003672F4" w:rsidRPr="00BD67A5">
        <w:t xml:space="preserve">clinical evaluator’s report </w:t>
      </w:r>
      <w:r w:rsidR="00CB32DB" w:rsidRPr="00BD67A5">
        <w:t xml:space="preserve">is </w:t>
      </w:r>
      <w:r w:rsidR="003672F4" w:rsidRPr="00BD67A5">
        <w:t>due 30</w:t>
      </w:r>
      <w:r w:rsidR="003672F4" w:rsidRPr="00BD67A5">
        <w:rPr>
          <w:vertAlign w:val="superscript"/>
        </w:rPr>
        <w:t>th</w:t>
      </w:r>
      <w:r w:rsidR="003672F4" w:rsidRPr="00BD67A5">
        <w:t xml:space="preserve"> </w:t>
      </w:r>
      <w:r w:rsidR="00AA61F3" w:rsidRPr="00BD67A5">
        <w:t>November</w:t>
      </w:r>
      <w:r w:rsidR="003672F4" w:rsidRPr="00BD67A5">
        <w:t xml:space="preserve"> 2025, the Delegate’s overview </w:t>
      </w:r>
      <w:r w:rsidR="00CB32DB" w:rsidRPr="00BD67A5">
        <w:t xml:space="preserve">is </w:t>
      </w:r>
      <w:r w:rsidR="003672F4" w:rsidRPr="00BD67A5">
        <w:t>expected 6</w:t>
      </w:r>
      <w:r w:rsidR="003672F4" w:rsidRPr="00BD67A5">
        <w:rPr>
          <w:vertAlign w:val="superscript"/>
        </w:rPr>
        <w:t>th</w:t>
      </w:r>
      <w:r w:rsidR="003672F4" w:rsidRPr="00BD67A5">
        <w:t xml:space="preserve"> </w:t>
      </w:r>
      <w:r w:rsidR="00AA61F3" w:rsidRPr="00BD67A5">
        <w:t>January</w:t>
      </w:r>
      <w:r w:rsidR="003672F4" w:rsidRPr="00BD67A5">
        <w:t xml:space="preserve"> 2026, and the Delegate’s decision </w:t>
      </w:r>
      <w:r w:rsidR="00CB32DB" w:rsidRPr="00BD67A5">
        <w:t xml:space="preserve">is </w:t>
      </w:r>
      <w:r w:rsidR="003672F4" w:rsidRPr="00BD67A5">
        <w:t>expected 20</w:t>
      </w:r>
      <w:r w:rsidR="003672F4" w:rsidRPr="00BD67A5">
        <w:rPr>
          <w:vertAlign w:val="superscript"/>
        </w:rPr>
        <w:t>th</w:t>
      </w:r>
      <w:r w:rsidR="003672F4" w:rsidRPr="00BD67A5">
        <w:t xml:space="preserve"> </w:t>
      </w:r>
      <w:r w:rsidR="00AA61F3" w:rsidRPr="00BD67A5">
        <w:t>March</w:t>
      </w:r>
      <w:r w:rsidR="003672F4" w:rsidRPr="00BD67A5">
        <w:t xml:space="preserve"> 2026. </w:t>
      </w:r>
    </w:p>
    <w:p w14:paraId="35AD8EAE" w14:textId="6432B305" w:rsidR="0043430B" w:rsidRPr="00BD67A5" w:rsidRDefault="0093592B" w:rsidP="003672F4">
      <w:pPr>
        <w:pStyle w:val="3-BodyText"/>
        <w:numPr>
          <w:ilvl w:val="1"/>
          <w:numId w:val="1"/>
        </w:numPr>
      </w:pPr>
      <w:r w:rsidRPr="00BD67A5">
        <w:t xml:space="preserve">The sponsor’s proposed TGA indication is: </w:t>
      </w:r>
      <w:r w:rsidR="00C9047D" w:rsidRPr="00BD67A5">
        <w:t>[tafasitamab], in combination with rituximab and lenalidomide, is indicated for the treatment of adult</w:t>
      </w:r>
      <w:r w:rsidR="00CC446F" w:rsidRPr="00BD67A5">
        <w:t xml:space="preserve"> patient</w:t>
      </w:r>
      <w:r w:rsidR="00C9047D" w:rsidRPr="00BD67A5">
        <w:t xml:space="preserve">s with </w:t>
      </w:r>
      <w:r w:rsidR="00CC446F" w:rsidRPr="00BD67A5">
        <w:t>previously treated</w:t>
      </w:r>
      <w:r w:rsidR="00C9047D" w:rsidRPr="00BD67A5">
        <w:t xml:space="preserve"> FL</w:t>
      </w:r>
      <w:r w:rsidR="00CC446F" w:rsidRPr="00BD67A5">
        <w:t>.</w:t>
      </w:r>
    </w:p>
    <w:p w14:paraId="001F8DBE" w14:textId="62B036BE" w:rsidR="003672F4" w:rsidRPr="00BD67A5" w:rsidRDefault="003672F4" w:rsidP="003672F4">
      <w:pPr>
        <w:pStyle w:val="3-BodyText"/>
        <w:numPr>
          <w:ilvl w:val="1"/>
          <w:numId w:val="1"/>
        </w:numPr>
      </w:pPr>
      <w:r w:rsidRPr="00BD67A5">
        <w:lastRenderedPageBreak/>
        <w:t>Tafasitamab was FDA-approved with lenalidomide and rituximab for adults with R/R FL on 18 June 2025 (FDA 2025</w:t>
      </w:r>
      <w:r w:rsidRPr="00BD67A5">
        <w:rPr>
          <w:vertAlign w:val="superscript"/>
        </w:rPr>
        <w:footnoteReference w:id="1"/>
      </w:r>
      <w:r w:rsidRPr="00BD67A5">
        <w:t xml:space="preserve">). The application was granted priority review, and tafasitamab received orphan drug designation for FL. </w:t>
      </w:r>
    </w:p>
    <w:p w14:paraId="558D535E" w14:textId="77777777" w:rsidR="003672F4" w:rsidRDefault="003672F4" w:rsidP="003672F4">
      <w:pPr>
        <w:pStyle w:val="2-SectionHeading"/>
        <w:numPr>
          <w:ilvl w:val="0"/>
          <w:numId w:val="1"/>
        </w:numPr>
      </w:pPr>
      <w:bookmarkStart w:id="7" w:name="_Toc107902078"/>
      <w:bookmarkStart w:id="8" w:name="_Toc208933236"/>
      <w:bookmarkEnd w:id="7"/>
      <w:r w:rsidRPr="00BD67A5">
        <w:t>Requested listing</w:t>
      </w:r>
      <w:bookmarkEnd w:id="8"/>
    </w:p>
    <w:p w14:paraId="589010FE" w14:textId="51330A23" w:rsidR="000D4BCE" w:rsidRDefault="00A01CE9" w:rsidP="000D4BCE">
      <w:pPr>
        <w:pStyle w:val="3-BodyText"/>
      </w:pPr>
      <w:bookmarkStart w:id="9" w:name="_Hlk215478357"/>
      <w:r>
        <w:t xml:space="preserve">The restriction proposed in the submission is outlined below. </w:t>
      </w:r>
      <w:r w:rsidR="00B46C9F">
        <w:t xml:space="preserve">Suggestions and additions proposed by the Secretariat </w:t>
      </w:r>
      <w:r w:rsidR="009D28F6">
        <w:t xml:space="preserve">and advised by </w:t>
      </w:r>
      <w:r w:rsidR="00791577">
        <w:t xml:space="preserve">the </w:t>
      </w:r>
      <w:r w:rsidR="009D28F6">
        <w:t xml:space="preserve">PBAC </w:t>
      </w:r>
      <w:r w:rsidR="00B46C9F">
        <w:t>are added in italics and suggested deletions are crossed out with strikethrough</w:t>
      </w:r>
      <w:r w:rsidR="00921235">
        <w:t xml:space="preserve">. </w:t>
      </w:r>
    </w:p>
    <w:bookmarkEnd w:id="9"/>
    <w:p w14:paraId="05FDE42E" w14:textId="77777777" w:rsidR="00921235" w:rsidRPr="00921235" w:rsidRDefault="00921235" w:rsidP="00921235">
      <w:pPr>
        <w:pStyle w:val="3-BodyText"/>
        <w:numPr>
          <w:ilvl w:val="0"/>
          <w:numId w:val="0"/>
        </w:numPr>
        <w:rPr>
          <w:b/>
          <w:bCs/>
        </w:rPr>
      </w:pPr>
      <w:r w:rsidRPr="00921235">
        <w:rPr>
          <w:b/>
          <w:bCs/>
        </w:rPr>
        <w:t>Tafasitamab</w:t>
      </w:r>
    </w:p>
    <w:p w14:paraId="2AD5D196" w14:textId="6378FC2A" w:rsidR="00921235" w:rsidRPr="00921235" w:rsidRDefault="00921235" w:rsidP="00921235">
      <w:pPr>
        <w:pStyle w:val="3-BodyText"/>
        <w:numPr>
          <w:ilvl w:val="0"/>
          <w:numId w:val="0"/>
        </w:numPr>
        <w:ind w:left="720" w:hanging="720"/>
        <w:rPr>
          <w:b/>
          <w:bCs/>
        </w:rPr>
      </w:pPr>
      <w:r w:rsidRPr="00921235">
        <w:rPr>
          <w:b/>
          <w:bCs/>
        </w:rPr>
        <w:t>Initial – Cycle 1 to 5</w:t>
      </w:r>
      <w:r w:rsidR="003C41EE">
        <w:rPr>
          <w:b/>
          <w:bCs/>
        </w:rPr>
        <w:t xml:space="preserve"> inclusive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Initial – Cycle 1 to 5 inclusive"/>
      </w:tblPr>
      <w:tblGrid>
        <w:gridCol w:w="1269"/>
        <w:gridCol w:w="1277"/>
        <w:gridCol w:w="1984"/>
        <w:gridCol w:w="2408"/>
        <w:gridCol w:w="2079"/>
      </w:tblGrid>
      <w:tr w:rsidR="00241DB7" w:rsidRPr="00480059" w14:paraId="7C984C50" w14:textId="77777777" w:rsidTr="00241DB7">
        <w:trPr>
          <w:cantSplit/>
          <w:trHeight w:val="20"/>
        </w:trPr>
        <w:tc>
          <w:tcPr>
            <w:tcW w:w="1412" w:type="pct"/>
            <w:gridSpan w:val="2"/>
            <w:vAlign w:val="center"/>
          </w:tcPr>
          <w:p w14:paraId="67D628FA" w14:textId="77777777" w:rsidR="00241DB7" w:rsidRPr="00480059" w:rsidRDefault="00241DB7">
            <w:pPr>
              <w:keepLines/>
              <w:rPr>
                <w:rFonts w:ascii="Arial Narrow" w:hAnsi="Arial Narrow"/>
                <w:b/>
                <w:bCs/>
                <w:sz w:val="20"/>
                <w:szCs w:val="20"/>
                <w14:ligatures w14:val="standardContextual"/>
              </w:rPr>
            </w:pPr>
            <w:r w:rsidRPr="00480059">
              <w:rPr>
                <w:rFonts w:ascii="Arial Narrow" w:hAnsi="Arial Narrow"/>
                <w:b/>
                <w:bCs/>
                <w:sz w:val="20"/>
                <w:szCs w:val="20"/>
                <w14:ligatures w14:val="standardContextual"/>
              </w:rPr>
              <w:t>MEDICINAL PRODUCT</w:t>
            </w:r>
          </w:p>
          <w:p w14:paraId="1DEEF596" w14:textId="77777777" w:rsidR="00241DB7" w:rsidRPr="00480059" w:rsidRDefault="00241DB7">
            <w:pPr>
              <w:keepLines/>
              <w:rPr>
                <w:rFonts w:ascii="Arial Narrow" w:hAnsi="Arial Narrow"/>
                <w:b/>
                <w:bCs/>
                <w:sz w:val="20"/>
                <w:szCs w:val="20"/>
                <w14:ligatures w14:val="standardContextual"/>
              </w:rPr>
            </w:pPr>
            <w:r w:rsidRPr="00480059">
              <w:rPr>
                <w:rFonts w:ascii="Arial Narrow" w:hAnsi="Arial Narrow"/>
                <w:b/>
                <w:bCs/>
                <w:sz w:val="20"/>
                <w:szCs w:val="20"/>
                <w14:ligatures w14:val="standardContextual"/>
              </w:rPr>
              <w:t>Form</w:t>
            </w:r>
          </w:p>
        </w:tc>
        <w:tc>
          <w:tcPr>
            <w:tcW w:w="1100" w:type="pct"/>
            <w:vAlign w:val="center"/>
          </w:tcPr>
          <w:p w14:paraId="73502B25" w14:textId="77777777" w:rsidR="00241DB7" w:rsidRPr="00480059" w:rsidRDefault="00241DB7">
            <w:pPr>
              <w:keepLines/>
              <w:jc w:val="center"/>
              <w:rPr>
                <w:rFonts w:ascii="Arial Narrow" w:hAnsi="Arial Narrow"/>
                <w:b/>
                <w:sz w:val="20"/>
                <w:szCs w:val="20"/>
                <w14:ligatures w14:val="standardContextual"/>
              </w:rPr>
            </w:pPr>
            <w:r w:rsidRPr="00480059">
              <w:rPr>
                <w:rFonts w:ascii="Arial Narrow" w:hAnsi="Arial Narrow"/>
                <w:b/>
                <w:sz w:val="20"/>
                <w:szCs w:val="20"/>
                <w14:ligatures w14:val="standardContextual"/>
              </w:rPr>
              <w:t>PBS item code</w:t>
            </w:r>
          </w:p>
          <w:p w14:paraId="6594185C" w14:textId="77777777" w:rsidR="00241DB7" w:rsidRPr="00480059" w:rsidRDefault="00241DB7">
            <w:pPr>
              <w:keepLines/>
              <w:jc w:val="center"/>
              <w:rPr>
                <w:rFonts w:ascii="Arial Narrow" w:hAnsi="Arial Narrow"/>
                <w:b/>
                <w:sz w:val="20"/>
                <w:szCs w:val="20"/>
                <w14:ligatures w14:val="standardContextual"/>
              </w:rPr>
            </w:pPr>
          </w:p>
        </w:tc>
        <w:tc>
          <w:tcPr>
            <w:tcW w:w="1335" w:type="pct"/>
            <w:vAlign w:val="center"/>
          </w:tcPr>
          <w:p w14:paraId="69A6CBF9" w14:textId="67571DC2" w:rsidR="00241DB7" w:rsidRPr="00480059" w:rsidRDefault="00241DB7">
            <w:pPr>
              <w:keepLines/>
              <w:jc w:val="center"/>
              <w:rPr>
                <w:rFonts w:ascii="Arial Narrow" w:hAnsi="Arial Narrow"/>
                <w:b/>
                <w:sz w:val="20"/>
                <w:szCs w:val="20"/>
                <w14:ligatures w14:val="standardContextual"/>
              </w:rPr>
            </w:pPr>
            <w:r w:rsidRPr="00480059">
              <w:rPr>
                <w:rFonts w:ascii="Arial Narrow" w:hAnsi="Arial Narrow"/>
                <w:b/>
                <w:sz w:val="20"/>
                <w:szCs w:val="20"/>
                <w14:ligatures w14:val="standardContextual"/>
              </w:rPr>
              <w:t>Max. Amount</w:t>
            </w:r>
          </w:p>
        </w:tc>
        <w:tc>
          <w:tcPr>
            <w:tcW w:w="1152" w:type="pct"/>
            <w:vAlign w:val="center"/>
          </w:tcPr>
          <w:p w14:paraId="3EEBF164" w14:textId="4AD24298" w:rsidR="00241DB7" w:rsidRPr="00480059" w:rsidRDefault="007B7607">
            <w:pPr>
              <w:keepLines/>
              <w:jc w:val="center"/>
              <w:rPr>
                <w:rFonts w:ascii="Arial Narrow" w:hAnsi="Arial Narrow"/>
                <w:b/>
                <w:sz w:val="20"/>
                <w:szCs w:val="20"/>
                <w14:ligatures w14:val="standardContextual"/>
              </w:rPr>
            </w:pPr>
            <w:r w:rsidRPr="00480059">
              <w:rPr>
                <w:rFonts w:ascii="Arial Narrow" w:hAnsi="Arial Narrow"/>
                <w:b/>
                <w:sz w:val="20"/>
                <w:szCs w:val="20"/>
                <w14:ligatures w14:val="standardContextual"/>
              </w:rPr>
              <w:t>№. of</w:t>
            </w:r>
            <w:r w:rsidR="00241DB7" w:rsidRPr="00480059">
              <w:rPr>
                <w:rFonts w:ascii="Arial Narrow" w:hAnsi="Arial Narrow"/>
                <w:b/>
                <w:sz w:val="20"/>
                <w:szCs w:val="20"/>
                <w14:ligatures w14:val="standardContextual"/>
              </w:rPr>
              <w:t xml:space="preserve"> Rpts</w:t>
            </w:r>
          </w:p>
        </w:tc>
      </w:tr>
      <w:tr w:rsidR="00241DB7" w:rsidRPr="00480059" w14:paraId="494DA531" w14:textId="77777777" w:rsidTr="00241DB7">
        <w:trPr>
          <w:cantSplit/>
          <w:trHeight w:val="20"/>
        </w:trPr>
        <w:tc>
          <w:tcPr>
            <w:tcW w:w="1412" w:type="pct"/>
            <w:gridSpan w:val="2"/>
            <w:vAlign w:val="center"/>
          </w:tcPr>
          <w:p w14:paraId="79B481BC" w14:textId="77777777" w:rsidR="00241DB7" w:rsidRPr="00480059" w:rsidRDefault="00241DB7">
            <w:pPr>
              <w:keepLines/>
              <w:rPr>
                <w:rFonts w:ascii="Arial Narrow" w:hAnsi="Arial Narrow"/>
                <w:sz w:val="20"/>
                <w:szCs w:val="20"/>
                <w14:ligatures w14:val="standardContextual"/>
              </w:rPr>
            </w:pPr>
            <w:r w:rsidRPr="00480059">
              <w:rPr>
                <w:rFonts w:ascii="Arial Narrow" w:hAnsi="Arial Narrow"/>
                <w:sz w:val="20"/>
                <w:szCs w:val="20"/>
                <w14:ligatures w14:val="standardContextual"/>
              </w:rPr>
              <w:t>TAFASITAMAB</w:t>
            </w:r>
          </w:p>
          <w:p w14:paraId="1CE20010" w14:textId="77777777" w:rsidR="00241DB7" w:rsidRPr="00480059" w:rsidRDefault="00241DB7">
            <w:pPr>
              <w:keepLines/>
              <w:rPr>
                <w:rFonts w:ascii="Arial Narrow" w:hAnsi="Arial Narrow"/>
                <w:b/>
                <w:bCs/>
                <w:sz w:val="20"/>
                <w:szCs w:val="20"/>
                <w14:ligatures w14:val="standardContextual"/>
              </w:rPr>
            </w:pPr>
            <w:r w:rsidRPr="00480059">
              <w:rPr>
                <w:rFonts w:ascii="Arial Narrow" w:hAnsi="Arial Narrow"/>
                <w:sz w:val="20"/>
                <w:szCs w:val="20"/>
                <w14:ligatures w14:val="standardContextual"/>
              </w:rPr>
              <w:t>Injection</w:t>
            </w:r>
          </w:p>
        </w:tc>
        <w:tc>
          <w:tcPr>
            <w:tcW w:w="1100" w:type="pct"/>
            <w:vAlign w:val="center"/>
          </w:tcPr>
          <w:p w14:paraId="2529158B" w14:textId="77777777" w:rsidR="00241DB7" w:rsidRPr="00480059" w:rsidRDefault="00241DB7">
            <w:pPr>
              <w:keepLines/>
              <w:jc w:val="center"/>
              <w:rPr>
                <w:rFonts w:ascii="Arial Narrow" w:hAnsi="Arial Narrow"/>
                <w:bCs/>
                <w:sz w:val="20"/>
                <w:szCs w:val="20"/>
                <w14:ligatures w14:val="standardContextual"/>
              </w:rPr>
            </w:pPr>
            <w:r w:rsidRPr="00480059">
              <w:rPr>
                <w:rFonts w:ascii="Arial Narrow" w:hAnsi="Arial Narrow"/>
                <w:bCs/>
                <w:sz w:val="20"/>
                <w:szCs w:val="20"/>
                <w14:ligatures w14:val="standardContextual"/>
              </w:rPr>
              <w:t>NEW (Public)</w:t>
            </w:r>
          </w:p>
          <w:p w14:paraId="342C4406" w14:textId="77777777" w:rsidR="00241DB7" w:rsidRPr="00480059" w:rsidRDefault="00241DB7">
            <w:pPr>
              <w:keepLines/>
              <w:jc w:val="center"/>
              <w:rPr>
                <w:rFonts w:ascii="Arial Narrow" w:hAnsi="Arial Narrow"/>
                <w:bCs/>
                <w:sz w:val="20"/>
                <w:szCs w:val="20"/>
                <w14:ligatures w14:val="standardContextual"/>
              </w:rPr>
            </w:pPr>
            <w:r w:rsidRPr="00480059">
              <w:rPr>
                <w:rFonts w:ascii="Arial Narrow" w:hAnsi="Arial Narrow"/>
                <w:bCs/>
                <w:sz w:val="20"/>
                <w:szCs w:val="20"/>
                <w14:ligatures w14:val="standardContextual"/>
              </w:rPr>
              <w:t>NEW (Private)</w:t>
            </w:r>
          </w:p>
          <w:p w14:paraId="213A5B72" w14:textId="77777777" w:rsidR="00241DB7" w:rsidRPr="00480059" w:rsidRDefault="00241DB7">
            <w:pPr>
              <w:keepLines/>
              <w:jc w:val="center"/>
              <w:rPr>
                <w:rFonts w:ascii="Arial Narrow" w:hAnsi="Arial Narrow"/>
                <w:bCs/>
                <w:sz w:val="12"/>
                <w:szCs w:val="12"/>
                <w14:ligatures w14:val="standardContextual"/>
              </w:rPr>
            </w:pPr>
            <w:r w:rsidRPr="00480059">
              <w:rPr>
                <w:rFonts w:ascii="Arial Narrow" w:hAnsi="Arial Narrow"/>
                <w:bCs/>
                <w:sz w:val="12"/>
                <w:szCs w:val="12"/>
                <w14:ligatures w14:val="standardContextual"/>
              </w:rPr>
              <w:t>MP</w:t>
            </w:r>
          </w:p>
        </w:tc>
        <w:tc>
          <w:tcPr>
            <w:tcW w:w="1335" w:type="pct"/>
            <w:vAlign w:val="center"/>
          </w:tcPr>
          <w:p w14:paraId="56D2DFE8" w14:textId="52EA8E46" w:rsidR="00241DB7" w:rsidRPr="00480059" w:rsidRDefault="00241DB7">
            <w:pPr>
              <w:keepLines/>
              <w:jc w:val="center"/>
              <w:rPr>
                <w:rFonts w:ascii="Arial Narrow" w:hAnsi="Arial Narrow"/>
                <w:bCs/>
                <w:sz w:val="20"/>
                <w:szCs w:val="20"/>
                <w14:ligatures w14:val="standardContextual"/>
              </w:rPr>
            </w:pPr>
            <w:r w:rsidRPr="00480059">
              <w:rPr>
                <w:rFonts w:ascii="Arial Narrow" w:hAnsi="Arial Narrow"/>
                <w:bCs/>
                <w:sz w:val="20"/>
                <w:szCs w:val="20"/>
                <w14:ligatures w14:val="standardContextual"/>
              </w:rPr>
              <w:t>1400 mg</w:t>
            </w:r>
          </w:p>
        </w:tc>
        <w:tc>
          <w:tcPr>
            <w:tcW w:w="1152" w:type="pct"/>
            <w:vAlign w:val="center"/>
          </w:tcPr>
          <w:p w14:paraId="72E4A9A9" w14:textId="77777777" w:rsidR="00241DB7" w:rsidRPr="00480059" w:rsidRDefault="00241DB7">
            <w:pPr>
              <w:keepLines/>
              <w:jc w:val="center"/>
              <w:rPr>
                <w:rFonts w:ascii="Arial Narrow" w:hAnsi="Arial Narrow"/>
                <w:bCs/>
                <w:i/>
                <w:iCs/>
                <w:sz w:val="20"/>
                <w:szCs w:val="20"/>
                <w14:ligatures w14:val="standardContextual"/>
              </w:rPr>
            </w:pPr>
            <w:r w:rsidRPr="00480059">
              <w:rPr>
                <w:rFonts w:ascii="Arial Narrow" w:hAnsi="Arial Narrow"/>
                <w:bCs/>
                <w:strike/>
                <w:sz w:val="20"/>
                <w:szCs w:val="20"/>
                <w14:ligatures w14:val="standardContextual"/>
              </w:rPr>
              <w:t xml:space="preserve">11 </w:t>
            </w:r>
            <w:r w:rsidRPr="00480059">
              <w:rPr>
                <w:rFonts w:ascii="Arial Narrow" w:hAnsi="Arial Narrow"/>
                <w:bCs/>
                <w:i/>
                <w:iCs/>
                <w:sz w:val="20"/>
                <w:szCs w:val="20"/>
                <w14:ligatures w14:val="standardContextual"/>
              </w:rPr>
              <w:t>15</w:t>
            </w:r>
          </w:p>
        </w:tc>
      </w:tr>
      <w:tr w:rsidR="00921235" w:rsidRPr="00480059" w14:paraId="6B0D5052" w14:textId="77777777" w:rsidTr="00241DB7">
        <w:trPr>
          <w:cantSplit/>
          <w:trHeight w:val="20"/>
        </w:trPr>
        <w:tc>
          <w:tcPr>
            <w:tcW w:w="5000" w:type="pct"/>
            <w:gridSpan w:val="5"/>
            <w:vAlign w:val="center"/>
          </w:tcPr>
          <w:p w14:paraId="42C718C0" w14:textId="77777777" w:rsidR="00921235" w:rsidRPr="00480059" w:rsidRDefault="00921235">
            <w:pPr>
              <w:keepLines/>
              <w:rPr>
                <w:rFonts w:ascii="Arial Narrow" w:hAnsi="Arial Narrow"/>
                <w:b/>
                <w:bCs/>
                <w:sz w:val="20"/>
                <w:szCs w:val="20"/>
                <w14:ligatures w14:val="standardContextual"/>
              </w:rPr>
            </w:pPr>
            <w:r w:rsidRPr="00480059">
              <w:rPr>
                <w:rFonts w:ascii="Arial Narrow" w:hAnsi="Arial Narrow"/>
                <w:b/>
                <w:bCs/>
                <w:sz w:val="20"/>
                <w:szCs w:val="20"/>
                <w14:ligatures w14:val="standardContextual"/>
              </w:rPr>
              <w:t xml:space="preserve">Available brands </w:t>
            </w:r>
          </w:p>
        </w:tc>
      </w:tr>
      <w:tr w:rsidR="00921235" w:rsidRPr="00480059" w14:paraId="5F6B65D3" w14:textId="77777777" w:rsidTr="00241DB7">
        <w:trPr>
          <w:cantSplit/>
          <w:trHeight w:val="20"/>
        </w:trPr>
        <w:tc>
          <w:tcPr>
            <w:tcW w:w="5000" w:type="pct"/>
            <w:gridSpan w:val="5"/>
            <w:vAlign w:val="center"/>
          </w:tcPr>
          <w:p w14:paraId="78CF3A12" w14:textId="77777777" w:rsidR="00921235" w:rsidRPr="00480059" w:rsidRDefault="00921235">
            <w:pPr>
              <w:keepNext/>
              <w:rPr>
                <w:rFonts w:ascii="Arial Narrow" w:hAnsi="Arial Narrow"/>
                <w:sz w:val="20"/>
                <w:szCs w:val="20"/>
                <w14:ligatures w14:val="standardContextual"/>
              </w:rPr>
            </w:pPr>
            <w:r w:rsidRPr="00480059">
              <w:rPr>
                <w:rFonts w:ascii="Arial Narrow" w:hAnsi="Arial Narrow"/>
                <w:sz w:val="20"/>
                <w:szCs w:val="20"/>
                <w14:ligatures w14:val="standardContextual"/>
              </w:rPr>
              <w:t>Minjuvi</w:t>
            </w:r>
          </w:p>
          <w:p w14:paraId="40F3AE1D" w14:textId="77777777" w:rsidR="00921235" w:rsidRPr="00480059" w:rsidRDefault="00921235">
            <w:pPr>
              <w:keepLines/>
              <w:rPr>
                <w:rFonts w:ascii="Arial Narrow" w:hAnsi="Arial Narrow"/>
                <w:sz w:val="20"/>
                <w:szCs w:val="20"/>
                <w14:ligatures w14:val="standardContextual"/>
              </w:rPr>
            </w:pPr>
            <w:r w:rsidRPr="00480059">
              <w:rPr>
                <w:rFonts w:ascii="Arial Narrow" w:hAnsi="Arial Narrow"/>
                <w:sz w:val="20"/>
                <w:szCs w:val="20"/>
                <w14:ligatures w14:val="standardContextual"/>
              </w:rPr>
              <w:t xml:space="preserve">(Tafasitamab 200mg </w:t>
            </w:r>
            <w:r w:rsidRPr="00480059">
              <w:rPr>
                <w:rFonts w:ascii="Arial Narrow" w:hAnsi="Arial Narrow"/>
                <w:i/>
                <w:iCs/>
                <w:sz w:val="20"/>
                <w:szCs w:val="20"/>
                <w14:ligatures w14:val="standardContextual"/>
              </w:rPr>
              <w:t xml:space="preserve">injection, 1 </w:t>
            </w:r>
            <w:r w:rsidRPr="00480059">
              <w:rPr>
                <w:rFonts w:ascii="Arial Narrow" w:hAnsi="Arial Narrow"/>
                <w:sz w:val="20"/>
                <w:szCs w:val="20"/>
                <w14:ligatures w14:val="standardContextual"/>
              </w:rPr>
              <w:t>vial</w:t>
            </w:r>
            <w:r w:rsidRPr="00480059">
              <w:rPr>
                <w:rFonts w:ascii="Arial Narrow" w:hAnsi="Arial Narrow"/>
                <w:strike/>
                <w:sz w:val="20"/>
                <w:szCs w:val="20"/>
                <w14:ligatures w14:val="standardContextual"/>
              </w:rPr>
              <w:t xml:space="preserve"> powder for reconstitution</w:t>
            </w:r>
            <w:r w:rsidRPr="00480059">
              <w:rPr>
                <w:rFonts w:ascii="Arial Narrow" w:hAnsi="Arial Narrow"/>
                <w:sz w:val="20"/>
                <w:szCs w:val="20"/>
                <w14:ligatures w14:val="standardContextual"/>
              </w:rPr>
              <w:t>)</w:t>
            </w:r>
          </w:p>
        </w:tc>
      </w:tr>
      <w:tr w:rsidR="00921235" w:rsidRPr="00480059" w14:paraId="277E4FF8" w14:textId="77777777" w:rsidTr="00241DB7">
        <w:tblPrEx>
          <w:tblCellMar>
            <w:top w:w="15" w:type="dxa"/>
            <w:bottom w:w="15" w:type="dxa"/>
          </w:tblCellMar>
          <w:tblLook w:val="04A0" w:firstRow="1" w:lastRow="0" w:firstColumn="1" w:lastColumn="0" w:noHBand="0" w:noVBand="1"/>
        </w:tblPrEx>
        <w:trPr>
          <w:trHeight w:val="20"/>
        </w:trPr>
        <w:tc>
          <w:tcPr>
            <w:tcW w:w="5000" w:type="pct"/>
            <w:gridSpan w:val="5"/>
            <w:tcBorders>
              <w:top w:val="single" w:sz="4" w:space="0" w:color="auto"/>
              <w:left w:val="single" w:sz="4" w:space="0" w:color="auto"/>
              <w:right w:val="single" w:sz="4" w:space="0" w:color="auto"/>
            </w:tcBorders>
            <w:vAlign w:val="center"/>
          </w:tcPr>
          <w:p w14:paraId="362E40F2" w14:textId="77777777" w:rsidR="00921235" w:rsidRPr="00480059" w:rsidRDefault="00921235">
            <w:pPr>
              <w:rPr>
                <w:rFonts w:ascii="Arial Narrow" w:hAnsi="Arial Narrow"/>
                <w:sz w:val="20"/>
                <w:szCs w:val="20"/>
                <w14:ligatures w14:val="standardContextual"/>
              </w:rPr>
            </w:pPr>
          </w:p>
        </w:tc>
      </w:tr>
      <w:tr w:rsidR="00921235" w:rsidRPr="00480059" w14:paraId="6AE065E5" w14:textId="77777777" w:rsidTr="00241DB7">
        <w:tblPrEx>
          <w:tblCellMar>
            <w:top w:w="15" w:type="dxa"/>
            <w:bottom w:w="15" w:type="dxa"/>
          </w:tblCellMar>
          <w:tblLook w:val="04A0" w:firstRow="1" w:lastRow="0" w:firstColumn="1" w:lastColumn="0" w:noHBand="0" w:noVBand="1"/>
        </w:tblPrEx>
        <w:trPr>
          <w:trHeight w:val="20"/>
        </w:trPr>
        <w:tc>
          <w:tcPr>
            <w:tcW w:w="704" w:type="pct"/>
            <w:vMerge w:val="restart"/>
            <w:tcBorders>
              <w:top w:val="single" w:sz="4" w:space="0" w:color="auto"/>
              <w:left w:val="single" w:sz="4" w:space="0" w:color="auto"/>
              <w:right w:val="single" w:sz="4" w:space="0" w:color="auto"/>
            </w:tcBorders>
          </w:tcPr>
          <w:p w14:paraId="33CE9E95" w14:textId="77777777" w:rsidR="00921235" w:rsidRPr="00480059" w:rsidRDefault="00921235">
            <w:pPr>
              <w:jc w:val="center"/>
              <w:rPr>
                <w:rFonts w:ascii="Arial Narrow" w:hAnsi="Arial Narrow"/>
                <w:b/>
                <w:sz w:val="20"/>
                <w:szCs w:val="20"/>
                <w14:ligatures w14:val="standardContextual"/>
              </w:rPr>
            </w:pPr>
            <w:r w:rsidRPr="00480059">
              <w:rPr>
                <w:rFonts w:ascii="Arial Narrow" w:hAnsi="Arial Narrow"/>
                <w:b/>
                <w:sz w:val="20"/>
                <w:szCs w:val="20"/>
                <w14:ligatures w14:val="standardContextual"/>
              </w:rPr>
              <w:t>Concept ID</w:t>
            </w:r>
          </w:p>
          <w:p w14:paraId="18A68A88" w14:textId="77777777" w:rsidR="00921235" w:rsidRPr="00480059" w:rsidRDefault="00921235">
            <w:pPr>
              <w:jc w:val="center"/>
              <w:rPr>
                <w:rFonts w:ascii="Arial Narrow" w:hAnsi="Arial Narrow"/>
                <w:sz w:val="20"/>
                <w:szCs w:val="20"/>
                <w14:ligatures w14:val="standardContextual"/>
              </w:rPr>
            </w:pPr>
            <w:r w:rsidRPr="00480059">
              <w:rPr>
                <w:rFonts w:ascii="Arial Narrow" w:hAnsi="Arial Narrow"/>
                <w:sz w:val="20"/>
                <w:szCs w:val="20"/>
                <w14:ligatures w14:val="standardContextual"/>
              </w:rPr>
              <w:t>(for internal Dept. use)</w:t>
            </w:r>
          </w:p>
          <w:p w14:paraId="481D330F" w14:textId="77777777" w:rsidR="00921235" w:rsidRPr="00480059" w:rsidRDefault="00921235">
            <w:pPr>
              <w:jc w:val="center"/>
              <w:rPr>
                <w:rFonts w:ascii="Arial Narrow" w:hAnsi="Arial Narrow"/>
                <w:b/>
                <w:sz w:val="20"/>
                <w:szCs w:val="20"/>
                <w14:ligatures w14:val="standardContextual"/>
              </w:rPr>
            </w:pPr>
          </w:p>
        </w:tc>
        <w:tc>
          <w:tcPr>
            <w:tcW w:w="4296" w:type="pct"/>
            <w:gridSpan w:val="4"/>
            <w:tcBorders>
              <w:top w:val="single" w:sz="4" w:space="0" w:color="auto"/>
              <w:left w:val="single" w:sz="4" w:space="0" w:color="auto"/>
              <w:bottom w:val="single" w:sz="4" w:space="0" w:color="auto"/>
              <w:right w:val="single" w:sz="4" w:space="0" w:color="auto"/>
            </w:tcBorders>
            <w:vAlign w:val="center"/>
          </w:tcPr>
          <w:p w14:paraId="233CB45F" w14:textId="77777777" w:rsidR="00921235" w:rsidRPr="00480059" w:rsidRDefault="00921235">
            <w:pPr>
              <w:keepLines/>
              <w:jc w:val="left"/>
              <w:rPr>
                <w:rFonts w:ascii="Arial Narrow" w:hAnsi="Arial Narrow"/>
                <w:sz w:val="20"/>
                <w:szCs w:val="20"/>
                <w14:ligatures w14:val="standardContextual"/>
              </w:rPr>
            </w:pPr>
            <w:r w:rsidRPr="00480059">
              <w:rPr>
                <w:rFonts w:ascii="Arial Narrow" w:hAnsi="Arial Narrow"/>
                <w:b/>
                <w:sz w:val="20"/>
                <w:szCs w:val="20"/>
                <w14:ligatures w14:val="standardContextual"/>
              </w:rPr>
              <w:t>Category / Program:</w:t>
            </w:r>
            <w:r w:rsidRPr="00480059">
              <w:rPr>
                <w:rFonts w:ascii="Arial Narrow" w:hAnsi="Arial Narrow"/>
                <w:sz w:val="20"/>
                <w:szCs w:val="20"/>
                <w14:ligatures w14:val="standardContextual"/>
              </w:rPr>
              <w:t xml:space="preserve"> </w:t>
            </w:r>
            <w:r w:rsidRPr="00480059">
              <w:rPr>
                <w:rFonts w:ascii="Arial Narrow" w:hAnsi="Arial Narrow"/>
                <w:sz w:val="20"/>
                <w:szCs w:val="20"/>
                <w14:ligatures w14:val="standardContextual"/>
              </w:rPr>
              <w:fldChar w:fldCharType="begin">
                <w:ffData>
                  <w:name w:val=""/>
                  <w:enabled/>
                  <w:calcOnExit w:val="0"/>
                  <w:checkBox>
                    <w:sizeAuto/>
                    <w:default w:val="1"/>
                  </w:checkBox>
                </w:ffData>
              </w:fldChar>
            </w:r>
            <w:r w:rsidRPr="00480059">
              <w:rPr>
                <w:rFonts w:ascii="Arial Narrow" w:hAnsi="Arial Narrow"/>
                <w:sz w:val="20"/>
                <w:szCs w:val="20"/>
                <w14:ligatures w14:val="standardContextual"/>
              </w:rPr>
              <w:instrText xml:space="preserve"> FORMCHECKBOX </w:instrText>
            </w:r>
            <w:r w:rsidRPr="00480059">
              <w:rPr>
                <w:rFonts w:ascii="Arial Narrow" w:hAnsi="Arial Narrow"/>
                <w:sz w:val="20"/>
                <w:szCs w:val="20"/>
                <w14:ligatures w14:val="standardContextual"/>
              </w:rPr>
            </w:r>
            <w:r w:rsidRPr="00480059">
              <w:rPr>
                <w:rFonts w:ascii="Arial Narrow" w:hAnsi="Arial Narrow"/>
                <w:sz w:val="20"/>
                <w:szCs w:val="20"/>
                <w14:ligatures w14:val="standardContextual"/>
              </w:rPr>
              <w:fldChar w:fldCharType="separate"/>
            </w:r>
            <w:r w:rsidRPr="00480059">
              <w:rPr>
                <w:rFonts w:ascii="Arial Narrow" w:hAnsi="Arial Narrow"/>
                <w:sz w:val="20"/>
                <w:szCs w:val="20"/>
                <w14:ligatures w14:val="standardContextual"/>
              </w:rPr>
              <w:fldChar w:fldCharType="end"/>
            </w:r>
            <w:r w:rsidRPr="00480059">
              <w:rPr>
                <w:rFonts w:ascii="Arial Narrow" w:hAnsi="Arial Narrow"/>
                <w:sz w:val="20"/>
                <w:szCs w:val="20"/>
                <w14:ligatures w14:val="standardContextual"/>
              </w:rPr>
              <w:t xml:space="preserve"> </w:t>
            </w:r>
            <w:r w:rsidRPr="00480059">
              <w:rPr>
                <w:rFonts w:ascii="Arial Narrow" w:eastAsia="Calibri" w:hAnsi="Arial Narrow"/>
                <w:sz w:val="20"/>
                <w:szCs w:val="20"/>
                <w14:ligatures w14:val="standardContextual"/>
              </w:rPr>
              <w:t>Section 100 – Efficient Funding of Chemotherapy – Public (IP)/ Private (IV)</w:t>
            </w:r>
          </w:p>
        </w:tc>
      </w:tr>
      <w:tr w:rsidR="00921235" w:rsidRPr="00480059" w14:paraId="57F547DF" w14:textId="77777777" w:rsidTr="00241DB7">
        <w:tblPrEx>
          <w:tblCellMar>
            <w:top w:w="15" w:type="dxa"/>
            <w:bottom w:w="15" w:type="dxa"/>
          </w:tblCellMar>
          <w:tblLook w:val="04A0" w:firstRow="1" w:lastRow="0" w:firstColumn="1" w:lastColumn="0" w:noHBand="0" w:noVBand="1"/>
        </w:tblPrEx>
        <w:trPr>
          <w:trHeight w:val="20"/>
        </w:trPr>
        <w:tc>
          <w:tcPr>
            <w:tcW w:w="704" w:type="pct"/>
            <w:vMerge/>
          </w:tcPr>
          <w:p w14:paraId="3DB1E3AC" w14:textId="77777777" w:rsidR="00921235" w:rsidRPr="00480059" w:rsidRDefault="00921235">
            <w:pPr>
              <w:jc w:val="center"/>
              <w:rPr>
                <w:rFonts w:ascii="Arial Narrow" w:hAnsi="Arial Narrow"/>
                <w:sz w:val="20"/>
                <w:szCs w:val="20"/>
                <w14:ligatures w14:val="standardContextual"/>
              </w:rPr>
            </w:pPr>
          </w:p>
        </w:tc>
        <w:tc>
          <w:tcPr>
            <w:tcW w:w="4296" w:type="pct"/>
            <w:gridSpan w:val="4"/>
            <w:tcBorders>
              <w:top w:val="single" w:sz="4" w:space="0" w:color="auto"/>
              <w:left w:val="single" w:sz="4" w:space="0" w:color="auto"/>
              <w:bottom w:val="single" w:sz="4" w:space="0" w:color="auto"/>
              <w:right w:val="single" w:sz="4" w:space="0" w:color="auto"/>
            </w:tcBorders>
            <w:vAlign w:val="center"/>
          </w:tcPr>
          <w:p w14:paraId="6C782376" w14:textId="77777777" w:rsidR="00921235" w:rsidRPr="00480059" w:rsidRDefault="00921235">
            <w:pPr>
              <w:keepLines/>
              <w:jc w:val="left"/>
              <w:rPr>
                <w:rFonts w:ascii="Arial Narrow" w:hAnsi="Arial Narrow"/>
                <w:b/>
                <w:sz w:val="20"/>
                <w:szCs w:val="20"/>
                <w14:ligatures w14:val="standardContextual"/>
              </w:rPr>
            </w:pPr>
            <w:r w:rsidRPr="00480059">
              <w:rPr>
                <w:rFonts w:ascii="Arial Narrow" w:hAnsi="Arial Narrow"/>
                <w:b/>
                <w:sz w:val="20"/>
                <w:szCs w:val="20"/>
                <w14:ligatures w14:val="standardContextual"/>
              </w:rPr>
              <w:t xml:space="preserve">Prescriber type: </w:t>
            </w:r>
            <w:r w:rsidRPr="00480059">
              <w:rPr>
                <w:rFonts w:ascii="Arial Narrow" w:hAnsi="Arial Narrow"/>
                <w:sz w:val="20"/>
                <w:szCs w:val="20"/>
                <w14:ligatures w14:val="standardContextual"/>
              </w:rPr>
              <w:fldChar w:fldCharType="begin">
                <w:ffData>
                  <w:name w:val=""/>
                  <w:enabled/>
                  <w:calcOnExit w:val="0"/>
                  <w:checkBox>
                    <w:sizeAuto/>
                    <w:default w:val="1"/>
                  </w:checkBox>
                </w:ffData>
              </w:fldChar>
            </w:r>
            <w:r w:rsidRPr="00480059">
              <w:rPr>
                <w:rFonts w:ascii="Arial Narrow" w:hAnsi="Arial Narrow"/>
                <w:sz w:val="20"/>
                <w:szCs w:val="20"/>
                <w14:ligatures w14:val="standardContextual"/>
              </w:rPr>
              <w:instrText xml:space="preserve"> FORMCHECKBOX </w:instrText>
            </w:r>
            <w:r w:rsidRPr="00480059">
              <w:rPr>
                <w:rFonts w:ascii="Arial Narrow" w:hAnsi="Arial Narrow"/>
                <w:sz w:val="20"/>
                <w:szCs w:val="20"/>
                <w14:ligatures w14:val="standardContextual"/>
              </w:rPr>
            </w:r>
            <w:r w:rsidRPr="00480059">
              <w:rPr>
                <w:rFonts w:ascii="Arial Narrow" w:hAnsi="Arial Narrow"/>
                <w:sz w:val="20"/>
                <w:szCs w:val="20"/>
                <w14:ligatures w14:val="standardContextual"/>
              </w:rPr>
              <w:fldChar w:fldCharType="separate"/>
            </w:r>
            <w:r w:rsidRPr="00480059">
              <w:rPr>
                <w:rFonts w:ascii="Arial Narrow" w:hAnsi="Arial Narrow"/>
                <w:sz w:val="20"/>
                <w:szCs w:val="20"/>
                <w14:ligatures w14:val="standardContextual"/>
              </w:rPr>
              <w:fldChar w:fldCharType="end"/>
            </w:r>
            <w:r w:rsidRPr="00480059">
              <w:rPr>
                <w:rFonts w:ascii="Arial Narrow" w:hAnsi="Arial Narrow"/>
                <w:sz w:val="20"/>
                <w:szCs w:val="20"/>
                <w14:ligatures w14:val="standardContextual"/>
              </w:rPr>
              <w:t xml:space="preserve"> Medical Practitioners </w:t>
            </w:r>
          </w:p>
        </w:tc>
      </w:tr>
      <w:tr w:rsidR="00921235" w:rsidRPr="00480059" w14:paraId="0D6A0864" w14:textId="77777777" w:rsidTr="00241DB7">
        <w:tblPrEx>
          <w:tblCellMar>
            <w:top w:w="15" w:type="dxa"/>
            <w:bottom w:w="15" w:type="dxa"/>
          </w:tblCellMar>
          <w:tblLook w:val="04A0" w:firstRow="1" w:lastRow="0" w:firstColumn="1" w:lastColumn="0" w:noHBand="0" w:noVBand="1"/>
        </w:tblPrEx>
        <w:trPr>
          <w:trHeight w:val="20"/>
        </w:trPr>
        <w:tc>
          <w:tcPr>
            <w:tcW w:w="704" w:type="pct"/>
            <w:vMerge/>
          </w:tcPr>
          <w:p w14:paraId="77D32653" w14:textId="77777777" w:rsidR="00921235" w:rsidRPr="00480059" w:rsidRDefault="00921235">
            <w:pPr>
              <w:jc w:val="center"/>
              <w:rPr>
                <w:rFonts w:ascii="Arial Narrow" w:hAnsi="Arial Narrow"/>
                <w:sz w:val="20"/>
                <w:szCs w:val="20"/>
                <w14:ligatures w14:val="standardContextual"/>
              </w:rPr>
            </w:pPr>
          </w:p>
        </w:tc>
        <w:tc>
          <w:tcPr>
            <w:tcW w:w="4296" w:type="pct"/>
            <w:gridSpan w:val="4"/>
            <w:tcBorders>
              <w:top w:val="single" w:sz="4" w:space="0" w:color="auto"/>
              <w:left w:val="single" w:sz="4" w:space="0" w:color="auto"/>
              <w:bottom w:val="single" w:sz="4" w:space="0" w:color="auto"/>
              <w:right w:val="single" w:sz="4" w:space="0" w:color="auto"/>
            </w:tcBorders>
            <w:vAlign w:val="center"/>
          </w:tcPr>
          <w:p w14:paraId="7A724911" w14:textId="77777777" w:rsidR="00921235" w:rsidRPr="00480059" w:rsidRDefault="00921235">
            <w:pPr>
              <w:keepLines/>
              <w:jc w:val="left"/>
              <w:rPr>
                <w:rFonts w:ascii="Arial Narrow" w:hAnsi="Arial Narrow"/>
                <w:sz w:val="20"/>
                <w:szCs w:val="20"/>
                <w14:ligatures w14:val="standardContextual"/>
              </w:rPr>
            </w:pPr>
            <w:r w:rsidRPr="00480059">
              <w:rPr>
                <w:rFonts w:ascii="Arial Narrow" w:hAnsi="Arial Narrow"/>
                <w:b/>
                <w:sz w:val="20"/>
                <w:szCs w:val="20"/>
                <w14:ligatures w14:val="standardContextual"/>
              </w:rPr>
              <w:t xml:space="preserve">Benefit type: </w:t>
            </w:r>
            <w:r w:rsidRPr="00480059">
              <w:rPr>
                <w:rFonts w:ascii="Arial Narrow" w:hAnsi="Arial Narrow"/>
                <w:sz w:val="20"/>
                <w:szCs w:val="20"/>
                <w14:ligatures w14:val="standardContextual"/>
              </w:rPr>
              <w:fldChar w:fldCharType="begin">
                <w:ffData>
                  <w:name w:val=""/>
                  <w:enabled/>
                  <w:calcOnExit w:val="0"/>
                  <w:checkBox>
                    <w:sizeAuto/>
                    <w:default w:val="1"/>
                  </w:checkBox>
                </w:ffData>
              </w:fldChar>
            </w:r>
            <w:r w:rsidRPr="00480059">
              <w:rPr>
                <w:rFonts w:ascii="Arial Narrow" w:hAnsi="Arial Narrow"/>
                <w:sz w:val="20"/>
                <w:szCs w:val="20"/>
                <w14:ligatures w14:val="standardContextual"/>
              </w:rPr>
              <w:instrText xml:space="preserve"> FORMCHECKBOX </w:instrText>
            </w:r>
            <w:r w:rsidRPr="00480059">
              <w:rPr>
                <w:rFonts w:ascii="Arial Narrow" w:hAnsi="Arial Narrow"/>
                <w:sz w:val="20"/>
                <w:szCs w:val="20"/>
                <w14:ligatures w14:val="standardContextual"/>
              </w:rPr>
            </w:r>
            <w:r w:rsidRPr="00480059">
              <w:rPr>
                <w:rFonts w:ascii="Arial Narrow" w:hAnsi="Arial Narrow"/>
                <w:sz w:val="20"/>
                <w:szCs w:val="20"/>
                <w14:ligatures w14:val="standardContextual"/>
              </w:rPr>
              <w:fldChar w:fldCharType="separate"/>
            </w:r>
            <w:r w:rsidRPr="00480059">
              <w:rPr>
                <w:rFonts w:ascii="Arial Narrow" w:hAnsi="Arial Narrow"/>
                <w:sz w:val="20"/>
                <w:szCs w:val="20"/>
                <w14:ligatures w14:val="standardContextual"/>
              </w:rPr>
              <w:fldChar w:fldCharType="end"/>
            </w:r>
            <w:r w:rsidRPr="00480059">
              <w:rPr>
                <w:rFonts w:ascii="Arial Narrow" w:hAnsi="Arial Narrow"/>
                <w:sz w:val="20"/>
                <w:szCs w:val="20"/>
                <w14:ligatures w14:val="standardContextual"/>
              </w:rPr>
              <w:t xml:space="preserve"> </w:t>
            </w:r>
            <w:r w:rsidRPr="00480059">
              <w:rPr>
                <w:rFonts w:ascii="Arial Narrow" w:eastAsia="Calibri" w:hAnsi="Arial Narrow"/>
                <w:sz w:val="20"/>
                <w:szCs w:val="20"/>
                <w14:ligatures w14:val="standardContextual"/>
              </w:rPr>
              <w:t>Authority Required (Telephone/Online PBS Authorities System)</w:t>
            </w:r>
          </w:p>
        </w:tc>
      </w:tr>
      <w:tr w:rsidR="00921235" w:rsidRPr="00480059" w14:paraId="38472C0E" w14:textId="77777777" w:rsidTr="00241DB7">
        <w:tblPrEx>
          <w:tblCellMar>
            <w:top w:w="15" w:type="dxa"/>
            <w:bottom w:w="15" w:type="dxa"/>
          </w:tblCellMar>
          <w:tblLook w:val="04A0" w:firstRow="1" w:lastRow="0" w:firstColumn="1" w:lastColumn="0" w:noHBand="0" w:noVBand="1"/>
        </w:tblPrEx>
        <w:trPr>
          <w:trHeight w:val="49"/>
        </w:trPr>
        <w:tc>
          <w:tcPr>
            <w:tcW w:w="704" w:type="pct"/>
            <w:tcBorders>
              <w:left w:val="single" w:sz="4" w:space="0" w:color="auto"/>
              <w:bottom w:val="single" w:sz="4" w:space="0" w:color="auto"/>
              <w:right w:val="single" w:sz="4" w:space="0" w:color="auto"/>
            </w:tcBorders>
          </w:tcPr>
          <w:p w14:paraId="37D09781" w14:textId="77777777" w:rsidR="00921235" w:rsidRPr="00480059" w:rsidRDefault="00921235">
            <w:pPr>
              <w:jc w:val="center"/>
              <w:rPr>
                <w:rFonts w:ascii="Arial Narrow" w:hAnsi="Arial Narrow"/>
                <w:sz w:val="20"/>
                <w:szCs w:val="20"/>
                <w14:ligatures w14:val="standardContextual"/>
              </w:rPr>
            </w:pPr>
          </w:p>
        </w:tc>
        <w:tc>
          <w:tcPr>
            <w:tcW w:w="4296" w:type="pct"/>
            <w:gridSpan w:val="4"/>
            <w:tcBorders>
              <w:top w:val="single" w:sz="4" w:space="0" w:color="auto"/>
              <w:left w:val="single" w:sz="4" w:space="0" w:color="auto"/>
              <w:bottom w:val="single" w:sz="4" w:space="0" w:color="auto"/>
              <w:right w:val="single" w:sz="4" w:space="0" w:color="auto"/>
            </w:tcBorders>
            <w:vAlign w:val="center"/>
          </w:tcPr>
          <w:p w14:paraId="58510C06" w14:textId="0112929D" w:rsidR="00921235" w:rsidRPr="00480059" w:rsidRDefault="00921235">
            <w:pPr>
              <w:jc w:val="left"/>
              <w:rPr>
                <w:rFonts w:ascii="Arial Narrow" w:hAnsi="Arial Narrow"/>
                <w:b/>
                <w:sz w:val="20"/>
                <w:szCs w:val="20"/>
              </w:rPr>
            </w:pPr>
            <w:r w:rsidRPr="00480059">
              <w:rPr>
                <w:rFonts w:ascii="Arial Narrow" w:hAnsi="Arial Narrow"/>
                <w:b/>
                <w:sz w:val="20"/>
                <w:szCs w:val="20"/>
              </w:rPr>
              <w:t>Prescribing rule level:</w:t>
            </w:r>
          </w:p>
        </w:tc>
      </w:tr>
      <w:tr w:rsidR="00921235" w:rsidRPr="00480059" w14:paraId="343C3ABF" w14:textId="77777777" w:rsidTr="00241DB7">
        <w:tblPrEx>
          <w:tblCellMar>
            <w:top w:w="15" w:type="dxa"/>
            <w:bottom w:w="15" w:type="dxa"/>
          </w:tblCellMar>
          <w:tblLook w:val="04A0" w:firstRow="1" w:lastRow="0" w:firstColumn="1" w:lastColumn="0" w:noHBand="0" w:noVBand="1"/>
        </w:tblPrEx>
        <w:trPr>
          <w:trHeight w:val="20"/>
        </w:trPr>
        <w:tc>
          <w:tcPr>
            <w:tcW w:w="704" w:type="pct"/>
            <w:tcBorders>
              <w:left w:val="single" w:sz="4" w:space="0" w:color="auto"/>
              <w:bottom w:val="single" w:sz="4" w:space="0" w:color="auto"/>
              <w:right w:val="single" w:sz="4" w:space="0" w:color="auto"/>
            </w:tcBorders>
          </w:tcPr>
          <w:p w14:paraId="1D71E1D1" w14:textId="194646E0" w:rsidR="00921235" w:rsidRPr="00480059" w:rsidRDefault="00921235">
            <w:pPr>
              <w:jc w:val="center"/>
              <w:rPr>
                <w:rFonts w:ascii="Arial Narrow" w:hAnsi="Arial Narrow"/>
                <w:sz w:val="20"/>
                <w:szCs w:val="20"/>
                <w14:ligatures w14:val="standardContextual"/>
              </w:rPr>
            </w:pPr>
          </w:p>
        </w:tc>
        <w:tc>
          <w:tcPr>
            <w:tcW w:w="4296" w:type="pct"/>
            <w:gridSpan w:val="4"/>
            <w:tcBorders>
              <w:top w:val="single" w:sz="4" w:space="0" w:color="auto"/>
              <w:left w:val="single" w:sz="4" w:space="0" w:color="auto"/>
              <w:bottom w:val="single" w:sz="4" w:space="0" w:color="auto"/>
              <w:right w:val="single" w:sz="4" w:space="0" w:color="auto"/>
            </w:tcBorders>
            <w:vAlign w:val="center"/>
          </w:tcPr>
          <w:p w14:paraId="34F0C267" w14:textId="77777777" w:rsidR="00921235" w:rsidRPr="00480059" w:rsidRDefault="00921235">
            <w:pPr>
              <w:rPr>
                <w:rFonts w:ascii="Arial Narrow" w:hAnsi="Arial Narrow"/>
                <w:b/>
                <w:bCs/>
                <w:sz w:val="20"/>
                <w:szCs w:val="20"/>
                <w14:ligatures w14:val="standardContextual"/>
              </w:rPr>
            </w:pPr>
            <w:r w:rsidRPr="00480059">
              <w:rPr>
                <w:rFonts w:ascii="Arial Narrow" w:hAnsi="Arial Narrow"/>
                <w:b/>
                <w:bCs/>
                <w:sz w:val="20"/>
                <w:szCs w:val="20"/>
                <w14:ligatures w14:val="standardContextual"/>
              </w:rPr>
              <w:t>Administrative Advice:</w:t>
            </w:r>
          </w:p>
          <w:p w14:paraId="135EBB18" w14:textId="77777777" w:rsidR="00921235" w:rsidRPr="00480059" w:rsidRDefault="00921235">
            <w:pPr>
              <w:rPr>
                <w:rFonts w:ascii="Arial Narrow" w:hAnsi="Arial Narrow"/>
                <w:sz w:val="20"/>
                <w:szCs w:val="20"/>
                <w14:ligatures w14:val="standardContextual"/>
              </w:rPr>
            </w:pPr>
            <w:r w:rsidRPr="00480059">
              <w:rPr>
                <w:rFonts w:ascii="Arial Narrow" w:hAnsi="Arial Narrow"/>
                <w:sz w:val="20"/>
                <w:szCs w:val="20"/>
                <w14:ligatures w14:val="standardContextual"/>
              </w:rPr>
              <w:t>No increase in the maximum number of repeats may be authorised.</w:t>
            </w:r>
          </w:p>
        </w:tc>
      </w:tr>
      <w:tr w:rsidR="00921235" w:rsidRPr="00480059" w14:paraId="08CCB44F" w14:textId="77777777" w:rsidTr="00241DB7">
        <w:tblPrEx>
          <w:tblCellMar>
            <w:top w:w="15" w:type="dxa"/>
            <w:bottom w:w="15" w:type="dxa"/>
          </w:tblCellMar>
          <w:tblLook w:val="04A0" w:firstRow="1" w:lastRow="0" w:firstColumn="1" w:lastColumn="0" w:noHBand="0" w:noVBand="1"/>
        </w:tblPrEx>
        <w:trPr>
          <w:trHeight w:val="20"/>
        </w:trPr>
        <w:tc>
          <w:tcPr>
            <w:tcW w:w="704" w:type="pct"/>
            <w:tcBorders>
              <w:left w:val="single" w:sz="4" w:space="0" w:color="auto"/>
              <w:bottom w:val="single" w:sz="4" w:space="0" w:color="auto"/>
              <w:right w:val="single" w:sz="4" w:space="0" w:color="auto"/>
            </w:tcBorders>
          </w:tcPr>
          <w:p w14:paraId="05A67F9E" w14:textId="0722E76C" w:rsidR="00921235" w:rsidRPr="00480059" w:rsidRDefault="00921235">
            <w:pPr>
              <w:jc w:val="center"/>
              <w:rPr>
                <w:rFonts w:ascii="Arial Narrow" w:hAnsi="Arial Narrow"/>
                <w:sz w:val="20"/>
                <w:szCs w:val="20"/>
                <w14:ligatures w14:val="standardContextual"/>
              </w:rPr>
            </w:pPr>
          </w:p>
        </w:tc>
        <w:tc>
          <w:tcPr>
            <w:tcW w:w="4296" w:type="pct"/>
            <w:gridSpan w:val="4"/>
            <w:tcBorders>
              <w:top w:val="single" w:sz="4" w:space="0" w:color="auto"/>
              <w:left w:val="single" w:sz="4" w:space="0" w:color="auto"/>
              <w:bottom w:val="single" w:sz="4" w:space="0" w:color="auto"/>
              <w:right w:val="single" w:sz="4" w:space="0" w:color="auto"/>
            </w:tcBorders>
            <w:vAlign w:val="center"/>
          </w:tcPr>
          <w:p w14:paraId="5F7A75C9" w14:textId="77777777" w:rsidR="00921235" w:rsidRPr="00480059" w:rsidRDefault="00921235">
            <w:pPr>
              <w:keepLines/>
              <w:rPr>
                <w:rFonts w:ascii="Arial Narrow" w:hAnsi="Arial Narrow"/>
                <w:b/>
                <w:bCs/>
                <w:sz w:val="20"/>
                <w:szCs w:val="20"/>
                <w14:ligatures w14:val="standardContextual"/>
              </w:rPr>
            </w:pPr>
            <w:r w:rsidRPr="00480059">
              <w:rPr>
                <w:rFonts w:ascii="Arial Narrow" w:hAnsi="Arial Narrow"/>
                <w:b/>
                <w:bCs/>
                <w:sz w:val="20"/>
                <w:szCs w:val="20"/>
                <w14:ligatures w14:val="standardContextual"/>
              </w:rPr>
              <w:t>Administrative Advice:</w:t>
            </w:r>
          </w:p>
          <w:p w14:paraId="7805925B" w14:textId="77777777" w:rsidR="00921235" w:rsidRPr="00480059" w:rsidRDefault="00921235">
            <w:pPr>
              <w:keepLines/>
              <w:rPr>
                <w:rFonts w:ascii="Arial Narrow" w:hAnsi="Arial Narrow"/>
                <w:sz w:val="20"/>
                <w:szCs w:val="20"/>
                <w14:ligatures w14:val="standardContextual"/>
              </w:rPr>
            </w:pPr>
            <w:r w:rsidRPr="00480059">
              <w:rPr>
                <w:rFonts w:ascii="Arial Narrow" w:hAnsi="Arial Narrow"/>
                <w:sz w:val="20"/>
                <w:szCs w:val="20"/>
                <w14:ligatures w14:val="standardContextual"/>
              </w:rPr>
              <w:t>Special Pricing Arrangements apply.</w:t>
            </w:r>
          </w:p>
        </w:tc>
      </w:tr>
      <w:tr w:rsidR="00921235" w:rsidRPr="00480059" w14:paraId="2D5F1C5D" w14:textId="77777777" w:rsidTr="00241DB7">
        <w:tblPrEx>
          <w:tblCellMar>
            <w:top w:w="15" w:type="dxa"/>
            <w:bottom w:w="15" w:type="dxa"/>
          </w:tblCellMar>
          <w:tblLook w:val="04A0" w:firstRow="1" w:lastRow="0" w:firstColumn="1" w:lastColumn="0" w:noHBand="0" w:noVBand="1"/>
        </w:tblPrEx>
        <w:trPr>
          <w:trHeight w:val="20"/>
        </w:trPr>
        <w:tc>
          <w:tcPr>
            <w:tcW w:w="704" w:type="pct"/>
            <w:tcBorders>
              <w:left w:val="single" w:sz="4" w:space="0" w:color="auto"/>
              <w:bottom w:val="single" w:sz="4" w:space="0" w:color="auto"/>
              <w:right w:val="single" w:sz="4" w:space="0" w:color="auto"/>
            </w:tcBorders>
          </w:tcPr>
          <w:p w14:paraId="302DE8EE" w14:textId="046A42A7" w:rsidR="00921235" w:rsidRPr="00480059" w:rsidRDefault="00921235">
            <w:pPr>
              <w:jc w:val="center"/>
              <w:rPr>
                <w:rFonts w:ascii="Arial Narrow" w:hAnsi="Arial Narrow"/>
                <w:sz w:val="20"/>
                <w:szCs w:val="20"/>
                <w14:ligatures w14:val="standardContextual"/>
              </w:rPr>
            </w:pPr>
          </w:p>
        </w:tc>
        <w:tc>
          <w:tcPr>
            <w:tcW w:w="4296" w:type="pct"/>
            <w:gridSpan w:val="4"/>
            <w:tcBorders>
              <w:top w:val="single" w:sz="4" w:space="0" w:color="auto"/>
              <w:left w:val="single" w:sz="4" w:space="0" w:color="auto"/>
              <w:bottom w:val="single" w:sz="4" w:space="0" w:color="auto"/>
              <w:right w:val="single" w:sz="4" w:space="0" w:color="auto"/>
            </w:tcBorders>
            <w:vAlign w:val="center"/>
          </w:tcPr>
          <w:p w14:paraId="6C4DCF12" w14:textId="77777777" w:rsidR="00921235" w:rsidRPr="00480059" w:rsidRDefault="00921235">
            <w:pPr>
              <w:keepLines/>
              <w:rPr>
                <w:rFonts w:ascii="Arial Narrow" w:hAnsi="Arial Narrow"/>
                <w:b/>
                <w:bCs/>
                <w:i/>
                <w:iCs/>
                <w:sz w:val="20"/>
                <w:szCs w:val="20"/>
                <w14:ligatures w14:val="standardContextual"/>
              </w:rPr>
            </w:pPr>
            <w:r w:rsidRPr="00480059">
              <w:rPr>
                <w:rFonts w:ascii="Arial Narrow" w:hAnsi="Arial Narrow"/>
                <w:b/>
                <w:bCs/>
                <w:i/>
                <w:iCs/>
                <w:sz w:val="20"/>
                <w:szCs w:val="20"/>
                <w14:ligatures w14:val="standardContextual"/>
              </w:rPr>
              <w:t>Administrative Advice:</w:t>
            </w:r>
          </w:p>
          <w:p w14:paraId="000DD2DD" w14:textId="77777777" w:rsidR="00921235" w:rsidRPr="00480059" w:rsidRDefault="00921235">
            <w:pPr>
              <w:keepLines/>
              <w:rPr>
                <w:rFonts w:ascii="Arial Narrow" w:hAnsi="Arial Narrow"/>
                <w:b/>
                <w:bCs/>
                <w:sz w:val="20"/>
                <w:szCs w:val="20"/>
                <w14:ligatures w14:val="standardContextual"/>
              </w:rPr>
            </w:pPr>
            <w:r w:rsidRPr="00480059">
              <w:rPr>
                <w:rFonts w:ascii="Arial Narrow" w:hAnsi="Arial Narrow"/>
                <w:i/>
                <w:iCs/>
                <w:sz w:val="20"/>
                <w:szCs w:val="20"/>
                <w14:ligatures w14:val="standardContextual"/>
              </w:rPr>
              <w:t>Applications for authorisation under this restriction may be made in real time using the Online PBS Authorities system (see www.servicesaustralia.gov.au/HPOS) or by telephone by contacting Services Australia on 1800 888 333.</w:t>
            </w:r>
          </w:p>
        </w:tc>
      </w:tr>
      <w:tr w:rsidR="00921235" w:rsidRPr="00480059" w14:paraId="28DFC87F" w14:textId="77777777" w:rsidTr="00241DB7">
        <w:tblPrEx>
          <w:tblCellMar>
            <w:top w:w="15" w:type="dxa"/>
            <w:bottom w:w="15" w:type="dxa"/>
          </w:tblCellMar>
          <w:tblLook w:val="04A0" w:firstRow="1" w:lastRow="0" w:firstColumn="1" w:lastColumn="0" w:noHBand="0" w:noVBand="1"/>
        </w:tblPrEx>
        <w:trPr>
          <w:trHeight w:val="20"/>
        </w:trPr>
        <w:tc>
          <w:tcPr>
            <w:tcW w:w="704" w:type="pct"/>
            <w:tcBorders>
              <w:left w:val="single" w:sz="4" w:space="0" w:color="auto"/>
              <w:bottom w:val="single" w:sz="4" w:space="0" w:color="auto"/>
              <w:right w:val="single" w:sz="4" w:space="0" w:color="auto"/>
            </w:tcBorders>
            <w:shd w:val="clear" w:color="auto" w:fill="BFBFBF"/>
          </w:tcPr>
          <w:p w14:paraId="34CFD87B" w14:textId="77777777" w:rsidR="00921235" w:rsidRPr="00480059" w:rsidRDefault="00921235">
            <w:pPr>
              <w:jc w:val="center"/>
              <w:rPr>
                <w:rFonts w:ascii="Arial Narrow" w:hAnsi="Arial Narrow"/>
                <w:sz w:val="20"/>
                <w:szCs w:val="20"/>
                <w14:ligatures w14:val="standardContextual"/>
              </w:rPr>
            </w:pPr>
          </w:p>
        </w:tc>
        <w:tc>
          <w:tcPr>
            <w:tcW w:w="4296" w:type="pct"/>
            <w:gridSpan w:val="4"/>
            <w:tcBorders>
              <w:top w:val="single" w:sz="4" w:space="0" w:color="auto"/>
              <w:left w:val="single" w:sz="4" w:space="0" w:color="auto"/>
              <w:bottom w:val="single" w:sz="4" w:space="0" w:color="auto"/>
              <w:right w:val="single" w:sz="4" w:space="0" w:color="auto"/>
            </w:tcBorders>
            <w:shd w:val="clear" w:color="auto" w:fill="BFBFBF"/>
            <w:vAlign w:val="center"/>
          </w:tcPr>
          <w:p w14:paraId="24B0ACBE" w14:textId="77777777" w:rsidR="00921235" w:rsidRPr="00480059" w:rsidRDefault="00921235">
            <w:pPr>
              <w:keepLines/>
              <w:rPr>
                <w:rFonts w:ascii="Arial Narrow" w:hAnsi="Arial Narrow"/>
                <w:b/>
                <w:bCs/>
                <w:sz w:val="20"/>
                <w:szCs w:val="20"/>
                <w14:ligatures w14:val="standardContextual"/>
              </w:rPr>
            </w:pPr>
            <w:r w:rsidRPr="00480059">
              <w:rPr>
                <w:rFonts w:ascii="Arial Narrow" w:hAnsi="Arial Narrow"/>
                <w:b/>
                <w:sz w:val="20"/>
                <w:szCs w:val="20"/>
                <w14:ligatures w14:val="standardContextual"/>
              </w:rPr>
              <w:t>Restriction Summary [new1] / Treatment of Concept: [new1A]</w:t>
            </w:r>
          </w:p>
        </w:tc>
      </w:tr>
      <w:tr w:rsidR="00921235" w:rsidRPr="00480059" w14:paraId="3FF94CAF" w14:textId="77777777" w:rsidTr="00241DB7">
        <w:tblPrEx>
          <w:tblCellMar>
            <w:top w:w="15" w:type="dxa"/>
            <w:bottom w:w="15" w:type="dxa"/>
          </w:tblCellMar>
          <w:tblLook w:val="04A0" w:firstRow="1" w:lastRow="0" w:firstColumn="1" w:lastColumn="0" w:noHBand="0" w:noVBand="1"/>
        </w:tblPrEx>
        <w:trPr>
          <w:cantSplit/>
          <w:trHeight w:val="20"/>
        </w:trPr>
        <w:tc>
          <w:tcPr>
            <w:tcW w:w="704" w:type="pct"/>
            <w:vMerge w:val="restart"/>
          </w:tcPr>
          <w:p w14:paraId="2C1B70F4" w14:textId="77777777" w:rsidR="00921235" w:rsidRPr="00480059" w:rsidRDefault="00921235">
            <w:pPr>
              <w:keepLines/>
              <w:jc w:val="center"/>
              <w:rPr>
                <w:rFonts w:ascii="Arial Narrow" w:hAnsi="Arial Narrow"/>
                <w:sz w:val="20"/>
                <w:szCs w:val="20"/>
                <w14:ligatures w14:val="standardContextual"/>
              </w:rPr>
            </w:pPr>
          </w:p>
        </w:tc>
        <w:tc>
          <w:tcPr>
            <w:tcW w:w="4296" w:type="pct"/>
            <w:gridSpan w:val="4"/>
            <w:vAlign w:val="center"/>
          </w:tcPr>
          <w:p w14:paraId="33C8F8B0" w14:textId="77777777" w:rsidR="00921235" w:rsidRPr="00480059" w:rsidRDefault="00921235">
            <w:pPr>
              <w:keepLines/>
              <w:rPr>
                <w:rFonts w:ascii="Arial Narrow" w:hAnsi="Arial Narrow"/>
                <w:sz w:val="20"/>
                <w:szCs w:val="20"/>
                <w14:ligatures w14:val="standardContextual"/>
              </w:rPr>
            </w:pPr>
            <w:r w:rsidRPr="00480059">
              <w:rPr>
                <w:rFonts w:ascii="Arial Narrow" w:hAnsi="Arial Narrow"/>
                <w:b/>
                <w:bCs/>
                <w:sz w:val="20"/>
                <w:szCs w:val="20"/>
                <w14:ligatures w14:val="standardContextual"/>
              </w:rPr>
              <w:t xml:space="preserve">Episodicity: </w:t>
            </w:r>
            <w:r w:rsidRPr="00480059">
              <w:rPr>
                <w:rFonts w:ascii="Arial Narrow" w:hAnsi="Arial Narrow"/>
                <w:sz w:val="20"/>
                <w:szCs w:val="20"/>
                <w14:ligatures w14:val="standardContextual"/>
              </w:rPr>
              <w:t>Relapse</w:t>
            </w:r>
            <w:r w:rsidRPr="00480059">
              <w:rPr>
                <w:rFonts w:ascii="Arial Narrow" w:hAnsi="Arial Narrow"/>
                <w:i/>
                <w:iCs/>
                <w:sz w:val="20"/>
                <w:szCs w:val="20"/>
                <w14:ligatures w14:val="standardContextual"/>
              </w:rPr>
              <w:t>d</w:t>
            </w:r>
            <w:r w:rsidRPr="00480059">
              <w:rPr>
                <w:rFonts w:ascii="Arial Narrow" w:hAnsi="Arial Narrow"/>
                <w:sz w:val="20"/>
                <w:szCs w:val="20"/>
                <w14:ligatures w14:val="standardContextual"/>
              </w:rPr>
              <w:t xml:space="preserve"> and/or refractory</w:t>
            </w:r>
          </w:p>
        </w:tc>
      </w:tr>
      <w:tr w:rsidR="00921235" w:rsidRPr="00480059" w14:paraId="38AEFEB3" w14:textId="77777777" w:rsidTr="00241DB7">
        <w:tblPrEx>
          <w:tblCellMar>
            <w:top w:w="15" w:type="dxa"/>
            <w:bottom w:w="15" w:type="dxa"/>
          </w:tblCellMar>
          <w:tblLook w:val="04A0" w:firstRow="1" w:lastRow="0" w:firstColumn="1" w:lastColumn="0" w:noHBand="0" w:noVBand="1"/>
        </w:tblPrEx>
        <w:trPr>
          <w:cantSplit/>
          <w:trHeight w:val="20"/>
        </w:trPr>
        <w:tc>
          <w:tcPr>
            <w:tcW w:w="704" w:type="pct"/>
            <w:vMerge/>
          </w:tcPr>
          <w:p w14:paraId="59FF99C2" w14:textId="77777777" w:rsidR="00921235" w:rsidRPr="00480059" w:rsidRDefault="00921235">
            <w:pPr>
              <w:keepLines/>
              <w:jc w:val="center"/>
              <w:rPr>
                <w:rFonts w:ascii="Arial Narrow" w:hAnsi="Arial Narrow"/>
                <w:sz w:val="20"/>
                <w:szCs w:val="20"/>
                <w14:ligatures w14:val="standardContextual"/>
              </w:rPr>
            </w:pPr>
          </w:p>
        </w:tc>
        <w:tc>
          <w:tcPr>
            <w:tcW w:w="4296" w:type="pct"/>
            <w:gridSpan w:val="4"/>
            <w:vAlign w:val="center"/>
          </w:tcPr>
          <w:p w14:paraId="3DBA8C8E" w14:textId="77777777" w:rsidR="00921235" w:rsidRPr="00480059" w:rsidRDefault="00921235">
            <w:pPr>
              <w:keepLines/>
              <w:rPr>
                <w:rFonts w:ascii="Arial Narrow" w:hAnsi="Arial Narrow"/>
                <w:sz w:val="20"/>
                <w:szCs w:val="20"/>
                <w14:ligatures w14:val="standardContextual"/>
              </w:rPr>
            </w:pPr>
            <w:r w:rsidRPr="00480059">
              <w:rPr>
                <w:rFonts w:ascii="Arial Narrow" w:hAnsi="Arial Narrow"/>
                <w:b/>
                <w:bCs/>
                <w:sz w:val="20"/>
                <w:szCs w:val="20"/>
                <w14:ligatures w14:val="standardContextual"/>
              </w:rPr>
              <w:t xml:space="preserve">Severity: </w:t>
            </w:r>
            <w:r w:rsidRPr="00480059">
              <w:rPr>
                <w:rFonts w:ascii="Arial Narrow" w:hAnsi="Arial Narrow"/>
                <w:sz w:val="20"/>
                <w:szCs w:val="20"/>
                <w14:ligatures w14:val="standardContextual"/>
              </w:rPr>
              <w:t>[blank]</w:t>
            </w:r>
          </w:p>
        </w:tc>
      </w:tr>
      <w:tr w:rsidR="00921235" w:rsidRPr="00480059" w14:paraId="5C7DAA2D" w14:textId="77777777" w:rsidTr="00241DB7">
        <w:tblPrEx>
          <w:tblCellMar>
            <w:top w:w="15" w:type="dxa"/>
            <w:bottom w:w="15" w:type="dxa"/>
          </w:tblCellMar>
          <w:tblLook w:val="04A0" w:firstRow="1" w:lastRow="0" w:firstColumn="1" w:lastColumn="0" w:noHBand="0" w:noVBand="1"/>
        </w:tblPrEx>
        <w:trPr>
          <w:cantSplit/>
          <w:trHeight w:val="20"/>
        </w:trPr>
        <w:tc>
          <w:tcPr>
            <w:tcW w:w="704" w:type="pct"/>
            <w:vMerge/>
          </w:tcPr>
          <w:p w14:paraId="2C6DEE13" w14:textId="77777777" w:rsidR="00921235" w:rsidRPr="00480059" w:rsidRDefault="00921235">
            <w:pPr>
              <w:keepLines/>
              <w:jc w:val="center"/>
              <w:rPr>
                <w:rFonts w:ascii="Arial Narrow" w:hAnsi="Arial Narrow"/>
                <w:sz w:val="20"/>
                <w:szCs w:val="20"/>
                <w14:ligatures w14:val="standardContextual"/>
              </w:rPr>
            </w:pPr>
          </w:p>
        </w:tc>
        <w:tc>
          <w:tcPr>
            <w:tcW w:w="4296" w:type="pct"/>
            <w:gridSpan w:val="4"/>
            <w:vAlign w:val="center"/>
          </w:tcPr>
          <w:p w14:paraId="1053089A" w14:textId="77777777" w:rsidR="00921235" w:rsidRPr="00480059" w:rsidRDefault="00921235">
            <w:pPr>
              <w:keepLines/>
              <w:rPr>
                <w:rFonts w:ascii="Arial Narrow" w:hAnsi="Arial Narrow"/>
                <w:sz w:val="20"/>
                <w:szCs w:val="20"/>
                <w14:ligatures w14:val="standardContextual"/>
              </w:rPr>
            </w:pPr>
            <w:r w:rsidRPr="00480059">
              <w:rPr>
                <w:rFonts w:ascii="Arial Narrow" w:hAnsi="Arial Narrow"/>
                <w:b/>
                <w:bCs/>
                <w:sz w:val="20"/>
                <w:szCs w:val="20"/>
                <w14:ligatures w14:val="standardContextual"/>
              </w:rPr>
              <w:t xml:space="preserve">Condition: </w:t>
            </w:r>
            <w:r w:rsidRPr="00480059">
              <w:rPr>
                <w:rFonts w:ascii="Arial Narrow" w:hAnsi="Arial Narrow"/>
                <w:sz w:val="20"/>
                <w:szCs w:val="20"/>
                <w14:ligatures w14:val="standardContextual"/>
              </w:rPr>
              <w:t>Follicular lymphoma</w:t>
            </w:r>
          </w:p>
        </w:tc>
      </w:tr>
      <w:tr w:rsidR="00921235" w:rsidRPr="00480059" w14:paraId="14D41A85" w14:textId="77777777" w:rsidTr="00241DB7">
        <w:tblPrEx>
          <w:tblCellMar>
            <w:top w:w="15" w:type="dxa"/>
            <w:bottom w:w="15" w:type="dxa"/>
          </w:tblCellMar>
          <w:tblLook w:val="04A0" w:firstRow="1" w:lastRow="0" w:firstColumn="1" w:lastColumn="0" w:noHBand="0" w:noVBand="1"/>
        </w:tblPrEx>
        <w:trPr>
          <w:cantSplit/>
          <w:trHeight w:val="20"/>
        </w:trPr>
        <w:tc>
          <w:tcPr>
            <w:tcW w:w="704" w:type="pct"/>
            <w:hideMark/>
          </w:tcPr>
          <w:p w14:paraId="5BF65CF5" w14:textId="665E1E9B" w:rsidR="00921235" w:rsidRPr="00480059" w:rsidRDefault="00921235">
            <w:pPr>
              <w:keepLines/>
              <w:jc w:val="center"/>
              <w:rPr>
                <w:rFonts w:ascii="Arial Narrow" w:hAnsi="Arial Narrow"/>
                <w:sz w:val="20"/>
                <w:szCs w:val="20"/>
                <w14:ligatures w14:val="standardContextual"/>
              </w:rPr>
            </w:pPr>
          </w:p>
        </w:tc>
        <w:tc>
          <w:tcPr>
            <w:tcW w:w="4296" w:type="pct"/>
            <w:gridSpan w:val="4"/>
            <w:vAlign w:val="center"/>
            <w:hideMark/>
          </w:tcPr>
          <w:p w14:paraId="15591054" w14:textId="77777777" w:rsidR="00921235" w:rsidRPr="00480059" w:rsidRDefault="00921235">
            <w:pPr>
              <w:keepLines/>
              <w:rPr>
                <w:rFonts w:ascii="Arial Narrow" w:hAnsi="Arial Narrow"/>
                <w:sz w:val="20"/>
                <w:szCs w:val="20"/>
                <w14:ligatures w14:val="standardContextual"/>
              </w:rPr>
            </w:pPr>
            <w:r w:rsidRPr="00480059">
              <w:rPr>
                <w:rFonts w:ascii="Arial Narrow" w:hAnsi="Arial Narrow"/>
                <w:b/>
                <w:bCs/>
                <w:sz w:val="20"/>
                <w:szCs w:val="20"/>
                <w14:ligatures w14:val="standardContextual"/>
              </w:rPr>
              <w:t>Indication:</w:t>
            </w:r>
            <w:r w:rsidRPr="00480059">
              <w:rPr>
                <w:rFonts w:ascii="Arial Narrow" w:hAnsi="Arial Narrow"/>
                <w:sz w:val="20"/>
                <w:szCs w:val="20"/>
                <w14:ligatures w14:val="standardContextual"/>
              </w:rPr>
              <w:t xml:space="preserve"> Relapse</w:t>
            </w:r>
            <w:r w:rsidRPr="00480059">
              <w:rPr>
                <w:rFonts w:ascii="Arial Narrow" w:hAnsi="Arial Narrow"/>
                <w:i/>
                <w:iCs/>
                <w:sz w:val="20"/>
                <w:szCs w:val="20"/>
                <w14:ligatures w14:val="standardContextual"/>
              </w:rPr>
              <w:t>d</w:t>
            </w:r>
            <w:r w:rsidRPr="00480059">
              <w:rPr>
                <w:rFonts w:ascii="Arial Narrow" w:hAnsi="Arial Narrow"/>
                <w:sz w:val="20"/>
                <w:szCs w:val="20"/>
                <w14:ligatures w14:val="standardContextual"/>
              </w:rPr>
              <w:t xml:space="preserve"> and/or refractory follicular lymphoma</w:t>
            </w:r>
          </w:p>
        </w:tc>
      </w:tr>
      <w:tr w:rsidR="00921235" w:rsidRPr="00480059" w14:paraId="5E105EFB" w14:textId="77777777" w:rsidTr="00241DB7">
        <w:tblPrEx>
          <w:tblCellMar>
            <w:top w:w="15" w:type="dxa"/>
            <w:bottom w:w="15" w:type="dxa"/>
          </w:tblCellMar>
          <w:tblLook w:val="04A0" w:firstRow="1" w:lastRow="0" w:firstColumn="1" w:lastColumn="0" w:noHBand="0" w:noVBand="1"/>
        </w:tblPrEx>
        <w:trPr>
          <w:cantSplit/>
          <w:trHeight w:val="20"/>
        </w:trPr>
        <w:tc>
          <w:tcPr>
            <w:tcW w:w="704" w:type="pct"/>
            <w:hideMark/>
          </w:tcPr>
          <w:p w14:paraId="280A160B" w14:textId="77777777" w:rsidR="00921235" w:rsidRPr="00480059" w:rsidRDefault="00921235">
            <w:pPr>
              <w:jc w:val="center"/>
              <w:rPr>
                <w:rFonts w:ascii="Arial Narrow" w:hAnsi="Arial Narrow"/>
                <w:sz w:val="20"/>
                <w:szCs w:val="20"/>
                <w14:ligatures w14:val="standardContextual"/>
              </w:rPr>
            </w:pPr>
          </w:p>
        </w:tc>
        <w:tc>
          <w:tcPr>
            <w:tcW w:w="4296" w:type="pct"/>
            <w:gridSpan w:val="4"/>
            <w:vAlign w:val="center"/>
            <w:hideMark/>
          </w:tcPr>
          <w:p w14:paraId="25FC608A" w14:textId="13E04AEA" w:rsidR="00921235" w:rsidRPr="00480059" w:rsidRDefault="00921235">
            <w:pPr>
              <w:rPr>
                <w:rFonts w:ascii="Arial Narrow" w:hAnsi="Arial Narrow"/>
                <w:i/>
                <w:iCs/>
                <w:sz w:val="20"/>
                <w:szCs w:val="20"/>
                <w14:ligatures w14:val="standardContextual"/>
              </w:rPr>
            </w:pPr>
            <w:r w:rsidRPr="00480059">
              <w:rPr>
                <w:rFonts w:ascii="Arial Narrow" w:hAnsi="Arial Narrow"/>
                <w:b/>
                <w:bCs/>
                <w:sz w:val="20"/>
                <w:szCs w:val="20"/>
                <w14:ligatures w14:val="standardContextual"/>
              </w:rPr>
              <w:t>Treatment Phase:</w:t>
            </w:r>
            <w:r w:rsidRPr="00480059">
              <w:rPr>
                <w:rFonts w:ascii="Arial Narrow" w:hAnsi="Arial Narrow"/>
                <w:sz w:val="20"/>
                <w:szCs w:val="20"/>
                <w14:ligatures w14:val="standardContextual"/>
              </w:rPr>
              <w:t xml:space="preserve"> </w:t>
            </w:r>
            <w:r w:rsidRPr="00480059">
              <w:rPr>
                <w:rFonts w:ascii="Arial Narrow" w:hAnsi="Arial Narrow"/>
                <w:strike/>
                <w:sz w:val="20"/>
                <w:szCs w:val="20"/>
                <w14:ligatures w14:val="standardContextual"/>
              </w:rPr>
              <w:t>Treatment of relapse and/or refractory disease</w:t>
            </w:r>
            <w:r w:rsidRPr="00480059">
              <w:rPr>
                <w:rFonts w:ascii="Arial Narrow" w:hAnsi="Arial Narrow"/>
                <w:sz w:val="20"/>
                <w:szCs w:val="20"/>
                <w14:ligatures w14:val="standardContextual"/>
              </w:rPr>
              <w:t xml:space="preserve"> Initial treatment (</w:t>
            </w:r>
            <w:r w:rsidRPr="00480059">
              <w:rPr>
                <w:rFonts w:ascii="Arial Narrow" w:hAnsi="Arial Narrow"/>
                <w:i/>
                <w:iCs/>
                <w:sz w:val="20"/>
                <w:szCs w:val="20"/>
                <w14:ligatures w14:val="standardContextual"/>
              </w:rPr>
              <w:t xml:space="preserve">Cycles 1 </w:t>
            </w:r>
            <w:r w:rsidR="00A90519">
              <w:rPr>
                <w:rFonts w:ascii="Arial Narrow" w:hAnsi="Arial Narrow"/>
                <w:i/>
                <w:iCs/>
                <w:sz w:val="20"/>
                <w:szCs w:val="20"/>
                <w14:ligatures w14:val="standardContextual"/>
              </w:rPr>
              <w:t>–</w:t>
            </w:r>
            <w:r w:rsidRPr="00480059">
              <w:rPr>
                <w:rFonts w:ascii="Arial Narrow" w:hAnsi="Arial Narrow"/>
                <w:i/>
                <w:iCs/>
                <w:sz w:val="20"/>
                <w:szCs w:val="20"/>
                <w14:ligatures w14:val="standardContextual"/>
              </w:rPr>
              <w:t xml:space="preserve"> 5</w:t>
            </w:r>
            <w:r w:rsidR="007534B4">
              <w:rPr>
                <w:rFonts w:ascii="Arial Narrow" w:hAnsi="Arial Narrow"/>
                <w:i/>
                <w:iCs/>
                <w:sz w:val="20"/>
                <w:szCs w:val="20"/>
                <w14:ligatures w14:val="standardContextual"/>
              </w:rPr>
              <w:t xml:space="preserve"> </w:t>
            </w:r>
            <w:r w:rsidR="007534B4" w:rsidRPr="007F2BCA">
              <w:rPr>
                <w:rFonts w:ascii="Arial Narrow" w:hAnsi="Arial Narrow"/>
                <w:i/>
                <w:iCs/>
                <w:sz w:val="20"/>
                <w:szCs w:val="20"/>
                <w14:ligatures w14:val="standardContextual"/>
              </w:rPr>
              <w:t>inclusive</w:t>
            </w:r>
            <w:r w:rsidRPr="00480059">
              <w:rPr>
                <w:rFonts w:ascii="Arial Narrow" w:hAnsi="Arial Narrow"/>
                <w:i/>
                <w:iCs/>
                <w:sz w:val="20"/>
                <w:szCs w:val="20"/>
                <w14:ligatures w14:val="standardContextual"/>
              </w:rPr>
              <w:t xml:space="preserve">) </w:t>
            </w:r>
          </w:p>
        </w:tc>
      </w:tr>
      <w:tr w:rsidR="00921235" w:rsidRPr="00480059" w14:paraId="502F3321" w14:textId="77777777" w:rsidTr="00241DB7">
        <w:tblPrEx>
          <w:tblCellMar>
            <w:top w:w="15" w:type="dxa"/>
            <w:bottom w:w="15" w:type="dxa"/>
          </w:tblCellMar>
          <w:tblLook w:val="04A0" w:firstRow="1" w:lastRow="0" w:firstColumn="1" w:lastColumn="0" w:noHBand="0" w:noVBand="1"/>
        </w:tblPrEx>
        <w:trPr>
          <w:cantSplit/>
          <w:trHeight w:val="20"/>
        </w:trPr>
        <w:tc>
          <w:tcPr>
            <w:tcW w:w="704" w:type="pct"/>
          </w:tcPr>
          <w:p w14:paraId="35189CA6" w14:textId="43C8FB92" w:rsidR="00921235" w:rsidRPr="00480059" w:rsidRDefault="00921235">
            <w:pPr>
              <w:jc w:val="center"/>
              <w:rPr>
                <w:rFonts w:ascii="Arial Narrow" w:hAnsi="Arial Narrow"/>
                <w:sz w:val="20"/>
                <w:szCs w:val="20"/>
                <w14:ligatures w14:val="standardContextual"/>
              </w:rPr>
            </w:pPr>
          </w:p>
        </w:tc>
        <w:tc>
          <w:tcPr>
            <w:tcW w:w="4296" w:type="pct"/>
            <w:gridSpan w:val="4"/>
            <w:vAlign w:val="center"/>
            <w:hideMark/>
          </w:tcPr>
          <w:p w14:paraId="0C3E6180" w14:textId="77777777" w:rsidR="00921235" w:rsidRPr="00480059" w:rsidRDefault="00921235">
            <w:pPr>
              <w:rPr>
                <w:rFonts w:ascii="Arial Narrow" w:hAnsi="Arial Narrow"/>
                <w:sz w:val="20"/>
                <w:szCs w:val="20"/>
                <w14:ligatures w14:val="standardContextual"/>
              </w:rPr>
            </w:pPr>
            <w:r w:rsidRPr="00480059">
              <w:rPr>
                <w:rFonts w:ascii="Arial Narrow" w:hAnsi="Arial Narrow"/>
                <w:b/>
                <w:bCs/>
                <w:sz w:val="20"/>
                <w:szCs w:val="20"/>
                <w14:ligatures w14:val="standardContextual"/>
              </w:rPr>
              <w:t xml:space="preserve">Clinical criteria: </w:t>
            </w:r>
          </w:p>
        </w:tc>
      </w:tr>
      <w:tr w:rsidR="00921235" w:rsidRPr="00480059" w14:paraId="4F857D22" w14:textId="77777777" w:rsidTr="00241DB7">
        <w:tblPrEx>
          <w:tblCellMar>
            <w:top w:w="15" w:type="dxa"/>
            <w:bottom w:w="15" w:type="dxa"/>
          </w:tblCellMar>
          <w:tblLook w:val="04A0" w:firstRow="1" w:lastRow="0" w:firstColumn="1" w:lastColumn="0" w:noHBand="0" w:noVBand="1"/>
        </w:tblPrEx>
        <w:trPr>
          <w:cantSplit/>
          <w:trHeight w:val="20"/>
        </w:trPr>
        <w:tc>
          <w:tcPr>
            <w:tcW w:w="704" w:type="pct"/>
          </w:tcPr>
          <w:p w14:paraId="3DC96BB4" w14:textId="2D149244" w:rsidR="00921235" w:rsidRPr="00480059" w:rsidRDefault="00921235">
            <w:pPr>
              <w:jc w:val="center"/>
              <w:rPr>
                <w:rFonts w:ascii="Arial Narrow" w:hAnsi="Arial Narrow"/>
                <w:sz w:val="20"/>
                <w:szCs w:val="20"/>
                <w14:ligatures w14:val="standardContextual"/>
              </w:rPr>
            </w:pPr>
          </w:p>
        </w:tc>
        <w:tc>
          <w:tcPr>
            <w:tcW w:w="4296" w:type="pct"/>
            <w:gridSpan w:val="4"/>
            <w:vAlign w:val="center"/>
            <w:hideMark/>
          </w:tcPr>
          <w:p w14:paraId="6E8A6D06" w14:textId="3FDB71A8" w:rsidR="00921235" w:rsidRPr="00303AFB" w:rsidRDefault="00921235">
            <w:pPr>
              <w:rPr>
                <w:rFonts w:ascii="Arial Narrow" w:hAnsi="Arial Narrow"/>
                <w:bCs/>
                <w:sz w:val="20"/>
                <w14:ligatures w14:val="standardContextual"/>
              </w:rPr>
            </w:pPr>
            <w:r w:rsidRPr="00303AFB">
              <w:rPr>
                <w:rFonts w:ascii="Arial Narrow" w:hAnsi="Arial Narrow"/>
                <w:bCs/>
                <w:sz w:val="20"/>
                <w14:ligatures w14:val="standardContextual"/>
              </w:rPr>
              <w:t xml:space="preserve">Treatment must be initiated in combination with lenalidomide and rituximab </w:t>
            </w:r>
          </w:p>
        </w:tc>
      </w:tr>
      <w:tr w:rsidR="00921235" w:rsidRPr="00480059" w14:paraId="50684C52" w14:textId="77777777" w:rsidTr="00241DB7">
        <w:tblPrEx>
          <w:tblCellMar>
            <w:top w:w="15" w:type="dxa"/>
            <w:bottom w:w="15" w:type="dxa"/>
          </w:tblCellMar>
          <w:tblLook w:val="04A0" w:firstRow="1" w:lastRow="0" w:firstColumn="1" w:lastColumn="0" w:noHBand="0" w:noVBand="1"/>
        </w:tblPrEx>
        <w:trPr>
          <w:cantSplit/>
          <w:trHeight w:val="20"/>
        </w:trPr>
        <w:tc>
          <w:tcPr>
            <w:tcW w:w="704" w:type="pct"/>
          </w:tcPr>
          <w:p w14:paraId="4F1E683A" w14:textId="77777777" w:rsidR="00921235" w:rsidRPr="00480059" w:rsidRDefault="00921235">
            <w:pPr>
              <w:jc w:val="center"/>
              <w:rPr>
                <w:rFonts w:ascii="Arial Narrow" w:hAnsi="Arial Narrow"/>
                <w:sz w:val="20"/>
                <w:szCs w:val="20"/>
                <w14:ligatures w14:val="standardContextual"/>
              </w:rPr>
            </w:pPr>
          </w:p>
        </w:tc>
        <w:tc>
          <w:tcPr>
            <w:tcW w:w="4296" w:type="pct"/>
            <w:gridSpan w:val="4"/>
            <w:vAlign w:val="center"/>
            <w:hideMark/>
          </w:tcPr>
          <w:p w14:paraId="5C9161F8" w14:textId="77777777" w:rsidR="00921235" w:rsidRPr="00480059" w:rsidRDefault="00921235">
            <w:pPr>
              <w:rPr>
                <w:rFonts w:ascii="Arial Narrow" w:hAnsi="Arial Narrow"/>
                <w:sz w:val="20"/>
                <w:szCs w:val="20"/>
                <w14:ligatures w14:val="standardContextual"/>
              </w:rPr>
            </w:pPr>
            <w:r w:rsidRPr="00480059">
              <w:rPr>
                <w:rFonts w:ascii="Arial Narrow" w:hAnsi="Arial Narrow"/>
                <w:b/>
                <w:bCs/>
                <w:sz w:val="20"/>
                <w:szCs w:val="20"/>
                <w14:ligatures w14:val="standardContextual"/>
              </w:rPr>
              <w:t>AND</w:t>
            </w:r>
          </w:p>
        </w:tc>
      </w:tr>
      <w:tr w:rsidR="00921235" w:rsidRPr="00480059" w14:paraId="093DD718" w14:textId="77777777" w:rsidTr="00241DB7">
        <w:tblPrEx>
          <w:tblCellMar>
            <w:top w:w="15" w:type="dxa"/>
            <w:bottom w:w="15" w:type="dxa"/>
          </w:tblCellMar>
          <w:tblLook w:val="04A0" w:firstRow="1" w:lastRow="0" w:firstColumn="1" w:lastColumn="0" w:noHBand="0" w:noVBand="1"/>
        </w:tblPrEx>
        <w:trPr>
          <w:cantSplit/>
          <w:trHeight w:val="20"/>
        </w:trPr>
        <w:tc>
          <w:tcPr>
            <w:tcW w:w="704" w:type="pct"/>
          </w:tcPr>
          <w:p w14:paraId="4C44CED7" w14:textId="0E31E7E8" w:rsidR="00921235" w:rsidRPr="00480059" w:rsidRDefault="00921235">
            <w:pPr>
              <w:jc w:val="center"/>
              <w:rPr>
                <w:rFonts w:ascii="Arial Narrow" w:hAnsi="Arial Narrow"/>
                <w:sz w:val="20"/>
                <w:szCs w:val="20"/>
                <w14:ligatures w14:val="standardContextual"/>
              </w:rPr>
            </w:pPr>
          </w:p>
        </w:tc>
        <w:tc>
          <w:tcPr>
            <w:tcW w:w="4296" w:type="pct"/>
            <w:gridSpan w:val="4"/>
            <w:vAlign w:val="center"/>
            <w:hideMark/>
          </w:tcPr>
          <w:p w14:paraId="06BFDAE9" w14:textId="77777777" w:rsidR="00921235" w:rsidRPr="00480059" w:rsidRDefault="00921235">
            <w:pPr>
              <w:rPr>
                <w:rFonts w:ascii="Arial Narrow" w:hAnsi="Arial Narrow"/>
                <w:sz w:val="20"/>
                <w:szCs w:val="20"/>
                <w14:ligatures w14:val="standardContextual"/>
              </w:rPr>
            </w:pPr>
            <w:r w:rsidRPr="00480059">
              <w:rPr>
                <w:rFonts w:ascii="Arial Narrow" w:hAnsi="Arial Narrow"/>
                <w:b/>
                <w:bCs/>
                <w:sz w:val="20"/>
                <w:szCs w:val="20"/>
                <w14:ligatures w14:val="standardContextual"/>
              </w:rPr>
              <w:t>Clinical criteria:</w:t>
            </w:r>
          </w:p>
        </w:tc>
      </w:tr>
      <w:tr w:rsidR="00921235" w:rsidRPr="00480059" w14:paraId="6E55EE52" w14:textId="77777777" w:rsidTr="00241DB7">
        <w:tblPrEx>
          <w:tblCellMar>
            <w:top w:w="15" w:type="dxa"/>
            <w:bottom w:w="15" w:type="dxa"/>
          </w:tblCellMar>
          <w:tblLook w:val="04A0" w:firstRow="1" w:lastRow="0" w:firstColumn="1" w:lastColumn="0" w:noHBand="0" w:noVBand="1"/>
        </w:tblPrEx>
        <w:trPr>
          <w:cantSplit/>
          <w:trHeight w:val="20"/>
        </w:trPr>
        <w:tc>
          <w:tcPr>
            <w:tcW w:w="704" w:type="pct"/>
          </w:tcPr>
          <w:p w14:paraId="24715AE9" w14:textId="3B51B567" w:rsidR="00921235" w:rsidRPr="00480059" w:rsidRDefault="00921235">
            <w:pPr>
              <w:jc w:val="center"/>
              <w:rPr>
                <w:rFonts w:ascii="Arial Narrow" w:hAnsi="Arial Narrow"/>
                <w:sz w:val="20"/>
                <w:szCs w:val="20"/>
                <w14:ligatures w14:val="standardContextual"/>
              </w:rPr>
            </w:pPr>
          </w:p>
        </w:tc>
        <w:tc>
          <w:tcPr>
            <w:tcW w:w="4296" w:type="pct"/>
            <w:gridSpan w:val="4"/>
            <w:vAlign w:val="center"/>
          </w:tcPr>
          <w:p w14:paraId="2BB9500C" w14:textId="77777777" w:rsidR="00921235" w:rsidRPr="00480059" w:rsidRDefault="00921235">
            <w:pPr>
              <w:rPr>
                <w:rFonts w:ascii="Arial Narrow" w:eastAsia="Arial Narrow" w:hAnsi="Arial Narrow" w:cs="Arial Narrow"/>
                <w:strike/>
                <w:sz w:val="20"/>
                <w:szCs w:val="20"/>
                <w14:ligatures w14:val="standardContextual"/>
              </w:rPr>
            </w:pPr>
            <w:r w:rsidRPr="00480059">
              <w:rPr>
                <w:rFonts w:ascii="Arial Narrow" w:eastAsia="Arial Narrow" w:hAnsi="Arial Narrow" w:cs="Arial Narrow"/>
                <w:strike/>
                <w:sz w:val="20"/>
                <w:szCs w:val="20"/>
                <w14:ligatures w14:val="standardContextual"/>
              </w:rPr>
              <w:t>Patient must have relapsed or refractory or progressive disease after at least 1 prior systemic anti-CD20 therapy</w:t>
            </w:r>
          </w:p>
          <w:p w14:paraId="7F40A70F" w14:textId="55778DEA" w:rsidR="00921235" w:rsidRPr="00480059" w:rsidRDefault="00921235">
            <w:pPr>
              <w:rPr>
                <w:rFonts w:ascii="Arial Narrow" w:hAnsi="Arial Narrow"/>
                <w:i/>
                <w:iCs/>
                <w:sz w:val="20"/>
                <w:szCs w:val="20"/>
                <w14:ligatures w14:val="standardContextual"/>
              </w:rPr>
            </w:pPr>
            <w:r w:rsidRPr="00480059">
              <w:rPr>
                <w:rFonts w:ascii="Arial Narrow" w:hAnsi="Arial Narrow"/>
                <w:i/>
                <w:iCs/>
                <w:sz w:val="20"/>
                <w:szCs w:val="20"/>
                <w14:ligatures w14:val="standardContextual"/>
              </w:rPr>
              <w:t>Patient must have undergone anti-CD20 therapy for this condition and experienced relapsed or refractory disease</w:t>
            </w:r>
          </w:p>
        </w:tc>
      </w:tr>
      <w:tr w:rsidR="00921235" w:rsidRPr="00480059" w14:paraId="7A7082BD" w14:textId="77777777" w:rsidTr="00241DB7">
        <w:tblPrEx>
          <w:tblCellMar>
            <w:top w:w="15" w:type="dxa"/>
            <w:bottom w:w="15" w:type="dxa"/>
          </w:tblCellMar>
          <w:tblLook w:val="04A0" w:firstRow="1" w:lastRow="0" w:firstColumn="1" w:lastColumn="0" w:noHBand="0" w:noVBand="1"/>
        </w:tblPrEx>
        <w:trPr>
          <w:cantSplit/>
          <w:trHeight w:val="20"/>
        </w:trPr>
        <w:tc>
          <w:tcPr>
            <w:tcW w:w="704" w:type="pct"/>
          </w:tcPr>
          <w:p w14:paraId="71A4B400" w14:textId="77777777" w:rsidR="00921235" w:rsidRPr="00480059" w:rsidRDefault="00921235">
            <w:pPr>
              <w:jc w:val="center"/>
              <w:rPr>
                <w:rFonts w:ascii="Arial Narrow" w:hAnsi="Arial Narrow"/>
                <w:sz w:val="20"/>
                <w:szCs w:val="20"/>
                <w14:ligatures w14:val="standardContextual"/>
              </w:rPr>
            </w:pPr>
          </w:p>
        </w:tc>
        <w:tc>
          <w:tcPr>
            <w:tcW w:w="4296" w:type="pct"/>
            <w:gridSpan w:val="4"/>
            <w:vAlign w:val="center"/>
            <w:hideMark/>
          </w:tcPr>
          <w:p w14:paraId="569A59B6" w14:textId="77777777" w:rsidR="00921235" w:rsidRPr="00480059" w:rsidRDefault="00921235">
            <w:pPr>
              <w:rPr>
                <w:rFonts w:ascii="Arial Narrow" w:hAnsi="Arial Narrow"/>
                <w:sz w:val="20"/>
                <w:szCs w:val="20"/>
                <w14:ligatures w14:val="standardContextual"/>
              </w:rPr>
            </w:pPr>
            <w:r w:rsidRPr="00480059">
              <w:rPr>
                <w:rFonts w:ascii="Arial Narrow" w:hAnsi="Arial Narrow"/>
                <w:b/>
                <w:bCs/>
                <w:sz w:val="20"/>
                <w:szCs w:val="20"/>
                <w14:ligatures w14:val="standardContextual"/>
              </w:rPr>
              <w:t>AND</w:t>
            </w:r>
          </w:p>
        </w:tc>
      </w:tr>
      <w:tr w:rsidR="00921235" w:rsidRPr="00480059" w14:paraId="568D516F" w14:textId="77777777" w:rsidTr="00241DB7">
        <w:tblPrEx>
          <w:tblCellMar>
            <w:top w:w="15" w:type="dxa"/>
            <w:bottom w:w="15" w:type="dxa"/>
          </w:tblCellMar>
          <w:tblLook w:val="04A0" w:firstRow="1" w:lastRow="0" w:firstColumn="1" w:lastColumn="0" w:noHBand="0" w:noVBand="1"/>
        </w:tblPrEx>
        <w:trPr>
          <w:cantSplit/>
          <w:trHeight w:val="20"/>
        </w:trPr>
        <w:tc>
          <w:tcPr>
            <w:tcW w:w="704" w:type="pct"/>
          </w:tcPr>
          <w:p w14:paraId="495494E1" w14:textId="48A9090F" w:rsidR="00921235" w:rsidRPr="00480059" w:rsidRDefault="00921235">
            <w:pPr>
              <w:jc w:val="center"/>
              <w:rPr>
                <w:rFonts w:ascii="Arial Narrow" w:hAnsi="Arial Narrow"/>
                <w:strike/>
                <w:sz w:val="20"/>
                <w:szCs w:val="20"/>
                <w14:ligatures w14:val="standardContextual"/>
              </w:rPr>
            </w:pPr>
          </w:p>
        </w:tc>
        <w:tc>
          <w:tcPr>
            <w:tcW w:w="4296" w:type="pct"/>
            <w:gridSpan w:val="4"/>
            <w:vAlign w:val="center"/>
            <w:hideMark/>
          </w:tcPr>
          <w:p w14:paraId="4CE05E45" w14:textId="77777777" w:rsidR="00921235" w:rsidRPr="00480059" w:rsidRDefault="00921235">
            <w:pPr>
              <w:rPr>
                <w:rFonts w:ascii="Arial Narrow" w:hAnsi="Arial Narrow"/>
                <w:strike/>
                <w:sz w:val="20"/>
                <w:szCs w:val="20"/>
                <w14:ligatures w14:val="standardContextual"/>
              </w:rPr>
            </w:pPr>
            <w:r w:rsidRPr="00480059">
              <w:rPr>
                <w:rFonts w:ascii="Arial Narrow" w:hAnsi="Arial Narrow"/>
                <w:b/>
                <w:bCs/>
                <w:strike/>
                <w:sz w:val="20"/>
                <w:szCs w:val="20"/>
                <w14:ligatures w14:val="standardContextual"/>
              </w:rPr>
              <w:t>Clinical criteria:</w:t>
            </w:r>
          </w:p>
        </w:tc>
      </w:tr>
      <w:tr w:rsidR="00921235" w:rsidRPr="00480059" w14:paraId="034A4F55" w14:textId="77777777" w:rsidTr="00241DB7">
        <w:tblPrEx>
          <w:tblCellMar>
            <w:top w:w="15" w:type="dxa"/>
            <w:bottom w:w="15" w:type="dxa"/>
          </w:tblCellMar>
          <w:tblLook w:val="04A0" w:firstRow="1" w:lastRow="0" w:firstColumn="1" w:lastColumn="0" w:noHBand="0" w:noVBand="1"/>
        </w:tblPrEx>
        <w:trPr>
          <w:cantSplit/>
          <w:trHeight w:val="20"/>
        </w:trPr>
        <w:tc>
          <w:tcPr>
            <w:tcW w:w="704" w:type="pct"/>
          </w:tcPr>
          <w:p w14:paraId="0679FD66" w14:textId="7BFD941F" w:rsidR="00921235" w:rsidRPr="00480059" w:rsidRDefault="00921235">
            <w:pPr>
              <w:jc w:val="center"/>
              <w:rPr>
                <w:rFonts w:ascii="Arial Narrow" w:hAnsi="Arial Narrow"/>
                <w:strike/>
                <w:sz w:val="20"/>
                <w:szCs w:val="20"/>
                <w14:ligatures w14:val="standardContextual"/>
              </w:rPr>
            </w:pPr>
          </w:p>
        </w:tc>
        <w:tc>
          <w:tcPr>
            <w:tcW w:w="4296" w:type="pct"/>
            <w:gridSpan w:val="4"/>
            <w:vAlign w:val="center"/>
            <w:hideMark/>
          </w:tcPr>
          <w:p w14:paraId="10FADF04" w14:textId="77777777" w:rsidR="00921235" w:rsidRPr="00480059" w:rsidRDefault="00921235">
            <w:pPr>
              <w:rPr>
                <w:rFonts w:ascii="Arial Narrow" w:hAnsi="Arial Narrow"/>
                <w:strike/>
                <w:sz w:val="20"/>
                <w:szCs w:val="20"/>
                <w14:ligatures w14:val="standardContextual"/>
              </w:rPr>
            </w:pPr>
            <w:r w:rsidRPr="00480059">
              <w:rPr>
                <w:rFonts w:ascii="Arial Narrow" w:eastAsia="Arial Narrow" w:hAnsi="Arial Narrow" w:cs="Arial Narrow"/>
                <w:strike/>
                <w:sz w:val="20"/>
                <w:szCs w:val="20"/>
                <w14:ligatures w14:val="standardContextual"/>
              </w:rPr>
              <w:t xml:space="preserve">The condition must </w:t>
            </w:r>
            <w:proofErr w:type="gramStart"/>
            <w:r w:rsidRPr="00480059">
              <w:rPr>
                <w:rFonts w:ascii="Arial Narrow" w:eastAsia="Arial Narrow" w:hAnsi="Arial Narrow" w:cs="Arial Narrow"/>
                <w:strike/>
                <w:sz w:val="20"/>
                <w:szCs w:val="20"/>
                <w14:ligatures w14:val="standardContextual"/>
              </w:rPr>
              <w:t>been in need of</w:t>
            </w:r>
            <w:proofErr w:type="gramEnd"/>
            <w:r w:rsidRPr="00480059">
              <w:rPr>
                <w:rFonts w:ascii="Arial Narrow" w:eastAsia="Arial Narrow" w:hAnsi="Arial Narrow" w:cs="Arial Narrow"/>
                <w:strike/>
                <w:sz w:val="20"/>
                <w:szCs w:val="20"/>
                <w14:ligatures w14:val="standardContextual"/>
              </w:rPr>
              <w:t xml:space="preserve"> treatment as determined by the medical practitioner</w:t>
            </w:r>
          </w:p>
        </w:tc>
      </w:tr>
      <w:tr w:rsidR="00921235" w:rsidRPr="00480059" w14:paraId="63DA50A1" w14:textId="77777777" w:rsidTr="00241DB7">
        <w:tblPrEx>
          <w:tblCellMar>
            <w:top w:w="15" w:type="dxa"/>
            <w:bottom w:w="15" w:type="dxa"/>
          </w:tblCellMar>
          <w:tblLook w:val="04A0" w:firstRow="1" w:lastRow="0" w:firstColumn="1" w:lastColumn="0" w:noHBand="0" w:noVBand="1"/>
        </w:tblPrEx>
        <w:trPr>
          <w:cantSplit/>
          <w:trHeight w:val="20"/>
        </w:trPr>
        <w:tc>
          <w:tcPr>
            <w:tcW w:w="704" w:type="pct"/>
          </w:tcPr>
          <w:p w14:paraId="54D2302B" w14:textId="77777777" w:rsidR="00921235" w:rsidRPr="00480059" w:rsidRDefault="00921235">
            <w:pPr>
              <w:jc w:val="center"/>
              <w:rPr>
                <w:rFonts w:ascii="Arial Narrow" w:hAnsi="Arial Narrow"/>
                <w:strike/>
                <w:sz w:val="20"/>
                <w:szCs w:val="20"/>
                <w14:ligatures w14:val="standardContextual"/>
              </w:rPr>
            </w:pPr>
          </w:p>
        </w:tc>
        <w:tc>
          <w:tcPr>
            <w:tcW w:w="4296" w:type="pct"/>
            <w:gridSpan w:val="4"/>
            <w:vAlign w:val="center"/>
          </w:tcPr>
          <w:p w14:paraId="1E8EB59F" w14:textId="77777777" w:rsidR="00921235" w:rsidRPr="00480059" w:rsidRDefault="00921235">
            <w:pPr>
              <w:rPr>
                <w:rFonts w:ascii="Arial Narrow" w:eastAsia="Arial Narrow" w:hAnsi="Arial Narrow" w:cs="Arial Narrow"/>
                <w:strike/>
                <w:sz w:val="20"/>
                <w:szCs w:val="20"/>
                <w14:ligatures w14:val="standardContextual"/>
              </w:rPr>
            </w:pPr>
            <w:r w:rsidRPr="00480059">
              <w:rPr>
                <w:rFonts w:ascii="Arial Narrow" w:hAnsi="Arial Narrow"/>
                <w:b/>
                <w:bCs/>
                <w:strike/>
                <w:sz w:val="20"/>
                <w:szCs w:val="20"/>
                <w14:ligatures w14:val="standardContextual"/>
              </w:rPr>
              <w:t>AND</w:t>
            </w:r>
          </w:p>
        </w:tc>
      </w:tr>
      <w:tr w:rsidR="00921235" w:rsidRPr="00480059" w14:paraId="298A6381" w14:textId="77777777" w:rsidTr="00241DB7">
        <w:tblPrEx>
          <w:tblCellMar>
            <w:top w:w="15" w:type="dxa"/>
            <w:bottom w:w="15" w:type="dxa"/>
          </w:tblCellMar>
          <w:tblLook w:val="04A0" w:firstRow="1" w:lastRow="0" w:firstColumn="1" w:lastColumn="0" w:noHBand="0" w:noVBand="1"/>
        </w:tblPrEx>
        <w:trPr>
          <w:cantSplit/>
          <w:trHeight w:val="20"/>
        </w:trPr>
        <w:tc>
          <w:tcPr>
            <w:tcW w:w="704" w:type="pct"/>
          </w:tcPr>
          <w:p w14:paraId="49540F59" w14:textId="65433200" w:rsidR="00921235" w:rsidRPr="00480059" w:rsidRDefault="00921235">
            <w:pPr>
              <w:jc w:val="center"/>
              <w:rPr>
                <w:rFonts w:ascii="Arial Narrow" w:hAnsi="Arial Narrow"/>
                <w:sz w:val="20"/>
                <w:szCs w:val="20"/>
                <w14:ligatures w14:val="standardContextual"/>
              </w:rPr>
            </w:pPr>
          </w:p>
        </w:tc>
        <w:tc>
          <w:tcPr>
            <w:tcW w:w="4296" w:type="pct"/>
            <w:gridSpan w:val="4"/>
            <w:vAlign w:val="center"/>
          </w:tcPr>
          <w:p w14:paraId="38DDA186" w14:textId="77777777" w:rsidR="00921235" w:rsidRPr="00480059" w:rsidRDefault="00921235">
            <w:pPr>
              <w:rPr>
                <w:rFonts w:ascii="Arial Narrow" w:eastAsia="Arial Narrow" w:hAnsi="Arial Narrow" w:cs="Arial Narrow"/>
                <w:sz w:val="20"/>
                <w:szCs w:val="20"/>
                <w14:ligatures w14:val="standardContextual"/>
              </w:rPr>
            </w:pPr>
            <w:r w:rsidRPr="00480059">
              <w:rPr>
                <w:rFonts w:ascii="Arial Narrow" w:hAnsi="Arial Narrow"/>
                <w:b/>
                <w:bCs/>
                <w:sz w:val="20"/>
                <w:szCs w:val="20"/>
                <w14:ligatures w14:val="standardContextual"/>
              </w:rPr>
              <w:t>Clinical criteria:</w:t>
            </w:r>
          </w:p>
        </w:tc>
      </w:tr>
      <w:tr w:rsidR="00921235" w:rsidRPr="00480059" w14:paraId="439AB780" w14:textId="77777777" w:rsidTr="00241DB7">
        <w:tblPrEx>
          <w:tblCellMar>
            <w:top w:w="15" w:type="dxa"/>
            <w:bottom w:w="15" w:type="dxa"/>
          </w:tblCellMar>
          <w:tblLook w:val="04A0" w:firstRow="1" w:lastRow="0" w:firstColumn="1" w:lastColumn="0" w:noHBand="0" w:noVBand="1"/>
        </w:tblPrEx>
        <w:trPr>
          <w:cantSplit/>
          <w:trHeight w:val="20"/>
        </w:trPr>
        <w:tc>
          <w:tcPr>
            <w:tcW w:w="704" w:type="pct"/>
          </w:tcPr>
          <w:p w14:paraId="3D180CD4" w14:textId="035C6AA0" w:rsidR="00921235" w:rsidRPr="00480059" w:rsidRDefault="00921235">
            <w:pPr>
              <w:jc w:val="center"/>
              <w:rPr>
                <w:rFonts w:ascii="Arial Narrow" w:hAnsi="Arial Narrow"/>
                <w:sz w:val="20"/>
                <w:szCs w:val="20"/>
                <w14:ligatures w14:val="standardContextual"/>
              </w:rPr>
            </w:pPr>
          </w:p>
        </w:tc>
        <w:tc>
          <w:tcPr>
            <w:tcW w:w="4296" w:type="pct"/>
            <w:gridSpan w:val="4"/>
            <w:vAlign w:val="center"/>
          </w:tcPr>
          <w:p w14:paraId="5EB0E6FF" w14:textId="77777777" w:rsidR="00921235" w:rsidRPr="00480059" w:rsidRDefault="00921235">
            <w:pPr>
              <w:rPr>
                <w:rFonts w:ascii="Arial Narrow" w:eastAsia="Arial Narrow" w:hAnsi="Arial Narrow" w:cs="Arial Narrow"/>
                <w:sz w:val="20"/>
                <w:szCs w:val="20"/>
                <w14:ligatures w14:val="standardContextual"/>
              </w:rPr>
            </w:pPr>
            <w:r w:rsidRPr="00480059">
              <w:rPr>
                <w:rFonts w:ascii="Arial Narrow" w:eastAsia="Arial Narrow" w:hAnsi="Arial Narrow" w:cs="Arial Narrow"/>
                <w:sz w:val="20"/>
                <w:szCs w:val="20"/>
                <w14:ligatures w14:val="standardContextual"/>
              </w:rPr>
              <w:t xml:space="preserve">The treatment must not exceed a total of 5 cycles </w:t>
            </w:r>
            <w:r w:rsidRPr="003C766F">
              <w:rPr>
                <w:rFonts w:ascii="Arial Narrow" w:eastAsia="Arial Narrow" w:hAnsi="Arial Narrow" w:cs="Arial Narrow"/>
                <w:i/>
                <w:iCs/>
                <w:sz w:val="20"/>
                <w:szCs w:val="20"/>
                <w14:ligatures w14:val="standardContextual"/>
              </w:rPr>
              <w:t>of treatment</w:t>
            </w:r>
            <w:r w:rsidRPr="00480059">
              <w:rPr>
                <w:rFonts w:ascii="Arial Narrow" w:eastAsia="Arial Narrow" w:hAnsi="Arial Narrow" w:cs="Arial Narrow"/>
                <w:sz w:val="20"/>
                <w:szCs w:val="20"/>
                <w14:ligatures w14:val="standardContextual"/>
              </w:rPr>
              <w:t xml:space="preserve"> under this restriction</w:t>
            </w:r>
          </w:p>
        </w:tc>
      </w:tr>
      <w:tr w:rsidR="00921235" w:rsidRPr="00480059" w14:paraId="182047B6" w14:textId="77777777" w:rsidTr="00241DB7">
        <w:tblPrEx>
          <w:tblCellMar>
            <w:top w:w="15" w:type="dxa"/>
            <w:bottom w:w="15" w:type="dxa"/>
          </w:tblCellMar>
          <w:tblLook w:val="04A0" w:firstRow="1" w:lastRow="0" w:firstColumn="1" w:lastColumn="0" w:noHBand="0" w:noVBand="1"/>
        </w:tblPrEx>
        <w:trPr>
          <w:cantSplit/>
          <w:trHeight w:val="20"/>
        </w:trPr>
        <w:tc>
          <w:tcPr>
            <w:tcW w:w="704" w:type="pct"/>
          </w:tcPr>
          <w:p w14:paraId="217E94CD" w14:textId="77777777" w:rsidR="00921235" w:rsidRPr="00480059" w:rsidRDefault="00921235">
            <w:pPr>
              <w:jc w:val="center"/>
              <w:rPr>
                <w:rFonts w:ascii="Arial Narrow" w:hAnsi="Arial Narrow"/>
                <w:strike/>
                <w:sz w:val="20"/>
                <w:szCs w:val="20"/>
                <w14:ligatures w14:val="standardContextual"/>
              </w:rPr>
            </w:pPr>
          </w:p>
        </w:tc>
        <w:tc>
          <w:tcPr>
            <w:tcW w:w="4296" w:type="pct"/>
            <w:gridSpan w:val="4"/>
            <w:vAlign w:val="center"/>
          </w:tcPr>
          <w:p w14:paraId="101F3426" w14:textId="77777777" w:rsidR="00921235" w:rsidRPr="00480059" w:rsidRDefault="00921235">
            <w:pPr>
              <w:rPr>
                <w:rFonts w:ascii="Arial Narrow" w:eastAsia="Arial Narrow" w:hAnsi="Arial Narrow" w:cs="Arial Narrow"/>
                <w:strike/>
                <w:sz w:val="20"/>
                <w:szCs w:val="20"/>
                <w14:ligatures w14:val="standardContextual"/>
              </w:rPr>
            </w:pPr>
            <w:r w:rsidRPr="00480059">
              <w:rPr>
                <w:rFonts w:ascii="Arial Narrow" w:hAnsi="Arial Narrow" w:cs="Arial Narrow"/>
                <w:b/>
                <w:bCs/>
                <w:strike/>
                <w:sz w:val="20"/>
                <w:szCs w:val="20"/>
                <w14:ligatures w14:val="standardContextual"/>
              </w:rPr>
              <w:t>AND</w:t>
            </w:r>
          </w:p>
        </w:tc>
      </w:tr>
      <w:tr w:rsidR="00921235" w:rsidRPr="00480059" w14:paraId="092455C1" w14:textId="77777777" w:rsidTr="00241DB7">
        <w:tblPrEx>
          <w:tblCellMar>
            <w:top w:w="15" w:type="dxa"/>
            <w:bottom w:w="15" w:type="dxa"/>
          </w:tblCellMar>
          <w:tblLook w:val="04A0" w:firstRow="1" w:lastRow="0" w:firstColumn="1" w:lastColumn="0" w:noHBand="0" w:noVBand="1"/>
        </w:tblPrEx>
        <w:trPr>
          <w:cantSplit/>
          <w:trHeight w:val="20"/>
        </w:trPr>
        <w:tc>
          <w:tcPr>
            <w:tcW w:w="704" w:type="pct"/>
          </w:tcPr>
          <w:p w14:paraId="296BC38C" w14:textId="0B7338E5" w:rsidR="00921235" w:rsidRPr="00480059" w:rsidRDefault="00921235">
            <w:pPr>
              <w:jc w:val="center"/>
              <w:rPr>
                <w:rFonts w:ascii="Arial Narrow" w:hAnsi="Arial Narrow"/>
                <w:strike/>
                <w:sz w:val="20"/>
                <w:szCs w:val="20"/>
                <w14:ligatures w14:val="standardContextual"/>
              </w:rPr>
            </w:pPr>
          </w:p>
        </w:tc>
        <w:tc>
          <w:tcPr>
            <w:tcW w:w="4296" w:type="pct"/>
            <w:gridSpan w:val="4"/>
            <w:vAlign w:val="center"/>
          </w:tcPr>
          <w:p w14:paraId="26398EB4" w14:textId="77777777" w:rsidR="00921235" w:rsidRPr="00480059" w:rsidRDefault="00921235">
            <w:pPr>
              <w:rPr>
                <w:rFonts w:ascii="Arial Narrow" w:eastAsia="Arial Narrow" w:hAnsi="Arial Narrow" w:cs="Arial Narrow"/>
                <w:strike/>
                <w:sz w:val="20"/>
                <w:szCs w:val="20"/>
                <w14:ligatures w14:val="standardContextual"/>
              </w:rPr>
            </w:pPr>
            <w:r w:rsidRPr="00480059">
              <w:rPr>
                <w:rFonts w:ascii="Arial Narrow" w:hAnsi="Arial Narrow"/>
                <w:b/>
                <w:bCs/>
                <w:strike/>
                <w:sz w:val="20"/>
                <w:szCs w:val="20"/>
                <w14:ligatures w14:val="standardContextual"/>
              </w:rPr>
              <w:t>Clinical criteria:</w:t>
            </w:r>
          </w:p>
        </w:tc>
      </w:tr>
      <w:tr w:rsidR="00921235" w:rsidRPr="00480059" w14:paraId="1C38ED09" w14:textId="77777777" w:rsidTr="00241DB7">
        <w:tblPrEx>
          <w:tblCellMar>
            <w:top w:w="15" w:type="dxa"/>
            <w:bottom w:w="15" w:type="dxa"/>
          </w:tblCellMar>
          <w:tblLook w:val="04A0" w:firstRow="1" w:lastRow="0" w:firstColumn="1" w:lastColumn="0" w:noHBand="0" w:noVBand="1"/>
        </w:tblPrEx>
        <w:trPr>
          <w:cantSplit/>
          <w:trHeight w:val="20"/>
        </w:trPr>
        <w:tc>
          <w:tcPr>
            <w:tcW w:w="704" w:type="pct"/>
          </w:tcPr>
          <w:p w14:paraId="51FA6FBB" w14:textId="28AB5D81" w:rsidR="00921235" w:rsidRPr="00480059" w:rsidRDefault="00921235">
            <w:pPr>
              <w:jc w:val="center"/>
              <w:rPr>
                <w:rFonts w:ascii="Arial Narrow" w:hAnsi="Arial Narrow"/>
                <w:sz w:val="20"/>
                <w:szCs w:val="20"/>
                <w14:ligatures w14:val="standardContextual"/>
              </w:rPr>
            </w:pPr>
          </w:p>
        </w:tc>
        <w:tc>
          <w:tcPr>
            <w:tcW w:w="4296" w:type="pct"/>
            <w:gridSpan w:val="4"/>
            <w:vAlign w:val="center"/>
          </w:tcPr>
          <w:p w14:paraId="0F9D2FA1" w14:textId="77777777" w:rsidR="00921235" w:rsidRPr="00480059" w:rsidRDefault="00921235">
            <w:pPr>
              <w:rPr>
                <w:rFonts w:ascii="Arial Narrow" w:eastAsia="Arial Narrow" w:hAnsi="Arial Narrow" w:cs="Arial Narrow"/>
                <w:strike/>
                <w:sz w:val="20"/>
                <w:szCs w:val="20"/>
                <w14:ligatures w14:val="standardContextual"/>
              </w:rPr>
            </w:pPr>
            <w:r w:rsidRPr="00480059">
              <w:rPr>
                <w:rFonts w:ascii="Arial Narrow" w:eastAsia="Arial Narrow" w:hAnsi="Arial Narrow" w:cs="Arial Narrow"/>
                <w:strike/>
                <w:sz w:val="20"/>
                <w:szCs w:val="20"/>
                <w14:ligatures w14:val="standardContextual"/>
              </w:rPr>
              <w:t>Patient who has progressive disease when treated with this drug for this condition is no longer eligible for PBS-subsidised treatment with this drug for this condition.</w:t>
            </w:r>
          </w:p>
        </w:tc>
      </w:tr>
      <w:tr w:rsidR="00921235" w:rsidRPr="00480059" w14:paraId="2AFA643E" w14:textId="77777777" w:rsidTr="00241DB7">
        <w:tblPrEx>
          <w:tblCellMar>
            <w:top w:w="15" w:type="dxa"/>
            <w:bottom w:w="15" w:type="dxa"/>
          </w:tblCellMar>
          <w:tblLook w:val="04A0" w:firstRow="1" w:lastRow="0" w:firstColumn="1" w:lastColumn="0" w:noHBand="0" w:noVBand="1"/>
        </w:tblPrEx>
        <w:trPr>
          <w:cantSplit/>
          <w:trHeight w:val="20"/>
        </w:trPr>
        <w:tc>
          <w:tcPr>
            <w:tcW w:w="704" w:type="pct"/>
          </w:tcPr>
          <w:p w14:paraId="4EEA38ED" w14:textId="512EF335" w:rsidR="00921235" w:rsidRPr="00480059" w:rsidRDefault="00921235">
            <w:pPr>
              <w:jc w:val="center"/>
              <w:rPr>
                <w:rFonts w:ascii="Arial Narrow" w:hAnsi="Arial Narrow"/>
                <w:strike/>
                <w:sz w:val="20"/>
                <w:szCs w:val="20"/>
                <w14:ligatures w14:val="standardContextual"/>
              </w:rPr>
            </w:pPr>
          </w:p>
        </w:tc>
        <w:tc>
          <w:tcPr>
            <w:tcW w:w="4296" w:type="pct"/>
            <w:gridSpan w:val="4"/>
            <w:vAlign w:val="center"/>
            <w:hideMark/>
          </w:tcPr>
          <w:p w14:paraId="0A96C0F4" w14:textId="77777777" w:rsidR="00921235" w:rsidRPr="00480059" w:rsidRDefault="00921235">
            <w:pPr>
              <w:rPr>
                <w:rFonts w:ascii="Arial Narrow" w:hAnsi="Arial Narrow"/>
                <w:b/>
                <w:bCs/>
                <w:strike/>
                <w:sz w:val="20"/>
                <w:szCs w:val="20"/>
                <w14:ligatures w14:val="standardContextual"/>
              </w:rPr>
            </w:pPr>
            <w:r w:rsidRPr="00480059">
              <w:rPr>
                <w:rFonts w:ascii="Arial Narrow" w:hAnsi="Arial Narrow"/>
                <w:b/>
                <w:bCs/>
                <w:strike/>
                <w:sz w:val="20"/>
                <w:szCs w:val="20"/>
                <w14:ligatures w14:val="standardContextual"/>
              </w:rPr>
              <w:t xml:space="preserve">Prescribing Instructions: </w:t>
            </w:r>
          </w:p>
          <w:p w14:paraId="547516D9" w14:textId="77777777" w:rsidR="00921235" w:rsidRPr="00480059" w:rsidRDefault="00921235">
            <w:pPr>
              <w:rPr>
                <w:strike/>
                <w14:ligatures w14:val="standardContextual"/>
              </w:rPr>
            </w:pPr>
            <w:r w:rsidRPr="00480059">
              <w:rPr>
                <w:rFonts w:ascii="Arial Narrow" w:eastAsia="Arial Narrow" w:hAnsi="Arial Narrow" w:cs="Arial Narrow"/>
                <w:strike/>
                <w:sz w:val="20"/>
                <w:szCs w:val="20"/>
                <w14:ligatures w14:val="standardContextual"/>
              </w:rPr>
              <w:t>The patient’s body weight must be documented in the patient’s medical records at the time treatment is initiated.</w:t>
            </w:r>
          </w:p>
        </w:tc>
      </w:tr>
      <w:tr w:rsidR="00921235" w:rsidRPr="00480059" w14:paraId="1AF82377" w14:textId="77777777" w:rsidTr="00241DB7">
        <w:tblPrEx>
          <w:tblCellMar>
            <w:top w:w="15" w:type="dxa"/>
            <w:bottom w:w="15" w:type="dxa"/>
          </w:tblCellMar>
          <w:tblLook w:val="04A0" w:firstRow="1" w:lastRow="0" w:firstColumn="1" w:lastColumn="0" w:noHBand="0" w:noVBand="1"/>
        </w:tblPrEx>
        <w:trPr>
          <w:cantSplit/>
          <w:trHeight w:val="20"/>
        </w:trPr>
        <w:tc>
          <w:tcPr>
            <w:tcW w:w="704" w:type="pct"/>
          </w:tcPr>
          <w:p w14:paraId="62E45718" w14:textId="11350DD3" w:rsidR="00921235" w:rsidRPr="00480059" w:rsidRDefault="00921235">
            <w:pPr>
              <w:jc w:val="center"/>
              <w:rPr>
                <w:rFonts w:ascii="Arial Narrow" w:hAnsi="Arial Narrow"/>
                <w:i/>
                <w:iCs/>
                <w:sz w:val="20"/>
                <w:szCs w:val="20"/>
                <w14:ligatures w14:val="standardContextual"/>
              </w:rPr>
            </w:pPr>
          </w:p>
        </w:tc>
        <w:tc>
          <w:tcPr>
            <w:tcW w:w="4296" w:type="pct"/>
            <w:gridSpan w:val="4"/>
            <w:vAlign w:val="center"/>
          </w:tcPr>
          <w:p w14:paraId="6CEE12E0" w14:textId="77777777" w:rsidR="00921235" w:rsidRPr="00480059" w:rsidRDefault="00921235">
            <w:pPr>
              <w:rPr>
                <w:rFonts w:ascii="Arial Narrow" w:hAnsi="Arial Narrow"/>
                <w:b/>
                <w:bCs/>
                <w:i/>
                <w:iCs/>
                <w:sz w:val="20"/>
                <w:szCs w:val="20"/>
                <w14:ligatures w14:val="standardContextual"/>
              </w:rPr>
            </w:pPr>
            <w:r w:rsidRPr="00480059">
              <w:rPr>
                <w:rFonts w:ascii="Arial Narrow" w:hAnsi="Arial Narrow"/>
                <w:b/>
                <w:bCs/>
                <w:i/>
                <w:iCs/>
                <w:sz w:val="20"/>
                <w:szCs w:val="20"/>
                <w14:ligatures w14:val="standardContextual"/>
              </w:rPr>
              <w:t xml:space="preserve">Prescribing Instructions: </w:t>
            </w:r>
          </w:p>
          <w:p w14:paraId="04570F71" w14:textId="02B7F66D" w:rsidR="00921235" w:rsidRPr="00480059" w:rsidRDefault="00921235">
            <w:pPr>
              <w:rPr>
                <w:rFonts w:ascii="Arial Narrow" w:hAnsi="Arial Narrow"/>
                <w:i/>
                <w:iCs/>
                <w:color w:val="333333"/>
                <w:sz w:val="20"/>
                <w:szCs w:val="20"/>
                <w14:ligatures w14:val="standardContextual"/>
              </w:rPr>
            </w:pPr>
            <w:r w:rsidRPr="00480059">
              <w:rPr>
                <w:rFonts w:ascii="Arial Narrow" w:hAnsi="Arial Narrow"/>
                <w:i/>
                <w:iCs/>
                <w:color w:val="333333"/>
                <w:sz w:val="20"/>
                <w:szCs w:val="20"/>
                <w14:ligatures w14:val="standardContextual"/>
              </w:rPr>
              <w:t xml:space="preserve">The treatment must not exceed a total of 12 cycles in a lifetime for this </w:t>
            </w:r>
            <w:r w:rsidR="003C766F">
              <w:rPr>
                <w:rFonts w:ascii="Arial Narrow" w:hAnsi="Arial Narrow"/>
                <w:i/>
                <w:iCs/>
                <w:color w:val="333333"/>
                <w:sz w:val="20"/>
                <w:szCs w:val="20"/>
                <w14:ligatures w14:val="standardContextual"/>
              </w:rPr>
              <w:t>indication</w:t>
            </w:r>
            <w:r w:rsidRPr="00480059">
              <w:rPr>
                <w:rFonts w:ascii="Arial Narrow" w:hAnsi="Arial Narrow"/>
                <w:i/>
                <w:iCs/>
                <w:color w:val="333333"/>
                <w:sz w:val="20"/>
                <w:szCs w:val="20"/>
                <w14:ligatures w14:val="standardContextual"/>
              </w:rPr>
              <w:t>.</w:t>
            </w:r>
          </w:p>
        </w:tc>
      </w:tr>
    </w:tbl>
    <w:p w14:paraId="62C3ADB2" w14:textId="012C53E1" w:rsidR="00921235" w:rsidRPr="00921235" w:rsidRDefault="00921235" w:rsidP="002732E5">
      <w:pPr>
        <w:pStyle w:val="3-BodyText"/>
        <w:numPr>
          <w:ilvl w:val="0"/>
          <w:numId w:val="0"/>
        </w:numPr>
        <w:rPr>
          <w:b/>
          <w:bCs/>
        </w:rPr>
      </w:pPr>
      <w:r w:rsidRPr="00921235">
        <w:rPr>
          <w:b/>
          <w:bCs/>
        </w:rPr>
        <w:t>Continuing treatment - Cycles 6 to 12</w:t>
      </w:r>
      <w:r w:rsidR="00F16331">
        <w:rPr>
          <w:b/>
          <w:bCs/>
        </w:rPr>
        <w:t xml:space="preserve"> inclusi</w:t>
      </w:r>
      <w:r w:rsidR="003C41EE">
        <w:rPr>
          <w:b/>
          <w:bCs/>
        </w:rPr>
        <w:t>ve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Continuing treatment - Cycles 6 to 12 inclusive"/>
      </w:tblPr>
      <w:tblGrid>
        <w:gridCol w:w="1272"/>
        <w:gridCol w:w="1133"/>
        <w:gridCol w:w="1559"/>
        <w:gridCol w:w="1843"/>
        <w:gridCol w:w="1843"/>
        <w:gridCol w:w="1367"/>
      </w:tblGrid>
      <w:tr w:rsidR="00A534B0" w:rsidRPr="00480059" w14:paraId="00574512" w14:textId="77777777">
        <w:trPr>
          <w:cantSplit/>
          <w:trHeight w:val="20"/>
        </w:trPr>
        <w:tc>
          <w:tcPr>
            <w:tcW w:w="2405" w:type="dxa"/>
            <w:gridSpan w:val="2"/>
            <w:vAlign w:val="center"/>
          </w:tcPr>
          <w:p w14:paraId="07EB6354" w14:textId="77777777" w:rsidR="00A534B0" w:rsidRPr="00480059" w:rsidRDefault="00A534B0">
            <w:pPr>
              <w:keepLines/>
              <w:rPr>
                <w:rFonts w:ascii="Arial Narrow" w:hAnsi="Arial Narrow"/>
                <w:b/>
                <w:bCs/>
                <w:i/>
                <w:iCs/>
                <w:sz w:val="20"/>
                <w:szCs w:val="20"/>
                <w14:ligatures w14:val="standardContextual"/>
              </w:rPr>
            </w:pPr>
            <w:r w:rsidRPr="00480059">
              <w:rPr>
                <w:rFonts w:ascii="Arial Narrow" w:hAnsi="Arial Narrow"/>
                <w:b/>
                <w:bCs/>
                <w:i/>
                <w:iCs/>
                <w:sz w:val="20"/>
                <w:szCs w:val="20"/>
                <w14:ligatures w14:val="standardContextual"/>
              </w:rPr>
              <w:t>MEDICINAL PRODUCT</w:t>
            </w:r>
          </w:p>
          <w:p w14:paraId="6C4E42F0" w14:textId="77777777" w:rsidR="00A534B0" w:rsidRPr="00480059" w:rsidRDefault="00A534B0">
            <w:pPr>
              <w:keepLines/>
              <w:rPr>
                <w:rFonts w:ascii="Arial Narrow" w:hAnsi="Arial Narrow"/>
                <w:b/>
                <w:bCs/>
                <w:i/>
                <w:iCs/>
                <w:sz w:val="20"/>
                <w:szCs w:val="20"/>
                <w14:ligatures w14:val="standardContextual"/>
              </w:rPr>
            </w:pPr>
            <w:r w:rsidRPr="00480059">
              <w:rPr>
                <w:rFonts w:ascii="Arial Narrow" w:hAnsi="Arial Narrow"/>
                <w:b/>
                <w:bCs/>
                <w:i/>
                <w:iCs/>
                <w:sz w:val="20"/>
                <w:szCs w:val="20"/>
                <w14:ligatures w14:val="standardContextual"/>
              </w:rPr>
              <w:t>Form</w:t>
            </w:r>
          </w:p>
        </w:tc>
        <w:tc>
          <w:tcPr>
            <w:tcW w:w="1559" w:type="dxa"/>
            <w:vAlign w:val="center"/>
          </w:tcPr>
          <w:p w14:paraId="116ADE96" w14:textId="77777777" w:rsidR="00A534B0" w:rsidRPr="00480059" w:rsidRDefault="00A534B0">
            <w:pPr>
              <w:keepLines/>
              <w:jc w:val="center"/>
              <w:rPr>
                <w:rFonts w:ascii="Arial Narrow" w:hAnsi="Arial Narrow"/>
                <w:b/>
                <w:i/>
                <w:iCs/>
                <w:sz w:val="20"/>
                <w:szCs w:val="20"/>
                <w14:ligatures w14:val="standardContextual"/>
              </w:rPr>
            </w:pPr>
            <w:r w:rsidRPr="00480059">
              <w:rPr>
                <w:rFonts w:ascii="Arial Narrow" w:hAnsi="Arial Narrow"/>
                <w:b/>
                <w:i/>
                <w:iCs/>
                <w:sz w:val="20"/>
                <w:szCs w:val="20"/>
                <w14:ligatures w14:val="standardContextual"/>
              </w:rPr>
              <w:t>PBS item code</w:t>
            </w:r>
          </w:p>
          <w:p w14:paraId="4BE9DB76" w14:textId="77777777" w:rsidR="00A534B0" w:rsidRPr="00480059" w:rsidRDefault="00A534B0">
            <w:pPr>
              <w:keepLines/>
              <w:jc w:val="center"/>
              <w:rPr>
                <w:rFonts w:ascii="Arial Narrow" w:hAnsi="Arial Narrow"/>
                <w:b/>
                <w:i/>
                <w:iCs/>
                <w:sz w:val="20"/>
                <w:szCs w:val="20"/>
                <w14:ligatures w14:val="standardContextual"/>
              </w:rPr>
            </w:pPr>
          </w:p>
        </w:tc>
        <w:tc>
          <w:tcPr>
            <w:tcW w:w="1843" w:type="dxa"/>
            <w:vAlign w:val="center"/>
          </w:tcPr>
          <w:p w14:paraId="7F6A5593" w14:textId="77777777" w:rsidR="000D2F9A" w:rsidRDefault="000D2F9A" w:rsidP="000D2F9A">
            <w:pPr>
              <w:keepLines/>
              <w:jc w:val="center"/>
              <w:rPr>
                <w:rFonts w:ascii="Arial Narrow" w:hAnsi="Arial Narrow"/>
                <w:b/>
                <w:sz w:val="20"/>
                <w:szCs w:val="20"/>
                <w14:ligatures w14:val="standardContextual"/>
              </w:rPr>
            </w:pPr>
            <w:r>
              <w:rPr>
                <w:rFonts w:ascii="Arial Narrow" w:hAnsi="Arial Narrow"/>
                <w:b/>
                <w:sz w:val="20"/>
                <w:szCs w:val="20"/>
                <w14:ligatures w14:val="standardContextual"/>
              </w:rPr>
              <w:t xml:space="preserve">Dispensed Price </w:t>
            </w:r>
          </w:p>
          <w:p w14:paraId="6BE4FFCF" w14:textId="2D61E8D5" w:rsidR="00A534B0" w:rsidRPr="00480059" w:rsidRDefault="000D2F9A" w:rsidP="000D2F9A">
            <w:pPr>
              <w:keepLines/>
              <w:jc w:val="center"/>
              <w:rPr>
                <w:rFonts w:ascii="Arial Narrow" w:hAnsi="Arial Narrow"/>
                <w:b/>
                <w:i/>
                <w:iCs/>
                <w:sz w:val="20"/>
                <w:szCs w:val="20"/>
                <w14:ligatures w14:val="standardContextual"/>
              </w:rPr>
            </w:pPr>
            <w:r>
              <w:rPr>
                <w:rFonts w:ascii="Arial Narrow" w:hAnsi="Arial Narrow"/>
                <w:b/>
                <w:sz w:val="20"/>
                <w:szCs w:val="20"/>
                <w14:ligatures w14:val="standardContextual"/>
              </w:rPr>
              <w:t>Max Amt</w:t>
            </w:r>
          </w:p>
        </w:tc>
        <w:tc>
          <w:tcPr>
            <w:tcW w:w="1843" w:type="dxa"/>
            <w:vAlign w:val="center"/>
          </w:tcPr>
          <w:p w14:paraId="23736FA9" w14:textId="094D77CD" w:rsidR="00A534B0" w:rsidRPr="00480059" w:rsidRDefault="00A534B0">
            <w:pPr>
              <w:keepLines/>
              <w:jc w:val="center"/>
              <w:rPr>
                <w:rFonts w:ascii="Arial Narrow" w:hAnsi="Arial Narrow"/>
                <w:b/>
                <w:i/>
                <w:iCs/>
                <w:sz w:val="20"/>
                <w:szCs w:val="20"/>
                <w14:ligatures w14:val="standardContextual"/>
              </w:rPr>
            </w:pPr>
            <w:r w:rsidRPr="00480059">
              <w:rPr>
                <w:rFonts w:ascii="Arial Narrow" w:hAnsi="Arial Narrow"/>
                <w:b/>
                <w:i/>
                <w:iCs/>
                <w:sz w:val="20"/>
                <w:szCs w:val="20"/>
                <w14:ligatures w14:val="standardContextual"/>
              </w:rPr>
              <w:t>Max. Amount</w:t>
            </w:r>
          </w:p>
        </w:tc>
        <w:tc>
          <w:tcPr>
            <w:tcW w:w="1367" w:type="dxa"/>
            <w:vAlign w:val="center"/>
          </w:tcPr>
          <w:p w14:paraId="1E8F73B9" w14:textId="5E2C4C2D" w:rsidR="00A534B0" w:rsidRPr="00480059" w:rsidRDefault="007B7607">
            <w:pPr>
              <w:keepLines/>
              <w:jc w:val="center"/>
              <w:rPr>
                <w:rFonts w:ascii="Arial Narrow" w:hAnsi="Arial Narrow"/>
                <w:b/>
                <w:i/>
                <w:iCs/>
                <w:sz w:val="20"/>
                <w:szCs w:val="20"/>
                <w14:ligatures w14:val="standardContextual"/>
              </w:rPr>
            </w:pPr>
            <w:r w:rsidRPr="00480059">
              <w:rPr>
                <w:rFonts w:ascii="Arial Narrow" w:hAnsi="Arial Narrow"/>
                <w:b/>
                <w:i/>
                <w:iCs/>
                <w:sz w:val="20"/>
                <w:szCs w:val="20"/>
                <w14:ligatures w14:val="standardContextual"/>
              </w:rPr>
              <w:t>№. of</w:t>
            </w:r>
            <w:r w:rsidR="00A534B0" w:rsidRPr="00480059">
              <w:rPr>
                <w:rFonts w:ascii="Arial Narrow" w:hAnsi="Arial Narrow"/>
                <w:b/>
                <w:i/>
                <w:iCs/>
                <w:sz w:val="20"/>
                <w:szCs w:val="20"/>
                <w14:ligatures w14:val="standardContextual"/>
              </w:rPr>
              <w:t xml:space="preserve"> Rpts</w:t>
            </w:r>
          </w:p>
        </w:tc>
      </w:tr>
      <w:tr w:rsidR="00A534B0" w:rsidRPr="00480059" w14:paraId="42375C9E" w14:textId="77777777">
        <w:trPr>
          <w:cantSplit/>
          <w:trHeight w:val="20"/>
        </w:trPr>
        <w:tc>
          <w:tcPr>
            <w:tcW w:w="2405" w:type="dxa"/>
            <w:gridSpan w:val="2"/>
            <w:vAlign w:val="center"/>
          </w:tcPr>
          <w:p w14:paraId="2F01743E" w14:textId="77777777" w:rsidR="00A534B0" w:rsidRPr="00480059" w:rsidRDefault="00A534B0">
            <w:pPr>
              <w:keepLines/>
              <w:rPr>
                <w:rFonts w:ascii="Arial Narrow" w:hAnsi="Arial Narrow"/>
                <w:i/>
                <w:iCs/>
                <w:sz w:val="20"/>
                <w:szCs w:val="20"/>
                <w14:ligatures w14:val="standardContextual"/>
              </w:rPr>
            </w:pPr>
            <w:r w:rsidRPr="00480059">
              <w:rPr>
                <w:rFonts w:ascii="Arial Narrow" w:hAnsi="Arial Narrow"/>
                <w:i/>
                <w:iCs/>
                <w:sz w:val="20"/>
                <w:szCs w:val="20"/>
                <w14:ligatures w14:val="standardContextual"/>
              </w:rPr>
              <w:t>TAFASITAMAB</w:t>
            </w:r>
          </w:p>
          <w:p w14:paraId="65D54AE9" w14:textId="77777777" w:rsidR="00A534B0" w:rsidRPr="00480059" w:rsidRDefault="00A534B0">
            <w:pPr>
              <w:keepLines/>
              <w:rPr>
                <w:rFonts w:ascii="Arial Narrow" w:hAnsi="Arial Narrow"/>
                <w:b/>
                <w:bCs/>
                <w:i/>
                <w:iCs/>
                <w:sz w:val="20"/>
                <w:szCs w:val="20"/>
                <w14:ligatures w14:val="standardContextual"/>
              </w:rPr>
            </w:pPr>
            <w:r w:rsidRPr="00480059">
              <w:rPr>
                <w:rFonts w:ascii="Arial Narrow" w:hAnsi="Arial Narrow"/>
                <w:i/>
                <w:iCs/>
                <w:sz w:val="20"/>
                <w:szCs w:val="20"/>
                <w14:ligatures w14:val="standardContextual"/>
              </w:rPr>
              <w:t>Injection</w:t>
            </w:r>
          </w:p>
        </w:tc>
        <w:tc>
          <w:tcPr>
            <w:tcW w:w="1559" w:type="dxa"/>
            <w:vAlign w:val="center"/>
          </w:tcPr>
          <w:p w14:paraId="42A7B372" w14:textId="77777777" w:rsidR="00A534B0" w:rsidRPr="00480059" w:rsidRDefault="00A534B0">
            <w:pPr>
              <w:keepLines/>
              <w:jc w:val="center"/>
              <w:rPr>
                <w:rFonts w:ascii="Arial Narrow" w:hAnsi="Arial Narrow"/>
                <w:bCs/>
                <w:i/>
                <w:iCs/>
                <w:sz w:val="20"/>
                <w:szCs w:val="20"/>
                <w14:ligatures w14:val="standardContextual"/>
              </w:rPr>
            </w:pPr>
            <w:r w:rsidRPr="00480059">
              <w:rPr>
                <w:rFonts w:ascii="Arial Narrow" w:hAnsi="Arial Narrow"/>
                <w:bCs/>
                <w:i/>
                <w:iCs/>
                <w:sz w:val="20"/>
                <w:szCs w:val="20"/>
                <w14:ligatures w14:val="standardContextual"/>
              </w:rPr>
              <w:t>NEW (Public)</w:t>
            </w:r>
          </w:p>
          <w:p w14:paraId="369BFE59" w14:textId="77777777" w:rsidR="00A534B0" w:rsidRPr="00480059" w:rsidRDefault="00A534B0">
            <w:pPr>
              <w:keepLines/>
              <w:jc w:val="center"/>
              <w:rPr>
                <w:rFonts w:ascii="Arial Narrow" w:hAnsi="Arial Narrow"/>
                <w:bCs/>
                <w:i/>
                <w:iCs/>
                <w:sz w:val="20"/>
                <w:szCs w:val="20"/>
                <w14:ligatures w14:val="standardContextual"/>
              </w:rPr>
            </w:pPr>
            <w:r w:rsidRPr="00480059">
              <w:rPr>
                <w:rFonts w:ascii="Arial Narrow" w:hAnsi="Arial Narrow"/>
                <w:bCs/>
                <w:i/>
                <w:iCs/>
                <w:sz w:val="20"/>
                <w:szCs w:val="20"/>
                <w14:ligatures w14:val="standardContextual"/>
              </w:rPr>
              <w:t>NEW (Private)</w:t>
            </w:r>
          </w:p>
          <w:p w14:paraId="19795F52" w14:textId="77777777" w:rsidR="00A534B0" w:rsidRPr="00480059" w:rsidRDefault="00A534B0">
            <w:pPr>
              <w:keepLines/>
              <w:jc w:val="center"/>
              <w:rPr>
                <w:rFonts w:ascii="Arial Narrow" w:hAnsi="Arial Narrow"/>
                <w:bCs/>
                <w:i/>
                <w:iCs/>
                <w:sz w:val="16"/>
                <w:szCs w:val="16"/>
                <w14:ligatures w14:val="standardContextual"/>
              </w:rPr>
            </w:pPr>
            <w:r w:rsidRPr="00480059">
              <w:rPr>
                <w:rFonts w:ascii="Arial Narrow" w:hAnsi="Arial Narrow"/>
                <w:bCs/>
                <w:i/>
                <w:iCs/>
                <w:sz w:val="16"/>
                <w:szCs w:val="16"/>
                <w14:ligatures w14:val="standardContextual"/>
              </w:rPr>
              <w:t>MP</w:t>
            </w:r>
          </w:p>
        </w:tc>
        <w:tc>
          <w:tcPr>
            <w:tcW w:w="1843" w:type="dxa"/>
            <w:vAlign w:val="center"/>
          </w:tcPr>
          <w:p w14:paraId="2BA1013E" w14:textId="77777777" w:rsidR="000D2F9A" w:rsidRPr="00BD67A5" w:rsidRDefault="000D2F9A" w:rsidP="000D2F9A">
            <w:pPr>
              <w:pStyle w:val="TableText0"/>
              <w:jc w:val="center"/>
              <w:rPr>
                <w:u w:val="single"/>
              </w:rPr>
            </w:pPr>
            <w:r w:rsidRPr="00BD67A5">
              <w:rPr>
                <w:u w:val="single"/>
              </w:rPr>
              <w:t>Published price</w:t>
            </w:r>
          </w:p>
          <w:p w14:paraId="5AB96D35" w14:textId="77777777" w:rsidR="000D2F9A" w:rsidRPr="00BD67A5" w:rsidRDefault="000D2F9A" w:rsidP="000D2F9A">
            <w:pPr>
              <w:pStyle w:val="TableText0"/>
              <w:jc w:val="center"/>
            </w:pPr>
            <w:r w:rsidRPr="00BD67A5">
              <w:t>Public: $13,041.23</w:t>
            </w:r>
          </w:p>
          <w:p w14:paraId="169F6140" w14:textId="77777777" w:rsidR="000D2F9A" w:rsidRPr="00BD67A5" w:rsidRDefault="000D2F9A" w:rsidP="000D2F9A">
            <w:pPr>
              <w:pStyle w:val="TableText0"/>
              <w:jc w:val="center"/>
            </w:pPr>
            <w:r w:rsidRPr="00BD67A5">
              <w:t>Private: $13,268.20</w:t>
            </w:r>
          </w:p>
          <w:p w14:paraId="7B62834D" w14:textId="77777777" w:rsidR="000D2F9A" w:rsidRPr="00BD67A5" w:rsidRDefault="000D2F9A" w:rsidP="000D2F9A">
            <w:pPr>
              <w:pStyle w:val="TableText0"/>
              <w:jc w:val="center"/>
              <w:rPr>
                <w:u w:val="single"/>
              </w:rPr>
            </w:pPr>
            <w:r w:rsidRPr="00BD67A5">
              <w:rPr>
                <w:u w:val="single"/>
              </w:rPr>
              <w:t>Effective price</w:t>
            </w:r>
          </w:p>
          <w:p w14:paraId="0D5423E0" w14:textId="6CE2B9F0" w:rsidR="000D2F9A" w:rsidRPr="00A534B0" w:rsidRDefault="000D2F9A" w:rsidP="000D2F9A">
            <w:pPr>
              <w:pStyle w:val="TableText0"/>
              <w:jc w:val="center"/>
            </w:pPr>
            <w:r w:rsidRPr="00A534B0">
              <w:t>Public: $</w:t>
            </w:r>
            <w:r w:rsidR="004D4EF9" w:rsidRPr="004D4EF9">
              <w:rPr>
                <w:sz w:val="2"/>
                <w:highlight w:val="black"/>
              </w:rPr>
              <w:t>redacted content</w:t>
            </w:r>
          </w:p>
          <w:p w14:paraId="23449F56" w14:textId="25CF052E" w:rsidR="00A534B0" w:rsidRPr="00480059" w:rsidRDefault="000D2F9A" w:rsidP="000D2F9A">
            <w:pPr>
              <w:pStyle w:val="TableText0"/>
              <w:jc w:val="center"/>
              <w:rPr>
                <w:bCs w:val="0"/>
                <w:i/>
                <w:iCs/>
                <w:szCs w:val="20"/>
                <w14:ligatures w14:val="standardContextual"/>
              </w:rPr>
            </w:pPr>
            <w:r w:rsidRPr="00A534B0">
              <w:t>Private: $</w:t>
            </w:r>
            <w:r w:rsidR="004D4EF9" w:rsidRPr="004D4EF9">
              <w:rPr>
                <w:sz w:val="2"/>
                <w:highlight w:val="black"/>
              </w:rPr>
              <w:t>redacted content</w:t>
            </w:r>
          </w:p>
        </w:tc>
        <w:tc>
          <w:tcPr>
            <w:tcW w:w="1843" w:type="dxa"/>
            <w:vAlign w:val="center"/>
          </w:tcPr>
          <w:p w14:paraId="604A8F19" w14:textId="42BF43AE" w:rsidR="00A534B0" w:rsidRPr="00480059" w:rsidRDefault="00A534B0">
            <w:pPr>
              <w:keepLines/>
              <w:jc w:val="center"/>
              <w:rPr>
                <w:rFonts w:ascii="Arial Narrow" w:hAnsi="Arial Narrow"/>
                <w:bCs/>
                <w:i/>
                <w:iCs/>
                <w:sz w:val="20"/>
                <w:szCs w:val="20"/>
                <w14:ligatures w14:val="standardContextual"/>
              </w:rPr>
            </w:pPr>
            <w:r w:rsidRPr="00480059">
              <w:rPr>
                <w:rFonts w:ascii="Arial Narrow" w:hAnsi="Arial Narrow"/>
                <w:bCs/>
                <w:i/>
                <w:iCs/>
                <w:sz w:val="20"/>
                <w:szCs w:val="20"/>
                <w14:ligatures w14:val="standardContextual"/>
              </w:rPr>
              <w:t>1400 mg</w:t>
            </w:r>
          </w:p>
        </w:tc>
        <w:tc>
          <w:tcPr>
            <w:tcW w:w="1367" w:type="dxa"/>
            <w:vAlign w:val="center"/>
          </w:tcPr>
          <w:p w14:paraId="2760A8C5" w14:textId="77777777" w:rsidR="00A534B0" w:rsidRPr="00480059" w:rsidRDefault="00A534B0">
            <w:pPr>
              <w:keepLines/>
              <w:jc w:val="center"/>
              <w:rPr>
                <w:rFonts w:ascii="Arial Narrow" w:hAnsi="Arial Narrow"/>
                <w:bCs/>
                <w:i/>
                <w:iCs/>
                <w:sz w:val="20"/>
                <w:szCs w:val="20"/>
                <w14:ligatures w14:val="standardContextual"/>
              </w:rPr>
            </w:pPr>
            <w:r w:rsidRPr="00480059">
              <w:rPr>
                <w:rFonts w:ascii="Arial Narrow" w:hAnsi="Arial Narrow"/>
                <w:bCs/>
                <w:i/>
                <w:iCs/>
                <w:sz w:val="20"/>
                <w:szCs w:val="20"/>
                <w14:ligatures w14:val="standardContextual"/>
              </w:rPr>
              <w:t>13</w:t>
            </w:r>
          </w:p>
        </w:tc>
      </w:tr>
      <w:tr w:rsidR="00921235" w:rsidRPr="00480059" w14:paraId="61A8F546" w14:textId="77777777" w:rsidTr="00A534B0">
        <w:trPr>
          <w:cantSplit/>
          <w:trHeight w:val="20"/>
        </w:trPr>
        <w:tc>
          <w:tcPr>
            <w:tcW w:w="9017" w:type="dxa"/>
            <w:gridSpan w:val="6"/>
            <w:vAlign w:val="center"/>
          </w:tcPr>
          <w:p w14:paraId="60E8E513" w14:textId="77777777" w:rsidR="00921235" w:rsidRPr="00480059" w:rsidRDefault="00921235">
            <w:pPr>
              <w:keepLines/>
              <w:rPr>
                <w:rFonts w:ascii="Arial Narrow" w:hAnsi="Arial Narrow"/>
                <w:b/>
                <w:bCs/>
                <w:i/>
                <w:iCs/>
                <w:sz w:val="20"/>
                <w:szCs w:val="20"/>
                <w14:ligatures w14:val="standardContextual"/>
              </w:rPr>
            </w:pPr>
            <w:r w:rsidRPr="00480059">
              <w:rPr>
                <w:rFonts w:ascii="Arial Narrow" w:hAnsi="Arial Narrow"/>
                <w:b/>
                <w:bCs/>
                <w:i/>
                <w:iCs/>
                <w:sz w:val="20"/>
                <w:szCs w:val="20"/>
                <w14:ligatures w14:val="standardContextual"/>
              </w:rPr>
              <w:t xml:space="preserve">Available brands </w:t>
            </w:r>
          </w:p>
        </w:tc>
      </w:tr>
      <w:tr w:rsidR="00921235" w:rsidRPr="00480059" w14:paraId="51C16DC2" w14:textId="77777777" w:rsidTr="00A534B0">
        <w:trPr>
          <w:cantSplit/>
          <w:trHeight w:val="20"/>
        </w:trPr>
        <w:tc>
          <w:tcPr>
            <w:tcW w:w="9017" w:type="dxa"/>
            <w:gridSpan w:val="6"/>
            <w:vAlign w:val="center"/>
          </w:tcPr>
          <w:p w14:paraId="29D6636F" w14:textId="77777777" w:rsidR="00921235" w:rsidRPr="00480059" w:rsidRDefault="00921235">
            <w:pPr>
              <w:keepNext/>
              <w:rPr>
                <w:rFonts w:ascii="Arial Narrow" w:hAnsi="Arial Narrow"/>
                <w:i/>
                <w:iCs/>
                <w:sz w:val="20"/>
                <w:szCs w:val="20"/>
                <w14:ligatures w14:val="standardContextual"/>
              </w:rPr>
            </w:pPr>
            <w:r w:rsidRPr="00480059">
              <w:rPr>
                <w:rFonts w:ascii="Arial Narrow" w:hAnsi="Arial Narrow"/>
                <w:i/>
                <w:iCs/>
                <w:sz w:val="20"/>
                <w:szCs w:val="20"/>
                <w14:ligatures w14:val="standardContextual"/>
              </w:rPr>
              <w:t>Minjuvi</w:t>
            </w:r>
          </w:p>
          <w:p w14:paraId="20B16D79" w14:textId="77777777" w:rsidR="00921235" w:rsidRPr="00480059" w:rsidRDefault="00921235">
            <w:pPr>
              <w:keepLines/>
              <w:rPr>
                <w:rFonts w:ascii="Arial Narrow" w:hAnsi="Arial Narrow"/>
                <w:i/>
                <w:iCs/>
                <w:sz w:val="20"/>
                <w:szCs w:val="20"/>
                <w14:ligatures w14:val="standardContextual"/>
              </w:rPr>
            </w:pPr>
            <w:r w:rsidRPr="00480059">
              <w:rPr>
                <w:rFonts w:ascii="Arial Narrow" w:hAnsi="Arial Narrow"/>
                <w:i/>
                <w:iCs/>
                <w:sz w:val="20"/>
                <w:szCs w:val="20"/>
                <w14:ligatures w14:val="standardContextual"/>
              </w:rPr>
              <w:t>(Tafasitamab 200mg injection, 1 vial)</w:t>
            </w:r>
          </w:p>
        </w:tc>
      </w:tr>
      <w:tr w:rsidR="00921235" w:rsidRPr="00480059" w14:paraId="04937C04" w14:textId="77777777" w:rsidTr="00A534B0">
        <w:tblPrEx>
          <w:tblCellMar>
            <w:top w:w="15" w:type="dxa"/>
            <w:bottom w:w="15" w:type="dxa"/>
          </w:tblCellMar>
          <w:tblLook w:val="04A0" w:firstRow="1" w:lastRow="0" w:firstColumn="1" w:lastColumn="0" w:noHBand="0" w:noVBand="1"/>
        </w:tblPrEx>
        <w:trPr>
          <w:trHeight w:val="20"/>
        </w:trPr>
        <w:tc>
          <w:tcPr>
            <w:tcW w:w="9017" w:type="dxa"/>
            <w:gridSpan w:val="6"/>
            <w:tcBorders>
              <w:top w:val="single" w:sz="4" w:space="0" w:color="auto"/>
              <w:left w:val="single" w:sz="4" w:space="0" w:color="auto"/>
              <w:right w:val="single" w:sz="4" w:space="0" w:color="auto"/>
            </w:tcBorders>
            <w:vAlign w:val="center"/>
          </w:tcPr>
          <w:p w14:paraId="049C8B2A" w14:textId="77777777" w:rsidR="00921235" w:rsidRPr="00480059" w:rsidRDefault="00921235">
            <w:pPr>
              <w:rPr>
                <w:rFonts w:ascii="Arial Narrow" w:hAnsi="Arial Narrow"/>
                <w:i/>
                <w:iCs/>
                <w:sz w:val="20"/>
                <w:szCs w:val="20"/>
                <w14:ligatures w14:val="standardContextual"/>
              </w:rPr>
            </w:pPr>
          </w:p>
        </w:tc>
      </w:tr>
      <w:tr w:rsidR="00921235" w:rsidRPr="00480059" w14:paraId="51613FB2" w14:textId="77777777" w:rsidTr="00A534B0">
        <w:tblPrEx>
          <w:tblCellMar>
            <w:top w:w="15" w:type="dxa"/>
            <w:bottom w:w="15" w:type="dxa"/>
          </w:tblCellMar>
          <w:tblLook w:val="04A0" w:firstRow="1" w:lastRow="0" w:firstColumn="1" w:lastColumn="0" w:noHBand="0" w:noVBand="1"/>
        </w:tblPrEx>
        <w:trPr>
          <w:trHeight w:val="20"/>
        </w:trPr>
        <w:tc>
          <w:tcPr>
            <w:tcW w:w="1272" w:type="dxa"/>
            <w:vMerge w:val="restart"/>
            <w:tcBorders>
              <w:top w:val="single" w:sz="4" w:space="0" w:color="auto"/>
              <w:left w:val="single" w:sz="4" w:space="0" w:color="auto"/>
              <w:right w:val="single" w:sz="4" w:space="0" w:color="auto"/>
            </w:tcBorders>
          </w:tcPr>
          <w:p w14:paraId="290949F2" w14:textId="77777777" w:rsidR="00921235" w:rsidRPr="00480059" w:rsidRDefault="00921235">
            <w:pPr>
              <w:jc w:val="center"/>
              <w:rPr>
                <w:rFonts w:ascii="Arial Narrow" w:hAnsi="Arial Narrow"/>
                <w:i/>
                <w:iCs/>
                <w:sz w:val="20"/>
                <w:szCs w:val="20"/>
                <w14:ligatures w14:val="standardContextual"/>
              </w:rPr>
            </w:pPr>
            <w:r w:rsidRPr="00480059">
              <w:rPr>
                <w:rFonts w:ascii="Arial Narrow" w:hAnsi="Arial Narrow"/>
                <w:b/>
                <w:i/>
                <w:iCs/>
                <w:sz w:val="20"/>
                <w:szCs w:val="20"/>
                <w14:ligatures w14:val="standardContextual"/>
              </w:rPr>
              <w:t>Concept ID</w:t>
            </w:r>
          </w:p>
          <w:p w14:paraId="64668DFF" w14:textId="77777777" w:rsidR="00921235" w:rsidRPr="00480059" w:rsidRDefault="00921235">
            <w:pPr>
              <w:jc w:val="center"/>
              <w:rPr>
                <w:rFonts w:ascii="Arial Narrow" w:hAnsi="Arial Narrow"/>
                <w:i/>
                <w:iCs/>
                <w:sz w:val="20"/>
                <w:szCs w:val="20"/>
                <w14:ligatures w14:val="standardContextual"/>
              </w:rPr>
            </w:pPr>
            <w:r w:rsidRPr="00480059">
              <w:rPr>
                <w:rFonts w:ascii="Arial Narrow" w:hAnsi="Arial Narrow"/>
                <w:i/>
                <w:iCs/>
                <w:sz w:val="20"/>
                <w:szCs w:val="20"/>
                <w14:ligatures w14:val="standardContextual"/>
              </w:rPr>
              <w:t>(for internal Dept. use)</w:t>
            </w:r>
          </w:p>
        </w:tc>
        <w:tc>
          <w:tcPr>
            <w:tcW w:w="7745" w:type="dxa"/>
            <w:gridSpan w:val="5"/>
            <w:tcBorders>
              <w:top w:val="single" w:sz="4" w:space="0" w:color="auto"/>
              <w:left w:val="single" w:sz="4" w:space="0" w:color="auto"/>
              <w:bottom w:val="single" w:sz="4" w:space="0" w:color="auto"/>
              <w:right w:val="single" w:sz="4" w:space="0" w:color="auto"/>
            </w:tcBorders>
            <w:vAlign w:val="center"/>
          </w:tcPr>
          <w:p w14:paraId="4D625B9C" w14:textId="77777777" w:rsidR="00921235" w:rsidRPr="00480059" w:rsidRDefault="00921235">
            <w:pPr>
              <w:keepLines/>
              <w:jc w:val="left"/>
              <w:rPr>
                <w:rFonts w:ascii="Arial Narrow" w:hAnsi="Arial Narrow"/>
                <w:i/>
                <w:iCs/>
                <w:sz w:val="20"/>
                <w:szCs w:val="20"/>
                <w14:ligatures w14:val="standardContextual"/>
              </w:rPr>
            </w:pPr>
            <w:r w:rsidRPr="00480059">
              <w:rPr>
                <w:rFonts w:ascii="Arial Narrow" w:hAnsi="Arial Narrow"/>
                <w:b/>
                <w:i/>
                <w:iCs/>
                <w:sz w:val="20"/>
                <w:szCs w:val="20"/>
                <w14:ligatures w14:val="standardContextual"/>
              </w:rPr>
              <w:t>Category / Program:</w:t>
            </w:r>
            <w:r w:rsidRPr="00480059">
              <w:rPr>
                <w:rFonts w:ascii="Arial Narrow" w:hAnsi="Arial Narrow"/>
                <w:i/>
                <w:iCs/>
                <w:sz w:val="20"/>
                <w:szCs w:val="20"/>
                <w14:ligatures w14:val="standardContextual"/>
              </w:rPr>
              <w:t xml:space="preserve"> </w:t>
            </w:r>
            <w:r w:rsidRPr="00480059">
              <w:rPr>
                <w:rFonts w:ascii="Arial Narrow" w:hAnsi="Arial Narrow"/>
                <w:i/>
                <w:iCs/>
                <w:sz w:val="20"/>
                <w:szCs w:val="20"/>
                <w14:ligatures w14:val="standardContextual"/>
              </w:rPr>
              <w:fldChar w:fldCharType="begin">
                <w:ffData>
                  <w:name w:val=""/>
                  <w:enabled/>
                  <w:calcOnExit w:val="0"/>
                  <w:checkBox>
                    <w:sizeAuto/>
                    <w:default w:val="1"/>
                  </w:checkBox>
                </w:ffData>
              </w:fldChar>
            </w:r>
            <w:r w:rsidRPr="00480059">
              <w:rPr>
                <w:rFonts w:ascii="Arial Narrow" w:hAnsi="Arial Narrow"/>
                <w:i/>
                <w:iCs/>
                <w:sz w:val="20"/>
                <w:szCs w:val="20"/>
                <w14:ligatures w14:val="standardContextual"/>
              </w:rPr>
              <w:instrText xml:space="preserve"> FORMCHECKBOX </w:instrText>
            </w:r>
            <w:r w:rsidRPr="00480059">
              <w:rPr>
                <w:rFonts w:ascii="Arial Narrow" w:hAnsi="Arial Narrow"/>
                <w:i/>
                <w:iCs/>
                <w:sz w:val="20"/>
                <w:szCs w:val="20"/>
                <w14:ligatures w14:val="standardContextual"/>
              </w:rPr>
            </w:r>
            <w:r w:rsidRPr="00480059">
              <w:rPr>
                <w:rFonts w:ascii="Arial Narrow" w:hAnsi="Arial Narrow"/>
                <w:i/>
                <w:iCs/>
                <w:sz w:val="20"/>
                <w:szCs w:val="20"/>
                <w14:ligatures w14:val="standardContextual"/>
              </w:rPr>
              <w:fldChar w:fldCharType="separate"/>
            </w:r>
            <w:r w:rsidRPr="00480059">
              <w:rPr>
                <w:rFonts w:ascii="Arial Narrow" w:hAnsi="Arial Narrow"/>
                <w:i/>
                <w:iCs/>
                <w:sz w:val="20"/>
                <w:szCs w:val="20"/>
                <w14:ligatures w14:val="standardContextual"/>
              </w:rPr>
              <w:fldChar w:fldCharType="end"/>
            </w:r>
            <w:r w:rsidRPr="00480059">
              <w:rPr>
                <w:rFonts w:ascii="Arial Narrow" w:hAnsi="Arial Narrow"/>
                <w:i/>
                <w:iCs/>
                <w:sz w:val="20"/>
                <w:szCs w:val="20"/>
                <w14:ligatures w14:val="standardContextual"/>
              </w:rPr>
              <w:t xml:space="preserve"> </w:t>
            </w:r>
            <w:r w:rsidRPr="00480059">
              <w:rPr>
                <w:rFonts w:ascii="Arial Narrow" w:eastAsia="Calibri" w:hAnsi="Arial Narrow"/>
                <w:i/>
                <w:iCs/>
                <w:sz w:val="20"/>
                <w:szCs w:val="20"/>
                <w14:ligatures w14:val="standardContextual"/>
              </w:rPr>
              <w:t>Section 100 – Efficient Funding of Chemotherapy – Public (IP)/ Private (IV)</w:t>
            </w:r>
          </w:p>
        </w:tc>
      </w:tr>
      <w:tr w:rsidR="00921235" w:rsidRPr="00480059" w14:paraId="796DF898" w14:textId="77777777" w:rsidTr="00A534B0">
        <w:tblPrEx>
          <w:tblCellMar>
            <w:top w:w="15" w:type="dxa"/>
            <w:bottom w:w="15" w:type="dxa"/>
          </w:tblCellMar>
          <w:tblLook w:val="04A0" w:firstRow="1" w:lastRow="0" w:firstColumn="1" w:lastColumn="0" w:noHBand="0" w:noVBand="1"/>
        </w:tblPrEx>
        <w:trPr>
          <w:trHeight w:val="20"/>
        </w:trPr>
        <w:tc>
          <w:tcPr>
            <w:tcW w:w="1272" w:type="dxa"/>
            <w:vMerge/>
          </w:tcPr>
          <w:p w14:paraId="1AD56935" w14:textId="77777777" w:rsidR="00921235" w:rsidRPr="00480059" w:rsidRDefault="00921235">
            <w:pPr>
              <w:jc w:val="center"/>
              <w:rPr>
                <w:rFonts w:ascii="Arial Narrow" w:hAnsi="Arial Narrow"/>
                <w:i/>
                <w:iCs/>
                <w:sz w:val="20"/>
                <w:szCs w:val="20"/>
                <w14:ligatures w14:val="standardContextual"/>
              </w:rPr>
            </w:pPr>
          </w:p>
        </w:tc>
        <w:tc>
          <w:tcPr>
            <w:tcW w:w="7745" w:type="dxa"/>
            <w:gridSpan w:val="5"/>
            <w:tcBorders>
              <w:top w:val="single" w:sz="4" w:space="0" w:color="auto"/>
              <w:left w:val="single" w:sz="4" w:space="0" w:color="auto"/>
              <w:bottom w:val="single" w:sz="4" w:space="0" w:color="auto"/>
              <w:right w:val="single" w:sz="4" w:space="0" w:color="auto"/>
            </w:tcBorders>
            <w:vAlign w:val="center"/>
          </w:tcPr>
          <w:p w14:paraId="0831CC0E" w14:textId="77777777" w:rsidR="00921235" w:rsidRPr="00480059" w:rsidRDefault="00921235">
            <w:pPr>
              <w:keepLines/>
              <w:jc w:val="left"/>
              <w:rPr>
                <w:rFonts w:ascii="Arial Narrow" w:hAnsi="Arial Narrow"/>
                <w:b/>
                <w:i/>
                <w:iCs/>
                <w:sz w:val="20"/>
                <w:szCs w:val="20"/>
                <w14:ligatures w14:val="standardContextual"/>
              </w:rPr>
            </w:pPr>
            <w:r w:rsidRPr="00480059">
              <w:rPr>
                <w:rFonts w:ascii="Arial Narrow" w:hAnsi="Arial Narrow"/>
                <w:b/>
                <w:i/>
                <w:iCs/>
                <w:sz w:val="20"/>
                <w:szCs w:val="20"/>
                <w14:ligatures w14:val="standardContextual"/>
              </w:rPr>
              <w:t xml:space="preserve">Prescriber type: </w:t>
            </w:r>
            <w:r w:rsidRPr="00480059">
              <w:rPr>
                <w:rFonts w:ascii="Arial Narrow" w:hAnsi="Arial Narrow"/>
                <w:i/>
                <w:iCs/>
                <w:sz w:val="20"/>
                <w:szCs w:val="20"/>
                <w14:ligatures w14:val="standardContextual"/>
              </w:rPr>
              <w:fldChar w:fldCharType="begin">
                <w:ffData>
                  <w:name w:val=""/>
                  <w:enabled/>
                  <w:calcOnExit w:val="0"/>
                  <w:checkBox>
                    <w:sizeAuto/>
                    <w:default w:val="1"/>
                  </w:checkBox>
                </w:ffData>
              </w:fldChar>
            </w:r>
            <w:r w:rsidRPr="00480059">
              <w:rPr>
                <w:rFonts w:ascii="Arial Narrow" w:hAnsi="Arial Narrow"/>
                <w:i/>
                <w:iCs/>
                <w:sz w:val="20"/>
                <w:szCs w:val="20"/>
                <w14:ligatures w14:val="standardContextual"/>
              </w:rPr>
              <w:instrText xml:space="preserve"> FORMCHECKBOX </w:instrText>
            </w:r>
            <w:r w:rsidRPr="00480059">
              <w:rPr>
                <w:rFonts w:ascii="Arial Narrow" w:hAnsi="Arial Narrow"/>
                <w:i/>
                <w:iCs/>
                <w:sz w:val="20"/>
                <w:szCs w:val="20"/>
                <w14:ligatures w14:val="standardContextual"/>
              </w:rPr>
            </w:r>
            <w:r w:rsidRPr="00480059">
              <w:rPr>
                <w:rFonts w:ascii="Arial Narrow" w:hAnsi="Arial Narrow"/>
                <w:i/>
                <w:iCs/>
                <w:sz w:val="20"/>
                <w:szCs w:val="20"/>
                <w14:ligatures w14:val="standardContextual"/>
              </w:rPr>
              <w:fldChar w:fldCharType="separate"/>
            </w:r>
            <w:r w:rsidRPr="00480059">
              <w:rPr>
                <w:rFonts w:ascii="Arial Narrow" w:hAnsi="Arial Narrow"/>
                <w:i/>
                <w:iCs/>
                <w:sz w:val="20"/>
                <w:szCs w:val="20"/>
                <w14:ligatures w14:val="standardContextual"/>
              </w:rPr>
              <w:fldChar w:fldCharType="end"/>
            </w:r>
            <w:r w:rsidRPr="00480059">
              <w:rPr>
                <w:rFonts w:ascii="Arial Narrow" w:hAnsi="Arial Narrow"/>
                <w:i/>
                <w:iCs/>
                <w:sz w:val="20"/>
                <w:szCs w:val="20"/>
                <w14:ligatures w14:val="standardContextual"/>
              </w:rPr>
              <w:t xml:space="preserve"> Medical Practitioners </w:t>
            </w:r>
          </w:p>
        </w:tc>
      </w:tr>
      <w:tr w:rsidR="00921235" w:rsidRPr="00480059" w14:paraId="437E51CE" w14:textId="77777777" w:rsidTr="00A534B0">
        <w:tblPrEx>
          <w:tblCellMar>
            <w:top w:w="15" w:type="dxa"/>
            <w:bottom w:w="15" w:type="dxa"/>
          </w:tblCellMar>
          <w:tblLook w:val="04A0" w:firstRow="1" w:lastRow="0" w:firstColumn="1" w:lastColumn="0" w:noHBand="0" w:noVBand="1"/>
        </w:tblPrEx>
        <w:trPr>
          <w:trHeight w:val="20"/>
        </w:trPr>
        <w:tc>
          <w:tcPr>
            <w:tcW w:w="1272" w:type="dxa"/>
            <w:vMerge/>
          </w:tcPr>
          <w:p w14:paraId="0AE6D250" w14:textId="77777777" w:rsidR="00921235" w:rsidRPr="00480059" w:rsidRDefault="00921235">
            <w:pPr>
              <w:jc w:val="center"/>
              <w:rPr>
                <w:rFonts w:ascii="Arial Narrow" w:hAnsi="Arial Narrow"/>
                <w:i/>
                <w:iCs/>
                <w:sz w:val="20"/>
                <w:szCs w:val="20"/>
                <w14:ligatures w14:val="standardContextual"/>
              </w:rPr>
            </w:pPr>
          </w:p>
        </w:tc>
        <w:tc>
          <w:tcPr>
            <w:tcW w:w="7745" w:type="dxa"/>
            <w:gridSpan w:val="5"/>
            <w:tcBorders>
              <w:top w:val="single" w:sz="4" w:space="0" w:color="auto"/>
              <w:left w:val="single" w:sz="4" w:space="0" w:color="auto"/>
              <w:bottom w:val="single" w:sz="4" w:space="0" w:color="auto"/>
              <w:right w:val="single" w:sz="4" w:space="0" w:color="auto"/>
            </w:tcBorders>
            <w:vAlign w:val="center"/>
          </w:tcPr>
          <w:p w14:paraId="541EFA8A" w14:textId="77777777" w:rsidR="00921235" w:rsidRPr="00480059" w:rsidRDefault="00921235">
            <w:pPr>
              <w:keepLines/>
              <w:jc w:val="left"/>
              <w:rPr>
                <w:rFonts w:ascii="Arial Narrow" w:hAnsi="Arial Narrow"/>
                <w:i/>
                <w:iCs/>
                <w:sz w:val="20"/>
                <w:szCs w:val="20"/>
                <w14:ligatures w14:val="standardContextual"/>
              </w:rPr>
            </w:pPr>
            <w:r w:rsidRPr="00480059">
              <w:rPr>
                <w:rFonts w:ascii="Arial Narrow" w:hAnsi="Arial Narrow"/>
                <w:b/>
                <w:i/>
                <w:iCs/>
                <w:sz w:val="20"/>
                <w:szCs w:val="20"/>
                <w14:ligatures w14:val="standardContextual"/>
              </w:rPr>
              <w:t xml:space="preserve">Benefit type: </w:t>
            </w:r>
            <w:r w:rsidRPr="00480059">
              <w:rPr>
                <w:rFonts w:ascii="Arial Narrow" w:hAnsi="Arial Narrow"/>
                <w:i/>
                <w:iCs/>
                <w:sz w:val="20"/>
                <w:szCs w:val="20"/>
                <w14:ligatures w14:val="standardContextual"/>
              </w:rPr>
              <w:fldChar w:fldCharType="begin">
                <w:ffData>
                  <w:name w:val=""/>
                  <w:enabled/>
                  <w:calcOnExit w:val="0"/>
                  <w:checkBox>
                    <w:sizeAuto/>
                    <w:default w:val="1"/>
                  </w:checkBox>
                </w:ffData>
              </w:fldChar>
            </w:r>
            <w:r w:rsidRPr="00480059">
              <w:rPr>
                <w:rFonts w:ascii="Arial Narrow" w:hAnsi="Arial Narrow"/>
                <w:i/>
                <w:iCs/>
                <w:sz w:val="20"/>
                <w:szCs w:val="20"/>
                <w14:ligatures w14:val="standardContextual"/>
              </w:rPr>
              <w:instrText xml:space="preserve"> FORMCHECKBOX </w:instrText>
            </w:r>
            <w:r w:rsidRPr="00480059">
              <w:rPr>
                <w:rFonts w:ascii="Arial Narrow" w:hAnsi="Arial Narrow"/>
                <w:i/>
                <w:iCs/>
                <w:sz w:val="20"/>
                <w:szCs w:val="20"/>
                <w14:ligatures w14:val="standardContextual"/>
              </w:rPr>
            </w:r>
            <w:r w:rsidRPr="00480059">
              <w:rPr>
                <w:rFonts w:ascii="Arial Narrow" w:hAnsi="Arial Narrow"/>
                <w:i/>
                <w:iCs/>
                <w:sz w:val="20"/>
                <w:szCs w:val="20"/>
                <w14:ligatures w14:val="standardContextual"/>
              </w:rPr>
              <w:fldChar w:fldCharType="separate"/>
            </w:r>
            <w:r w:rsidRPr="00480059">
              <w:rPr>
                <w:rFonts w:ascii="Arial Narrow" w:hAnsi="Arial Narrow"/>
                <w:i/>
                <w:iCs/>
                <w:sz w:val="20"/>
                <w:szCs w:val="20"/>
                <w14:ligatures w14:val="standardContextual"/>
              </w:rPr>
              <w:fldChar w:fldCharType="end"/>
            </w:r>
            <w:r w:rsidRPr="00480059">
              <w:rPr>
                <w:rFonts w:ascii="Arial Narrow" w:hAnsi="Arial Narrow"/>
                <w:i/>
                <w:iCs/>
                <w:sz w:val="20"/>
                <w:szCs w:val="20"/>
                <w14:ligatures w14:val="standardContextual"/>
              </w:rPr>
              <w:t xml:space="preserve"> </w:t>
            </w:r>
            <w:r w:rsidRPr="00480059">
              <w:rPr>
                <w:rFonts w:ascii="Arial Narrow" w:eastAsia="Calibri" w:hAnsi="Arial Narrow"/>
                <w:i/>
                <w:iCs/>
                <w:sz w:val="20"/>
                <w:szCs w:val="20"/>
                <w14:ligatures w14:val="standardContextual"/>
              </w:rPr>
              <w:t>Authority Required (Telephone/Online PBS Authorities System)</w:t>
            </w:r>
          </w:p>
        </w:tc>
      </w:tr>
      <w:tr w:rsidR="00921235" w:rsidRPr="00480059" w14:paraId="4AAC5F5D" w14:textId="77777777" w:rsidTr="00A534B0">
        <w:tblPrEx>
          <w:tblCellMar>
            <w:top w:w="15" w:type="dxa"/>
            <w:bottom w:w="15" w:type="dxa"/>
          </w:tblCellMar>
          <w:tblLook w:val="04A0" w:firstRow="1" w:lastRow="0" w:firstColumn="1" w:lastColumn="0" w:noHBand="0" w:noVBand="1"/>
        </w:tblPrEx>
        <w:trPr>
          <w:trHeight w:val="49"/>
        </w:trPr>
        <w:tc>
          <w:tcPr>
            <w:tcW w:w="1272" w:type="dxa"/>
            <w:tcBorders>
              <w:left w:val="single" w:sz="4" w:space="0" w:color="auto"/>
              <w:bottom w:val="single" w:sz="4" w:space="0" w:color="auto"/>
              <w:right w:val="single" w:sz="4" w:space="0" w:color="auto"/>
            </w:tcBorders>
          </w:tcPr>
          <w:p w14:paraId="60152539" w14:textId="77777777" w:rsidR="00921235" w:rsidRPr="00480059" w:rsidRDefault="00921235">
            <w:pPr>
              <w:jc w:val="center"/>
              <w:rPr>
                <w:rFonts w:ascii="Arial Narrow" w:hAnsi="Arial Narrow"/>
                <w:i/>
                <w:iCs/>
                <w:sz w:val="20"/>
                <w:szCs w:val="20"/>
                <w14:ligatures w14:val="standardContextual"/>
              </w:rPr>
            </w:pPr>
          </w:p>
        </w:tc>
        <w:tc>
          <w:tcPr>
            <w:tcW w:w="7745" w:type="dxa"/>
            <w:gridSpan w:val="5"/>
            <w:tcBorders>
              <w:top w:val="single" w:sz="4" w:space="0" w:color="auto"/>
              <w:left w:val="single" w:sz="4" w:space="0" w:color="auto"/>
              <w:bottom w:val="single" w:sz="4" w:space="0" w:color="auto"/>
              <w:right w:val="single" w:sz="4" w:space="0" w:color="auto"/>
            </w:tcBorders>
            <w:vAlign w:val="center"/>
          </w:tcPr>
          <w:p w14:paraId="2641F04C" w14:textId="2A9E1E1E" w:rsidR="00921235" w:rsidRPr="00480059" w:rsidRDefault="00921235">
            <w:pPr>
              <w:jc w:val="left"/>
              <w:rPr>
                <w:rFonts w:ascii="Arial Narrow" w:hAnsi="Arial Narrow"/>
                <w:b/>
                <w:i/>
                <w:iCs/>
                <w:sz w:val="20"/>
                <w:szCs w:val="20"/>
              </w:rPr>
            </w:pPr>
            <w:r w:rsidRPr="00480059">
              <w:rPr>
                <w:rFonts w:ascii="Arial Narrow" w:hAnsi="Arial Narrow"/>
                <w:b/>
                <w:i/>
                <w:iCs/>
                <w:sz w:val="20"/>
                <w:szCs w:val="20"/>
              </w:rPr>
              <w:t>Prescribing rule level:</w:t>
            </w:r>
          </w:p>
        </w:tc>
      </w:tr>
      <w:tr w:rsidR="00921235" w:rsidRPr="00480059" w14:paraId="48E4C537" w14:textId="77777777" w:rsidTr="00A534B0">
        <w:tblPrEx>
          <w:tblCellMar>
            <w:top w:w="15" w:type="dxa"/>
            <w:bottom w:w="15" w:type="dxa"/>
          </w:tblCellMar>
          <w:tblLook w:val="04A0" w:firstRow="1" w:lastRow="0" w:firstColumn="1" w:lastColumn="0" w:noHBand="0" w:noVBand="1"/>
        </w:tblPrEx>
        <w:trPr>
          <w:trHeight w:val="20"/>
        </w:trPr>
        <w:tc>
          <w:tcPr>
            <w:tcW w:w="1272" w:type="dxa"/>
            <w:tcBorders>
              <w:left w:val="single" w:sz="4" w:space="0" w:color="auto"/>
              <w:bottom w:val="single" w:sz="4" w:space="0" w:color="auto"/>
              <w:right w:val="single" w:sz="4" w:space="0" w:color="auto"/>
            </w:tcBorders>
          </w:tcPr>
          <w:p w14:paraId="51D33EC3" w14:textId="41D388DB" w:rsidR="00921235" w:rsidRPr="00480059" w:rsidRDefault="00921235">
            <w:pPr>
              <w:jc w:val="center"/>
              <w:rPr>
                <w:rFonts w:ascii="Arial Narrow" w:hAnsi="Arial Narrow"/>
                <w:i/>
                <w:iCs/>
                <w:sz w:val="20"/>
                <w:szCs w:val="20"/>
                <w14:ligatures w14:val="standardContextual"/>
              </w:rPr>
            </w:pPr>
          </w:p>
        </w:tc>
        <w:tc>
          <w:tcPr>
            <w:tcW w:w="7745" w:type="dxa"/>
            <w:gridSpan w:val="5"/>
            <w:tcBorders>
              <w:top w:val="single" w:sz="4" w:space="0" w:color="auto"/>
              <w:left w:val="single" w:sz="4" w:space="0" w:color="auto"/>
              <w:bottom w:val="single" w:sz="4" w:space="0" w:color="auto"/>
              <w:right w:val="single" w:sz="4" w:space="0" w:color="auto"/>
            </w:tcBorders>
            <w:vAlign w:val="center"/>
          </w:tcPr>
          <w:p w14:paraId="301B9FB9" w14:textId="77777777" w:rsidR="00921235" w:rsidRPr="00480059" w:rsidRDefault="00921235">
            <w:pPr>
              <w:rPr>
                <w:rFonts w:ascii="Arial Narrow" w:hAnsi="Arial Narrow"/>
                <w:b/>
                <w:bCs/>
                <w:i/>
                <w:iCs/>
                <w:sz w:val="20"/>
                <w:szCs w:val="20"/>
                <w14:ligatures w14:val="standardContextual"/>
              </w:rPr>
            </w:pPr>
            <w:r w:rsidRPr="00480059">
              <w:rPr>
                <w:rFonts w:ascii="Arial Narrow" w:hAnsi="Arial Narrow"/>
                <w:b/>
                <w:bCs/>
                <w:i/>
                <w:iCs/>
                <w:sz w:val="20"/>
                <w:szCs w:val="20"/>
                <w14:ligatures w14:val="standardContextual"/>
              </w:rPr>
              <w:t>Administrative Advice:</w:t>
            </w:r>
          </w:p>
          <w:p w14:paraId="2ECB50BA" w14:textId="77777777" w:rsidR="00921235" w:rsidRPr="00480059" w:rsidRDefault="00921235">
            <w:pPr>
              <w:rPr>
                <w:rFonts w:ascii="Arial Narrow" w:hAnsi="Arial Narrow"/>
                <w:i/>
                <w:iCs/>
                <w:sz w:val="20"/>
                <w:szCs w:val="20"/>
                <w14:ligatures w14:val="standardContextual"/>
              </w:rPr>
            </w:pPr>
            <w:r w:rsidRPr="00480059">
              <w:rPr>
                <w:rFonts w:ascii="Arial Narrow" w:hAnsi="Arial Narrow"/>
                <w:i/>
                <w:iCs/>
                <w:sz w:val="20"/>
                <w:szCs w:val="20"/>
                <w14:ligatures w14:val="standardContextual"/>
              </w:rPr>
              <w:t>No increase in the maximum number of repeats may be authorised.</w:t>
            </w:r>
          </w:p>
        </w:tc>
      </w:tr>
      <w:tr w:rsidR="00921235" w:rsidRPr="00480059" w14:paraId="7696DFC1" w14:textId="77777777" w:rsidTr="00A534B0">
        <w:tblPrEx>
          <w:tblCellMar>
            <w:top w:w="15" w:type="dxa"/>
            <w:bottom w:w="15" w:type="dxa"/>
          </w:tblCellMar>
          <w:tblLook w:val="04A0" w:firstRow="1" w:lastRow="0" w:firstColumn="1" w:lastColumn="0" w:noHBand="0" w:noVBand="1"/>
        </w:tblPrEx>
        <w:trPr>
          <w:trHeight w:val="20"/>
        </w:trPr>
        <w:tc>
          <w:tcPr>
            <w:tcW w:w="1272" w:type="dxa"/>
            <w:tcBorders>
              <w:left w:val="single" w:sz="4" w:space="0" w:color="auto"/>
              <w:bottom w:val="single" w:sz="4" w:space="0" w:color="auto"/>
              <w:right w:val="single" w:sz="4" w:space="0" w:color="auto"/>
            </w:tcBorders>
          </w:tcPr>
          <w:p w14:paraId="0B6E9A10" w14:textId="6B361F03" w:rsidR="00921235" w:rsidRPr="00480059" w:rsidRDefault="00921235">
            <w:pPr>
              <w:jc w:val="center"/>
              <w:rPr>
                <w:rFonts w:ascii="Arial Narrow" w:hAnsi="Arial Narrow"/>
                <w:i/>
                <w:iCs/>
                <w:sz w:val="20"/>
                <w:szCs w:val="20"/>
                <w14:ligatures w14:val="standardContextual"/>
              </w:rPr>
            </w:pPr>
          </w:p>
        </w:tc>
        <w:tc>
          <w:tcPr>
            <w:tcW w:w="7745" w:type="dxa"/>
            <w:gridSpan w:val="5"/>
            <w:tcBorders>
              <w:top w:val="single" w:sz="4" w:space="0" w:color="auto"/>
              <w:left w:val="single" w:sz="4" w:space="0" w:color="auto"/>
              <w:bottom w:val="single" w:sz="4" w:space="0" w:color="auto"/>
              <w:right w:val="single" w:sz="4" w:space="0" w:color="auto"/>
            </w:tcBorders>
            <w:vAlign w:val="center"/>
          </w:tcPr>
          <w:p w14:paraId="2D190B71" w14:textId="77777777" w:rsidR="00921235" w:rsidRPr="00480059" w:rsidRDefault="00921235">
            <w:pPr>
              <w:keepLines/>
              <w:rPr>
                <w:rFonts w:ascii="Arial Narrow" w:hAnsi="Arial Narrow"/>
                <w:b/>
                <w:bCs/>
                <w:i/>
                <w:iCs/>
                <w:sz w:val="20"/>
                <w:szCs w:val="20"/>
                <w14:ligatures w14:val="standardContextual"/>
              </w:rPr>
            </w:pPr>
            <w:r w:rsidRPr="00480059">
              <w:rPr>
                <w:rFonts w:ascii="Arial Narrow" w:hAnsi="Arial Narrow"/>
                <w:b/>
                <w:bCs/>
                <w:i/>
                <w:iCs/>
                <w:sz w:val="20"/>
                <w:szCs w:val="20"/>
                <w14:ligatures w14:val="standardContextual"/>
              </w:rPr>
              <w:t>Administrative Advice:</w:t>
            </w:r>
          </w:p>
          <w:p w14:paraId="34D8A74C" w14:textId="77777777" w:rsidR="00921235" w:rsidRPr="00480059" w:rsidRDefault="00921235">
            <w:pPr>
              <w:keepLines/>
              <w:rPr>
                <w:rFonts w:ascii="Arial Narrow" w:hAnsi="Arial Narrow"/>
                <w:i/>
                <w:iCs/>
                <w:sz w:val="20"/>
                <w:szCs w:val="20"/>
                <w14:ligatures w14:val="standardContextual"/>
              </w:rPr>
            </w:pPr>
            <w:r w:rsidRPr="00480059">
              <w:rPr>
                <w:rFonts w:ascii="Arial Narrow" w:hAnsi="Arial Narrow"/>
                <w:i/>
                <w:iCs/>
                <w:sz w:val="20"/>
                <w:szCs w:val="20"/>
                <w14:ligatures w14:val="standardContextual"/>
              </w:rPr>
              <w:t>Special Pricing Arrangements apply.</w:t>
            </w:r>
          </w:p>
        </w:tc>
      </w:tr>
      <w:tr w:rsidR="00921235" w:rsidRPr="00480059" w14:paraId="14999691" w14:textId="77777777" w:rsidTr="00A534B0">
        <w:tblPrEx>
          <w:tblCellMar>
            <w:top w:w="15" w:type="dxa"/>
            <w:bottom w:w="15" w:type="dxa"/>
          </w:tblCellMar>
          <w:tblLook w:val="04A0" w:firstRow="1" w:lastRow="0" w:firstColumn="1" w:lastColumn="0" w:noHBand="0" w:noVBand="1"/>
        </w:tblPrEx>
        <w:trPr>
          <w:trHeight w:val="20"/>
        </w:trPr>
        <w:tc>
          <w:tcPr>
            <w:tcW w:w="1272" w:type="dxa"/>
            <w:tcBorders>
              <w:left w:val="single" w:sz="4" w:space="0" w:color="auto"/>
              <w:bottom w:val="single" w:sz="4" w:space="0" w:color="auto"/>
              <w:right w:val="single" w:sz="4" w:space="0" w:color="auto"/>
            </w:tcBorders>
          </w:tcPr>
          <w:p w14:paraId="1512E474" w14:textId="1650A4B0" w:rsidR="00921235" w:rsidRPr="00480059" w:rsidRDefault="00921235">
            <w:pPr>
              <w:jc w:val="center"/>
              <w:rPr>
                <w:rFonts w:ascii="Arial Narrow" w:hAnsi="Arial Narrow"/>
                <w:i/>
                <w:iCs/>
                <w:sz w:val="20"/>
                <w:szCs w:val="20"/>
                <w14:ligatures w14:val="standardContextual"/>
              </w:rPr>
            </w:pPr>
          </w:p>
        </w:tc>
        <w:tc>
          <w:tcPr>
            <w:tcW w:w="7745" w:type="dxa"/>
            <w:gridSpan w:val="5"/>
            <w:tcBorders>
              <w:top w:val="single" w:sz="4" w:space="0" w:color="auto"/>
              <w:left w:val="single" w:sz="4" w:space="0" w:color="auto"/>
              <w:bottom w:val="single" w:sz="4" w:space="0" w:color="auto"/>
              <w:right w:val="single" w:sz="4" w:space="0" w:color="auto"/>
            </w:tcBorders>
            <w:vAlign w:val="center"/>
          </w:tcPr>
          <w:p w14:paraId="10D2FB01" w14:textId="77777777" w:rsidR="00921235" w:rsidRPr="00480059" w:rsidRDefault="00921235">
            <w:pPr>
              <w:keepLines/>
              <w:rPr>
                <w:rFonts w:ascii="Arial Narrow" w:hAnsi="Arial Narrow"/>
                <w:b/>
                <w:bCs/>
                <w:i/>
                <w:iCs/>
                <w:sz w:val="20"/>
                <w:szCs w:val="20"/>
                <w14:ligatures w14:val="standardContextual"/>
              </w:rPr>
            </w:pPr>
            <w:r w:rsidRPr="00480059">
              <w:rPr>
                <w:rFonts w:ascii="Arial Narrow" w:hAnsi="Arial Narrow"/>
                <w:b/>
                <w:bCs/>
                <w:i/>
                <w:iCs/>
                <w:sz w:val="20"/>
                <w:szCs w:val="20"/>
                <w14:ligatures w14:val="standardContextual"/>
              </w:rPr>
              <w:t>Administrative Advice:</w:t>
            </w:r>
          </w:p>
          <w:p w14:paraId="08F40612" w14:textId="77777777" w:rsidR="00921235" w:rsidRPr="00480059" w:rsidRDefault="00921235">
            <w:pPr>
              <w:keepLines/>
              <w:rPr>
                <w:rFonts w:ascii="Arial Narrow" w:hAnsi="Arial Narrow"/>
                <w:i/>
                <w:iCs/>
                <w:sz w:val="20"/>
                <w:szCs w:val="20"/>
                <w14:ligatures w14:val="standardContextual"/>
              </w:rPr>
            </w:pPr>
            <w:r w:rsidRPr="00480059">
              <w:rPr>
                <w:rFonts w:ascii="Arial Narrow" w:hAnsi="Arial Narrow"/>
                <w:i/>
                <w:iCs/>
                <w:sz w:val="20"/>
                <w:szCs w:val="20"/>
                <w14:ligatures w14:val="standardContextual"/>
              </w:rPr>
              <w:t>Applications for authorisation under this restriction may be made in real time using the Online PBS Authorities system (see www.servicesaustralia.gov.au/HPOS) or by telephone by contacting Services Australia on 1800 888 333.</w:t>
            </w:r>
          </w:p>
        </w:tc>
      </w:tr>
      <w:tr w:rsidR="00921235" w:rsidRPr="00480059" w14:paraId="583EE692" w14:textId="77777777" w:rsidTr="00A534B0">
        <w:tblPrEx>
          <w:tblCellMar>
            <w:top w:w="15" w:type="dxa"/>
            <w:bottom w:w="15" w:type="dxa"/>
          </w:tblCellMar>
          <w:tblLook w:val="04A0" w:firstRow="1" w:lastRow="0" w:firstColumn="1" w:lastColumn="0" w:noHBand="0" w:noVBand="1"/>
        </w:tblPrEx>
        <w:trPr>
          <w:trHeight w:val="20"/>
        </w:trPr>
        <w:tc>
          <w:tcPr>
            <w:tcW w:w="1272" w:type="dxa"/>
            <w:tcBorders>
              <w:left w:val="single" w:sz="4" w:space="0" w:color="auto"/>
              <w:bottom w:val="single" w:sz="4" w:space="0" w:color="auto"/>
              <w:right w:val="single" w:sz="4" w:space="0" w:color="auto"/>
            </w:tcBorders>
            <w:shd w:val="clear" w:color="auto" w:fill="BFBFBF"/>
          </w:tcPr>
          <w:p w14:paraId="6331EABA" w14:textId="77777777" w:rsidR="00921235" w:rsidRPr="00480059" w:rsidRDefault="00921235">
            <w:pPr>
              <w:jc w:val="center"/>
              <w:rPr>
                <w:rFonts w:ascii="Arial Narrow" w:hAnsi="Arial Narrow"/>
                <w:i/>
                <w:iCs/>
                <w:sz w:val="20"/>
                <w:szCs w:val="20"/>
                <w14:ligatures w14:val="standardContextual"/>
              </w:rPr>
            </w:pPr>
          </w:p>
        </w:tc>
        <w:tc>
          <w:tcPr>
            <w:tcW w:w="7745" w:type="dxa"/>
            <w:gridSpan w:val="5"/>
            <w:tcBorders>
              <w:top w:val="single" w:sz="4" w:space="0" w:color="auto"/>
              <w:left w:val="single" w:sz="4" w:space="0" w:color="auto"/>
              <w:bottom w:val="single" w:sz="4" w:space="0" w:color="auto"/>
              <w:right w:val="single" w:sz="4" w:space="0" w:color="auto"/>
            </w:tcBorders>
            <w:shd w:val="clear" w:color="auto" w:fill="BFBFBF"/>
            <w:vAlign w:val="center"/>
          </w:tcPr>
          <w:p w14:paraId="0D06C84D" w14:textId="77777777" w:rsidR="00921235" w:rsidRPr="00480059" w:rsidRDefault="00921235">
            <w:pPr>
              <w:keepLines/>
              <w:rPr>
                <w:rFonts w:ascii="Arial Narrow" w:hAnsi="Arial Narrow"/>
                <w:b/>
                <w:bCs/>
                <w:i/>
                <w:iCs/>
                <w:sz w:val="20"/>
                <w:szCs w:val="20"/>
                <w14:ligatures w14:val="standardContextual"/>
              </w:rPr>
            </w:pPr>
            <w:r w:rsidRPr="00480059">
              <w:rPr>
                <w:rFonts w:ascii="Arial Narrow" w:hAnsi="Arial Narrow"/>
                <w:b/>
                <w:i/>
                <w:iCs/>
                <w:sz w:val="20"/>
                <w:szCs w:val="20"/>
                <w14:ligatures w14:val="standardContextual"/>
              </w:rPr>
              <w:t>Restriction Summary [new2] / Treatment of Concept: [new2A]</w:t>
            </w:r>
          </w:p>
        </w:tc>
      </w:tr>
      <w:tr w:rsidR="00921235" w:rsidRPr="00480059" w14:paraId="65EB41E3" w14:textId="77777777" w:rsidTr="00A534B0">
        <w:tblPrEx>
          <w:tblCellMar>
            <w:top w:w="15" w:type="dxa"/>
            <w:bottom w:w="15" w:type="dxa"/>
          </w:tblCellMar>
          <w:tblLook w:val="04A0" w:firstRow="1" w:lastRow="0" w:firstColumn="1" w:lastColumn="0" w:noHBand="0" w:noVBand="1"/>
        </w:tblPrEx>
        <w:trPr>
          <w:cantSplit/>
          <w:trHeight w:val="20"/>
        </w:trPr>
        <w:tc>
          <w:tcPr>
            <w:tcW w:w="1272" w:type="dxa"/>
            <w:vMerge w:val="restart"/>
          </w:tcPr>
          <w:p w14:paraId="00205C83" w14:textId="77777777" w:rsidR="00921235" w:rsidRPr="00480059" w:rsidRDefault="00921235">
            <w:pPr>
              <w:keepLines/>
              <w:jc w:val="center"/>
              <w:rPr>
                <w:rFonts w:ascii="Arial Narrow" w:hAnsi="Arial Narrow"/>
                <w:i/>
                <w:iCs/>
                <w:sz w:val="20"/>
                <w:szCs w:val="20"/>
                <w14:ligatures w14:val="standardContextual"/>
              </w:rPr>
            </w:pPr>
          </w:p>
        </w:tc>
        <w:tc>
          <w:tcPr>
            <w:tcW w:w="7745" w:type="dxa"/>
            <w:gridSpan w:val="5"/>
            <w:vAlign w:val="center"/>
          </w:tcPr>
          <w:p w14:paraId="7489CF86" w14:textId="77777777" w:rsidR="00921235" w:rsidRPr="00480059" w:rsidRDefault="00921235">
            <w:pPr>
              <w:keepLines/>
              <w:rPr>
                <w:rFonts w:ascii="Arial Narrow" w:hAnsi="Arial Narrow"/>
                <w:i/>
                <w:iCs/>
                <w:sz w:val="20"/>
                <w:szCs w:val="20"/>
                <w14:ligatures w14:val="standardContextual"/>
              </w:rPr>
            </w:pPr>
            <w:r w:rsidRPr="00480059">
              <w:rPr>
                <w:rFonts w:ascii="Arial Narrow" w:hAnsi="Arial Narrow"/>
                <w:b/>
                <w:bCs/>
                <w:i/>
                <w:iCs/>
                <w:sz w:val="20"/>
                <w:szCs w:val="20"/>
                <w14:ligatures w14:val="standardContextual"/>
              </w:rPr>
              <w:t xml:space="preserve">Episodicity: </w:t>
            </w:r>
            <w:r w:rsidRPr="00480059">
              <w:rPr>
                <w:rFonts w:ascii="Arial Narrow" w:hAnsi="Arial Narrow"/>
                <w:i/>
                <w:iCs/>
                <w:sz w:val="20"/>
                <w:szCs w:val="20"/>
                <w14:ligatures w14:val="standardContextual"/>
              </w:rPr>
              <w:t>Relapsed and/or refractory</w:t>
            </w:r>
          </w:p>
        </w:tc>
      </w:tr>
      <w:tr w:rsidR="00921235" w:rsidRPr="00480059" w14:paraId="1670F7B2" w14:textId="77777777" w:rsidTr="00A534B0">
        <w:tblPrEx>
          <w:tblCellMar>
            <w:top w:w="15" w:type="dxa"/>
            <w:bottom w:w="15" w:type="dxa"/>
          </w:tblCellMar>
          <w:tblLook w:val="04A0" w:firstRow="1" w:lastRow="0" w:firstColumn="1" w:lastColumn="0" w:noHBand="0" w:noVBand="1"/>
        </w:tblPrEx>
        <w:trPr>
          <w:cantSplit/>
          <w:trHeight w:val="20"/>
        </w:trPr>
        <w:tc>
          <w:tcPr>
            <w:tcW w:w="1272" w:type="dxa"/>
            <w:vMerge/>
          </w:tcPr>
          <w:p w14:paraId="0D4B9396" w14:textId="77777777" w:rsidR="00921235" w:rsidRPr="00480059" w:rsidRDefault="00921235">
            <w:pPr>
              <w:keepLines/>
              <w:jc w:val="center"/>
              <w:rPr>
                <w:rFonts w:ascii="Arial Narrow" w:hAnsi="Arial Narrow"/>
                <w:i/>
                <w:iCs/>
                <w:sz w:val="20"/>
                <w:szCs w:val="20"/>
                <w14:ligatures w14:val="standardContextual"/>
              </w:rPr>
            </w:pPr>
          </w:p>
        </w:tc>
        <w:tc>
          <w:tcPr>
            <w:tcW w:w="7745" w:type="dxa"/>
            <w:gridSpan w:val="5"/>
            <w:vAlign w:val="center"/>
          </w:tcPr>
          <w:p w14:paraId="2769871C" w14:textId="77777777" w:rsidR="00921235" w:rsidRPr="00480059" w:rsidRDefault="00921235">
            <w:pPr>
              <w:keepLines/>
              <w:rPr>
                <w:rFonts w:ascii="Arial Narrow" w:hAnsi="Arial Narrow"/>
                <w:i/>
                <w:iCs/>
                <w:sz w:val="20"/>
                <w:szCs w:val="20"/>
                <w14:ligatures w14:val="standardContextual"/>
              </w:rPr>
            </w:pPr>
            <w:r w:rsidRPr="00480059">
              <w:rPr>
                <w:rFonts w:ascii="Arial Narrow" w:hAnsi="Arial Narrow"/>
                <w:b/>
                <w:bCs/>
                <w:i/>
                <w:iCs/>
                <w:sz w:val="20"/>
                <w:szCs w:val="20"/>
                <w14:ligatures w14:val="standardContextual"/>
              </w:rPr>
              <w:t xml:space="preserve">Severity: </w:t>
            </w:r>
            <w:r w:rsidRPr="00480059">
              <w:rPr>
                <w:rFonts w:ascii="Arial Narrow" w:hAnsi="Arial Narrow"/>
                <w:i/>
                <w:iCs/>
                <w:sz w:val="20"/>
                <w:szCs w:val="20"/>
                <w14:ligatures w14:val="standardContextual"/>
              </w:rPr>
              <w:t>[blank]</w:t>
            </w:r>
          </w:p>
        </w:tc>
      </w:tr>
      <w:tr w:rsidR="00921235" w:rsidRPr="00480059" w14:paraId="593B11E7" w14:textId="77777777" w:rsidTr="00A534B0">
        <w:tblPrEx>
          <w:tblCellMar>
            <w:top w:w="15" w:type="dxa"/>
            <w:bottom w:w="15" w:type="dxa"/>
          </w:tblCellMar>
          <w:tblLook w:val="04A0" w:firstRow="1" w:lastRow="0" w:firstColumn="1" w:lastColumn="0" w:noHBand="0" w:noVBand="1"/>
        </w:tblPrEx>
        <w:trPr>
          <w:cantSplit/>
          <w:trHeight w:val="20"/>
        </w:trPr>
        <w:tc>
          <w:tcPr>
            <w:tcW w:w="1272" w:type="dxa"/>
            <w:vMerge/>
          </w:tcPr>
          <w:p w14:paraId="06DB15D3" w14:textId="77777777" w:rsidR="00921235" w:rsidRPr="00480059" w:rsidRDefault="00921235">
            <w:pPr>
              <w:keepLines/>
              <w:jc w:val="center"/>
              <w:rPr>
                <w:rFonts w:ascii="Arial Narrow" w:hAnsi="Arial Narrow"/>
                <w:i/>
                <w:iCs/>
                <w:sz w:val="20"/>
                <w:szCs w:val="20"/>
                <w14:ligatures w14:val="standardContextual"/>
              </w:rPr>
            </w:pPr>
          </w:p>
        </w:tc>
        <w:tc>
          <w:tcPr>
            <w:tcW w:w="7745" w:type="dxa"/>
            <w:gridSpan w:val="5"/>
            <w:vAlign w:val="center"/>
          </w:tcPr>
          <w:p w14:paraId="1DE0EEEF" w14:textId="77777777" w:rsidR="00921235" w:rsidRPr="00480059" w:rsidRDefault="00921235">
            <w:pPr>
              <w:keepLines/>
              <w:rPr>
                <w:rFonts w:ascii="Arial Narrow" w:hAnsi="Arial Narrow"/>
                <w:i/>
                <w:iCs/>
                <w:sz w:val="20"/>
                <w:szCs w:val="20"/>
                <w14:ligatures w14:val="standardContextual"/>
              </w:rPr>
            </w:pPr>
            <w:r w:rsidRPr="00480059">
              <w:rPr>
                <w:rFonts w:ascii="Arial Narrow" w:hAnsi="Arial Narrow"/>
                <w:b/>
                <w:bCs/>
                <w:i/>
                <w:iCs/>
                <w:sz w:val="20"/>
                <w:szCs w:val="20"/>
                <w14:ligatures w14:val="standardContextual"/>
              </w:rPr>
              <w:t xml:space="preserve">Condition: </w:t>
            </w:r>
            <w:r w:rsidRPr="00480059">
              <w:rPr>
                <w:rFonts w:ascii="Arial Narrow" w:hAnsi="Arial Narrow"/>
                <w:i/>
                <w:iCs/>
                <w:sz w:val="20"/>
                <w:szCs w:val="20"/>
                <w14:ligatures w14:val="standardContextual"/>
              </w:rPr>
              <w:t>Follicular lymphoma</w:t>
            </w:r>
          </w:p>
        </w:tc>
      </w:tr>
      <w:tr w:rsidR="00921235" w:rsidRPr="00480059" w14:paraId="203DF6FA" w14:textId="77777777" w:rsidTr="00A534B0">
        <w:tblPrEx>
          <w:tblCellMar>
            <w:top w:w="15" w:type="dxa"/>
            <w:bottom w:w="15" w:type="dxa"/>
          </w:tblCellMar>
          <w:tblLook w:val="04A0" w:firstRow="1" w:lastRow="0" w:firstColumn="1" w:lastColumn="0" w:noHBand="0" w:noVBand="1"/>
        </w:tblPrEx>
        <w:trPr>
          <w:cantSplit/>
          <w:trHeight w:val="20"/>
        </w:trPr>
        <w:tc>
          <w:tcPr>
            <w:tcW w:w="1272" w:type="dxa"/>
            <w:hideMark/>
          </w:tcPr>
          <w:p w14:paraId="4A2AA4E8" w14:textId="57EC89A1" w:rsidR="00921235" w:rsidRPr="00480059" w:rsidRDefault="00921235">
            <w:pPr>
              <w:keepLines/>
              <w:jc w:val="center"/>
              <w:rPr>
                <w:rFonts w:ascii="Arial Narrow" w:hAnsi="Arial Narrow"/>
                <w:i/>
                <w:iCs/>
                <w:sz w:val="20"/>
                <w:szCs w:val="20"/>
                <w14:ligatures w14:val="standardContextual"/>
              </w:rPr>
            </w:pPr>
          </w:p>
        </w:tc>
        <w:tc>
          <w:tcPr>
            <w:tcW w:w="7745" w:type="dxa"/>
            <w:gridSpan w:val="5"/>
            <w:vAlign w:val="center"/>
            <w:hideMark/>
          </w:tcPr>
          <w:p w14:paraId="610537E3" w14:textId="77777777" w:rsidR="00921235" w:rsidRPr="00480059" w:rsidRDefault="00921235">
            <w:pPr>
              <w:keepLines/>
              <w:rPr>
                <w:rFonts w:ascii="Arial Narrow" w:hAnsi="Arial Narrow"/>
                <w:i/>
                <w:iCs/>
                <w:sz w:val="20"/>
                <w:szCs w:val="20"/>
                <w14:ligatures w14:val="standardContextual"/>
              </w:rPr>
            </w:pPr>
            <w:r w:rsidRPr="00480059">
              <w:rPr>
                <w:rFonts w:ascii="Arial Narrow" w:hAnsi="Arial Narrow"/>
                <w:b/>
                <w:bCs/>
                <w:i/>
                <w:iCs/>
                <w:sz w:val="20"/>
                <w:szCs w:val="20"/>
                <w14:ligatures w14:val="standardContextual"/>
              </w:rPr>
              <w:t>Indication:</w:t>
            </w:r>
            <w:r w:rsidRPr="00480059">
              <w:rPr>
                <w:rFonts w:ascii="Arial Narrow" w:hAnsi="Arial Narrow"/>
                <w:i/>
                <w:iCs/>
                <w:sz w:val="20"/>
                <w:szCs w:val="20"/>
                <w14:ligatures w14:val="standardContextual"/>
              </w:rPr>
              <w:t xml:space="preserve"> Relapsed and/or refractory follicular lymphoma</w:t>
            </w:r>
          </w:p>
        </w:tc>
      </w:tr>
      <w:tr w:rsidR="00921235" w:rsidRPr="00480059" w14:paraId="267D7A6C" w14:textId="77777777" w:rsidTr="00A534B0">
        <w:tblPrEx>
          <w:tblCellMar>
            <w:top w:w="15" w:type="dxa"/>
            <w:bottom w:w="15" w:type="dxa"/>
          </w:tblCellMar>
          <w:tblLook w:val="04A0" w:firstRow="1" w:lastRow="0" w:firstColumn="1" w:lastColumn="0" w:noHBand="0" w:noVBand="1"/>
        </w:tblPrEx>
        <w:trPr>
          <w:cantSplit/>
          <w:trHeight w:val="20"/>
        </w:trPr>
        <w:tc>
          <w:tcPr>
            <w:tcW w:w="1272" w:type="dxa"/>
            <w:hideMark/>
          </w:tcPr>
          <w:p w14:paraId="0438A3CC" w14:textId="77777777" w:rsidR="00921235" w:rsidRPr="00480059" w:rsidRDefault="00921235">
            <w:pPr>
              <w:jc w:val="center"/>
              <w:rPr>
                <w:rFonts w:ascii="Arial Narrow" w:hAnsi="Arial Narrow"/>
                <w:i/>
                <w:iCs/>
                <w:sz w:val="20"/>
                <w:szCs w:val="20"/>
                <w14:ligatures w14:val="standardContextual"/>
              </w:rPr>
            </w:pPr>
          </w:p>
        </w:tc>
        <w:tc>
          <w:tcPr>
            <w:tcW w:w="7745" w:type="dxa"/>
            <w:gridSpan w:val="5"/>
            <w:vAlign w:val="center"/>
            <w:hideMark/>
          </w:tcPr>
          <w:p w14:paraId="0BF08DD2" w14:textId="01365721" w:rsidR="00921235" w:rsidRPr="00480059" w:rsidRDefault="00921235">
            <w:pPr>
              <w:rPr>
                <w:rFonts w:ascii="Arial Narrow" w:hAnsi="Arial Narrow"/>
                <w:i/>
                <w:iCs/>
                <w:sz w:val="20"/>
                <w:szCs w:val="20"/>
                <w14:ligatures w14:val="standardContextual"/>
              </w:rPr>
            </w:pPr>
            <w:r w:rsidRPr="00480059">
              <w:rPr>
                <w:rFonts w:ascii="Arial Narrow" w:hAnsi="Arial Narrow"/>
                <w:b/>
                <w:bCs/>
                <w:i/>
                <w:iCs/>
                <w:sz w:val="20"/>
                <w:szCs w:val="20"/>
                <w14:ligatures w14:val="standardContextual"/>
              </w:rPr>
              <w:t>Treatment Phase:</w:t>
            </w:r>
            <w:r w:rsidRPr="00480059">
              <w:rPr>
                <w:rFonts w:ascii="Arial Narrow" w:hAnsi="Arial Narrow"/>
                <w:i/>
                <w:iCs/>
                <w:sz w:val="20"/>
                <w:szCs w:val="20"/>
                <w14:ligatures w14:val="standardContextual"/>
              </w:rPr>
              <w:t xml:space="preserve"> Continuing treatment (Cycles 6 </w:t>
            </w:r>
            <w:r w:rsidR="004D1478">
              <w:rPr>
                <w:rFonts w:ascii="Arial Narrow" w:hAnsi="Arial Narrow"/>
                <w:i/>
                <w:iCs/>
                <w:sz w:val="20"/>
                <w:szCs w:val="20"/>
                <w14:ligatures w14:val="standardContextual"/>
              </w:rPr>
              <w:t>–</w:t>
            </w:r>
            <w:r w:rsidRPr="00480059">
              <w:rPr>
                <w:rFonts w:ascii="Arial Narrow" w:hAnsi="Arial Narrow"/>
                <w:i/>
                <w:iCs/>
                <w:sz w:val="20"/>
                <w:szCs w:val="20"/>
                <w14:ligatures w14:val="standardContextual"/>
              </w:rPr>
              <w:t xml:space="preserve"> 12</w:t>
            </w:r>
            <w:r w:rsidR="004D1478">
              <w:rPr>
                <w:rFonts w:ascii="Arial Narrow" w:hAnsi="Arial Narrow"/>
                <w:i/>
                <w:iCs/>
                <w:sz w:val="20"/>
                <w:szCs w:val="20"/>
                <w14:ligatures w14:val="standardContextual"/>
              </w:rPr>
              <w:t xml:space="preserve"> inclusive</w:t>
            </w:r>
            <w:r w:rsidRPr="00480059">
              <w:rPr>
                <w:rFonts w:ascii="Arial Narrow" w:hAnsi="Arial Narrow"/>
                <w:i/>
                <w:iCs/>
                <w:sz w:val="20"/>
                <w:szCs w:val="20"/>
                <w14:ligatures w14:val="standardContextual"/>
              </w:rPr>
              <w:t xml:space="preserve">) </w:t>
            </w:r>
          </w:p>
        </w:tc>
      </w:tr>
      <w:tr w:rsidR="00921235" w:rsidRPr="00480059" w14:paraId="040BDE08" w14:textId="77777777" w:rsidTr="00A534B0">
        <w:tblPrEx>
          <w:tblCellMar>
            <w:top w:w="15" w:type="dxa"/>
            <w:bottom w:w="15" w:type="dxa"/>
          </w:tblCellMar>
          <w:tblLook w:val="04A0" w:firstRow="1" w:lastRow="0" w:firstColumn="1" w:lastColumn="0" w:noHBand="0" w:noVBand="1"/>
        </w:tblPrEx>
        <w:trPr>
          <w:cantSplit/>
          <w:trHeight w:val="20"/>
        </w:trPr>
        <w:tc>
          <w:tcPr>
            <w:tcW w:w="1272" w:type="dxa"/>
          </w:tcPr>
          <w:p w14:paraId="36CE3F80" w14:textId="2868BF1B" w:rsidR="00921235" w:rsidRPr="00480059" w:rsidRDefault="00921235">
            <w:pPr>
              <w:jc w:val="center"/>
              <w:rPr>
                <w:rFonts w:ascii="Arial Narrow" w:hAnsi="Arial Narrow"/>
                <w:i/>
                <w:iCs/>
                <w:sz w:val="20"/>
                <w:szCs w:val="20"/>
                <w14:ligatures w14:val="standardContextual"/>
              </w:rPr>
            </w:pPr>
          </w:p>
        </w:tc>
        <w:tc>
          <w:tcPr>
            <w:tcW w:w="7745" w:type="dxa"/>
            <w:gridSpan w:val="5"/>
            <w:vAlign w:val="center"/>
            <w:hideMark/>
          </w:tcPr>
          <w:p w14:paraId="2166E92B" w14:textId="77777777" w:rsidR="00921235" w:rsidRPr="00480059" w:rsidRDefault="00921235">
            <w:pPr>
              <w:rPr>
                <w:rFonts w:ascii="Arial Narrow" w:hAnsi="Arial Narrow"/>
                <w:i/>
                <w:iCs/>
                <w:sz w:val="20"/>
                <w:szCs w:val="20"/>
                <w14:ligatures w14:val="standardContextual"/>
              </w:rPr>
            </w:pPr>
            <w:r w:rsidRPr="00480059">
              <w:rPr>
                <w:rFonts w:ascii="Arial Narrow" w:hAnsi="Arial Narrow"/>
                <w:b/>
                <w:bCs/>
                <w:i/>
                <w:iCs/>
                <w:sz w:val="20"/>
                <w:szCs w:val="20"/>
                <w14:ligatures w14:val="standardContextual"/>
              </w:rPr>
              <w:t xml:space="preserve">Clinical criteria: </w:t>
            </w:r>
          </w:p>
        </w:tc>
      </w:tr>
      <w:tr w:rsidR="00921235" w:rsidRPr="00480059" w14:paraId="4C320C06" w14:textId="77777777" w:rsidTr="00A534B0">
        <w:tblPrEx>
          <w:tblCellMar>
            <w:top w:w="15" w:type="dxa"/>
            <w:bottom w:w="15" w:type="dxa"/>
          </w:tblCellMar>
          <w:tblLook w:val="04A0" w:firstRow="1" w:lastRow="0" w:firstColumn="1" w:lastColumn="0" w:noHBand="0" w:noVBand="1"/>
        </w:tblPrEx>
        <w:trPr>
          <w:cantSplit/>
          <w:trHeight w:val="20"/>
        </w:trPr>
        <w:tc>
          <w:tcPr>
            <w:tcW w:w="1272" w:type="dxa"/>
          </w:tcPr>
          <w:p w14:paraId="5651905A" w14:textId="3DB014BB" w:rsidR="00921235" w:rsidRPr="00480059" w:rsidRDefault="00921235">
            <w:pPr>
              <w:jc w:val="center"/>
              <w:rPr>
                <w:rFonts w:ascii="Arial Narrow" w:hAnsi="Arial Narrow"/>
                <w:i/>
                <w:iCs/>
                <w:sz w:val="20"/>
                <w:szCs w:val="20"/>
                <w14:ligatures w14:val="standardContextual"/>
              </w:rPr>
            </w:pPr>
          </w:p>
        </w:tc>
        <w:tc>
          <w:tcPr>
            <w:tcW w:w="7745" w:type="dxa"/>
            <w:gridSpan w:val="5"/>
            <w:vAlign w:val="center"/>
            <w:hideMark/>
          </w:tcPr>
          <w:p w14:paraId="121BB66C" w14:textId="77777777" w:rsidR="00921235" w:rsidRPr="00480059" w:rsidRDefault="00921235">
            <w:pPr>
              <w:rPr>
                <w:rFonts w:ascii="Arial Narrow" w:hAnsi="Arial Narrow"/>
                <w:i/>
                <w:iCs/>
                <w:sz w:val="20"/>
                <w:szCs w:val="20"/>
                <w14:ligatures w14:val="standardContextual"/>
              </w:rPr>
            </w:pPr>
            <w:r w:rsidRPr="00480059">
              <w:rPr>
                <w:rFonts w:ascii="Arial Narrow" w:hAnsi="Arial Narrow"/>
                <w:i/>
                <w:iCs/>
                <w:sz w:val="20"/>
                <w:szCs w:val="20"/>
                <w14:ligatures w14:val="standardContextual"/>
              </w:rPr>
              <w:t xml:space="preserve">The treatment must be in combination with lenalidomide </w:t>
            </w:r>
          </w:p>
        </w:tc>
      </w:tr>
      <w:tr w:rsidR="00921235" w:rsidRPr="00480059" w14:paraId="73BABDC5" w14:textId="77777777" w:rsidTr="00A534B0">
        <w:tblPrEx>
          <w:tblCellMar>
            <w:top w:w="15" w:type="dxa"/>
            <w:bottom w:w="15" w:type="dxa"/>
          </w:tblCellMar>
          <w:tblLook w:val="04A0" w:firstRow="1" w:lastRow="0" w:firstColumn="1" w:lastColumn="0" w:noHBand="0" w:noVBand="1"/>
        </w:tblPrEx>
        <w:trPr>
          <w:cantSplit/>
          <w:trHeight w:val="20"/>
        </w:trPr>
        <w:tc>
          <w:tcPr>
            <w:tcW w:w="1272" w:type="dxa"/>
          </w:tcPr>
          <w:p w14:paraId="37042443" w14:textId="77777777" w:rsidR="00921235" w:rsidRPr="00480059" w:rsidRDefault="00921235">
            <w:pPr>
              <w:jc w:val="center"/>
              <w:rPr>
                <w:rFonts w:ascii="Arial Narrow" w:hAnsi="Arial Narrow"/>
                <w:i/>
                <w:iCs/>
                <w:sz w:val="20"/>
                <w:szCs w:val="20"/>
                <w14:ligatures w14:val="standardContextual"/>
              </w:rPr>
            </w:pPr>
          </w:p>
        </w:tc>
        <w:tc>
          <w:tcPr>
            <w:tcW w:w="7745" w:type="dxa"/>
            <w:gridSpan w:val="5"/>
            <w:vAlign w:val="center"/>
            <w:hideMark/>
          </w:tcPr>
          <w:p w14:paraId="34EFEF43" w14:textId="77777777" w:rsidR="00921235" w:rsidRPr="00480059" w:rsidRDefault="00921235">
            <w:pPr>
              <w:rPr>
                <w:rFonts w:ascii="Arial Narrow" w:hAnsi="Arial Narrow"/>
                <w:i/>
                <w:iCs/>
                <w:sz w:val="20"/>
                <w:szCs w:val="20"/>
                <w14:ligatures w14:val="standardContextual"/>
              </w:rPr>
            </w:pPr>
            <w:r w:rsidRPr="00480059">
              <w:rPr>
                <w:rFonts w:ascii="Arial Narrow" w:hAnsi="Arial Narrow"/>
                <w:b/>
                <w:bCs/>
                <w:i/>
                <w:iCs/>
                <w:sz w:val="20"/>
                <w:szCs w:val="20"/>
                <w14:ligatures w14:val="standardContextual"/>
              </w:rPr>
              <w:t>AND</w:t>
            </w:r>
          </w:p>
        </w:tc>
      </w:tr>
      <w:tr w:rsidR="00921235" w:rsidRPr="00480059" w14:paraId="3D1A1115" w14:textId="77777777" w:rsidTr="00A534B0">
        <w:tblPrEx>
          <w:tblCellMar>
            <w:top w:w="15" w:type="dxa"/>
            <w:bottom w:w="15" w:type="dxa"/>
          </w:tblCellMar>
          <w:tblLook w:val="04A0" w:firstRow="1" w:lastRow="0" w:firstColumn="1" w:lastColumn="0" w:noHBand="0" w:noVBand="1"/>
        </w:tblPrEx>
        <w:trPr>
          <w:cantSplit/>
          <w:trHeight w:val="20"/>
        </w:trPr>
        <w:tc>
          <w:tcPr>
            <w:tcW w:w="1272" w:type="dxa"/>
          </w:tcPr>
          <w:p w14:paraId="5E0F2600" w14:textId="641DDB26" w:rsidR="00921235" w:rsidRPr="00480059" w:rsidRDefault="00921235">
            <w:pPr>
              <w:jc w:val="center"/>
              <w:rPr>
                <w:rFonts w:ascii="Arial Narrow" w:hAnsi="Arial Narrow"/>
                <w:i/>
                <w:iCs/>
                <w:sz w:val="20"/>
                <w:szCs w:val="20"/>
                <w14:ligatures w14:val="standardContextual"/>
              </w:rPr>
            </w:pPr>
          </w:p>
        </w:tc>
        <w:tc>
          <w:tcPr>
            <w:tcW w:w="7745" w:type="dxa"/>
            <w:gridSpan w:val="5"/>
            <w:vAlign w:val="center"/>
            <w:hideMark/>
          </w:tcPr>
          <w:p w14:paraId="0631BC86" w14:textId="77777777" w:rsidR="00921235" w:rsidRPr="00480059" w:rsidRDefault="00921235">
            <w:pPr>
              <w:rPr>
                <w:rFonts w:ascii="Arial Narrow" w:hAnsi="Arial Narrow"/>
                <w:i/>
                <w:iCs/>
                <w:sz w:val="20"/>
                <w:szCs w:val="20"/>
                <w14:ligatures w14:val="standardContextual"/>
              </w:rPr>
            </w:pPr>
            <w:r w:rsidRPr="00480059">
              <w:rPr>
                <w:rFonts w:ascii="Arial Narrow" w:hAnsi="Arial Narrow"/>
                <w:b/>
                <w:bCs/>
                <w:i/>
                <w:iCs/>
                <w:sz w:val="20"/>
                <w:szCs w:val="20"/>
                <w14:ligatures w14:val="standardContextual"/>
              </w:rPr>
              <w:t>Clinical criteria:</w:t>
            </w:r>
          </w:p>
        </w:tc>
      </w:tr>
      <w:tr w:rsidR="00921235" w:rsidRPr="00480059" w14:paraId="5D2E0811" w14:textId="77777777" w:rsidTr="00A534B0">
        <w:tblPrEx>
          <w:tblCellMar>
            <w:top w:w="15" w:type="dxa"/>
            <w:bottom w:w="15" w:type="dxa"/>
          </w:tblCellMar>
          <w:tblLook w:val="04A0" w:firstRow="1" w:lastRow="0" w:firstColumn="1" w:lastColumn="0" w:noHBand="0" w:noVBand="1"/>
        </w:tblPrEx>
        <w:trPr>
          <w:cantSplit/>
          <w:trHeight w:val="20"/>
        </w:trPr>
        <w:tc>
          <w:tcPr>
            <w:tcW w:w="1272" w:type="dxa"/>
          </w:tcPr>
          <w:p w14:paraId="2C0E3982" w14:textId="3237F3DA" w:rsidR="00921235" w:rsidRPr="00480059" w:rsidRDefault="00921235">
            <w:pPr>
              <w:jc w:val="center"/>
              <w:rPr>
                <w:rFonts w:ascii="Arial Narrow" w:hAnsi="Arial Narrow"/>
                <w:i/>
                <w:iCs/>
                <w:sz w:val="20"/>
                <w:szCs w:val="20"/>
                <w14:ligatures w14:val="standardContextual"/>
              </w:rPr>
            </w:pPr>
          </w:p>
        </w:tc>
        <w:tc>
          <w:tcPr>
            <w:tcW w:w="7745" w:type="dxa"/>
            <w:gridSpan w:val="5"/>
            <w:vAlign w:val="center"/>
          </w:tcPr>
          <w:p w14:paraId="38C0F2C3" w14:textId="2E9E3FE0" w:rsidR="009D6BED" w:rsidRPr="00480059" w:rsidRDefault="009D6BED" w:rsidP="004E391B">
            <w:pPr>
              <w:rPr>
                <w:rFonts w:ascii="Arial Narrow" w:hAnsi="Arial Narrow"/>
                <w:i/>
                <w:iCs/>
                <w:sz w:val="20"/>
                <w:szCs w:val="20"/>
                <w14:ligatures w14:val="standardContextual"/>
              </w:rPr>
            </w:pPr>
            <w:r w:rsidRPr="009D6BED">
              <w:rPr>
                <w:rFonts w:ascii="Arial Narrow" w:hAnsi="Arial Narrow"/>
                <w:i/>
                <w:iCs/>
                <w:sz w:val="20"/>
                <w:szCs w:val="20"/>
                <w14:ligatures w14:val="standardContextual"/>
              </w:rPr>
              <w:t>Patient must have previously received this drug as their most recent course of PBS-subsidised treatment for this condition.</w:t>
            </w:r>
          </w:p>
        </w:tc>
      </w:tr>
      <w:tr w:rsidR="00921235" w:rsidRPr="00480059" w14:paraId="7634B9D1" w14:textId="77777777" w:rsidTr="00A534B0">
        <w:tblPrEx>
          <w:tblCellMar>
            <w:top w:w="15" w:type="dxa"/>
            <w:bottom w:w="15" w:type="dxa"/>
          </w:tblCellMar>
          <w:tblLook w:val="04A0" w:firstRow="1" w:lastRow="0" w:firstColumn="1" w:lastColumn="0" w:noHBand="0" w:noVBand="1"/>
        </w:tblPrEx>
        <w:trPr>
          <w:cantSplit/>
          <w:trHeight w:val="20"/>
        </w:trPr>
        <w:tc>
          <w:tcPr>
            <w:tcW w:w="1272" w:type="dxa"/>
          </w:tcPr>
          <w:p w14:paraId="49F85D3A" w14:textId="77777777" w:rsidR="00921235" w:rsidRPr="00480059" w:rsidRDefault="00921235">
            <w:pPr>
              <w:jc w:val="center"/>
              <w:rPr>
                <w:rFonts w:ascii="Arial Narrow" w:hAnsi="Arial Narrow"/>
                <w:i/>
                <w:iCs/>
                <w:sz w:val="20"/>
                <w:szCs w:val="20"/>
                <w14:ligatures w14:val="standardContextual"/>
              </w:rPr>
            </w:pPr>
          </w:p>
        </w:tc>
        <w:tc>
          <w:tcPr>
            <w:tcW w:w="7745" w:type="dxa"/>
            <w:gridSpan w:val="5"/>
            <w:vAlign w:val="center"/>
            <w:hideMark/>
          </w:tcPr>
          <w:p w14:paraId="581D46DF" w14:textId="77777777" w:rsidR="00921235" w:rsidRPr="00480059" w:rsidRDefault="00921235">
            <w:pPr>
              <w:rPr>
                <w:rFonts w:ascii="Arial Narrow" w:hAnsi="Arial Narrow"/>
                <w:i/>
                <w:iCs/>
                <w:sz w:val="20"/>
                <w:szCs w:val="20"/>
                <w14:ligatures w14:val="standardContextual"/>
              </w:rPr>
            </w:pPr>
            <w:r w:rsidRPr="00480059">
              <w:rPr>
                <w:rFonts w:ascii="Arial Narrow" w:hAnsi="Arial Narrow"/>
                <w:b/>
                <w:bCs/>
                <w:i/>
                <w:iCs/>
                <w:sz w:val="20"/>
                <w:szCs w:val="20"/>
                <w14:ligatures w14:val="standardContextual"/>
              </w:rPr>
              <w:t>AND</w:t>
            </w:r>
          </w:p>
        </w:tc>
      </w:tr>
      <w:tr w:rsidR="00921235" w:rsidRPr="00480059" w14:paraId="5ED20E41" w14:textId="77777777" w:rsidTr="00A534B0">
        <w:tblPrEx>
          <w:tblCellMar>
            <w:top w:w="15" w:type="dxa"/>
            <w:bottom w:w="15" w:type="dxa"/>
          </w:tblCellMar>
          <w:tblLook w:val="04A0" w:firstRow="1" w:lastRow="0" w:firstColumn="1" w:lastColumn="0" w:noHBand="0" w:noVBand="1"/>
        </w:tblPrEx>
        <w:trPr>
          <w:cantSplit/>
          <w:trHeight w:val="20"/>
        </w:trPr>
        <w:tc>
          <w:tcPr>
            <w:tcW w:w="1272" w:type="dxa"/>
          </w:tcPr>
          <w:p w14:paraId="338C340B" w14:textId="77777777" w:rsidR="00921235" w:rsidRPr="00480059" w:rsidRDefault="00921235">
            <w:pPr>
              <w:jc w:val="center"/>
              <w:rPr>
                <w:rFonts w:ascii="Arial Narrow" w:hAnsi="Arial Narrow"/>
                <w:i/>
                <w:iCs/>
                <w:sz w:val="20"/>
                <w:szCs w:val="20"/>
                <w14:ligatures w14:val="standardContextual"/>
              </w:rPr>
            </w:pPr>
          </w:p>
        </w:tc>
        <w:tc>
          <w:tcPr>
            <w:tcW w:w="7745" w:type="dxa"/>
            <w:gridSpan w:val="5"/>
            <w:vAlign w:val="center"/>
          </w:tcPr>
          <w:p w14:paraId="24B56AE1" w14:textId="77777777" w:rsidR="00921235" w:rsidRPr="00480059" w:rsidRDefault="00921235">
            <w:pPr>
              <w:rPr>
                <w:rFonts w:ascii="Arial Narrow" w:hAnsi="Arial Narrow"/>
                <w:b/>
                <w:bCs/>
                <w:i/>
                <w:iCs/>
                <w:sz w:val="20"/>
                <w:szCs w:val="20"/>
                <w14:ligatures w14:val="standardContextual"/>
              </w:rPr>
            </w:pPr>
            <w:r w:rsidRPr="00480059">
              <w:rPr>
                <w:rFonts w:ascii="Arial Narrow" w:hAnsi="Arial Narrow" w:cs="Arial Narrow"/>
                <w:b/>
                <w:bCs/>
                <w:i/>
                <w:iCs/>
                <w:sz w:val="20"/>
                <w:szCs w:val="20"/>
                <w14:ligatures w14:val="standardContextual"/>
              </w:rPr>
              <w:t>AND</w:t>
            </w:r>
          </w:p>
        </w:tc>
      </w:tr>
      <w:tr w:rsidR="00921235" w:rsidRPr="00480059" w14:paraId="7864FF17" w14:textId="77777777" w:rsidTr="00A534B0">
        <w:tblPrEx>
          <w:tblCellMar>
            <w:top w:w="15" w:type="dxa"/>
            <w:bottom w:w="15" w:type="dxa"/>
          </w:tblCellMar>
          <w:tblLook w:val="04A0" w:firstRow="1" w:lastRow="0" w:firstColumn="1" w:lastColumn="0" w:noHBand="0" w:noVBand="1"/>
        </w:tblPrEx>
        <w:trPr>
          <w:cantSplit/>
          <w:trHeight w:val="20"/>
        </w:trPr>
        <w:tc>
          <w:tcPr>
            <w:tcW w:w="1272" w:type="dxa"/>
          </w:tcPr>
          <w:p w14:paraId="3B79CF9F" w14:textId="2792AF57" w:rsidR="00921235" w:rsidRPr="00480059" w:rsidRDefault="00921235">
            <w:pPr>
              <w:jc w:val="center"/>
              <w:rPr>
                <w:rFonts w:ascii="Arial Narrow" w:hAnsi="Arial Narrow"/>
                <w:i/>
                <w:iCs/>
                <w:sz w:val="20"/>
                <w:szCs w:val="20"/>
                <w14:ligatures w14:val="standardContextual"/>
              </w:rPr>
            </w:pPr>
          </w:p>
        </w:tc>
        <w:tc>
          <w:tcPr>
            <w:tcW w:w="7745" w:type="dxa"/>
            <w:gridSpan w:val="5"/>
            <w:vAlign w:val="center"/>
          </w:tcPr>
          <w:p w14:paraId="4B1ED1D7" w14:textId="77777777" w:rsidR="00921235" w:rsidRPr="00480059" w:rsidRDefault="00921235">
            <w:pPr>
              <w:rPr>
                <w:rFonts w:ascii="Arial Narrow" w:eastAsia="Arial Narrow" w:hAnsi="Arial Narrow" w:cs="Arial Narrow"/>
                <w:i/>
                <w:iCs/>
                <w:sz w:val="20"/>
                <w:szCs w:val="20"/>
                <w14:ligatures w14:val="standardContextual"/>
              </w:rPr>
            </w:pPr>
            <w:r w:rsidRPr="00480059">
              <w:rPr>
                <w:rFonts w:ascii="Arial Narrow" w:hAnsi="Arial Narrow"/>
                <w:b/>
                <w:bCs/>
                <w:i/>
                <w:iCs/>
                <w:sz w:val="20"/>
                <w:szCs w:val="20"/>
                <w14:ligatures w14:val="standardContextual"/>
              </w:rPr>
              <w:t>Clinical criteria:</w:t>
            </w:r>
          </w:p>
        </w:tc>
      </w:tr>
      <w:tr w:rsidR="00921235" w:rsidRPr="00480059" w14:paraId="1761E6BC" w14:textId="77777777" w:rsidTr="00A534B0">
        <w:tblPrEx>
          <w:tblCellMar>
            <w:top w:w="15" w:type="dxa"/>
            <w:bottom w:w="15" w:type="dxa"/>
          </w:tblCellMar>
          <w:tblLook w:val="04A0" w:firstRow="1" w:lastRow="0" w:firstColumn="1" w:lastColumn="0" w:noHBand="0" w:noVBand="1"/>
        </w:tblPrEx>
        <w:trPr>
          <w:cantSplit/>
          <w:trHeight w:val="20"/>
        </w:trPr>
        <w:tc>
          <w:tcPr>
            <w:tcW w:w="1272" w:type="dxa"/>
          </w:tcPr>
          <w:p w14:paraId="559B1B54" w14:textId="0F00DB8B" w:rsidR="00921235" w:rsidRPr="00480059" w:rsidRDefault="00921235">
            <w:pPr>
              <w:jc w:val="center"/>
              <w:rPr>
                <w:rFonts w:ascii="Arial Narrow" w:hAnsi="Arial Narrow"/>
                <w:i/>
                <w:iCs/>
                <w:sz w:val="20"/>
                <w:szCs w:val="20"/>
                <w14:ligatures w14:val="standardContextual"/>
              </w:rPr>
            </w:pPr>
          </w:p>
        </w:tc>
        <w:tc>
          <w:tcPr>
            <w:tcW w:w="7745" w:type="dxa"/>
            <w:gridSpan w:val="5"/>
            <w:vAlign w:val="center"/>
          </w:tcPr>
          <w:p w14:paraId="3A7436AA" w14:textId="77777777" w:rsidR="00921235" w:rsidRPr="00480059" w:rsidRDefault="00921235">
            <w:pPr>
              <w:rPr>
                <w:rFonts w:ascii="Arial Narrow" w:eastAsia="Arial Narrow" w:hAnsi="Arial Narrow" w:cs="Arial Narrow"/>
                <w:i/>
                <w:iCs/>
                <w:sz w:val="20"/>
                <w:szCs w:val="20"/>
                <w14:ligatures w14:val="standardContextual"/>
              </w:rPr>
            </w:pPr>
            <w:r w:rsidRPr="00480059">
              <w:rPr>
                <w:rFonts w:ascii="Arial Narrow" w:eastAsia="Arial Narrow" w:hAnsi="Arial Narrow" w:cs="Arial Narrow"/>
                <w:i/>
                <w:iCs/>
                <w:sz w:val="20"/>
                <w:szCs w:val="20"/>
                <w14:ligatures w14:val="standardContextual"/>
              </w:rPr>
              <w:t>The treatment must not exceed a total of 7 cycles of treatment under this restriction</w:t>
            </w:r>
          </w:p>
        </w:tc>
      </w:tr>
      <w:tr w:rsidR="00921235" w:rsidRPr="00480059" w14:paraId="3EB80E30" w14:textId="77777777" w:rsidTr="00A534B0">
        <w:tblPrEx>
          <w:tblCellMar>
            <w:top w:w="15" w:type="dxa"/>
            <w:bottom w:w="15" w:type="dxa"/>
          </w:tblCellMar>
          <w:tblLook w:val="04A0" w:firstRow="1" w:lastRow="0" w:firstColumn="1" w:lastColumn="0" w:noHBand="0" w:noVBand="1"/>
        </w:tblPrEx>
        <w:trPr>
          <w:cantSplit/>
          <w:trHeight w:val="20"/>
        </w:trPr>
        <w:tc>
          <w:tcPr>
            <w:tcW w:w="1272" w:type="dxa"/>
          </w:tcPr>
          <w:p w14:paraId="21DD7F02" w14:textId="77777777" w:rsidR="00921235" w:rsidRPr="00480059" w:rsidRDefault="00921235">
            <w:pPr>
              <w:jc w:val="center"/>
              <w:rPr>
                <w:rFonts w:ascii="Arial Narrow" w:hAnsi="Arial Narrow"/>
                <w:i/>
                <w:iCs/>
                <w:sz w:val="20"/>
                <w:szCs w:val="20"/>
                <w14:ligatures w14:val="standardContextual"/>
              </w:rPr>
            </w:pPr>
          </w:p>
        </w:tc>
        <w:tc>
          <w:tcPr>
            <w:tcW w:w="7745" w:type="dxa"/>
            <w:gridSpan w:val="5"/>
            <w:vAlign w:val="center"/>
          </w:tcPr>
          <w:p w14:paraId="495E38DB" w14:textId="77777777" w:rsidR="00921235" w:rsidRPr="00480059" w:rsidRDefault="00921235">
            <w:pPr>
              <w:rPr>
                <w:rFonts w:ascii="Arial Narrow" w:eastAsia="Arial Narrow" w:hAnsi="Arial Narrow" w:cs="Arial Narrow"/>
                <w:i/>
                <w:iCs/>
                <w:sz w:val="20"/>
                <w:szCs w:val="20"/>
                <w14:ligatures w14:val="standardContextual"/>
              </w:rPr>
            </w:pPr>
            <w:r w:rsidRPr="00480059">
              <w:rPr>
                <w:rFonts w:ascii="Arial Narrow" w:hAnsi="Arial Narrow" w:cs="Arial Narrow"/>
                <w:b/>
                <w:bCs/>
                <w:i/>
                <w:iCs/>
                <w:sz w:val="20"/>
                <w:szCs w:val="20"/>
                <w14:ligatures w14:val="standardContextual"/>
              </w:rPr>
              <w:t>AND</w:t>
            </w:r>
          </w:p>
        </w:tc>
      </w:tr>
      <w:tr w:rsidR="00921235" w:rsidRPr="00480059" w14:paraId="426C19CA" w14:textId="77777777" w:rsidTr="00A534B0">
        <w:tblPrEx>
          <w:tblCellMar>
            <w:top w:w="15" w:type="dxa"/>
            <w:bottom w:w="15" w:type="dxa"/>
          </w:tblCellMar>
          <w:tblLook w:val="04A0" w:firstRow="1" w:lastRow="0" w:firstColumn="1" w:lastColumn="0" w:noHBand="0" w:noVBand="1"/>
        </w:tblPrEx>
        <w:trPr>
          <w:cantSplit/>
          <w:trHeight w:val="20"/>
        </w:trPr>
        <w:tc>
          <w:tcPr>
            <w:tcW w:w="1272" w:type="dxa"/>
          </w:tcPr>
          <w:p w14:paraId="36051F1B" w14:textId="2EF32B47" w:rsidR="00921235" w:rsidRPr="00480059" w:rsidRDefault="00921235">
            <w:pPr>
              <w:jc w:val="center"/>
              <w:rPr>
                <w:rFonts w:ascii="Arial Narrow" w:hAnsi="Arial Narrow"/>
                <w:i/>
                <w:iCs/>
                <w:sz w:val="20"/>
                <w:szCs w:val="20"/>
                <w14:ligatures w14:val="standardContextual"/>
              </w:rPr>
            </w:pPr>
          </w:p>
        </w:tc>
        <w:tc>
          <w:tcPr>
            <w:tcW w:w="7745" w:type="dxa"/>
            <w:gridSpan w:val="5"/>
            <w:vAlign w:val="center"/>
          </w:tcPr>
          <w:p w14:paraId="7D871636" w14:textId="77777777" w:rsidR="00921235" w:rsidRPr="00480059" w:rsidRDefault="00921235">
            <w:pPr>
              <w:rPr>
                <w:rFonts w:ascii="Arial Narrow" w:eastAsia="Arial Narrow" w:hAnsi="Arial Narrow" w:cs="Arial Narrow"/>
                <w:i/>
                <w:iCs/>
                <w:sz w:val="20"/>
                <w:szCs w:val="20"/>
                <w14:ligatures w14:val="standardContextual"/>
              </w:rPr>
            </w:pPr>
            <w:r w:rsidRPr="00480059">
              <w:rPr>
                <w:rFonts w:ascii="Arial Narrow" w:hAnsi="Arial Narrow"/>
                <w:b/>
                <w:bCs/>
                <w:sz w:val="20"/>
                <w:szCs w:val="20"/>
                <w14:ligatures w14:val="standardContextual"/>
              </w:rPr>
              <w:t>Clinical criteria:</w:t>
            </w:r>
          </w:p>
        </w:tc>
      </w:tr>
      <w:tr w:rsidR="00921235" w:rsidRPr="00480059" w14:paraId="16385374" w14:textId="77777777" w:rsidTr="00A534B0">
        <w:tblPrEx>
          <w:tblCellMar>
            <w:top w:w="15" w:type="dxa"/>
            <w:bottom w:w="15" w:type="dxa"/>
          </w:tblCellMar>
          <w:tblLook w:val="04A0" w:firstRow="1" w:lastRow="0" w:firstColumn="1" w:lastColumn="0" w:noHBand="0" w:noVBand="1"/>
        </w:tblPrEx>
        <w:trPr>
          <w:cantSplit/>
          <w:trHeight w:val="20"/>
        </w:trPr>
        <w:tc>
          <w:tcPr>
            <w:tcW w:w="1272" w:type="dxa"/>
          </w:tcPr>
          <w:p w14:paraId="4826441B" w14:textId="41D01D15" w:rsidR="00921235" w:rsidRPr="00480059" w:rsidRDefault="00921235">
            <w:pPr>
              <w:jc w:val="center"/>
              <w:rPr>
                <w:rFonts w:ascii="Arial Narrow" w:hAnsi="Arial Narrow"/>
                <w:i/>
                <w:iCs/>
                <w:sz w:val="20"/>
                <w:szCs w:val="20"/>
                <w14:ligatures w14:val="standardContextual"/>
              </w:rPr>
            </w:pPr>
          </w:p>
        </w:tc>
        <w:tc>
          <w:tcPr>
            <w:tcW w:w="7745" w:type="dxa"/>
            <w:gridSpan w:val="5"/>
            <w:vAlign w:val="center"/>
          </w:tcPr>
          <w:p w14:paraId="7F0FA4F5" w14:textId="77777777" w:rsidR="00921235" w:rsidRPr="00480059" w:rsidRDefault="00921235">
            <w:pPr>
              <w:rPr>
                <w:rFonts w:ascii="Arial Narrow" w:eastAsia="Arial Narrow" w:hAnsi="Arial Narrow" w:cs="Arial Narrow"/>
                <w:i/>
                <w:iCs/>
                <w:sz w:val="20"/>
                <w:szCs w:val="20"/>
                <w14:ligatures w14:val="standardContextual"/>
              </w:rPr>
            </w:pPr>
            <w:r w:rsidRPr="00480059">
              <w:rPr>
                <w:rFonts w:ascii="Arial Narrow" w:eastAsia="Arial Narrow" w:hAnsi="Arial Narrow" w:cs="Arial Narrow"/>
                <w:i/>
                <w:iCs/>
                <w:sz w:val="20"/>
                <w:szCs w:val="20"/>
                <w14:ligatures w14:val="standardContextual"/>
              </w:rPr>
              <w:t>Patient must not have developed disease progression while receiving PBS-subsidised treatment with this drug for this condition.</w:t>
            </w:r>
          </w:p>
        </w:tc>
      </w:tr>
      <w:tr w:rsidR="00921235" w:rsidRPr="00480059" w14:paraId="4014E2C3" w14:textId="77777777" w:rsidTr="00A534B0">
        <w:tblPrEx>
          <w:tblCellMar>
            <w:top w:w="15" w:type="dxa"/>
            <w:bottom w:w="15" w:type="dxa"/>
          </w:tblCellMar>
          <w:tblLook w:val="04A0" w:firstRow="1" w:lastRow="0" w:firstColumn="1" w:lastColumn="0" w:noHBand="0" w:noVBand="1"/>
        </w:tblPrEx>
        <w:trPr>
          <w:cantSplit/>
          <w:trHeight w:val="20"/>
        </w:trPr>
        <w:tc>
          <w:tcPr>
            <w:tcW w:w="1272" w:type="dxa"/>
          </w:tcPr>
          <w:p w14:paraId="09E633C7" w14:textId="6C7CFC1F" w:rsidR="00921235" w:rsidRPr="00480059" w:rsidRDefault="00921235">
            <w:pPr>
              <w:jc w:val="center"/>
              <w:rPr>
                <w:rFonts w:ascii="Arial Narrow" w:hAnsi="Arial Narrow"/>
                <w:i/>
                <w:iCs/>
                <w:sz w:val="20"/>
                <w:szCs w:val="20"/>
                <w14:ligatures w14:val="standardContextual"/>
              </w:rPr>
            </w:pPr>
          </w:p>
        </w:tc>
        <w:tc>
          <w:tcPr>
            <w:tcW w:w="7745" w:type="dxa"/>
            <w:gridSpan w:val="5"/>
            <w:vAlign w:val="center"/>
          </w:tcPr>
          <w:p w14:paraId="5F5D1A54" w14:textId="77777777" w:rsidR="00921235" w:rsidRPr="00480059" w:rsidRDefault="00921235">
            <w:pPr>
              <w:rPr>
                <w:rFonts w:ascii="Arial Narrow" w:hAnsi="Arial Narrow"/>
                <w:b/>
                <w:bCs/>
                <w:i/>
                <w:iCs/>
                <w:sz w:val="20"/>
                <w:szCs w:val="20"/>
                <w14:ligatures w14:val="standardContextual"/>
              </w:rPr>
            </w:pPr>
            <w:r w:rsidRPr="00480059">
              <w:rPr>
                <w:rFonts w:ascii="Arial Narrow" w:hAnsi="Arial Narrow"/>
                <w:b/>
                <w:bCs/>
                <w:i/>
                <w:iCs/>
                <w:sz w:val="20"/>
                <w:szCs w:val="20"/>
                <w14:ligatures w14:val="standardContextual"/>
              </w:rPr>
              <w:t xml:space="preserve">Prescribing Instructions: </w:t>
            </w:r>
          </w:p>
          <w:p w14:paraId="11C7FBD5" w14:textId="2F54A593" w:rsidR="00921235" w:rsidRPr="00480059" w:rsidRDefault="00A25E75">
            <w:pPr>
              <w:rPr>
                <w:rFonts w:ascii="Arial Narrow" w:hAnsi="Arial Narrow"/>
                <w:i/>
                <w:iCs/>
                <w:sz w:val="20"/>
                <w:szCs w:val="20"/>
                <w14:ligatures w14:val="standardContextual"/>
              </w:rPr>
            </w:pPr>
            <w:r w:rsidRPr="00A25E75">
              <w:rPr>
                <w:rFonts w:ascii="Arial Narrow" w:hAnsi="Arial Narrow"/>
                <w:bCs/>
                <w:i/>
                <w:iCs/>
                <w:sz w:val="20"/>
                <w:szCs w:val="20"/>
                <w14:ligatures w14:val="standardContextual"/>
              </w:rPr>
              <w:t xml:space="preserve">The treatment must not exceed 12 cycles in total, measured from the initial dose, </w:t>
            </w:r>
            <w:proofErr w:type="gramStart"/>
            <w:r w:rsidRPr="00A25E75">
              <w:rPr>
                <w:rFonts w:ascii="Arial Narrow" w:hAnsi="Arial Narrow"/>
                <w:bCs/>
                <w:i/>
                <w:iCs/>
                <w:sz w:val="20"/>
                <w:szCs w:val="20"/>
                <w14:ligatures w14:val="standardContextual"/>
              </w:rPr>
              <w:t>or,</w:t>
            </w:r>
            <w:proofErr w:type="gramEnd"/>
            <w:r w:rsidRPr="00A25E75">
              <w:rPr>
                <w:rFonts w:ascii="Arial Narrow" w:hAnsi="Arial Narrow"/>
                <w:bCs/>
                <w:i/>
                <w:iCs/>
                <w:sz w:val="20"/>
                <w:szCs w:val="20"/>
                <w14:ligatures w14:val="standardContextual"/>
              </w:rPr>
              <w:t xml:space="preserve"> must not extend beyond disease progression, whichever comes first.</w:t>
            </w:r>
          </w:p>
        </w:tc>
      </w:tr>
    </w:tbl>
    <w:p w14:paraId="365506BF" w14:textId="708F8CDF" w:rsidR="00D53662" w:rsidRDefault="00D53662" w:rsidP="00D53662">
      <w:pPr>
        <w:pStyle w:val="3-BodyText"/>
        <w:numPr>
          <w:ilvl w:val="1"/>
          <w:numId w:val="1"/>
        </w:numPr>
      </w:pPr>
      <w:bookmarkStart w:id="10" w:name="_Ref215591469"/>
      <w:r>
        <w:t xml:space="preserve">The submission proposed a Special Pricing Arrangement (SPA) with a published ex-manufacturer price </w:t>
      </w:r>
      <w:r w:rsidR="00021BA8">
        <w:t xml:space="preserve">(EMP) </w:t>
      </w:r>
      <w:r>
        <w:t xml:space="preserve">of </w:t>
      </w:r>
      <w:r w:rsidRPr="00AD325D">
        <w:t>$1,850 per</w:t>
      </w:r>
      <w:r w:rsidR="00A72B06" w:rsidRPr="00AD325D">
        <w:t xml:space="preserve"> 200 mg</w:t>
      </w:r>
      <w:r w:rsidR="00A72B06">
        <w:t xml:space="preserve"> vial</w:t>
      </w:r>
      <w:r w:rsidR="00AA34CB">
        <w:t xml:space="preserve"> and an effective EMP of $</w:t>
      </w:r>
      <w:r w:rsidR="004D4EF9" w:rsidRPr="004D4EF9">
        <w:rPr>
          <w:sz w:val="2"/>
          <w:highlight w:val="black"/>
        </w:rPr>
        <w:t>redacted content</w:t>
      </w:r>
      <w:r w:rsidR="00AA34CB">
        <w:t xml:space="preserve"> per 200 mg vial. The pre-PBAC response </w:t>
      </w:r>
      <w:r w:rsidR="00021BA8">
        <w:t>offered a reduced EMP of $</w:t>
      </w:r>
      <w:r w:rsidR="004D4EF9" w:rsidRPr="004D4EF9">
        <w:rPr>
          <w:sz w:val="2"/>
          <w:highlight w:val="black"/>
        </w:rPr>
        <w:t>redacted content</w:t>
      </w:r>
      <w:r w:rsidR="00142427">
        <w:t xml:space="preserve"> per 200 mg vial.</w:t>
      </w:r>
      <w:bookmarkEnd w:id="10"/>
      <w:r w:rsidR="00142427">
        <w:t xml:space="preserve"> </w:t>
      </w:r>
    </w:p>
    <w:p w14:paraId="230BF3DA" w14:textId="77777777" w:rsidR="00A20A11" w:rsidRPr="00BD67A5" w:rsidRDefault="00A20A11" w:rsidP="00946E2D">
      <w:pPr>
        <w:numPr>
          <w:ilvl w:val="1"/>
          <w:numId w:val="1"/>
        </w:numPr>
        <w:rPr>
          <w:rFonts w:asciiTheme="minorHAnsi" w:eastAsiaTheme="minorHAnsi" w:hAnsiTheme="minorHAnsi" w:cstheme="minorBidi"/>
          <w:szCs w:val="22"/>
        </w:rPr>
      </w:pPr>
      <w:r w:rsidRPr="00BD67A5">
        <w:rPr>
          <w:rFonts w:asciiTheme="minorHAnsi" w:eastAsiaTheme="minorHAnsi" w:hAnsiTheme="minorHAnsi" w:cstheme="minorBidi"/>
          <w:szCs w:val="22"/>
        </w:rPr>
        <w:t>The intervention is tafasitamab in combination with lenalidomide and rituximab, given for 12 cycles of 28 days. The regimen includes:</w:t>
      </w:r>
    </w:p>
    <w:p w14:paraId="1C96B0FD" w14:textId="767DAE45" w:rsidR="00A20A11" w:rsidRPr="00BD67A5" w:rsidRDefault="00A20A11" w:rsidP="00946E2D">
      <w:pPr>
        <w:pStyle w:val="ListParagraph"/>
        <w:spacing w:after="0"/>
        <w:ind w:left="1434" w:hanging="357"/>
        <w:contextualSpacing/>
        <w:jc w:val="both"/>
      </w:pPr>
      <w:r w:rsidRPr="00BD67A5">
        <w:t>Tafasitamab administered at a dose of 12 mg/kg as an intravenous (IV) infusion on</w:t>
      </w:r>
      <w:r w:rsidR="00946E2D" w:rsidRPr="00BD67A5">
        <w:t>:</w:t>
      </w:r>
    </w:p>
    <w:p w14:paraId="5C1095A0" w14:textId="7B8DD724" w:rsidR="00A20A11" w:rsidRPr="00BD67A5" w:rsidRDefault="00A20A11" w:rsidP="00F55092">
      <w:pPr>
        <w:numPr>
          <w:ilvl w:val="1"/>
          <w:numId w:val="6"/>
        </w:numPr>
        <w:spacing w:after="120"/>
        <w:contextualSpacing/>
        <w:jc w:val="left"/>
        <w:rPr>
          <w:rFonts w:asciiTheme="minorHAnsi" w:hAnsiTheme="minorHAnsi"/>
          <w:snapToGrid w:val="0"/>
        </w:rPr>
      </w:pPr>
      <w:r w:rsidRPr="00BD67A5">
        <w:rPr>
          <w:rFonts w:asciiTheme="minorHAnsi" w:hAnsiTheme="minorHAnsi"/>
          <w:snapToGrid w:val="0"/>
        </w:rPr>
        <w:t>Days 1, 8, 15 and 22 of Cycles 1 to 3</w:t>
      </w:r>
      <w:r w:rsidR="00946E2D" w:rsidRPr="00BD67A5">
        <w:rPr>
          <w:rFonts w:asciiTheme="minorHAnsi" w:hAnsiTheme="minorHAnsi"/>
          <w:snapToGrid w:val="0"/>
        </w:rPr>
        <w:t>; and</w:t>
      </w:r>
    </w:p>
    <w:p w14:paraId="0349126A" w14:textId="0B83877A" w:rsidR="00A20A11" w:rsidRPr="00BD67A5" w:rsidRDefault="00A20A11" w:rsidP="00F55092">
      <w:pPr>
        <w:numPr>
          <w:ilvl w:val="1"/>
          <w:numId w:val="6"/>
        </w:numPr>
        <w:ind w:left="2154" w:hanging="357"/>
        <w:contextualSpacing/>
        <w:jc w:val="left"/>
        <w:rPr>
          <w:rFonts w:asciiTheme="minorHAnsi" w:hAnsiTheme="minorHAnsi"/>
          <w:snapToGrid w:val="0"/>
        </w:rPr>
      </w:pPr>
      <w:r w:rsidRPr="00BD67A5">
        <w:rPr>
          <w:rFonts w:asciiTheme="minorHAnsi" w:hAnsiTheme="minorHAnsi"/>
          <w:snapToGrid w:val="0"/>
        </w:rPr>
        <w:t>Days 1 and 15 of Cycle 4 to 12</w:t>
      </w:r>
      <w:r w:rsidR="00946E2D" w:rsidRPr="00BD67A5">
        <w:rPr>
          <w:rFonts w:asciiTheme="minorHAnsi" w:hAnsiTheme="minorHAnsi"/>
          <w:snapToGrid w:val="0"/>
        </w:rPr>
        <w:t>.</w:t>
      </w:r>
    </w:p>
    <w:p w14:paraId="25542694" w14:textId="5DEB8FDD" w:rsidR="00A20A11" w:rsidRPr="00BD67A5" w:rsidRDefault="00A20A11" w:rsidP="003267EC">
      <w:pPr>
        <w:pStyle w:val="ListParagraph"/>
        <w:contextualSpacing/>
        <w:jc w:val="both"/>
      </w:pPr>
      <w:r w:rsidRPr="00BD67A5">
        <w:t>Lenalidomide 20mg orally once daily for days 1 to 21 of Cycles 1 to 12</w:t>
      </w:r>
      <w:r w:rsidR="00946E2D" w:rsidRPr="00BD67A5">
        <w:t>.</w:t>
      </w:r>
    </w:p>
    <w:p w14:paraId="2858CCD8" w14:textId="0F562841" w:rsidR="00A20A11" w:rsidRPr="00BD67A5" w:rsidRDefault="00A20A11" w:rsidP="00946E2D">
      <w:pPr>
        <w:pStyle w:val="ListParagraph"/>
        <w:spacing w:after="0"/>
        <w:ind w:left="1434" w:hanging="357"/>
        <w:contextualSpacing/>
        <w:jc w:val="both"/>
      </w:pPr>
      <w:r w:rsidRPr="00BD67A5">
        <w:t>Rituximab 375 mg/m</w:t>
      </w:r>
      <w:r w:rsidRPr="00BD67A5">
        <w:rPr>
          <w:vertAlign w:val="superscript"/>
        </w:rPr>
        <w:t>2</w:t>
      </w:r>
      <w:r w:rsidRPr="00BD67A5">
        <w:t xml:space="preserve"> IV on</w:t>
      </w:r>
      <w:r w:rsidR="00946E2D" w:rsidRPr="00BD67A5">
        <w:t>:</w:t>
      </w:r>
      <w:r w:rsidRPr="00BD67A5">
        <w:t xml:space="preserve"> </w:t>
      </w:r>
    </w:p>
    <w:p w14:paraId="71B7331D" w14:textId="02A8DAFC" w:rsidR="00A20A11" w:rsidRPr="00BD67A5" w:rsidRDefault="00A20A11" w:rsidP="00F55092">
      <w:pPr>
        <w:numPr>
          <w:ilvl w:val="1"/>
          <w:numId w:val="6"/>
        </w:numPr>
        <w:spacing w:after="120"/>
        <w:contextualSpacing/>
        <w:jc w:val="left"/>
        <w:rPr>
          <w:rFonts w:asciiTheme="minorHAnsi" w:hAnsiTheme="minorHAnsi"/>
          <w:snapToGrid w:val="0"/>
        </w:rPr>
      </w:pPr>
      <w:r w:rsidRPr="00BD67A5">
        <w:rPr>
          <w:rFonts w:asciiTheme="minorHAnsi" w:hAnsiTheme="minorHAnsi"/>
          <w:snapToGrid w:val="0"/>
        </w:rPr>
        <w:t>Days 1, 8, 15 and 22 of Cycle 1</w:t>
      </w:r>
      <w:r w:rsidR="00946E2D" w:rsidRPr="00BD67A5">
        <w:rPr>
          <w:rFonts w:asciiTheme="minorHAnsi" w:hAnsiTheme="minorHAnsi"/>
          <w:snapToGrid w:val="0"/>
        </w:rPr>
        <w:t>; and</w:t>
      </w:r>
      <w:r w:rsidRPr="00BD67A5">
        <w:rPr>
          <w:rFonts w:asciiTheme="minorHAnsi" w:hAnsiTheme="minorHAnsi"/>
          <w:snapToGrid w:val="0"/>
        </w:rPr>
        <w:t xml:space="preserve"> </w:t>
      </w:r>
    </w:p>
    <w:p w14:paraId="1C30C5AA" w14:textId="22E59E03" w:rsidR="00A20A11" w:rsidRPr="00BD67A5" w:rsidRDefault="00A20A11" w:rsidP="00F55092">
      <w:pPr>
        <w:numPr>
          <w:ilvl w:val="1"/>
          <w:numId w:val="6"/>
        </w:numPr>
        <w:spacing w:after="120"/>
        <w:contextualSpacing/>
        <w:jc w:val="left"/>
        <w:rPr>
          <w:rFonts w:asciiTheme="minorHAnsi" w:hAnsiTheme="minorHAnsi"/>
          <w:snapToGrid w:val="0"/>
        </w:rPr>
      </w:pPr>
      <w:r w:rsidRPr="00BD67A5">
        <w:rPr>
          <w:rFonts w:asciiTheme="minorHAnsi" w:hAnsiTheme="minorHAnsi"/>
          <w:snapToGrid w:val="0"/>
        </w:rPr>
        <w:t>Day 1 of Cycles 2 to 5</w:t>
      </w:r>
      <w:r w:rsidR="00946E2D" w:rsidRPr="00BD67A5">
        <w:rPr>
          <w:rFonts w:asciiTheme="minorHAnsi" w:hAnsiTheme="minorHAnsi"/>
          <w:snapToGrid w:val="0"/>
        </w:rPr>
        <w:t>.</w:t>
      </w:r>
    </w:p>
    <w:p w14:paraId="125A7C9A" w14:textId="732724F8" w:rsidR="006D4BD7" w:rsidRDefault="006D4BD7" w:rsidP="003672F4">
      <w:pPr>
        <w:pStyle w:val="3-BodyText"/>
        <w:numPr>
          <w:ilvl w:val="1"/>
          <w:numId w:val="1"/>
        </w:numPr>
      </w:pPr>
      <w:bookmarkStart w:id="11" w:name="_Ref215497810"/>
      <w:r w:rsidRPr="00F369AB">
        <w:rPr>
          <w:rFonts w:cs="Calibri"/>
          <w:lang w:val="en-US" w:eastAsia="en-GB"/>
          <w14:ligatures w14:val="standardContextual"/>
        </w:rPr>
        <w:t xml:space="preserve">The submission requested a maximum of 11 repeats for its single treatment phase listing, stating that it would provide 3 </w:t>
      </w:r>
      <w:r w:rsidR="003105A7" w:rsidRPr="00F369AB">
        <w:rPr>
          <w:rFonts w:cs="Calibri"/>
          <w:lang w:val="en-US" w:eastAsia="en-GB"/>
          <w14:ligatures w14:val="standardContextual"/>
        </w:rPr>
        <w:t>months’ worth</w:t>
      </w:r>
      <w:r w:rsidRPr="00F369AB">
        <w:rPr>
          <w:rFonts w:cs="Calibri"/>
          <w:lang w:val="en-US" w:eastAsia="en-GB"/>
          <w14:ligatures w14:val="standardContextual"/>
        </w:rPr>
        <w:t xml:space="preserve"> of tafasitamab therapy. However, 11 repeats would only be sufficient for 3 months of treatment at the dosing schedule for cycles 1 to 3. To cover for the total duration of therapy (i.e. 12 cycles) and the requirement for concomitant rituximab for cycles 1 to 5 only, the Secretariat suggested </w:t>
      </w:r>
      <w:r>
        <w:rPr>
          <w:rFonts w:cs="Calibri"/>
          <w:lang w:val="en-US" w:eastAsia="en-GB"/>
          <w14:ligatures w14:val="standardContextual"/>
        </w:rPr>
        <w:t>separating</w:t>
      </w:r>
      <w:r w:rsidRPr="00F369AB">
        <w:rPr>
          <w:rFonts w:cs="Calibri"/>
          <w:lang w:val="en-US" w:eastAsia="en-GB"/>
          <w14:ligatures w14:val="standardContextual"/>
        </w:rPr>
        <w:t xml:space="preserve"> the listing into two treatment phases: </w:t>
      </w:r>
      <w:r w:rsidRPr="00EE60D0">
        <w:rPr>
          <w:rFonts w:cs="Calibri"/>
          <w:lang w:val="en-US" w:eastAsia="en-GB"/>
          <w14:ligatures w14:val="standardContextual"/>
        </w:rPr>
        <w:t>‘Initial treatment (Cycles 1 – 5</w:t>
      </w:r>
      <w:r w:rsidR="007E078F">
        <w:rPr>
          <w:rFonts w:cs="Calibri"/>
          <w:lang w:val="en-US" w:eastAsia="en-GB"/>
          <w14:ligatures w14:val="standardContextual"/>
        </w:rPr>
        <w:t xml:space="preserve"> inclusive</w:t>
      </w:r>
      <w:r w:rsidRPr="00EE60D0">
        <w:rPr>
          <w:rFonts w:cs="Calibri"/>
          <w:lang w:val="en-US" w:eastAsia="en-GB"/>
          <w14:ligatures w14:val="standardContextual"/>
        </w:rPr>
        <w:t xml:space="preserve">)’ and ‘Continuing treatment (Cycles 6 </w:t>
      </w:r>
      <w:r w:rsidR="007E078F">
        <w:rPr>
          <w:rFonts w:cs="Calibri"/>
          <w:lang w:val="en-US" w:eastAsia="en-GB"/>
          <w14:ligatures w14:val="standardContextual"/>
        </w:rPr>
        <w:t>–</w:t>
      </w:r>
      <w:r w:rsidRPr="00EE60D0">
        <w:rPr>
          <w:rFonts w:cs="Calibri"/>
          <w:lang w:val="en-US" w:eastAsia="en-GB"/>
          <w14:ligatures w14:val="standardContextual"/>
        </w:rPr>
        <w:t xml:space="preserve"> 12</w:t>
      </w:r>
      <w:r w:rsidR="007E078F">
        <w:rPr>
          <w:rFonts w:cs="Calibri"/>
          <w:lang w:val="en-US" w:eastAsia="en-GB"/>
          <w14:ligatures w14:val="standardContextual"/>
        </w:rPr>
        <w:t xml:space="preserve"> inclusive</w:t>
      </w:r>
      <w:r w:rsidRPr="00EE60D0">
        <w:rPr>
          <w:rFonts w:cs="Calibri"/>
          <w:lang w:val="en-US" w:eastAsia="en-GB"/>
          <w14:ligatures w14:val="standardContextual"/>
        </w:rPr>
        <w:t>)’, each with 15 and 13 repeats respectively.</w:t>
      </w:r>
      <w:bookmarkEnd w:id="11"/>
    </w:p>
    <w:p w14:paraId="655024DC" w14:textId="38BEFF72" w:rsidR="003672F4" w:rsidRPr="00BD67A5" w:rsidRDefault="003672F4" w:rsidP="003672F4">
      <w:pPr>
        <w:pStyle w:val="3-BodyText"/>
        <w:numPr>
          <w:ilvl w:val="1"/>
          <w:numId w:val="1"/>
        </w:numPr>
      </w:pPr>
      <w:r w:rsidRPr="00BD67A5">
        <w:t xml:space="preserve">The requested restriction was narrower than the requested TGA indication but was broader than the pivotal trial population from </w:t>
      </w:r>
      <w:proofErr w:type="spellStart"/>
      <w:r w:rsidRPr="00BD67A5">
        <w:t>inMIND</w:t>
      </w:r>
      <w:proofErr w:type="spellEnd"/>
      <w:r w:rsidRPr="00BD67A5">
        <w:t>, specifically:</w:t>
      </w:r>
    </w:p>
    <w:p w14:paraId="4EA2FA24" w14:textId="0A03786F" w:rsidR="003672F4" w:rsidRPr="00BD67A5" w:rsidRDefault="003672F4" w:rsidP="003672F4">
      <w:pPr>
        <w:pStyle w:val="ListParagraph"/>
        <w:jc w:val="both"/>
      </w:pPr>
      <w:r w:rsidRPr="00BD67A5">
        <w:t>The requested TGA indication was silent on</w:t>
      </w:r>
      <w:r w:rsidR="00A07B7D" w:rsidRPr="00BD67A5">
        <w:t xml:space="preserve"> the type of</w:t>
      </w:r>
      <w:r w:rsidRPr="00BD67A5">
        <w:t xml:space="preserve"> previous treatments, whereas the requested restriction and the </w:t>
      </w:r>
      <w:proofErr w:type="spellStart"/>
      <w:r w:rsidRPr="00BD67A5">
        <w:t>inMIND</w:t>
      </w:r>
      <w:proofErr w:type="spellEnd"/>
      <w:r w:rsidRPr="00BD67A5">
        <w:t xml:space="preserve"> inclusion criteria specified that patients must have had at least 1 prior systemic anti-CD20 therapy.</w:t>
      </w:r>
      <w:r w:rsidR="00567D3D" w:rsidRPr="00BD67A5">
        <w:t xml:space="preserve"> </w:t>
      </w:r>
      <w:r w:rsidR="00522E8E" w:rsidRPr="00BD67A5">
        <w:t xml:space="preserve">The </w:t>
      </w:r>
      <w:r w:rsidR="00522E8E" w:rsidRPr="00BD67A5">
        <w:lastRenderedPageBreak/>
        <w:t xml:space="preserve">ESC considered that in Australian clinical practice it would be very unlikely for patients to not have had anti-CD20 therapy in the first line setting. </w:t>
      </w:r>
    </w:p>
    <w:p w14:paraId="5D631855" w14:textId="1B527623" w:rsidR="003672F4" w:rsidRPr="00BD67A5" w:rsidRDefault="003672F4" w:rsidP="003672F4">
      <w:pPr>
        <w:pStyle w:val="ListParagraph"/>
        <w:jc w:val="both"/>
        <w:rPr>
          <w:rFonts w:ascii="Calibri" w:hAnsi="Calibri"/>
        </w:rPr>
      </w:pPr>
      <w:r w:rsidRPr="00BD67A5">
        <w:t xml:space="preserve">The requested restriction did not require documentation of CD19 and CD20 expression, whereas confirmed expressions of CD19 and CD20 were required for enrolment in the </w:t>
      </w:r>
      <w:proofErr w:type="spellStart"/>
      <w:r w:rsidRPr="00BD67A5">
        <w:t>inMIND</w:t>
      </w:r>
      <w:proofErr w:type="spellEnd"/>
      <w:r w:rsidRPr="00BD67A5">
        <w:t xml:space="preserve"> trial. The PBS restrictions for obinutuzumab for FL indications require patients to be CD20 positive. Patients are likely to have been tested for CD20 expression prior to first-line systemic therapy. The sponsor’s Advisory Board clinicians considered that testing of CD19 expression is not routinely performed in Australian laboratories. CD19 is expressed in &gt;90% of B-Cell lymphomas (Marshalek 2025).</w:t>
      </w:r>
      <w:r w:rsidR="00657319" w:rsidRPr="00BD67A5">
        <w:t xml:space="preserve"> </w:t>
      </w:r>
      <w:r w:rsidR="00FE5E96" w:rsidRPr="00BD67A5">
        <w:t xml:space="preserve">The ESC agreed with the </w:t>
      </w:r>
      <w:r w:rsidR="00A60175" w:rsidRPr="00BD67A5">
        <w:t xml:space="preserve">submission </w:t>
      </w:r>
      <w:r w:rsidR="00136CAE" w:rsidRPr="00BD67A5">
        <w:t>that testing for the presence of CD19 is not routinely performed in Australia</w:t>
      </w:r>
      <w:r w:rsidR="00BD678A" w:rsidRPr="00BD67A5">
        <w:t xml:space="preserve">. The ESC advised </w:t>
      </w:r>
      <w:r w:rsidR="002805ED" w:rsidRPr="00BD67A5">
        <w:t xml:space="preserve">that </w:t>
      </w:r>
      <w:r w:rsidR="001B39F4" w:rsidRPr="00BD67A5">
        <w:t xml:space="preserve">a requirement for </w:t>
      </w:r>
      <w:r w:rsidR="008E0A20" w:rsidRPr="00BD67A5">
        <w:t xml:space="preserve">the determination of </w:t>
      </w:r>
      <w:r w:rsidR="00304DE1" w:rsidRPr="00BD67A5">
        <w:t>CD19 status</w:t>
      </w:r>
      <w:r w:rsidR="008E0A20" w:rsidRPr="00BD67A5">
        <w:t xml:space="preserve"> was</w:t>
      </w:r>
      <w:r w:rsidR="00304DE1" w:rsidRPr="00BD67A5">
        <w:t xml:space="preserve"> </w:t>
      </w:r>
      <w:r w:rsidR="001B39F4" w:rsidRPr="00BD67A5">
        <w:t>not required in the restriction.</w:t>
      </w:r>
    </w:p>
    <w:p w14:paraId="3DA96C3D" w14:textId="79677936" w:rsidR="003672F4" w:rsidRPr="00BD67A5" w:rsidRDefault="003672F4" w:rsidP="003672F4">
      <w:pPr>
        <w:pStyle w:val="ListParagraph"/>
        <w:jc w:val="both"/>
        <w:rPr>
          <w:rFonts w:ascii="Calibri" w:hAnsi="Calibri"/>
        </w:rPr>
      </w:pPr>
      <w:r w:rsidRPr="00BD67A5">
        <w:t xml:space="preserve">The requested restriction was silent on performance status, whereas the </w:t>
      </w:r>
      <w:proofErr w:type="spellStart"/>
      <w:r w:rsidRPr="00BD67A5">
        <w:t>inMIND</w:t>
      </w:r>
      <w:proofErr w:type="spellEnd"/>
      <w:r w:rsidRPr="00BD67A5">
        <w:t xml:space="preserve"> trial excluded patients with</w:t>
      </w:r>
      <w:r w:rsidRPr="00BD67A5">
        <w:rPr>
          <w:rFonts w:ascii="Calibri" w:hAnsi="Calibri"/>
          <w:snapToGrid/>
        </w:rPr>
        <w:t xml:space="preserve"> </w:t>
      </w:r>
      <w:r w:rsidRPr="00BD67A5">
        <w:t>Eastern Cooperative Oncology Group (ECOG) performance status scores &gt;2. T</w:t>
      </w:r>
      <w:r w:rsidR="0044144B" w:rsidRPr="00BD67A5">
        <w:t xml:space="preserve">he ESC agreed with the evaluation that </w:t>
      </w:r>
      <w:r w:rsidR="004907C2">
        <w:t>it was</w:t>
      </w:r>
      <w:r w:rsidRPr="00BD67A5">
        <w:t xml:space="preserve"> reasonable</w:t>
      </w:r>
      <w:r w:rsidR="004907C2">
        <w:t xml:space="preserve"> </w:t>
      </w:r>
      <w:r w:rsidR="009D28F6">
        <w:t>for the restriction to be silent on performance status</w:t>
      </w:r>
      <w:r w:rsidRPr="00BD67A5">
        <w:t xml:space="preserve">. Most people enrolled in the </w:t>
      </w:r>
      <w:proofErr w:type="spellStart"/>
      <w:r w:rsidRPr="00BD67A5">
        <w:t>inMIND</w:t>
      </w:r>
      <w:proofErr w:type="spellEnd"/>
      <w:r w:rsidRPr="00BD67A5">
        <w:t xml:space="preserve"> trial and in the Lymphoma and Related Diseases Registry (</w:t>
      </w:r>
      <w:proofErr w:type="spellStart"/>
      <w:r w:rsidRPr="00BD67A5">
        <w:t>LaRDR</w:t>
      </w:r>
      <w:proofErr w:type="spellEnd"/>
      <w:r w:rsidRPr="00BD67A5">
        <w:t xml:space="preserve">) for Australian patients had ECOG scores of 0 or 1 (97.3% and 93.5%, respectively). </w:t>
      </w:r>
    </w:p>
    <w:p w14:paraId="27AA4790" w14:textId="132A19D2" w:rsidR="003672F4" w:rsidRPr="00BD67A5" w:rsidRDefault="003672F4" w:rsidP="003672F4">
      <w:pPr>
        <w:pStyle w:val="ListParagraph"/>
        <w:jc w:val="both"/>
      </w:pPr>
      <w:r w:rsidRPr="00BD67A5">
        <w:t xml:space="preserve">The requested restriction states that the condition must be ‘in need of treatment as determined by the medical practitioner’, rather than providing direct criteria for treatment eligibility such as being symptomatic or the presence of Groupe </w:t>
      </w:r>
      <w:proofErr w:type="spellStart"/>
      <w:r w:rsidRPr="00BD67A5">
        <w:t>d’Etude</w:t>
      </w:r>
      <w:proofErr w:type="spellEnd"/>
      <w:r w:rsidRPr="00BD67A5">
        <w:t xml:space="preserve"> des </w:t>
      </w:r>
      <w:proofErr w:type="spellStart"/>
      <w:r w:rsidRPr="00BD67A5">
        <w:t>Lymphones</w:t>
      </w:r>
      <w:proofErr w:type="spellEnd"/>
      <w:r w:rsidRPr="00BD67A5">
        <w:t xml:space="preserve"> </w:t>
      </w:r>
      <w:proofErr w:type="spellStart"/>
      <w:r w:rsidRPr="00BD67A5">
        <w:t>Folliculaires</w:t>
      </w:r>
      <w:proofErr w:type="spellEnd"/>
      <w:r w:rsidRPr="00BD67A5">
        <w:t xml:space="preserve"> (GELF) or British National Lymphoma Investigation (BNLI) criteria, as is required in the obinutuzumab restriction. This was in line with clinical practice guidelines and the Sponsor’s Advisory Board discussions, which acknowledged the heterogeneous nature of FL and promoted treatment decisions based on individual patient and disease characteristics (NCCN 2025, Dreyling 2021, Tobin 2024).</w:t>
      </w:r>
      <w:r w:rsidR="00436A90" w:rsidRPr="00BD67A5">
        <w:t xml:space="preserve"> The ESC considered that this was reasonable. </w:t>
      </w:r>
      <w:r w:rsidR="001611AC">
        <w:t xml:space="preserve">The PBAC considered </w:t>
      </w:r>
      <w:r w:rsidR="0016733A">
        <w:t>it would be</w:t>
      </w:r>
      <w:r w:rsidR="001611AC">
        <w:t xml:space="preserve"> </w:t>
      </w:r>
      <w:r w:rsidR="006D4DF1">
        <w:t xml:space="preserve">redundant and thus </w:t>
      </w:r>
      <w:r w:rsidR="0082183E">
        <w:t>un</w:t>
      </w:r>
      <w:r w:rsidR="001611AC">
        <w:t>necessar</w:t>
      </w:r>
      <w:r w:rsidR="0082183E">
        <w:t xml:space="preserve">y to include a criteria requiring </w:t>
      </w:r>
      <w:r w:rsidR="006848F2">
        <w:t xml:space="preserve">the condition to be </w:t>
      </w:r>
      <w:r w:rsidR="006D4DF1">
        <w:t>‘</w:t>
      </w:r>
      <w:r w:rsidR="006848F2">
        <w:t>in need of treatment</w:t>
      </w:r>
      <w:r w:rsidR="006D4DF1">
        <w:t>’</w:t>
      </w:r>
      <w:r w:rsidR="006848F2">
        <w:t xml:space="preserve">. </w:t>
      </w:r>
    </w:p>
    <w:p w14:paraId="221E1E05" w14:textId="77777777" w:rsidR="009B3B00" w:rsidRPr="00BD67A5" w:rsidRDefault="003672F4" w:rsidP="00E159CF">
      <w:pPr>
        <w:pStyle w:val="3-BodyText"/>
        <w:numPr>
          <w:ilvl w:val="1"/>
          <w:numId w:val="1"/>
        </w:numPr>
      </w:pPr>
      <w:r w:rsidRPr="00BD67A5">
        <w:t>Lenalidomide is n</w:t>
      </w:r>
      <w:r w:rsidR="00F61BD3" w:rsidRPr="00BD67A5">
        <w:t>either</w:t>
      </w:r>
      <w:r w:rsidRPr="00BD67A5">
        <w:t xml:space="preserve"> TGA approved </w:t>
      </w:r>
      <w:r w:rsidR="00F61BD3" w:rsidRPr="00BD67A5">
        <w:t>n</w:t>
      </w:r>
      <w:r w:rsidRPr="00BD67A5">
        <w:t>or PBS listed for R/R FL. Given lenalidomide generics</w:t>
      </w:r>
      <w:r w:rsidR="00913F39" w:rsidRPr="00BD67A5">
        <w:t xml:space="preserve"> are available</w:t>
      </w:r>
      <w:r w:rsidRPr="00BD67A5">
        <w:t xml:space="preserve">, the </w:t>
      </w:r>
      <w:r w:rsidR="00913F39" w:rsidRPr="00BD67A5">
        <w:t xml:space="preserve">submission stated that the </w:t>
      </w:r>
      <w:r w:rsidRPr="00BD67A5">
        <w:t xml:space="preserve">resources required to apply for TGA registration and PBS reimbursement of lenalidomide with rituximab in second-line FL </w:t>
      </w:r>
      <w:r w:rsidR="00913F39" w:rsidRPr="00BD67A5">
        <w:t>would</w:t>
      </w:r>
      <w:r w:rsidRPr="00BD67A5">
        <w:t xml:space="preserve"> not be commercially viable. The FDA approved lenalidomide in combination with rituximab for R/R FL in 2019 (FDA 2019</w:t>
      </w:r>
      <w:r w:rsidRPr="00BD67A5">
        <w:rPr>
          <w:rStyle w:val="FootnoteReference"/>
        </w:rPr>
        <w:footnoteReference w:id="2"/>
      </w:r>
      <w:r w:rsidRPr="00BD67A5">
        <w:t xml:space="preserve">). </w:t>
      </w:r>
      <w:r w:rsidR="00426EEA" w:rsidRPr="00BD67A5">
        <w:t>I</w:t>
      </w:r>
      <w:r w:rsidRPr="00BD67A5">
        <w:t xml:space="preserve">f the TGA approves the proposed indication for tafasitamab in combination with lenalidomide and rituximab, </w:t>
      </w:r>
      <w:r w:rsidR="0055549F" w:rsidRPr="00BD67A5">
        <w:t xml:space="preserve">then </w:t>
      </w:r>
      <w:r w:rsidRPr="00BD67A5">
        <w:t xml:space="preserve">lenalidomide could be considered TGA approved for R/R FL when used in this </w:t>
      </w:r>
      <w:r w:rsidRPr="00BD67A5">
        <w:lastRenderedPageBreak/>
        <w:t>combination; however, lenalidomide would not be considered TGA approved for the</w:t>
      </w:r>
      <w:r w:rsidR="006E3400" w:rsidRPr="00BD67A5">
        <w:t xml:space="preserve"> lenalidomide and rituximab</w:t>
      </w:r>
      <w:r w:rsidRPr="00BD67A5">
        <w:t xml:space="preserve"> </w:t>
      </w:r>
      <w:r w:rsidR="006E3400" w:rsidRPr="00BD67A5">
        <w:t>(</w:t>
      </w:r>
      <w:r w:rsidRPr="00BD67A5">
        <w:t>R</w:t>
      </w:r>
      <w:r w:rsidRPr="00BD67A5">
        <w:rPr>
          <w:vertAlign w:val="superscript"/>
        </w:rPr>
        <w:t>2</w:t>
      </w:r>
      <w:r w:rsidR="006E3400" w:rsidRPr="00BD67A5">
        <w:t>)</w:t>
      </w:r>
      <w:r w:rsidRPr="00BD67A5">
        <w:rPr>
          <w:vertAlign w:val="superscript"/>
        </w:rPr>
        <w:t xml:space="preserve"> </w:t>
      </w:r>
      <w:r w:rsidRPr="00BD67A5">
        <w:t xml:space="preserve">regimen without tafasitamab. </w:t>
      </w:r>
    </w:p>
    <w:p w14:paraId="4A882C43" w14:textId="28C1F0D1" w:rsidR="003672F4" w:rsidRPr="00BD67A5" w:rsidRDefault="00B16BFA" w:rsidP="00121404">
      <w:pPr>
        <w:pStyle w:val="3-BodyText"/>
      </w:pPr>
      <w:r w:rsidRPr="00BD67A5">
        <w:t>T</w:t>
      </w:r>
      <w:r w:rsidR="00A64D04" w:rsidRPr="00BD67A5">
        <w:t>o enable access to concomitant lenalidomide, t</w:t>
      </w:r>
      <w:r w:rsidRPr="00BD67A5">
        <w:t xml:space="preserve">he submission proposed </w:t>
      </w:r>
      <w:r w:rsidR="00B05FA7" w:rsidRPr="00BD67A5">
        <w:t xml:space="preserve">a PBS restriction for </w:t>
      </w:r>
      <w:r w:rsidR="003672F4" w:rsidRPr="00BD67A5">
        <w:t>lenalidomide</w:t>
      </w:r>
      <w:r w:rsidR="00B05FA7" w:rsidRPr="00BD67A5">
        <w:t xml:space="preserve"> (for use in combination with tafasitamab).</w:t>
      </w:r>
      <w:r w:rsidR="006E3400" w:rsidRPr="00BD67A5">
        <w:t xml:space="preserve"> This would be consistent with the PBAC’s March 2015 consideration of bendamustine in mantle cell lymphoma, which was for use in combination with rituximab (Bendamustine </w:t>
      </w:r>
      <w:r w:rsidR="00DC49EA">
        <w:t>Public Summary Document [</w:t>
      </w:r>
      <w:r w:rsidR="006E3400" w:rsidRPr="00BD67A5">
        <w:t>PSD</w:t>
      </w:r>
      <w:r w:rsidR="00DC49EA">
        <w:t>]</w:t>
      </w:r>
      <w:r w:rsidR="006E3400" w:rsidRPr="00BD67A5">
        <w:t xml:space="preserve"> March 2015 PBAC Meeting</w:t>
      </w:r>
      <w:r w:rsidR="006E3400" w:rsidRPr="00BD67A5">
        <w:rPr>
          <w:rStyle w:val="FootnoteReference"/>
        </w:rPr>
        <w:footnoteReference w:id="3"/>
      </w:r>
      <w:r w:rsidR="006E3400" w:rsidRPr="00BD67A5">
        <w:t xml:space="preserve">). The requested listing for lenalidomide is presented </w:t>
      </w:r>
      <w:r w:rsidR="0032553E" w:rsidRPr="00BD67A5">
        <w:t xml:space="preserve">in </w:t>
      </w:r>
      <w:r w:rsidR="0032553E" w:rsidRPr="00BD67A5">
        <w:fldChar w:fldCharType="begin"/>
      </w:r>
      <w:r w:rsidR="0032553E" w:rsidRPr="00BD67A5">
        <w:instrText xml:space="preserve"> REF _Ref208490536 \h </w:instrText>
      </w:r>
      <w:r w:rsidR="001F58E6" w:rsidRPr="00BD67A5">
        <w:instrText xml:space="preserve"> \* MERGEFORMAT </w:instrText>
      </w:r>
      <w:r w:rsidR="0032553E" w:rsidRPr="00BD67A5">
        <w:fldChar w:fldCharType="separate"/>
      </w:r>
      <w:r w:rsidR="00CF0C30" w:rsidRPr="00BD67A5">
        <w:t xml:space="preserve">Table </w:t>
      </w:r>
      <w:r w:rsidR="00CF0C30">
        <w:rPr>
          <w:noProof/>
        </w:rPr>
        <w:t>2</w:t>
      </w:r>
      <w:r w:rsidR="0032553E" w:rsidRPr="00BD67A5">
        <w:fldChar w:fldCharType="end"/>
      </w:r>
      <w:r w:rsidR="0032553E" w:rsidRPr="00BD67A5">
        <w:t>.</w:t>
      </w:r>
      <w:r w:rsidR="00121404">
        <w:t xml:space="preserve"> Suggestions and additions </w:t>
      </w:r>
      <w:r w:rsidR="00925529">
        <w:t>advised by</w:t>
      </w:r>
      <w:r w:rsidR="00121404">
        <w:t xml:space="preserve"> the </w:t>
      </w:r>
      <w:r w:rsidR="007160BE">
        <w:t>PBAC</w:t>
      </w:r>
      <w:r w:rsidR="00121404">
        <w:t xml:space="preserve"> are added in italics and suggested deletions are crossed out with strikethrough. </w:t>
      </w:r>
      <w:r w:rsidR="0028296D">
        <w:t>T</w:t>
      </w:r>
      <w:r w:rsidR="0028296D" w:rsidRPr="00314A76">
        <w:t xml:space="preserve">he </w:t>
      </w:r>
      <w:r w:rsidR="0028296D">
        <w:t>PBAC</w:t>
      </w:r>
      <w:r w:rsidR="0028296D" w:rsidRPr="00314A76">
        <w:t xml:space="preserve"> considered that the listing would also need to include strengths below 20 mg of lenalidomide, to allow for dose reductions</w:t>
      </w:r>
      <w:r w:rsidR="002A3F3D">
        <w:t>.</w:t>
      </w:r>
    </w:p>
    <w:p w14:paraId="62ED7805" w14:textId="4B47B5A6" w:rsidR="006E3400" w:rsidRPr="00BD67A5" w:rsidRDefault="006E3400" w:rsidP="0032553E">
      <w:pPr>
        <w:pStyle w:val="Caption"/>
        <w:jc w:val="left"/>
      </w:pPr>
    </w:p>
    <w:p w14:paraId="47156254" w14:textId="6FE17AAD" w:rsidR="009F2DA2" w:rsidRPr="009F2DA2" w:rsidRDefault="009F2DA2" w:rsidP="009F2DA2">
      <w:pPr>
        <w:pStyle w:val="TableFigureHeading"/>
      </w:pPr>
      <w:bookmarkStart w:id="12" w:name="_Ref208490536"/>
      <w:r w:rsidRPr="00BD67A5">
        <w:t xml:space="preserve">Table </w:t>
      </w:r>
      <w:fldSimple w:instr=" SEQ Table \* ARABIC ">
        <w:r w:rsidR="00CF0C30">
          <w:rPr>
            <w:noProof/>
          </w:rPr>
          <w:t>2</w:t>
        </w:r>
      </w:fldSimple>
      <w:bookmarkEnd w:id="12"/>
      <w:r w:rsidRPr="00BD67A5">
        <w:t>: Essential elements of the requested listing for lenalidomide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Table 2: Essential elements of the requested listing for lenalidomide"/>
      </w:tblPr>
      <w:tblGrid>
        <w:gridCol w:w="1272"/>
        <w:gridCol w:w="1133"/>
        <w:gridCol w:w="1276"/>
        <w:gridCol w:w="1559"/>
        <w:gridCol w:w="992"/>
        <w:gridCol w:w="993"/>
        <w:gridCol w:w="708"/>
        <w:gridCol w:w="1084"/>
      </w:tblGrid>
      <w:tr w:rsidR="009F2DA2" w:rsidRPr="00480059" w14:paraId="60F5162A" w14:textId="77777777" w:rsidTr="009F2DA2">
        <w:trPr>
          <w:cantSplit/>
          <w:trHeight w:val="20"/>
        </w:trPr>
        <w:tc>
          <w:tcPr>
            <w:tcW w:w="2405" w:type="dxa"/>
            <w:gridSpan w:val="2"/>
            <w:vAlign w:val="center"/>
          </w:tcPr>
          <w:p w14:paraId="1372A3AE" w14:textId="77777777" w:rsidR="009F2DA2" w:rsidRPr="00480059" w:rsidRDefault="009F2DA2">
            <w:pPr>
              <w:keepLines/>
              <w:rPr>
                <w:rFonts w:ascii="Arial Narrow" w:hAnsi="Arial Narrow"/>
                <w:b/>
                <w:bCs/>
                <w:sz w:val="20"/>
                <w:szCs w:val="20"/>
                <w14:ligatures w14:val="standardContextual"/>
              </w:rPr>
            </w:pPr>
            <w:r w:rsidRPr="00480059">
              <w:rPr>
                <w:rFonts w:ascii="Arial Narrow" w:hAnsi="Arial Narrow"/>
                <w:b/>
                <w:bCs/>
                <w:sz w:val="20"/>
                <w:szCs w:val="20"/>
                <w14:ligatures w14:val="standardContextual"/>
              </w:rPr>
              <w:t>MEDICINAL PRODUCT</w:t>
            </w:r>
          </w:p>
          <w:p w14:paraId="2FFE0302" w14:textId="77777777" w:rsidR="009F2DA2" w:rsidRPr="00480059" w:rsidRDefault="009F2DA2">
            <w:pPr>
              <w:keepLines/>
              <w:rPr>
                <w:rFonts w:ascii="Arial Narrow" w:hAnsi="Arial Narrow"/>
                <w:b/>
                <w:sz w:val="20"/>
                <w:szCs w:val="20"/>
                <w14:ligatures w14:val="standardContextual"/>
              </w:rPr>
            </w:pPr>
            <w:r w:rsidRPr="00480059">
              <w:rPr>
                <w:rFonts w:ascii="Arial Narrow" w:hAnsi="Arial Narrow"/>
                <w:b/>
                <w:bCs/>
                <w:sz w:val="20"/>
                <w:szCs w:val="20"/>
                <w14:ligatures w14:val="standardContextual"/>
              </w:rPr>
              <w:t>medicinal product pack</w:t>
            </w:r>
          </w:p>
        </w:tc>
        <w:tc>
          <w:tcPr>
            <w:tcW w:w="1276" w:type="dxa"/>
            <w:vAlign w:val="center"/>
          </w:tcPr>
          <w:p w14:paraId="3EC6316D" w14:textId="77777777" w:rsidR="009F2DA2" w:rsidRPr="00480059" w:rsidRDefault="009F2DA2">
            <w:pPr>
              <w:keepLines/>
              <w:jc w:val="center"/>
              <w:rPr>
                <w:rFonts w:ascii="Arial Narrow" w:hAnsi="Arial Narrow"/>
                <w:b/>
                <w:sz w:val="20"/>
                <w:szCs w:val="20"/>
                <w14:ligatures w14:val="standardContextual"/>
              </w:rPr>
            </w:pPr>
            <w:r w:rsidRPr="00480059">
              <w:rPr>
                <w:rFonts w:ascii="Arial Narrow" w:hAnsi="Arial Narrow"/>
                <w:b/>
                <w:sz w:val="20"/>
                <w:szCs w:val="20"/>
                <w14:ligatures w14:val="standardContextual"/>
              </w:rPr>
              <w:t>PBS item code</w:t>
            </w:r>
          </w:p>
        </w:tc>
        <w:tc>
          <w:tcPr>
            <w:tcW w:w="1559" w:type="dxa"/>
            <w:vAlign w:val="center"/>
          </w:tcPr>
          <w:p w14:paraId="5A9193E9" w14:textId="1BF20962" w:rsidR="009F2DA2" w:rsidRPr="00480059" w:rsidRDefault="009F2DA2">
            <w:pPr>
              <w:keepLines/>
              <w:jc w:val="center"/>
              <w:rPr>
                <w:rFonts w:ascii="Arial Narrow" w:hAnsi="Arial Narrow"/>
                <w:b/>
                <w:sz w:val="20"/>
                <w:szCs w:val="20"/>
                <w14:ligatures w14:val="standardContextual"/>
              </w:rPr>
            </w:pPr>
            <w:r w:rsidRPr="009F2DA2">
              <w:rPr>
                <w:rFonts w:ascii="Arial Narrow" w:hAnsi="Arial Narrow"/>
                <w:b/>
                <w:sz w:val="20"/>
                <w:szCs w:val="20"/>
                <w14:ligatures w14:val="standardContextual"/>
              </w:rPr>
              <w:t>Dispensed Price for Max. Qty</w:t>
            </w:r>
          </w:p>
        </w:tc>
        <w:tc>
          <w:tcPr>
            <w:tcW w:w="992" w:type="dxa"/>
            <w:vAlign w:val="center"/>
          </w:tcPr>
          <w:p w14:paraId="54630A4C" w14:textId="7B93B760" w:rsidR="009F2DA2" w:rsidRPr="00480059" w:rsidRDefault="009F2DA2">
            <w:pPr>
              <w:keepLines/>
              <w:jc w:val="center"/>
              <w:rPr>
                <w:rFonts w:ascii="Arial Narrow" w:hAnsi="Arial Narrow"/>
                <w:b/>
                <w:sz w:val="20"/>
                <w:szCs w:val="20"/>
                <w14:ligatures w14:val="standardContextual"/>
              </w:rPr>
            </w:pPr>
            <w:r w:rsidRPr="00480059">
              <w:rPr>
                <w:rFonts w:ascii="Arial Narrow" w:hAnsi="Arial Narrow"/>
                <w:b/>
                <w:sz w:val="20"/>
                <w:szCs w:val="20"/>
                <w14:ligatures w14:val="standardContextual"/>
              </w:rPr>
              <w:t>Max. qty packs</w:t>
            </w:r>
          </w:p>
        </w:tc>
        <w:tc>
          <w:tcPr>
            <w:tcW w:w="993" w:type="dxa"/>
            <w:vAlign w:val="center"/>
          </w:tcPr>
          <w:p w14:paraId="768EEE6E" w14:textId="77777777" w:rsidR="009F2DA2" w:rsidRPr="00480059" w:rsidRDefault="009F2DA2">
            <w:pPr>
              <w:keepLines/>
              <w:jc w:val="center"/>
              <w:rPr>
                <w:rFonts w:ascii="Arial Narrow" w:hAnsi="Arial Narrow"/>
                <w:b/>
                <w:sz w:val="20"/>
                <w:szCs w:val="20"/>
                <w14:ligatures w14:val="standardContextual"/>
              </w:rPr>
            </w:pPr>
            <w:r w:rsidRPr="00480059">
              <w:rPr>
                <w:rFonts w:ascii="Arial Narrow" w:hAnsi="Arial Narrow"/>
                <w:b/>
                <w:sz w:val="20"/>
                <w:szCs w:val="20"/>
                <w14:ligatures w14:val="standardContextual"/>
              </w:rPr>
              <w:t>Max. qty units</w:t>
            </w:r>
          </w:p>
        </w:tc>
        <w:tc>
          <w:tcPr>
            <w:tcW w:w="708" w:type="dxa"/>
            <w:vAlign w:val="center"/>
          </w:tcPr>
          <w:p w14:paraId="645DF695" w14:textId="77777777" w:rsidR="009F2DA2" w:rsidRPr="00480059" w:rsidRDefault="009F2DA2">
            <w:pPr>
              <w:keepLines/>
              <w:jc w:val="center"/>
              <w:rPr>
                <w:rFonts w:ascii="Arial Narrow" w:hAnsi="Arial Narrow"/>
                <w:b/>
                <w:sz w:val="20"/>
                <w:szCs w:val="20"/>
                <w14:ligatures w14:val="standardContextual"/>
              </w:rPr>
            </w:pPr>
            <w:r w:rsidRPr="00480059">
              <w:rPr>
                <w:rFonts w:ascii="Arial Narrow" w:hAnsi="Arial Narrow"/>
                <w:b/>
                <w:sz w:val="20"/>
                <w:szCs w:val="20"/>
                <w14:ligatures w14:val="standardContextual"/>
              </w:rPr>
              <w:t>№.of</w:t>
            </w:r>
          </w:p>
          <w:p w14:paraId="03C99F74" w14:textId="77777777" w:rsidR="009F2DA2" w:rsidRPr="00480059" w:rsidRDefault="009F2DA2">
            <w:pPr>
              <w:keepLines/>
              <w:jc w:val="center"/>
              <w:rPr>
                <w:rFonts w:ascii="Arial Narrow" w:hAnsi="Arial Narrow"/>
                <w:b/>
                <w:sz w:val="20"/>
                <w:szCs w:val="20"/>
                <w14:ligatures w14:val="standardContextual"/>
              </w:rPr>
            </w:pPr>
            <w:r w:rsidRPr="00480059">
              <w:rPr>
                <w:rFonts w:ascii="Arial Narrow" w:hAnsi="Arial Narrow"/>
                <w:b/>
                <w:sz w:val="20"/>
                <w:szCs w:val="20"/>
                <w14:ligatures w14:val="standardContextual"/>
              </w:rPr>
              <w:t>Rpts</w:t>
            </w:r>
          </w:p>
        </w:tc>
        <w:tc>
          <w:tcPr>
            <w:tcW w:w="1084" w:type="dxa"/>
            <w:vAlign w:val="center"/>
          </w:tcPr>
          <w:p w14:paraId="68F6D924" w14:textId="77777777" w:rsidR="009F2DA2" w:rsidRPr="00480059" w:rsidRDefault="009F2DA2">
            <w:pPr>
              <w:keepLines/>
              <w:rPr>
                <w:rFonts w:ascii="Arial Narrow" w:hAnsi="Arial Narrow"/>
                <w:b/>
                <w:sz w:val="20"/>
                <w:szCs w:val="20"/>
                <w:lang w:val="fr-FR"/>
                <w14:ligatures w14:val="standardContextual"/>
              </w:rPr>
            </w:pPr>
            <w:r w:rsidRPr="00480059">
              <w:rPr>
                <w:rFonts w:ascii="Arial Narrow" w:hAnsi="Arial Narrow"/>
                <w:b/>
                <w:sz w:val="20"/>
                <w:szCs w:val="20"/>
                <w14:ligatures w14:val="standardContextual"/>
              </w:rPr>
              <w:t>Available brands</w:t>
            </w:r>
          </w:p>
        </w:tc>
      </w:tr>
      <w:tr w:rsidR="00B744F2" w:rsidRPr="00480059" w14:paraId="458B181B" w14:textId="77777777" w:rsidTr="009F2DA2">
        <w:trPr>
          <w:cantSplit/>
          <w:trHeight w:val="20"/>
        </w:trPr>
        <w:tc>
          <w:tcPr>
            <w:tcW w:w="9017" w:type="dxa"/>
            <w:gridSpan w:val="8"/>
            <w:vAlign w:val="center"/>
          </w:tcPr>
          <w:p w14:paraId="35602C2A" w14:textId="77777777" w:rsidR="00B744F2" w:rsidRPr="00480059" w:rsidRDefault="00B744F2">
            <w:pPr>
              <w:keepLines/>
              <w:rPr>
                <w:rFonts w:ascii="Arial Narrow" w:hAnsi="Arial Narrow"/>
                <w:sz w:val="20"/>
                <w:szCs w:val="20"/>
                <w14:ligatures w14:val="standardContextual"/>
              </w:rPr>
            </w:pPr>
            <w:r w:rsidRPr="00480059">
              <w:rPr>
                <w:rFonts w:ascii="Arial Narrow" w:hAnsi="Arial Narrow"/>
                <w:sz w:val="20"/>
                <w:szCs w:val="20"/>
                <w14:ligatures w14:val="standardContextual"/>
              </w:rPr>
              <w:t>LENALIDOMIDE</w:t>
            </w:r>
          </w:p>
        </w:tc>
      </w:tr>
      <w:tr w:rsidR="009F2DA2" w:rsidRPr="00480059" w14:paraId="3F7F7CD5" w14:textId="77777777" w:rsidTr="009F2DA2">
        <w:trPr>
          <w:cantSplit/>
          <w:trHeight w:val="20"/>
        </w:trPr>
        <w:tc>
          <w:tcPr>
            <w:tcW w:w="2405" w:type="dxa"/>
            <w:gridSpan w:val="2"/>
            <w:vAlign w:val="center"/>
          </w:tcPr>
          <w:p w14:paraId="04289D47" w14:textId="57B38552" w:rsidR="009F2DA2" w:rsidRPr="001F1D24" w:rsidRDefault="009F2DA2">
            <w:pPr>
              <w:keepLines/>
              <w:rPr>
                <w:rFonts w:ascii="Arial Narrow" w:hAnsi="Arial Narrow"/>
                <w:sz w:val="20"/>
                <w:szCs w:val="20"/>
                <w:lang w:val="en-GB"/>
                <w14:ligatures w14:val="standardContextual"/>
              </w:rPr>
            </w:pPr>
            <w:r w:rsidRPr="00480059">
              <w:rPr>
                <w:rFonts w:ascii="Arial Narrow" w:hAnsi="Arial Narrow"/>
                <w:sz w:val="20"/>
                <w:szCs w:val="20"/>
                <w14:ligatures w14:val="standardContextual"/>
              </w:rPr>
              <w:t>lenalidomide 20 mg capsule, 21</w:t>
            </w:r>
          </w:p>
        </w:tc>
        <w:tc>
          <w:tcPr>
            <w:tcW w:w="1276" w:type="dxa"/>
            <w:vAlign w:val="center"/>
          </w:tcPr>
          <w:p w14:paraId="25265BA0" w14:textId="77777777" w:rsidR="009F2DA2" w:rsidRPr="00480059" w:rsidRDefault="009F2DA2">
            <w:pPr>
              <w:keepLines/>
              <w:jc w:val="center"/>
              <w:rPr>
                <w:rFonts w:ascii="Arial Narrow" w:hAnsi="Arial Narrow"/>
                <w:sz w:val="20"/>
                <w:szCs w:val="20"/>
                <w14:ligatures w14:val="standardContextual"/>
              </w:rPr>
            </w:pPr>
            <w:r w:rsidRPr="00480059">
              <w:rPr>
                <w:rFonts w:ascii="Arial Narrow" w:hAnsi="Arial Narrow"/>
                <w:sz w:val="20"/>
                <w:szCs w:val="20"/>
                <w14:ligatures w14:val="standardContextual"/>
              </w:rPr>
              <w:t>NEW (Public)</w:t>
            </w:r>
          </w:p>
          <w:p w14:paraId="4B95D0C2" w14:textId="77777777" w:rsidR="009F2DA2" w:rsidRPr="00480059" w:rsidRDefault="009F2DA2">
            <w:pPr>
              <w:keepLines/>
              <w:jc w:val="center"/>
              <w:rPr>
                <w:rFonts w:ascii="Arial Narrow" w:hAnsi="Arial Narrow"/>
                <w:sz w:val="20"/>
                <w:szCs w:val="20"/>
                <w14:ligatures w14:val="standardContextual"/>
              </w:rPr>
            </w:pPr>
            <w:r w:rsidRPr="00480059">
              <w:rPr>
                <w:rFonts w:ascii="Arial Narrow" w:hAnsi="Arial Narrow"/>
                <w:sz w:val="20"/>
                <w:szCs w:val="20"/>
                <w14:ligatures w14:val="standardContextual"/>
              </w:rPr>
              <w:t xml:space="preserve">NEW (Private) </w:t>
            </w:r>
          </w:p>
          <w:p w14:paraId="4D766ED4" w14:textId="77777777" w:rsidR="009F2DA2" w:rsidRPr="00480059" w:rsidRDefault="009F2DA2">
            <w:pPr>
              <w:keepLines/>
              <w:jc w:val="center"/>
              <w:rPr>
                <w:rFonts w:ascii="Arial Narrow" w:hAnsi="Arial Narrow"/>
                <w:sz w:val="16"/>
                <w:szCs w:val="16"/>
                <w14:ligatures w14:val="standardContextual"/>
              </w:rPr>
            </w:pPr>
            <w:r w:rsidRPr="00480059">
              <w:rPr>
                <w:rFonts w:ascii="Arial Narrow" w:hAnsi="Arial Narrow"/>
                <w:sz w:val="16"/>
                <w:szCs w:val="16"/>
                <w14:ligatures w14:val="standardContextual"/>
              </w:rPr>
              <w:t>MP</w:t>
            </w:r>
          </w:p>
        </w:tc>
        <w:tc>
          <w:tcPr>
            <w:tcW w:w="1559" w:type="dxa"/>
            <w:vAlign w:val="center"/>
          </w:tcPr>
          <w:p w14:paraId="32010147" w14:textId="3FB2C5BE" w:rsidR="009F2DA2" w:rsidRPr="00480059" w:rsidRDefault="009F2DA2">
            <w:pPr>
              <w:keepLines/>
              <w:jc w:val="center"/>
              <w:rPr>
                <w:rFonts w:ascii="Arial Narrow" w:hAnsi="Arial Narrow"/>
                <w:sz w:val="20"/>
                <w:szCs w:val="20"/>
                <w14:ligatures w14:val="standardContextual"/>
              </w:rPr>
            </w:pPr>
            <w:r w:rsidRPr="00585485">
              <w:rPr>
                <w:rFonts w:ascii="Arial Narrow" w:hAnsi="Arial Narrow"/>
                <w:sz w:val="20"/>
                <w:szCs w:val="20"/>
                <w14:ligatures w14:val="standardContextual"/>
              </w:rPr>
              <w:t xml:space="preserve">$1266.69-$1315.57 published </w:t>
            </w:r>
            <w:proofErr w:type="spellStart"/>
            <w:r w:rsidRPr="00585485">
              <w:rPr>
                <w:rFonts w:ascii="Arial Narrow" w:hAnsi="Arial Narrow"/>
                <w:sz w:val="20"/>
                <w:szCs w:val="20"/>
                <w14:ligatures w14:val="standardContextual"/>
              </w:rPr>
              <w:t>price</w:t>
            </w:r>
            <w:r w:rsidRPr="00585485">
              <w:rPr>
                <w:rFonts w:ascii="Arial Narrow" w:hAnsi="Arial Narrow"/>
                <w:sz w:val="20"/>
                <w:szCs w:val="20"/>
                <w:vertAlign w:val="superscript"/>
                <w14:ligatures w14:val="standardContextual"/>
              </w:rPr>
              <w:t>a</w:t>
            </w:r>
            <w:proofErr w:type="spellEnd"/>
          </w:p>
        </w:tc>
        <w:tc>
          <w:tcPr>
            <w:tcW w:w="992" w:type="dxa"/>
            <w:vAlign w:val="center"/>
          </w:tcPr>
          <w:p w14:paraId="53869860" w14:textId="3624786F" w:rsidR="009F2DA2" w:rsidRPr="00480059" w:rsidRDefault="009F2DA2">
            <w:pPr>
              <w:keepLines/>
              <w:jc w:val="center"/>
              <w:rPr>
                <w:rFonts w:ascii="Arial Narrow" w:hAnsi="Arial Narrow"/>
                <w:sz w:val="20"/>
                <w:szCs w:val="20"/>
                <w14:ligatures w14:val="standardContextual"/>
              </w:rPr>
            </w:pPr>
            <w:r w:rsidRPr="00480059">
              <w:rPr>
                <w:rFonts w:ascii="Arial Narrow" w:hAnsi="Arial Narrow"/>
                <w:sz w:val="20"/>
                <w:szCs w:val="20"/>
                <w14:ligatures w14:val="standardContextual"/>
              </w:rPr>
              <w:t>1</w:t>
            </w:r>
          </w:p>
        </w:tc>
        <w:tc>
          <w:tcPr>
            <w:tcW w:w="993" w:type="dxa"/>
            <w:vAlign w:val="center"/>
          </w:tcPr>
          <w:p w14:paraId="6D908126" w14:textId="77777777" w:rsidR="009F2DA2" w:rsidRPr="00480059" w:rsidRDefault="009F2DA2">
            <w:pPr>
              <w:keepLines/>
              <w:jc w:val="center"/>
              <w:rPr>
                <w:rFonts w:ascii="Arial Narrow" w:hAnsi="Arial Narrow"/>
                <w:sz w:val="20"/>
                <w:szCs w:val="20"/>
                <w14:ligatures w14:val="standardContextual"/>
              </w:rPr>
            </w:pPr>
            <w:r w:rsidRPr="00480059">
              <w:rPr>
                <w:rFonts w:ascii="Arial Narrow" w:hAnsi="Arial Narrow"/>
                <w:sz w:val="20"/>
                <w:szCs w:val="20"/>
                <w14:ligatures w14:val="standardContextual"/>
              </w:rPr>
              <w:t>21</w:t>
            </w:r>
          </w:p>
        </w:tc>
        <w:tc>
          <w:tcPr>
            <w:tcW w:w="708" w:type="dxa"/>
            <w:vAlign w:val="center"/>
          </w:tcPr>
          <w:p w14:paraId="5BB78CAF" w14:textId="77777777" w:rsidR="009F2DA2" w:rsidRPr="00480059" w:rsidRDefault="009F2DA2">
            <w:pPr>
              <w:keepLines/>
              <w:jc w:val="center"/>
              <w:rPr>
                <w:rFonts w:ascii="Arial Narrow" w:hAnsi="Arial Narrow"/>
                <w:i/>
                <w:iCs/>
                <w:strike/>
                <w:sz w:val="20"/>
                <w:szCs w:val="20"/>
                <w14:ligatures w14:val="standardContextual"/>
              </w:rPr>
            </w:pPr>
            <w:r w:rsidRPr="00480059">
              <w:rPr>
                <w:rFonts w:ascii="Arial Narrow" w:hAnsi="Arial Narrow"/>
                <w:strike/>
                <w:sz w:val="20"/>
                <w:szCs w:val="20"/>
                <w14:ligatures w14:val="standardContextual"/>
              </w:rPr>
              <w:t xml:space="preserve">3 </w:t>
            </w:r>
            <w:r w:rsidRPr="00480059">
              <w:rPr>
                <w:rFonts w:ascii="Arial Narrow" w:hAnsi="Arial Narrow"/>
                <w:i/>
                <w:iCs/>
                <w:sz w:val="20"/>
                <w:szCs w:val="20"/>
                <w14:ligatures w14:val="standardContextual"/>
              </w:rPr>
              <w:t>5</w:t>
            </w:r>
          </w:p>
        </w:tc>
        <w:tc>
          <w:tcPr>
            <w:tcW w:w="1084" w:type="dxa"/>
            <w:vAlign w:val="center"/>
          </w:tcPr>
          <w:p w14:paraId="2B9CF569" w14:textId="77777777" w:rsidR="009F2DA2" w:rsidRPr="00480059" w:rsidRDefault="009F2DA2">
            <w:pPr>
              <w:keepLines/>
              <w:rPr>
                <w:rFonts w:ascii="Arial Narrow" w:hAnsi="Arial Narrow"/>
                <w:i/>
                <w:iCs/>
                <w:sz w:val="20"/>
                <w:szCs w:val="20"/>
                <w14:ligatures w14:val="standardContextual"/>
              </w:rPr>
            </w:pPr>
            <w:r w:rsidRPr="00480059">
              <w:rPr>
                <w:rFonts w:ascii="Arial Narrow" w:hAnsi="Arial Narrow"/>
                <w:i/>
                <w:iCs/>
                <w:sz w:val="20"/>
                <w:szCs w:val="20"/>
                <w14:ligatures w14:val="standardContextual"/>
              </w:rPr>
              <w:t>Various brands</w:t>
            </w:r>
          </w:p>
        </w:tc>
      </w:tr>
      <w:tr w:rsidR="00B744F2" w:rsidRPr="00480059" w14:paraId="1F7FC8E5" w14:textId="77777777" w:rsidTr="009F2DA2">
        <w:tblPrEx>
          <w:tblCellMar>
            <w:top w:w="15" w:type="dxa"/>
            <w:bottom w:w="15" w:type="dxa"/>
          </w:tblCellMar>
          <w:tblLook w:val="04A0" w:firstRow="1" w:lastRow="0" w:firstColumn="1" w:lastColumn="0" w:noHBand="0" w:noVBand="1"/>
        </w:tblPrEx>
        <w:trPr>
          <w:trHeight w:val="20"/>
        </w:trPr>
        <w:tc>
          <w:tcPr>
            <w:tcW w:w="9017" w:type="dxa"/>
            <w:gridSpan w:val="8"/>
            <w:tcBorders>
              <w:top w:val="single" w:sz="4" w:space="0" w:color="auto"/>
              <w:left w:val="single" w:sz="4" w:space="0" w:color="auto"/>
              <w:right w:val="single" w:sz="4" w:space="0" w:color="auto"/>
            </w:tcBorders>
            <w:vAlign w:val="center"/>
          </w:tcPr>
          <w:p w14:paraId="18E4E05B" w14:textId="77777777" w:rsidR="00B744F2" w:rsidRPr="00480059" w:rsidRDefault="00B744F2">
            <w:pPr>
              <w:rPr>
                <w:rFonts w:ascii="Arial Narrow" w:hAnsi="Arial Narrow"/>
                <w:sz w:val="20"/>
                <w:szCs w:val="20"/>
                <w14:ligatures w14:val="standardContextual"/>
              </w:rPr>
            </w:pPr>
          </w:p>
        </w:tc>
      </w:tr>
      <w:tr w:rsidR="00B744F2" w:rsidRPr="00480059" w14:paraId="74A095E9" w14:textId="77777777" w:rsidTr="009F2DA2">
        <w:tblPrEx>
          <w:tblCellMar>
            <w:top w:w="15" w:type="dxa"/>
            <w:bottom w:w="15" w:type="dxa"/>
          </w:tblCellMar>
          <w:tblLook w:val="04A0" w:firstRow="1" w:lastRow="0" w:firstColumn="1" w:lastColumn="0" w:noHBand="0" w:noVBand="1"/>
        </w:tblPrEx>
        <w:trPr>
          <w:trHeight w:val="20"/>
        </w:trPr>
        <w:tc>
          <w:tcPr>
            <w:tcW w:w="1272" w:type="dxa"/>
            <w:vMerge w:val="restart"/>
            <w:tcBorders>
              <w:top w:val="single" w:sz="4" w:space="0" w:color="auto"/>
              <w:left w:val="single" w:sz="4" w:space="0" w:color="auto"/>
              <w:right w:val="single" w:sz="4" w:space="0" w:color="auto"/>
            </w:tcBorders>
          </w:tcPr>
          <w:p w14:paraId="044AB7C3" w14:textId="77777777" w:rsidR="00B744F2" w:rsidRPr="00480059" w:rsidRDefault="00B744F2">
            <w:pPr>
              <w:jc w:val="center"/>
              <w:rPr>
                <w:rFonts w:ascii="Arial Narrow" w:hAnsi="Arial Narrow"/>
                <w:sz w:val="20"/>
                <w:szCs w:val="20"/>
                <w14:ligatures w14:val="standardContextual"/>
              </w:rPr>
            </w:pPr>
            <w:r w:rsidRPr="00480059">
              <w:rPr>
                <w:rFonts w:ascii="Arial Narrow" w:hAnsi="Arial Narrow"/>
                <w:b/>
                <w:sz w:val="20"/>
                <w:szCs w:val="20"/>
                <w14:ligatures w14:val="standardContextual"/>
              </w:rPr>
              <w:t>Concept ID</w:t>
            </w:r>
          </w:p>
          <w:p w14:paraId="41785AA7" w14:textId="77777777" w:rsidR="00B744F2" w:rsidRPr="00480059" w:rsidRDefault="00B744F2">
            <w:pPr>
              <w:jc w:val="center"/>
              <w:rPr>
                <w:rFonts w:ascii="Arial Narrow" w:hAnsi="Arial Narrow"/>
                <w:sz w:val="20"/>
                <w:szCs w:val="20"/>
                <w14:ligatures w14:val="standardContextual"/>
              </w:rPr>
            </w:pPr>
            <w:r w:rsidRPr="00480059">
              <w:rPr>
                <w:rFonts w:ascii="Arial Narrow" w:hAnsi="Arial Narrow"/>
                <w:sz w:val="20"/>
                <w:szCs w:val="20"/>
                <w14:ligatures w14:val="standardContextual"/>
              </w:rPr>
              <w:t>(for internal Dept. use)</w:t>
            </w:r>
          </w:p>
          <w:p w14:paraId="413A95F4" w14:textId="77777777" w:rsidR="00B744F2" w:rsidRPr="00480059" w:rsidRDefault="00B744F2">
            <w:pPr>
              <w:jc w:val="center"/>
              <w:rPr>
                <w:rFonts w:ascii="Arial Narrow" w:hAnsi="Arial Narrow"/>
                <w:b/>
                <w:sz w:val="20"/>
                <w:szCs w:val="20"/>
                <w14:ligatures w14:val="standardContextual"/>
              </w:rPr>
            </w:pPr>
          </w:p>
        </w:tc>
        <w:tc>
          <w:tcPr>
            <w:tcW w:w="7745" w:type="dxa"/>
            <w:gridSpan w:val="7"/>
            <w:tcBorders>
              <w:top w:val="single" w:sz="4" w:space="0" w:color="auto"/>
              <w:left w:val="single" w:sz="4" w:space="0" w:color="auto"/>
              <w:bottom w:val="single" w:sz="4" w:space="0" w:color="auto"/>
              <w:right w:val="single" w:sz="4" w:space="0" w:color="auto"/>
            </w:tcBorders>
            <w:vAlign w:val="center"/>
          </w:tcPr>
          <w:p w14:paraId="7F9790F2" w14:textId="77777777" w:rsidR="00B744F2" w:rsidRPr="00480059" w:rsidRDefault="00B744F2">
            <w:pPr>
              <w:keepLines/>
              <w:jc w:val="left"/>
              <w:rPr>
                <w:rFonts w:ascii="Arial Narrow" w:hAnsi="Arial Narrow"/>
                <w:sz w:val="20"/>
                <w:szCs w:val="20"/>
                <w14:ligatures w14:val="standardContextual"/>
              </w:rPr>
            </w:pPr>
            <w:r w:rsidRPr="00480059">
              <w:rPr>
                <w:rFonts w:ascii="Arial Narrow" w:hAnsi="Arial Narrow"/>
                <w:b/>
                <w:sz w:val="20"/>
                <w:szCs w:val="20"/>
                <w14:ligatures w14:val="standardContextual"/>
              </w:rPr>
              <w:t>Category / Program:</w:t>
            </w:r>
            <w:r w:rsidRPr="00480059">
              <w:rPr>
                <w:rFonts w:ascii="Arial Narrow" w:hAnsi="Arial Narrow"/>
                <w:sz w:val="20"/>
                <w:szCs w:val="20"/>
                <w14:ligatures w14:val="standardContextual"/>
              </w:rPr>
              <w:fldChar w:fldCharType="begin">
                <w:ffData>
                  <w:name w:val=""/>
                  <w:enabled/>
                  <w:calcOnExit w:val="0"/>
                  <w:checkBox>
                    <w:sizeAuto/>
                    <w:default w:val="1"/>
                  </w:checkBox>
                </w:ffData>
              </w:fldChar>
            </w:r>
            <w:r w:rsidRPr="00480059">
              <w:rPr>
                <w:rFonts w:ascii="Arial Narrow" w:hAnsi="Arial Narrow"/>
                <w:sz w:val="20"/>
                <w:szCs w:val="20"/>
                <w14:ligatures w14:val="standardContextual"/>
              </w:rPr>
              <w:instrText xml:space="preserve"> FORMCHECKBOX </w:instrText>
            </w:r>
            <w:r w:rsidRPr="00480059">
              <w:rPr>
                <w:rFonts w:ascii="Arial Narrow" w:hAnsi="Arial Narrow"/>
                <w:sz w:val="20"/>
                <w:szCs w:val="20"/>
                <w14:ligatures w14:val="standardContextual"/>
              </w:rPr>
            </w:r>
            <w:r w:rsidRPr="00480059">
              <w:rPr>
                <w:rFonts w:ascii="Arial Narrow" w:hAnsi="Arial Narrow"/>
                <w:sz w:val="20"/>
                <w:szCs w:val="20"/>
                <w14:ligatures w14:val="standardContextual"/>
              </w:rPr>
              <w:fldChar w:fldCharType="separate"/>
            </w:r>
            <w:r w:rsidRPr="00480059">
              <w:rPr>
                <w:rFonts w:ascii="Arial Narrow" w:hAnsi="Arial Narrow"/>
                <w:sz w:val="20"/>
                <w:szCs w:val="20"/>
                <w14:ligatures w14:val="standardContextual"/>
              </w:rPr>
              <w:fldChar w:fldCharType="end"/>
            </w:r>
            <w:r w:rsidRPr="00480059">
              <w:rPr>
                <w:rFonts w:ascii="Arial Narrow" w:hAnsi="Arial Narrow"/>
                <w:sz w:val="20"/>
                <w:szCs w:val="20"/>
                <w14:ligatures w14:val="standardContextual"/>
              </w:rPr>
              <w:t xml:space="preserve"> </w:t>
            </w:r>
            <w:r w:rsidRPr="00480059">
              <w:rPr>
                <w:rFonts w:ascii="Arial Narrow" w:eastAsia="Calibri" w:hAnsi="Arial Narrow"/>
                <w:sz w:val="20"/>
                <w:szCs w:val="20"/>
                <w14:ligatures w14:val="standardContextual"/>
              </w:rPr>
              <w:t>Section 100 – Highly Specialised Drugs Program – Public (Code HB) / Private (Code HS)</w:t>
            </w:r>
          </w:p>
        </w:tc>
      </w:tr>
      <w:tr w:rsidR="00B744F2" w:rsidRPr="00480059" w14:paraId="4B325ED0" w14:textId="77777777" w:rsidTr="009F2DA2">
        <w:tblPrEx>
          <w:tblCellMar>
            <w:top w:w="15" w:type="dxa"/>
            <w:bottom w:w="15" w:type="dxa"/>
          </w:tblCellMar>
          <w:tblLook w:val="04A0" w:firstRow="1" w:lastRow="0" w:firstColumn="1" w:lastColumn="0" w:noHBand="0" w:noVBand="1"/>
        </w:tblPrEx>
        <w:trPr>
          <w:trHeight w:val="20"/>
        </w:trPr>
        <w:tc>
          <w:tcPr>
            <w:tcW w:w="1272" w:type="dxa"/>
            <w:vMerge/>
          </w:tcPr>
          <w:p w14:paraId="4FA4118A" w14:textId="77777777" w:rsidR="00B744F2" w:rsidRPr="00480059" w:rsidRDefault="00B744F2">
            <w:pPr>
              <w:jc w:val="center"/>
              <w:rPr>
                <w:rFonts w:ascii="Arial Narrow" w:hAnsi="Arial Narrow"/>
                <w:sz w:val="20"/>
                <w:szCs w:val="20"/>
                <w14:ligatures w14:val="standardContextual"/>
              </w:rPr>
            </w:pPr>
          </w:p>
        </w:tc>
        <w:tc>
          <w:tcPr>
            <w:tcW w:w="7745" w:type="dxa"/>
            <w:gridSpan w:val="7"/>
            <w:tcBorders>
              <w:top w:val="single" w:sz="4" w:space="0" w:color="auto"/>
              <w:left w:val="single" w:sz="4" w:space="0" w:color="auto"/>
              <w:bottom w:val="single" w:sz="4" w:space="0" w:color="auto"/>
              <w:right w:val="single" w:sz="4" w:space="0" w:color="auto"/>
            </w:tcBorders>
            <w:vAlign w:val="center"/>
          </w:tcPr>
          <w:p w14:paraId="6441CBC0" w14:textId="77777777" w:rsidR="00B744F2" w:rsidRPr="00480059" w:rsidRDefault="00B744F2">
            <w:pPr>
              <w:keepLines/>
              <w:jc w:val="left"/>
              <w:rPr>
                <w:rFonts w:ascii="Arial Narrow" w:hAnsi="Arial Narrow"/>
                <w:b/>
                <w:sz w:val="20"/>
                <w:szCs w:val="20"/>
                <w14:ligatures w14:val="standardContextual"/>
              </w:rPr>
            </w:pPr>
            <w:r w:rsidRPr="00480059">
              <w:rPr>
                <w:rFonts w:ascii="Arial Narrow" w:hAnsi="Arial Narrow"/>
                <w:b/>
                <w:sz w:val="20"/>
                <w:szCs w:val="20"/>
                <w14:ligatures w14:val="standardContextual"/>
              </w:rPr>
              <w:t>Prescriber type:</w:t>
            </w:r>
            <w:r w:rsidRPr="00480059">
              <w:rPr>
                <w:rFonts w:ascii="Arial Narrow" w:hAnsi="Arial Narrow"/>
                <w:sz w:val="20"/>
                <w:szCs w:val="20"/>
                <w14:ligatures w14:val="standardContextual"/>
              </w:rPr>
              <w:t xml:space="preserve"> </w:t>
            </w:r>
            <w:r w:rsidRPr="00480059">
              <w:rPr>
                <w:rFonts w:ascii="Arial Narrow" w:hAnsi="Arial Narrow"/>
                <w:sz w:val="20"/>
                <w:szCs w:val="20"/>
                <w14:ligatures w14:val="standardContextual"/>
              </w:rPr>
              <w:fldChar w:fldCharType="begin">
                <w:ffData>
                  <w:name w:val=""/>
                  <w:enabled/>
                  <w:calcOnExit w:val="0"/>
                  <w:checkBox>
                    <w:sizeAuto/>
                    <w:default w:val="1"/>
                  </w:checkBox>
                </w:ffData>
              </w:fldChar>
            </w:r>
            <w:r w:rsidRPr="00480059">
              <w:rPr>
                <w:rFonts w:ascii="Arial Narrow" w:hAnsi="Arial Narrow"/>
                <w:sz w:val="20"/>
                <w:szCs w:val="20"/>
                <w14:ligatures w14:val="standardContextual"/>
              </w:rPr>
              <w:instrText xml:space="preserve"> FORMCHECKBOX </w:instrText>
            </w:r>
            <w:r w:rsidRPr="00480059">
              <w:rPr>
                <w:rFonts w:ascii="Arial Narrow" w:hAnsi="Arial Narrow"/>
                <w:sz w:val="20"/>
                <w:szCs w:val="20"/>
                <w14:ligatures w14:val="standardContextual"/>
              </w:rPr>
            </w:r>
            <w:r w:rsidRPr="00480059">
              <w:rPr>
                <w:rFonts w:ascii="Arial Narrow" w:hAnsi="Arial Narrow"/>
                <w:sz w:val="20"/>
                <w:szCs w:val="20"/>
                <w14:ligatures w14:val="standardContextual"/>
              </w:rPr>
              <w:fldChar w:fldCharType="separate"/>
            </w:r>
            <w:r w:rsidRPr="00480059">
              <w:rPr>
                <w:rFonts w:ascii="Arial Narrow" w:hAnsi="Arial Narrow"/>
                <w:sz w:val="20"/>
                <w:szCs w:val="20"/>
                <w14:ligatures w14:val="standardContextual"/>
              </w:rPr>
              <w:fldChar w:fldCharType="end"/>
            </w:r>
            <w:r w:rsidRPr="00480059">
              <w:rPr>
                <w:rFonts w:ascii="Arial Narrow" w:hAnsi="Arial Narrow"/>
                <w:sz w:val="20"/>
                <w:szCs w:val="20"/>
                <w14:ligatures w14:val="standardContextual"/>
              </w:rPr>
              <w:t xml:space="preserve"> Medical Practitioners </w:t>
            </w:r>
          </w:p>
        </w:tc>
      </w:tr>
      <w:tr w:rsidR="00B744F2" w:rsidRPr="00480059" w14:paraId="3C68FD28" w14:textId="77777777" w:rsidTr="009F2DA2">
        <w:tblPrEx>
          <w:tblCellMar>
            <w:top w:w="15" w:type="dxa"/>
            <w:bottom w:w="15" w:type="dxa"/>
          </w:tblCellMar>
          <w:tblLook w:val="04A0" w:firstRow="1" w:lastRow="0" w:firstColumn="1" w:lastColumn="0" w:noHBand="0" w:noVBand="1"/>
        </w:tblPrEx>
        <w:trPr>
          <w:trHeight w:val="20"/>
        </w:trPr>
        <w:tc>
          <w:tcPr>
            <w:tcW w:w="1272" w:type="dxa"/>
            <w:vMerge/>
          </w:tcPr>
          <w:p w14:paraId="666C3823" w14:textId="77777777" w:rsidR="00B744F2" w:rsidRPr="00480059" w:rsidRDefault="00B744F2">
            <w:pPr>
              <w:jc w:val="center"/>
              <w:rPr>
                <w:rFonts w:ascii="Arial Narrow" w:hAnsi="Arial Narrow"/>
                <w:sz w:val="20"/>
                <w:szCs w:val="20"/>
                <w14:ligatures w14:val="standardContextual"/>
              </w:rPr>
            </w:pPr>
          </w:p>
        </w:tc>
        <w:tc>
          <w:tcPr>
            <w:tcW w:w="7745" w:type="dxa"/>
            <w:gridSpan w:val="7"/>
            <w:tcBorders>
              <w:top w:val="single" w:sz="4" w:space="0" w:color="auto"/>
              <w:left w:val="single" w:sz="4" w:space="0" w:color="auto"/>
              <w:bottom w:val="single" w:sz="4" w:space="0" w:color="auto"/>
              <w:right w:val="single" w:sz="4" w:space="0" w:color="auto"/>
            </w:tcBorders>
            <w:vAlign w:val="center"/>
          </w:tcPr>
          <w:p w14:paraId="60B28A1A" w14:textId="77777777" w:rsidR="00B744F2" w:rsidRPr="00480059" w:rsidRDefault="00B744F2">
            <w:pPr>
              <w:keepLines/>
              <w:jc w:val="left"/>
              <w:rPr>
                <w:rFonts w:ascii="Arial Narrow" w:hAnsi="Arial Narrow"/>
                <w:sz w:val="20"/>
                <w:szCs w:val="20"/>
                <w14:ligatures w14:val="standardContextual"/>
              </w:rPr>
            </w:pPr>
            <w:r w:rsidRPr="00480059">
              <w:rPr>
                <w:rFonts w:ascii="Arial Narrow" w:hAnsi="Arial Narrow"/>
                <w:b/>
                <w:sz w:val="20"/>
                <w:szCs w:val="20"/>
                <w14:ligatures w14:val="standardContextual"/>
              </w:rPr>
              <w:t xml:space="preserve">Benefit type: </w:t>
            </w:r>
            <w:r w:rsidRPr="00480059">
              <w:rPr>
                <w:rFonts w:ascii="Arial Narrow" w:hAnsi="Arial Narrow"/>
                <w:sz w:val="20"/>
                <w:szCs w:val="20"/>
                <w14:ligatures w14:val="standardContextual"/>
              </w:rPr>
              <w:fldChar w:fldCharType="begin">
                <w:ffData>
                  <w:name w:val=""/>
                  <w:enabled/>
                  <w:calcOnExit w:val="0"/>
                  <w:checkBox>
                    <w:sizeAuto/>
                    <w:default w:val="1"/>
                  </w:checkBox>
                </w:ffData>
              </w:fldChar>
            </w:r>
            <w:r w:rsidRPr="00480059">
              <w:rPr>
                <w:rFonts w:ascii="Arial Narrow" w:hAnsi="Arial Narrow"/>
                <w:sz w:val="20"/>
                <w:szCs w:val="20"/>
                <w14:ligatures w14:val="standardContextual"/>
              </w:rPr>
              <w:instrText xml:space="preserve"> FORMCHECKBOX </w:instrText>
            </w:r>
            <w:r w:rsidRPr="00480059">
              <w:rPr>
                <w:rFonts w:ascii="Arial Narrow" w:hAnsi="Arial Narrow"/>
                <w:sz w:val="20"/>
                <w:szCs w:val="20"/>
                <w14:ligatures w14:val="standardContextual"/>
              </w:rPr>
            </w:r>
            <w:r w:rsidRPr="00480059">
              <w:rPr>
                <w:rFonts w:ascii="Arial Narrow" w:hAnsi="Arial Narrow"/>
                <w:sz w:val="20"/>
                <w:szCs w:val="20"/>
                <w14:ligatures w14:val="standardContextual"/>
              </w:rPr>
              <w:fldChar w:fldCharType="separate"/>
            </w:r>
            <w:r w:rsidRPr="00480059">
              <w:rPr>
                <w:rFonts w:ascii="Arial Narrow" w:hAnsi="Arial Narrow"/>
                <w:sz w:val="20"/>
                <w:szCs w:val="20"/>
                <w14:ligatures w14:val="standardContextual"/>
              </w:rPr>
              <w:fldChar w:fldCharType="end"/>
            </w:r>
            <w:r w:rsidRPr="00480059">
              <w:rPr>
                <w:rFonts w:ascii="Arial Narrow" w:hAnsi="Arial Narrow"/>
                <w:sz w:val="20"/>
                <w:szCs w:val="20"/>
                <w14:ligatures w14:val="standardContextual"/>
              </w:rPr>
              <w:t xml:space="preserve"> </w:t>
            </w:r>
            <w:r w:rsidRPr="00480059">
              <w:rPr>
                <w:rFonts w:ascii="Arial Narrow" w:eastAsia="Calibri" w:hAnsi="Arial Narrow"/>
                <w:sz w:val="20"/>
                <w:szCs w:val="20"/>
                <w14:ligatures w14:val="standardContextual"/>
              </w:rPr>
              <w:t>Authority Required (Telephone/Online PBS Authorities System)</w:t>
            </w:r>
          </w:p>
        </w:tc>
      </w:tr>
      <w:tr w:rsidR="00B744F2" w:rsidRPr="00480059" w14:paraId="5A4A3574" w14:textId="77777777" w:rsidTr="009F2DA2">
        <w:tblPrEx>
          <w:tblCellMar>
            <w:top w:w="15" w:type="dxa"/>
            <w:bottom w:w="15" w:type="dxa"/>
          </w:tblCellMar>
          <w:tblLook w:val="04A0" w:firstRow="1" w:lastRow="0" w:firstColumn="1" w:lastColumn="0" w:noHBand="0" w:noVBand="1"/>
        </w:tblPrEx>
        <w:trPr>
          <w:trHeight w:val="20"/>
        </w:trPr>
        <w:tc>
          <w:tcPr>
            <w:tcW w:w="1272" w:type="dxa"/>
            <w:vMerge/>
          </w:tcPr>
          <w:p w14:paraId="22C4CF16" w14:textId="77777777" w:rsidR="00B744F2" w:rsidRPr="00480059" w:rsidRDefault="00B744F2">
            <w:pPr>
              <w:jc w:val="center"/>
              <w:rPr>
                <w:rFonts w:ascii="Arial Narrow" w:hAnsi="Arial Narrow"/>
                <w:sz w:val="20"/>
                <w:szCs w:val="20"/>
                <w14:ligatures w14:val="standardContextual"/>
              </w:rPr>
            </w:pPr>
          </w:p>
        </w:tc>
        <w:tc>
          <w:tcPr>
            <w:tcW w:w="7745" w:type="dxa"/>
            <w:gridSpan w:val="7"/>
            <w:tcBorders>
              <w:top w:val="single" w:sz="4" w:space="0" w:color="auto"/>
              <w:left w:val="single" w:sz="4" w:space="0" w:color="auto"/>
              <w:bottom w:val="single" w:sz="4" w:space="0" w:color="auto"/>
              <w:right w:val="single" w:sz="4" w:space="0" w:color="auto"/>
            </w:tcBorders>
            <w:vAlign w:val="center"/>
          </w:tcPr>
          <w:p w14:paraId="73493384" w14:textId="77777777" w:rsidR="00B744F2" w:rsidRPr="00480059" w:rsidRDefault="00B744F2">
            <w:pPr>
              <w:keepLines/>
              <w:jc w:val="left"/>
              <w:rPr>
                <w:rFonts w:ascii="Arial Narrow" w:hAnsi="Arial Narrow"/>
                <w:b/>
                <w:i/>
                <w:iCs/>
                <w:sz w:val="20"/>
                <w:szCs w:val="20"/>
                <w14:ligatures w14:val="standardContextual"/>
              </w:rPr>
            </w:pPr>
            <w:r w:rsidRPr="00480059">
              <w:rPr>
                <w:rFonts w:ascii="Arial Narrow" w:hAnsi="Arial Narrow"/>
                <w:b/>
                <w:i/>
                <w:iCs/>
                <w:sz w:val="20"/>
                <w:szCs w:val="20"/>
                <w14:ligatures w14:val="standardContextual"/>
              </w:rPr>
              <w:t xml:space="preserve">Authority type: </w:t>
            </w:r>
            <w:r w:rsidRPr="00480059">
              <w:rPr>
                <w:rFonts w:ascii="Arial Narrow" w:hAnsi="Arial Narrow"/>
                <w:i/>
                <w:iCs/>
                <w:sz w:val="20"/>
                <w:szCs w:val="20"/>
                <w14:ligatures w14:val="standardContextual"/>
              </w:rPr>
              <w:fldChar w:fldCharType="begin">
                <w:ffData>
                  <w:name w:val=""/>
                  <w:enabled/>
                  <w:calcOnExit w:val="0"/>
                  <w:checkBox>
                    <w:sizeAuto/>
                    <w:default w:val="1"/>
                  </w:checkBox>
                </w:ffData>
              </w:fldChar>
            </w:r>
            <w:r w:rsidRPr="00480059">
              <w:rPr>
                <w:rFonts w:ascii="Arial Narrow" w:hAnsi="Arial Narrow"/>
                <w:i/>
                <w:iCs/>
                <w:sz w:val="20"/>
                <w:szCs w:val="20"/>
                <w14:ligatures w14:val="standardContextual"/>
              </w:rPr>
              <w:instrText xml:space="preserve"> FORMCHECKBOX </w:instrText>
            </w:r>
            <w:r w:rsidRPr="00480059">
              <w:rPr>
                <w:rFonts w:ascii="Arial Narrow" w:hAnsi="Arial Narrow"/>
                <w:i/>
                <w:iCs/>
                <w:sz w:val="20"/>
                <w:szCs w:val="20"/>
                <w14:ligatures w14:val="standardContextual"/>
              </w:rPr>
            </w:r>
            <w:r w:rsidRPr="00480059">
              <w:rPr>
                <w:rFonts w:ascii="Arial Narrow" w:hAnsi="Arial Narrow"/>
                <w:i/>
                <w:iCs/>
                <w:sz w:val="20"/>
                <w:szCs w:val="20"/>
                <w14:ligatures w14:val="standardContextual"/>
              </w:rPr>
              <w:fldChar w:fldCharType="separate"/>
            </w:r>
            <w:r w:rsidRPr="00480059">
              <w:rPr>
                <w:rFonts w:ascii="Arial Narrow" w:hAnsi="Arial Narrow"/>
                <w:i/>
                <w:iCs/>
                <w:sz w:val="20"/>
                <w:szCs w:val="20"/>
                <w14:ligatures w14:val="standardContextual"/>
              </w:rPr>
              <w:fldChar w:fldCharType="end"/>
            </w:r>
            <w:r w:rsidRPr="00480059">
              <w:rPr>
                <w:rFonts w:ascii="Arial Narrow" w:hAnsi="Arial Narrow"/>
                <w:i/>
                <w:iCs/>
                <w:sz w:val="20"/>
                <w:szCs w:val="20"/>
                <w14:ligatures w14:val="standardContextual"/>
              </w:rPr>
              <w:t xml:space="preserve"> </w:t>
            </w:r>
            <w:r w:rsidRPr="00480059">
              <w:rPr>
                <w:rFonts w:ascii="Arial Narrow" w:eastAsia="Calibri" w:hAnsi="Arial Narrow"/>
                <w:i/>
                <w:iCs/>
                <w:sz w:val="20"/>
                <w:szCs w:val="20"/>
                <w14:ligatures w14:val="standardContextual"/>
              </w:rPr>
              <w:t>Complex Authority Required (CAR)</w:t>
            </w:r>
          </w:p>
        </w:tc>
      </w:tr>
      <w:tr w:rsidR="00B744F2" w:rsidRPr="00480059" w14:paraId="5A3091FB" w14:textId="77777777" w:rsidTr="009F2DA2">
        <w:tblPrEx>
          <w:tblCellMar>
            <w:top w:w="15" w:type="dxa"/>
            <w:bottom w:w="15" w:type="dxa"/>
          </w:tblCellMar>
          <w:tblLook w:val="04A0" w:firstRow="1" w:lastRow="0" w:firstColumn="1" w:lastColumn="0" w:noHBand="0" w:noVBand="1"/>
        </w:tblPrEx>
        <w:trPr>
          <w:trHeight w:val="49"/>
        </w:trPr>
        <w:tc>
          <w:tcPr>
            <w:tcW w:w="1272" w:type="dxa"/>
            <w:tcBorders>
              <w:left w:val="single" w:sz="4" w:space="0" w:color="auto"/>
              <w:bottom w:val="single" w:sz="4" w:space="0" w:color="auto"/>
              <w:right w:val="single" w:sz="4" w:space="0" w:color="auto"/>
            </w:tcBorders>
          </w:tcPr>
          <w:p w14:paraId="6BF18F8F" w14:textId="77777777" w:rsidR="00B744F2" w:rsidRPr="00480059" w:rsidRDefault="00B744F2">
            <w:pPr>
              <w:jc w:val="center"/>
              <w:rPr>
                <w:rFonts w:ascii="Arial Narrow" w:hAnsi="Arial Narrow"/>
                <w:sz w:val="20"/>
                <w:szCs w:val="20"/>
                <w14:ligatures w14:val="standardContextual"/>
              </w:rPr>
            </w:pPr>
          </w:p>
        </w:tc>
        <w:tc>
          <w:tcPr>
            <w:tcW w:w="7745" w:type="dxa"/>
            <w:gridSpan w:val="7"/>
            <w:tcBorders>
              <w:top w:val="single" w:sz="4" w:space="0" w:color="auto"/>
              <w:left w:val="single" w:sz="4" w:space="0" w:color="auto"/>
              <w:bottom w:val="single" w:sz="4" w:space="0" w:color="auto"/>
              <w:right w:val="single" w:sz="4" w:space="0" w:color="auto"/>
            </w:tcBorders>
            <w:vAlign w:val="center"/>
          </w:tcPr>
          <w:p w14:paraId="2D1D5AC9" w14:textId="133FBEF8" w:rsidR="00B744F2" w:rsidRPr="00480059" w:rsidRDefault="00B744F2">
            <w:pPr>
              <w:jc w:val="left"/>
              <w:rPr>
                <w:rFonts w:ascii="Arial Narrow" w:hAnsi="Arial Narrow"/>
                <w:b/>
                <w:sz w:val="20"/>
                <w:szCs w:val="20"/>
              </w:rPr>
            </w:pPr>
            <w:r w:rsidRPr="00480059">
              <w:rPr>
                <w:rFonts w:ascii="Arial Narrow" w:hAnsi="Arial Narrow"/>
                <w:b/>
                <w:sz w:val="20"/>
                <w:szCs w:val="20"/>
              </w:rPr>
              <w:t>Prescribing rule level:</w:t>
            </w:r>
          </w:p>
        </w:tc>
      </w:tr>
      <w:tr w:rsidR="00B744F2" w:rsidRPr="00480059" w14:paraId="27B701CD" w14:textId="77777777" w:rsidTr="009F2DA2">
        <w:tblPrEx>
          <w:tblCellMar>
            <w:top w:w="15" w:type="dxa"/>
            <w:bottom w:w="15" w:type="dxa"/>
          </w:tblCellMar>
          <w:tblLook w:val="04A0" w:firstRow="1" w:lastRow="0" w:firstColumn="1" w:lastColumn="0" w:noHBand="0" w:noVBand="1"/>
        </w:tblPrEx>
        <w:trPr>
          <w:trHeight w:val="20"/>
        </w:trPr>
        <w:tc>
          <w:tcPr>
            <w:tcW w:w="1272" w:type="dxa"/>
            <w:tcBorders>
              <w:left w:val="single" w:sz="4" w:space="0" w:color="auto"/>
              <w:bottom w:val="single" w:sz="4" w:space="0" w:color="auto"/>
              <w:right w:val="single" w:sz="4" w:space="0" w:color="auto"/>
            </w:tcBorders>
          </w:tcPr>
          <w:p w14:paraId="145D3688" w14:textId="6144BFEB" w:rsidR="00B744F2" w:rsidRPr="00480059" w:rsidRDefault="00B744F2">
            <w:pPr>
              <w:jc w:val="center"/>
              <w:rPr>
                <w:rFonts w:ascii="Arial Narrow" w:hAnsi="Arial Narrow"/>
                <w:sz w:val="20"/>
                <w:szCs w:val="20"/>
                <w14:ligatures w14:val="standardContextual"/>
              </w:rPr>
            </w:pPr>
          </w:p>
        </w:tc>
        <w:tc>
          <w:tcPr>
            <w:tcW w:w="7745" w:type="dxa"/>
            <w:gridSpan w:val="7"/>
            <w:tcBorders>
              <w:top w:val="single" w:sz="4" w:space="0" w:color="auto"/>
              <w:left w:val="single" w:sz="4" w:space="0" w:color="auto"/>
              <w:bottom w:val="single" w:sz="4" w:space="0" w:color="auto"/>
              <w:right w:val="single" w:sz="4" w:space="0" w:color="auto"/>
            </w:tcBorders>
            <w:vAlign w:val="center"/>
          </w:tcPr>
          <w:p w14:paraId="5701CBE8" w14:textId="77777777" w:rsidR="00B744F2" w:rsidRPr="00480059" w:rsidRDefault="00B744F2">
            <w:pPr>
              <w:rPr>
                <w:rFonts w:ascii="Arial Narrow" w:hAnsi="Arial Narrow"/>
                <w:b/>
                <w:bCs/>
                <w:sz w:val="20"/>
                <w:szCs w:val="20"/>
                <w14:ligatures w14:val="standardContextual"/>
              </w:rPr>
            </w:pPr>
            <w:r w:rsidRPr="00480059">
              <w:rPr>
                <w:rFonts w:ascii="Arial Narrow" w:hAnsi="Arial Narrow"/>
                <w:b/>
                <w:bCs/>
                <w:sz w:val="20"/>
                <w:szCs w:val="20"/>
                <w14:ligatures w14:val="standardContextual"/>
              </w:rPr>
              <w:t>Administrative Advice:</w:t>
            </w:r>
          </w:p>
          <w:p w14:paraId="7AF86E93" w14:textId="77777777" w:rsidR="00B744F2" w:rsidRPr="00480059" w:rsidRDefault="00B744F2">
            <w:pPr>
              <w:rPr>
                <w:rFonts w:ascii="Arial Narrow" w:hAnsi="Arial Narrow"/>
                <w:sz w:val="20"/>
                <w:szCs w:val="20"/>
                <w14:ligatures w14:val="standardContextual"/>
              </w:rPr>
            </w:pPr>
            <w:r w:rsidRPr="00480059">
              <w:rPr>
                <w:rFonts w:ascii="Arial Narrow" w:hAnsi="Arial Narrow"/>
                <w:sz w:val="20"/>
                <w:szCs w:val="20"/>
                <w14:ligatures w14:val="standardContextual"/>
              </w:rPr>
              <w:t>No increase in the maximum quantity or number of units may be authorised.</w:t>
            </w:r>
          </w:p>
        </w:tc>
      </w:tr>
      <w:tr w:rsidR="00B744F2" w:rsidRPr="00480059" w14:paraId="2C1E242F" w14:textId="77777777" w:rsidTr="009F2DA2">
        <w:tblPrEx>
          <w:tblCellMar>
            <w:top w:w="15" w:type="dxa"/>
            <w:bottom w:w="15" w:type="dxa"/>
          </w:tblCellMar>
          <w:tblLook w:val="04A0" w:firstRow="1" w:lastRow="0" w:firstColumn="1" w:lastColumn="0" w:noHBand="0" w:noVBand="1"/>
        </w:tblPrEx>
        <w:trPr>
          <w:trHeight w:val="20"/>
        </w:trPr>
        <w:tc>
          <w:tcPr>
            <w:tcW w:w="1272" w:type="dxa"/>
            <w:tcBorders>
              <w:left w:val="single" w:sz="4" w:space="0" w:color="auto"/>
              <w:bottom w:val="single" w:sz="4" w:space="0" w:color="auto"/>
              <w:right w:val="single" w:sz="4" w:space="0" w:color="auto"/>
            </w:tcBorders>
          </w:tcPr>
          <w:p w14:paraId="32CCEDD0" w14:textId="7F34EF0C" w:rsidR="00B744F2" w:rsidRPr="00480059" w:rsidRDefault="00B744F2">
            <w:pPr>
              <w:jc w:val="center"/>
              <w:rPr>
                <w:rFonts w:ascii="Arial Narrow" w:hAnsi="Arial Narrow"/>
                <w:sz w:val="20"/>
                <w:szCs w:val="20"/>
                <w14:ligatures w14:val="standardContextual"/>
              </w:rPr>
            </w:pPr>
          </w:p>
        </w:tc>
        <w:tc>
          <w:tcPr>
            <w:tcW w:w="7745" w:type="dxa"/>
            <w:gridSpan w:val="7"/>
            <w:tcBorders>
              <w:top w:val="single" w:sz="4" w:space="0" w:color="auto"/>
              <w:left w:val="single" w:sz="4" w:space="0" w:color="auto"/>
              <w:bottom w:val="single" w:sz="4" w:space="0" w:color="auto"/>
              <w:right w:val="single" w:sz="4" w:space="0" w:color="auto"/>
            </w:tcBorders>
            <w:vAlign w:val="center"/>
          </w:tcPr>
          <w:p w14:paraId="7ACC2451" w14:textId="77777777" w:rsidR="00B744F2" w:rsidRPr="00480059" w:rsidRDefault="00B744F2">
            <w:pPr>
              <w:rPr>
                <w:rFonts w:ascii="Arial Narrow" w:hAnsi="Arial Narrow"/>
                <w:b/>
                <w:bCs/>
                <w:sz w:val="20"/>
                <w:szCs w:val="20"/>
                <w14:ligatures w14:val="standardContextual"/>
              </w:rPr>
            </w:pPr>
            <w:r w:rsidRPr="00480059">
              <w:rPr>
                <w:rFonts w:ascii="Arial Narrow" w:hAnsi="Arial Narrow"/>
                <w:b/>
                <w:bCs/>
                <w:sz w:val="20"/>
                <w:szCs w:val="20"/>
                <w14:ligatures w14:val="standardContextual"/>
              </w:rPr>
              <w:t>Administrative Advice:</w:t>
            </w:r>
          </w:p>
          <w:p w14:paraId="049A3CE1" w14:textId="77777777" w:rsidR="00B744F2" w:rsidRPr="00480059" w:rsidRDefault="00B744F2">
            <w:pPr>
              <w:keepLines/>
              <w:rPr>
                <w:rFonts w:ascii="Arial Narrow" w:hAnsi="Arial Narrow"/>
                <w:bCs/>
                <w:sz w:val="20"/>
                <w:szCs w:val="20"/>
                <w14:ligatures w14:val="standardContextual"/>
              </w:rPr>
            </w:pPr>
            <w:r w:rsidRPr="00480059">
              <w:rPr>
                <w:rFonts w:ascii="Arial Narrow" w:hAnsi="Arial Narrow"/>
                <w:bCs/>
                <w:sz w:val="20"/>
                <w:szCs w:val="20"/>
                <w14:ligatures w14:val="standardContextual"/>
              </w:rPr>
              <w:t>No increase in the maximum number of repeats may be authorised.</w:t>
            </w:r>
          </w:p>
        </w:tc>
      </w:tr>
      <w:tr w:rsidR="00B744F2" w:rsidRPr="00480059" w14:paraId="6400D3E0" w14:textId="77777777" w:rsidTr="009F2DA2">
        <w:tblPrEx>
          <w:tblCellMar>
            <w:top w:w="15" w:type="dxa"/>
            <w:bottom w:w="15" w:type="dxa"/>
          </w:tblCellMar>
          <w:tblLook w:val="04A0" w:firstRow="1" w:lastRow="0" w:firstColumn="1" w:lastColumn="0" w:noHBand="0" w:noVBand="1"/>
        </w:tblPrEx>
        <w:trPr>
          <w:trHeight w:val="20"/>
        </w:trPr>
        <w:tc>
          <w:tcPr>
            <w:tcW w:w="1272" w:type="dxa"/>
            <w:tcBorders>
              <w:left w:val="single" w:sz="4" w:space="0" w:color="auto"/>
              <w:bottom w:val="single" w:sz="4" w:space="0" w:color="auto"/>
              <w:right w:val="single" w:sz="4" w:space="0" w:color="auto"/>
            </w:tcBorders>
          </w:tcPr>
          <w:p w14:paraId="1B5EEB81" w14:textId="28E6C670" w:rsidR="00B744F2" w:rsidRPr="00480059" w:rsidRDefault="00B744F2">
            <w:pPr>
              <w:jc w:val="center"/>
              <w:rPr>
                <w:rFonts w:ascii="Arial Narrow" w:hAnsi="Arial Narrow"/>
                <w:i/>
                <w:iCs/>
                <w:sz w:val="20"/>
                <w:szCs w:val="20"/>
                <w14:ligatures w14:val="standardContextual"/>
              </w:rPr>
            </w:pPr>
          </w:p>
        </w:tc>
        <w:tc>
          <w:tcPr>
            <w:tcW w:w="7745" w:type="dxa"/>
            <w:gridSpan w:val="7"/>
            <w:tcBorders>
              <w:top w:val="single" w:sz="4" w:space="0" w:color="auto"/>
              <w:left w:val="single" w:sz="4" w:space="0" w:color="auto"/>
              <w:bottom w:val="single" w:sz="4" w:space="0" w:color="auto"/>
              <w:right w:val="single" w:sz="4" w:space="0" w:color="auto"/>
            </w:tcBorders>
            <w:vAlign w:val="center"/>
          </w:tcPr>
          <w:p w14:paraId="237D71D5" w14:textId="77777777" w:rsidR="00B744F2" w:rsidRPr="00480059" w:rsidRDefault="00B744F2">
            <w:pPr>
              <w:rPr>
                <w:rFonts w:ascii="Arial Narrow" w:hAnsi="Arial Narrow"/>
                <w:b/>
                <w:bCs/>
                <w:i/>
                <w:iCs/>
                <w:sz w:val="20"/>
                <w:szCs w:val="20"/>
                <w14:ligatures w14:val="standardContextual"/>
              </w:rPr>
            </w:pPr>
            <w:r w:rsidRPr="00480059">
              <w:rPr>
                <w:rFonts w:ascii="Arial Narrow" w:hAnsi="Arial Narrow"/>
                <w:b/>
                <w:bCs/>
                <w:i/>
                <w:iCs/>
                <w:sz w:val="20"/>
                <w:szCs w:val="20"/>
                <w14:ligatures w14:val="standardContextual"/>
              </w:rPr>
              <w:t>Administrative Advice:</w:t>
            </w:r>
          </w:p>
          <w:p w14:paraId="1E84B42D" w14:textId="77777777" w:rsidR="00B744F2" w:rsidRPr="00480059" w:rsidRDefault="00B744F2">
            <w:pPr>
              <w:rPr>
                <w:rFonts w:ascii="Arial Narrow" w:hAnsi="Arial Narrow"/>
                <w:i/>
                <w:iCs/>
                <w:sz w:val="20"/>
                <w:szCs w:val="20"/>
                <w14:ligatures w14:val="standardContextual"/>
              </w:rPr>
            </w:pPr>
            <w:r w:rsidRPr="00480059">
              <w:rPr>
                <w:rFonts w:ascii="Arial Narrow" w:hAnsi="Arial Narrow"/>
                <w:i/>
                <w:iCs/>
                <w:sz w:val="20"/>
                <w:szCs w:val="20"/>
                <w14:ligatures w14:val="standardContextual"/>
              </w:rPr>
              <w:t xml:space="preserve">Patients receiving lenalidomide under the PBS listing must be registered in the risk management program relevant for the brand of lenalidomide being prescribed and dispensed: Revlimid - i-access program; Lenalidomide </w:t>
            </w:r>
            <w:proofErr w:type="spellStart"/>
            <w:r w:rsidRPr="00480059">
              <w:rPr>
                <w:rFonts w:ascii="Arial Narrow" w:hAnsi="Arial Narrow"/>
                <w:i/>
                <w:iCs/>
                <w:sz w:val="20"/>
                <w:szCs w:val="20"/>
                <w14:ligatures w14:val="standardContextual"/>
              </w:rPr>
              <w:t>Dr.Reddy's</w:t>
            </w:r>
            <w:proofErr w:type="spellEnd"/>
            <w:r w:rsidRPr="00480059">
              <w:rPr>
                <w:rFonts w:ascii="Arial Narrow" w:hAnsi="Arial Narrow"/>
                <w:i/>
                <w:iCs/>
                <w:sz w:val="20"/>
                <w:szCs w:val="20"/>
                <w14:ligatures w14:val="standardContextual"/>
              </w:rPr>
              <w:t xml:space="preserve"> - Reddy-2-Assist Controlled Access Program; </w:t>
            </w:r>
            <w:proofErr w:type="spellStart"/>
            <w:r w:rsidRPr="00480059">
              <w:rPr>
                <w:rFonts w:ascii="Arial Narrow" w:hAnsi="Arial Narrow"/>
                <w:i/>
                <w:iCs/>
                <w:sz w:val="20"/>
                <w:szCs w:val="20"/>
                <w14:ligatures w14:val="standardContextual"/>
              </w:rPr>
              <w:t>Lenalide</w:t>
            </w:r>
            <w:proofErr w:type="spellEnd"/>
            <w:r w:rsidRPr="00480059">
              <w:rPr>
                <w:rFonts w:ascii="Arial Narrow" w:hAnsi="Arial Narrow"/>
                <w:i/>
                <w:iCs/>
                <w:sz w:val="20"/>
                <w:szCs w:val="20"/>
                <w14:ligatures w14:val="standardContextual"/>
              </w:rPr>
              <w:t xml:space="preserve"> - Juno </w:t>
            </w:r>
            <w:proofErr w:type="spellStart"/>
            <w:r w:rsidRPr="00480059">
              <w:rPr>
                <w:rFonts w:ascii="Arial Narrow" w:hAnsi="Arial Narrow"/>
                <w:i/>
                <w:iCs/>
                <w:sz w:val="20"/>
                <w:szCs w:val="20"/>
                <w14:ligatures w14:val="standardContextual"/>
              </w:rPr>
              <w:t>Connected</w:t>
            </w:r>
            <w:r w:rsidRPr="00480059">
              <w:rPr>
                <w:rFonts w:ascii="Arial Narrow" w:hAnsi="Arial Narrow"/>
                <w:i/>
                <w:iCs/>
                <w:sz w:val="20"/>
                <w:szCs w:val="20"/>
                <w:vertAlign w:val="superscript"/>
                <w14:ligatures w14:val="standardContextual"/>
              </w:rPr>
              <w:t>TM</w:t>
            </w:r>
            <w:proofErr w:type="spellEnd"/>
            <w:r w:rsidRPr="00480059">
              <w:rPr>
                <w:rFonts w:ascii="Arial Narrow" w:hAnsi="Arial Narrow"/>
                <w:i/>
                <w:iCs/>
                <w:sz w:val="20"/>
                <w:szCs w:val="20"/>
                <w14:ligatures w14:val="standardContextual"/>
              </w:rPr>
              <w:t xml:space="preserve">; Lenalidomide Sandoz - </w:t>
            </w:r>
            <w:proofErr w:type="spellStart"/>
            <w:r w:rsidRPr="00480059">
              <w:rPr>
                <w:rFonts w:ascii="Arial Narrow" w:hAnsi="Arial Narrow"/>
                <w:i/>
                <w:iCs/>
                <w:sz w:val="20"/>
                <w:szCs w:val="20"/>
                <w14:ligatures w14:val="standardContextual"/>
              </w:rPr>
              <w:t>MyCheckPoint</w:t>
            </w:r>
            <w:proofErr w:type="spellEnd"/>
            <w:r w:rsidRPr="00480059">
              <w:rPr>
                <w:rFonts w:ascii="Arial Narrow" w:hAnsi="Arial Narrow"/>
                <w:i/>
                <w:iCs/>
                <w:sz w:val="20"/>
                <w:szCs w:val="20"/>
                <w14:ligatures w14:val="standardContextual"/>
              </w:rPr>
              <w:t xml:space="preserve"> Pregnancy Prevention Program; Lenalidomide Viatris - Viatris Care.</w:t>
            </w:r>
          </w:p>
        </w:tc>
      </w:tr>
      <w:tr w:rsidR="00B744F2" w:rsidRPr="00480059" w14:paraId="1D35D185" w14:textId="77777777" w:rsidTr="009F2DA2">
        <w:tblPrEx>
          <w:tblCellMar>
            <w:top w:w="15" w:type="dxa"/>
            <w:bottom w:w="15" w:type="dxa"/>
          </w:tblCellMar>
          <w:tblLook w:val="04A0" w:firstRow="1" w:lastRow="0" w:firstColumn="1" w:lastColumn="0" w:noHBand="0" w:noVBand="1"/>
        </w:tblPrEx>
        <w:trPr>
          <w:trHeight w:val="20"/>
        </w:trPr>
        <w:tc>
          <w:tcPr>
            <w:tcW w:w="1272" w:type="dxa"/>
            <w:tcBorders>
              <w:left w:val="single" w:sz="4" w:space="0" w:color="auto"/>
              <w:bottom w:val="single" w:sz="4" w:space="0" w:color="auto"/>
              <w:right w:val="single" w:sz="4" w:space="0" w:color="auto"/>
            </w:tcBorders>
          </w:tcPr>
          <w:p w14:paraId="6C9F7562" w14:textId="38578789" w:rsidR="00B744F2" w:rsidRPr="00480059" w:rsidRDefault="00B744F2">
            <w:pPr>
              <w:jc w:val="center"/>
              <w:rPr>
                <w:rFonts w:ascii="Arial Narrow" w:hAnsi="Arial Narrow"/>
                <w:i/>
                <w:iCs/>
                <w:sz w:val="20"/>
                <w:szCs w:val="20"/>
                <w14:ligatures w14:val="standardContextual"/>
              </w:rPr>
            </w:pPr>
          </w:p>
        </w:tc>
        <w:tc>
          <w:tcPr>
            <w:tcW w:w="7745" w:type="dxa"/>
            <w:gridSpan w:val="7"/>
            <w:tcBorders>
              <w:top w:val="single" w:sz="4" w:space="0" w:color="auto"/>
              <w:left w:val="single" w:sz="4" w:space="0" w:color="auto"/>
              <w:bottom w:val="single" w:sz="4" w:space="0" w:color="auto"/>
              <w:right w:val="single" w:sz="4" w:space="0" w:color="auto"/>
            </w:tcBorders>
            <w:vAlign w:val="center"/>
          </w:tcPr>
          <w:p w14:paraId="3C671B73" w14:textId="77777777" w:rsidR="00B744F2" w:rsidRPr="00480059" w:rsidRDefault="00B744F2">
            <w:pPr>
              <w:rPr>
                <w:rFonts w:ascii="Arial Narrow" w:hAnsi="Arial Narrow"/>
                <w:b/>
                <w:bCs/>
                <w:i/>
                <w:iCs/>
                <w:sz w:val="20"/>
                <w:szCs w:val="20"/>
                <w14:ligatures w14:val="standardContextual"/>
              </w:rPr>
            </w:pPr>
            <w:r w:rsidRPr="00480059">
              <w:rPr>
                <w:rFonts w:ascii="Arial Narrow" w:hAnsi="Arial Narrow"/>
                <w:b/>
                <w:bCs/>
                <w:i/>
                <w:iCs/>
                <w:sz w:val="20"/>
                <w:szCs w:val="20"/>
                <w14:ligatures w14:val="standardContextual"/>
              </w:rPr>
              <w:t>Administrative Advice:</w:t>
            </w:r>
          </w:p>
          <w:p w14:paraId="5A94E584" w14:textId="77777777" w:rsidR="00B744F2" w:rsidRPr="00480059" w:rsidRDefault="00B744F2">
            <w:pPr>
              <w:rPr>
                <w:rFonts w:ascii="Arial Narrow" w:hAnsi="Arial Narrow"/>
                <w:i/>
                <w:iCs/>
                <w:sz w:val="20"/>
                <w:szCs w:val="20"/>
                <w14:ligatures w14:val="standardContextual"/>
              </w:rPr>
            </w:pPr>
            <w:r w:rsidRPr="00480059">
              <w:rPr>
                <w:rFonts w:ascii="Arial Narrow" w:hAnsi="Arial Narrow"/>
                <w:i/>
                <w:iCs/>
                <w:sz w:val="20"/>
                <w:szCs w:val="20"/>
                <w14:ligatures w14:val="standardContextual"/>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B744F2" w:rsidRPr="00480059" w14:paraId="7746C63A" w14:textId="77777777" w:rsidTr="009F2DA2">
        <w:tblPrEx>
          <w:tblCellMar>
            <w:top w:w="15" w:type="dxa"/>
            <w:bottom w:w="15" w:type="dxa"/>
          </w:tblCellMar>
          <w:tblLook w:val="04A0" w:firstRow="1" w:lastRow="0" w:firstColumn="1" w:lastColumn="0" w:noHBand="0" w:noVBand="1"/>
        </w:tblPrEx>
        <w:trPr>
          <w:trHeight w:val="20"/>
        </w:trPr>
        <w:tc>
          <w:tcPr>
            <w:tcW w:w="1272" w:type="dxa"/>
            <w:tcBorders>
              <w:left w:val="single" w:sz="4" w:space="0" w:color="auto"/>
              <w:bottom w:val="single" w:sz="4" w:space="0" w:color="auto"/>
              <w:right w:val="single" w:sz="4" w:space="0" w:color="auto"/>
            </w:tcBorders>
          </w:tcPr>
          <w:p w14:paraId="34B3A99E" w14:textId="10F76C3D" w:rsidR="00B744F2" w:rsidRPr="00480059" w:rsidRDefault="00B744F2">
            <w:pPr>
              <w:jc w:val="center"/>
              <w:rPr>
                <w:rFonts w:ascii="Arial Narrow" w:hAnsi="Arial Narrow"/>
                <w:sz w:val="20"/>
                <w:szCs w:val="20"/>
                <w14:ligatures w14:val="standardContextual"/>
              </w:rPr>
            </w:pPr>
          </w:p>
        </w:tc>
        <w:tc>
          <w:tcPr>
            <w:tcW w:w="7745" w:type="dxa"/>
            <w:gridSpan w:val="7"/>
            <w:tcBorders>
              <w:top w:val="single" w:sz="4" w:space="0" w:color="auto"/>
              <w:left w:val="single" w:sz="4" w:space="0" w:color="auto"/>
              <w:bottom w:val="single" w:sz="4" w:space="0" w:color="auto"/>
              <w:right w:val="single" w:sz="4" w:space="0" w:color="auto"/>
            </w:tcBorders>
            <w:vAlign w:val="center"/>
          </w:tcPr>
          <w:p w14:paraId="6B7EE51E" w14:textId="77777777" w:rsidR="00B744F2" w:rsidRPr="00480059" w:rsidRDefault="00B744F2">
            <w:pPr>
              <w:keepLines/>
              <w:rPr>
                <w:rFonts w:ascii="Arial Narrow" w:hAnsi="Arial Narrow"/>
                <w:b/>
                <w:bCs/>
                <w:sz w:val="20"/>
                <w:szCs w:val="20"/>
                <w14:ligatures w14:val="standardContextual"/>
              </w:rPr>
            </w:pPr>
            <w:r w:rsidRPr="00480059">
              <w:rPr>
                <w:rFonts w:ascii="Arial Narrow" w:hAnsi="Arial Narrow"/>
                <w:b/>
                <w:bCs/>
                <w:sz w:val="20"/>
                <w:szCs w:val="20"/>
                <w14:ligatures w14:val="standardContextual"/>
              </w:rPr>
              <w:t>Caution:</w:t>
            </w:r>
          </w:p>
          <w:p w14:paraId="7E289E1D" w14:textId="77777777" w:rsidR="00B744F2" w:rsidRPr="00480059" w:rsidRDefault="00B744F2">
            <w:pPr>
              <w:keepLines/>
              <w:rPr>
                <w:rFonts w:ascii="Arial Narrow" w:hAnsi="Arial Narrow"/>
                <w:sz w:val="20"/>
                <w:szCs w:val="20"/>
                <w14:ligatures w14:val="standardContextual"/>
              </w:rPr>
            </w:pPr>
            <w:r w:rsidRPr="00480059">
              <w:rPr>
                <w:rFonts w:ascii="Arial Narrow" w:hAnsi="Arial Narrow"/>
                <w:sz w:val="20"/>
                <w:szCs w:val="20"/>
                <w14:ligatures w14:val="standardContextual"/>
              </w:rPr>
              <w:t>This drug is a category X drug and must not be given to pregnant women. If lenalidomide is taken during pregnancy, a teratogenic effect of lenalidomide in humans cannot be ruled out.</w:t>
            </w:r>
          </w:p>
        </w:tc>
      </w:tr>
      <w:tr w:rsidR="00B744F2" w:rsidRPr="00480059" w14:paraId="39723B68" w14:textId="77777777" w:rsidTr="009F2DA2">
        <w:tblPrEx>
          <w:tblCellMar>
            <w:top w:w="15" w:type="dxa"/>
            <w:bottom w:w="15" w:type="dxa"/>
          </w:tblCellMar>
          <w:tblLook w:val="04A0" w:firstRow="1" w:lastRow="0" w:firstColumn="1" w:lastColumn="0" w:noHBand="0" w:noVBand="1"/>
        </w:tblPrEx>
        <w:trPr>
          <w:trHeight w:val="20"/>
        </w:trPr>
        <w:tc>
          <w:tcPr>
            <w:tcW w:w="1272" w:type="dxa"/>
            <w:tcBorders>
              <w:left w:val="single" w:sz="4" w:space="0" w:color="auto"/>
              <w:bottom w:val="single" w:sz="4" w:space="0" w:color="auto"/>
              <w:right w:val="single" w:sz="4" w:space="0" w:color="auto"/>
            </w:tcBorders>
            <w:shd w:val="clear" w:color="auto" w:fill="BFBFBF"/>
          </w:tcPr>
          <w:p w14:paraId="712F9D79" w14:textId="77777777" w:rsidR="00B744F2" w:rsidRPr="00480059" w:rsidRDefault="00B744F2">
            <w:pPr>
              <w:jc w:val="center"/>
              <w:rPr>
                <w:rFonts w:ascii="Arial Narrow" w:hAnsi="Arial Narrow"/>
                <w:sz w:val="20"/>
                <w:szCs w:val="20"/>
                <w14:ligatures w14:val="standardContextual"/>
              </w:rPr>
            </w:pPr>
          </w:p>
        </w:tc>
        <w:tc>
          <w:tcPr>
            <w:tcW w:w="7745" w:type="dxa"/>
            <w:gridSpan w:val="7"/>
            <w:tcBorders>
              <w:top w:val="single" w:sz="4" w:space="0" w:color="auto"/>
              <w:left w:val="single" w:sz="4" w:space="0" w:color="auto"/>
              <w:bottom w:val="single" w:sz="4" w:space="0" w:color="auto"/>
              <w:right w:val="single" w:sz="4" w:space="0" w:color="auto"/>
            </w:tcBorders>
            <w:shd w:val="clear" w:color="auto" w:fill="BFBFBF"/>
            <w:vAlign w:val="center"/>
          </w:tcPr>
          <w:p w14:paraId="4AB91548" w14:textId="77777777" w:rsidR="00B744F2" w:rsidRPr="00480059" w:rsidRDefault="00B744F2">
            <w:pPr>
              <w:keepLines/>
              <w:rPr>
                <w:rFonts w:ascii="Arial Narrow" w:hAnsi="Arial Narrow"/>
                <w:b/>
                <w:bCs/>
                <w:sz w:val="20"/>
                <w:szCs w:val="20"/>
                <w14:ligatures w14:val="standardContextual"/>
              </w:rPr>
            </w:pPr>
            <w:r w:rsidRPr="00480059">
              <w:rPr>
                <w:rFonts w:ascii="Arial Narrow" w:hAnsi="Arial Narrow"/>
                <w:b/>
                <w:sz w:val="20"/>
                <w:szCs w:val="20"/>
                <w14:ligatures w14:val="standardContextual"/>
              </w:rPr>
              <w:t>Restriction Summary [new3] / Treatment of Concept: [new3A]</w:t>
            </w:r>
          </w:p>
        </w:tc>
      </w:tr>
      <w:tr w:rsidR="00B744F2" w:rsidRPr="00480059" w14:paraId="6754B2B3" w14:textId="77777777" w:rsidTr="009F2DA2">
        <w:tblPrEx>
          <w:tblCellMar>
            <w:top w:w="15" w:type="dxa"/>
            <w:bottom w:w="15" w:type="dxa"/>
          </w:tblCellMar>
          <w:tblLook w:val="04A0" w:firstRow="1" w:lastRow="0" w:firstColumn="1" w:lastColumn="0" w:noHBand="0" w:noVBand="1"/>
        </w:tblPrEx>
        <w:trPr>
          <w:cantSplit/>
          <w:trHeight w:val="20"/>
        </w:trPr>
        <w:tc>
          <w:tcPr>
            <w:tcW w:w="1272" w:type="dxa"/>
            <w:vMerge w:val="restart"/>
          </w:tcPr>
          <w:p w14:paraId="6E5DCCDC" w14:textId="77777777" w:rsidR="00B744F2" w:rsidRPr="00480059" w:rsidRDefault="00B744F2">
            <w:pPr>
              <w:keepLines/>
              <w:jc w:val="center"/>
              <w:rPr>
                <w:rFonts w:ascii="Arial Narrow" w:hAnsi="Arial Narrow"/>
                <w:sz w:val="20"/>
                <w:szCs w:val="20"/>
                <w14:ligatures w14:val="standardContextual"/>
              </w:rPr>
            </w:pPr>
          </w:p>
        </w:tc>
        <w:tc>
          <w:tcPr>
            <w:tcW w:w="7745" w:type="dxa"/>
            <w:gridSpan w:val="7"/>
            <w:vAlign w:val="center"/>
          </w:tcPr>
          <w:p w14:paraId="1F890A16" w14:textId="77777777" w:rsidR="00B744F2" w:rsidRPr="00480059" w:rsidRDefault="00B744F2">
            <w:pPr>
              <w:keepLines/>
              <w:rPr>
                <w:rFonts w:ascii="Arial Narrow" w:hAnsi="Arial Narrow"/>
                <w:bCs/>
                <w:sz w:val="20"/>
                <w:szCs w:val="20"/>
                <w14:ligatures w14:val="standardContextual"/>
              </w:rPr>
            </w:pPr>
            <w:r w:rsidRPr="00480059">
              <w:rPr>
                <w:rFonts w:ascii="Arial Narrow" w:hAnsi="Arial Narrow"/>
                <w:b/>
                <w:bCs/>
                <w:sz w:val="20"/>
                <w:szCs w:val="20"/>
                <w14:ligatures w14:val="standardContextual"/>
              </w:rPr>
              <w:t xml:space="preserve">Episodicity: </w:t>
            </w:r>
            <w:r w:rsidRPr="00480059">
              <w:rPr>
                <w:rFonts w:ascii="Arial Narrow" w:hAnsi="Arial Narrow"/>
                <w:sz w:val="20"/>
                <w:szCs w:val="20"/>
                <w14:ligatures w14:val="standardContextual"/>
              </w:rPr>
              <w:t>Relapse</w:t>
            </w:r>
            <w:r w:rsidRPr="00480059">
              <w:rPr>
                <w:rFonts w:ascii="Arial Narrow" w:hAnsi="Arial Narrow"/>
                <w:i/>
                <w:iCs/>
                <w:sz w:val="20"/>
                <w:szCs w:val="20"/>
                <w14:ligatures w14:val="standardContextual"/>
              </w:rPr>
              <w:t>d</w:t>
            </w:r>
            <w:r w:rsidRPr="00480059">
              <w:rPr>
                <w:rFonts w:ascii="Arial Narrow" w:hAnsi="Arial Narrow"/>
                <w:sz w:val="20"/>
                <w:szCs w:val="20"/>
                <w14:ligatures w14:val="standardContextual"/>
              </w:rPr>
              <w:t xml:space="preserve"> and/or refractory</w:t>
            </w:r>
          </w:p>
        </w:tc>
      </w:tr>
      <w:tr w:rsidR="00B744F2" w:rsidRPr="00480059" w14:paraId="25723195" w14:textId="77777777" w:rsidTr="009F2DA2">
        <w:tblPrEx>
          <w:tblCellMar>
            <w:top w:w="15" w:type="dxa"/>
            <w:bottom w:w="15" w:type="dxa"/>
          </w:tblCellMar>
          <w:tblLook w:val="04A0" w:firstRow="1" w:lastRow="0" w:firstColumn="1" w:lastColumn="0" w:noHBand="0" w:noVBand="1"/>
        </w:tblPrEx>
        <w:trPr>
          <w:cantSplit/>
          <w:trHeight w:val="20"/>
        </w:trPr>
        <w:tc>
          <w:tcPr>
            <w:tcW w:w="1272" w:type="dxa"/>
            <w:vMerge/>
          </w:tcPr>
          <w:p w14:paraId="37586C86" w14:textId="77777777" w:rsidR="00B744F2" w:rsidRPr="00480059" w:rsidRDefault="00B744F2">
            <w:pPr>
              <w:keepLines/>
              <w:jc w:val="center"/>
              <w:rPr>
                <w:rFonts w:ascii="Arial Narrow" w:hAnsi="Arial Narrow"/>
                <w:sz w:val="20"/>
                <w:szCs w:val="20"/>
                <w14:ligatures w14:val="standardContextual"/>
              </w:rPr>
            </w:pPr>
          </w:p>
        </w:tc>
        <w:tc>
          <w:tcPr>
            <w:tcW w:w="7745" w:type="dxa"/>
            <w:gridSpan w:val="7"/>
            <w:vAlign w:val="center"/>
          </w:tcPr>
          <w:p w14:paraId="56480EF2" w14:textId="77777777" w:rsidR="00B744F2" w:rsidRPr="00480059" w:rsidRDefault="00B744F2">
            <w:pPr>
              <w:keepLines/>
              <w:rPr>
                <w:rFonts w:ascii="Arial Narrow" w:hAnsi="Arial Narrow"/>
                <w:b/>
                <w:bCs/>
                <w:sz w:val="20"/>
                <w:szCs w:val="20"/>
                <w14:ligatures w14:val="standardContextual"/>
              </w:rPr>
            </w:pPr>
            <w:r w:rsidRPr="00480059">
              <w:rPr>
                <w:rFonts w:ascii="Arial Narrow" w:hAnsi="Arial Narrow"/>
                <w:b/>
                <w:bCs/>
                <w:sz w:val="20"/>
                <w:szCs w:val="20"/>
                <w14:ligatures w14:val="standardContextual"/>
              </w:rPr>
              <w:t xml:space="preserve">Severity: </w:t>
            </w:r>
            <w:r w:rsidRPr="00480059">
              <w:rPr>
                <w:rFonts w:ascii="Arial Narrow" w:hAnsi="Arial Narrow"/>
                <w:sz w:val="20"/>
                <w:szCs w:val="20"/>
                <w14:ligatures w14:val="standardContextual"/>
              </w:rPr>
              <w:t>[blank]</w:t>
            </w:r>
          </w:p>
        </w:tc>
      </w:tr>
      <w:tr w:rsidR="00B744F2" w:rsidRPr="00480059" w14:paraId="1E44F07E" w14:textId="77777777" w:rsidTr="009F2DA2">
        <w:tblPrEx>
          <w:tblCellMar>
            <w:top w:w="15" w:type="dxa"/>
            <w:bottom w:w="15" w:type="dxa"/>
          </w:tblCellMar>
          <w:tblLook w:val="04A0" w:firstRow="1" w:lastRow="0" w:firstColumn="1" w:lastColumn="0" w:noHBand="0" w:noVBand="1"/>
        </w:tblPrEx>
        <w:trPr>
          <w:cantSplit/>
          <w:trHeight w:val="20"/>
        </w:trPr>
        <w:tc>
          <w:tcPr>
            <w:tcW w:w="1272" w:type="dxa"/>
            <w:vMerge/>
          </w:tcPr>
          <w:p w14:paraId="28E4E88A" w14:textId="77777777" w:rsidR="00B744F2" w:rsidRPr="00480059" w:rsidRDefault="00B744F2">
            <w:pPr>
              <w:keepLines/>
              <w:jc w:val="center"/>
              <w:rPr>
                <w:rFonts w:ascii="Arial Narrow" w:hAnsi="Arial Narrow"/>
                <w:sz w:val="20"/>
                <w:szCs w:val="20"/>
                <w14:ligatures w14:val="standardContextual"/>
              </w:rPr>
            </w:pPr>
          </w:p>
        </w:tc>
        <w:tc>
          <w:tcPr>
            <w:tcW w:w="7745" w:type="dxa"/>
            <w:gridSpan w:val="7"/>
            <w:vAlign w:val="center"/>
          </w:tcPr>
          <w:p w14:paraId="70B9AD94" w14:textId="77777777" w:rsidR="00B744F2" w:rsidRPr="00480059" w:rsidRDefault="00B744F2">
            <w:pPr>
              <w:keepLines/>
              <w:rPr>
                <w:rFonts w:ascii="Arial Narrow" w:hAnsi="Arial Narrow"/>
                <w:b/>
                <w:bCs/>
                <w:sz w:val="20"/>
                <w:szCs w:val="20"/>
                <w14:ligatures w14:val="standardContextual"/>
              </w:rPr>
            </w:pPr>
            <w:r w:rsidRPr="00480059">
              <w:rPr>
                <w:rFonts w:ascii="Arial Narrow" w:hAnsi="Arial Narrow"/>
                <w:b/>
                <w:bCs/>
                <w:sz w:val="20"/>
                <w:szCs w:val="20"/>
                <w14:ligatures w14:val="standardContextual"/>
              </w:rPr>
              <w:t xml:space="preserve">Condition: </w:t>
            </w:r>
            <w:r w:rsidRPr="00480059">
              <w:rPr>
                <w:rFonts w:ascii="Arial Narrow" w:hAnsi="Arial Narrow"/>
                <w:sz w:val="20"/>
                <w:szCs w:val="20"/>
                <w14:ligatures w14:val="standardContextual"/>
              </w:rPr>
              <w:t>Follicular lymphoma</w:t>
            </w:r>
          </w:p>
        </w:tc>
      </w:tr>
      <w:tr w:rsidR="00B744F2" w:rsidRPr="00480059" w14:paraId="4A388B81" w14:textId="77777777" w:rsidTr="009F2DA2">
        <w:tblPrEx>
          <w:tblCellMar>
            <w:top w:w="15" w:type="dxa"/>
            <w:bottom w:w="15" w:type="dxa"/>
          </w:tblCellMar>
          <w:tblLook w:val="04A0" w:firstRow="1" w:lastRow="0" w:firstColumn="1" w:lastColumn="0" w:noHBand="0" w:noVBand="1"/>
        </w:tblPrEx>
        <w:trPr>
          <w:cantSplit/>
          <w:trHeight w:val="20"/>
        </w:trPr>
        <w:tc>
          <w:tcPr>
            <w:tcW w:w="1272" w:type="dxa"/>
            <w:hideMark/>
          </w:tcPr>
          <w:p w14:paraId="55CAD0A3" w14:textId="31DFA2B5" w:rsidR="00B744F2" w:rsidRPr="00480059" w:rsidRDefault="00B744F2">
            <w:pPr>
              <w:keepLines/>
              <w:jc w:val="center"/>
              <w:rPr>
                <w:rFonts w:ascii="Arial Narrow" w:hAnsi="Arial Narrow"/>
                <w:sz w:val="20"/>
                <w:szCs w:val="20"/>
                <w14:ligatures w14:val="standardContextual"/>
              </w:rPr>
            </w:pPr>
          </w:p>
        </w:tc>
        <w:tc>
          <w:tcPr>
            <w:tcW w:w="7745" w:type="dxa"/>
            <w:gridSpan w:val="7"/>
            <w:vAlign w:val="center"/>
            <w:hideMark/>
          </w:tcPr>
          <w:p w14:paraId="60B2E643" w14:textId="77777777" w:rsidR="00B744F2" w:rsidRPr="00480059" w:rsidRDefault="00B744F2">
            <w:pPr>
              <w:keepLines/>
              <w:rPr>
                <w:rFonts w:ascii="Arial Narrow" w:hAnsi="Arial Narrow"/>
                <w:sz w:val="20"/>
                <w:szCs w:val="20"/>
                <w14:ligatures w14:val="standardContextual"/>
              </w:rPr>
            </w:pPr>
            <w:r w:rsidRPr="00480059">
              <w:rPr>
                <w:rFonts w:ascii="Arial Narrow" w:hAnsi="Arial Narrow"/>
                <w:b/>
                <w:bCs/>
                <w:sz w:val="20"/>
                <w:szCs w:val="20"/>
                <w14:ligatures w14:val="standardContextual"/>
              </w:rPr>
              <w:t>Indication:</w:t>
            </w:r>
            <w:r w:rsidRPr="00480059">
              <w:rPr>
                <w:rFonts w:ascii="Arial Narrow" w:hAnsi="Arial Narrow"/>
                <w:sz w:val="20"/>
                <w:szCs w:val="20"/>
                <w14:ligatures w14:val="standardContextual"/>
              </w:rPr>
              <w:t xml:space="preserve"> Relapse</w:t>
            </w:r>
            <w:r w:rsidRPr="00480059">
              <w:rPr>
                <w:rFonts w:ascii="Arial Narrow" w:hAnsi="Arial Narrow"/>
                <w:i/>
                <w:iCs/>
                <w:sz w:val="20"/>
                <w:szCs w:val="20"/>
                <w14:ligatures w14:val="standardContextual"/>
              </w:rPr>
              <w:t>d</w:t>
            </w:r>
            <w:r w:rsidRPr="00480059">
              <w:rPr>
                <w:rFonts w:ascii="Arial Narrow" w:hAnsi="Arial Narrow"/>
                <w:sz w:val="20"/>
                <w:szCs w:val="20"/>
                <w14:ligatures w14:val="standardContextual"/>
              </w:rPr>
              <w:t xml:space="preserve"> and/or refractory follicular lymphoma</w:t>
            </w:r>
          </w:p>
        </w:tc>
      </w:tr>
      <w:tr w:rsidR="00B744F2" w:rsidRPr="00480059" w14:paraId="01274B1D" w14:textId="77777777" w:rsidTr="009F2DA2">
        <w:tblPrEx>
          <w:tblCellMar>
            <w:top w:w="15" w:type="dxa"/>
            <w:bottom w:w="15" w:type="dxa"/>
          </w:tblCellMar>
          <w:tblLook w:val="04A0" w:firstRow="1" w:lastRow="0" w:firstColumn="1" w:lastColumn="0" w:noHBand="0" w:noVBand="1"/>
        </w:tblPrEx>
        <w:trPr>
          <w:cantSplit/>
          <w:trHeight w:val="20"/>
        </w:trPr>
        <w:tc>
          <w:tcPr>
            <w:tcW w:w="1272" w:type="dxa"/>
            <w:hideMark/>
          </w:tcPr>
          <w:p w14:paraId="764CB4AB" w14:textId="77777777" w:rsidR="00B744F2" w:rsidRPr="00480059" w:rsidRDefault="00B744F2">
            <w:pPr>
              <w:jc w:val="center"/>
              <w:rPr>
                <w:rFonts w:ascii="Arial Narrow" w:hAnsi="Arial Narrow"/>
                <w:sz w:val="20"/>
                <w:szCs w:val="20"/>
                <w14:ligatures w14:val="standardContextual"/>
              </w:rPr>
            </w:pPr>
          </w:p>
        </w:tc>
        <w:tc>
          <w:tcPr>
            <w:tcW w:w="7745" w:type="dxa"/>
            <w:gridSpan w:val="7"/>
            <w:vAlign w:val="center"/>
            <w:hideMark/>
          </w:tcPr>
          <w:p w14:paraId="77BBF808" w14:textId="77777777" w:rsidR="00B744F2" w:rsidRPr="00480059" w:rsidRDefault="00B744F2">
            <w:pPr>
              <w:rPr>
                <w:rFonts w:ascii="Arial Narrow" w:hAnsi="Arial Narrow"/>
                <w:i/>
                <w:iCs/>
                <w:sz w:val="20"/>
                <w:szCs w:val="20"/>
                <w14:ligatures w14:val="standardContextual"/>
              </w:rPr>
            </w:pPr>
            <w:r w:rsidRPr="00480059">
              <w:rPr>
                <w:rFonts w:ascii="Arial Narrow" w:hAnsi="Arial Narrow"/>
                <w:b/>
                <w:bCs/>
                <w:strike/>
                <w:sz w:val="20"/>
                <w:szCs w:val="20"/>
                <w14:ligatures w14:val="standardContextual"/>
              </w:rPr>
              <w:t>Treatment Phase:</w:t>
            </w:r>
            <w:r w:rsidRPr="00480059">
              <w:rPr>
                <w:rFonts w:ascii="Arial Narrow" w:hAnsi="Arial Narrow"/>
                <w:strike/>
                <w:sz w:val="20"/>
                <w:szCs w:val="20"/>
                <w14:ligatures w14:val="standardContextual"/>
              </w:rPr>
              <w:t xml:space="preserve"> Treatment of relapse and/or refractory disease</w:t>
            </w:r>
            <w:r w:rsidRPr="00480059">
              <w:rPr>
                <w:rFonts w:ascii="Arial Narrow" w:hAnsi="Arial Narrow"/>
                <w:sz w:val="20"/>
                <w:szCs w:val="20"/>
                <w14:ligatures w14:val="standardContextual"/>
              </w:rPr>
              <w:t xml:space="preserve"> </w:t>
            </w:r>
          </w:p>
        </w:tc>
      </w:tr>
      <w:tr w:rsidR="00B744F2" w:rsidRPr="00480059" w14:paraId="34FA0881" w14:textId="77777777" w:rsidTr="009F2DA2">
        <w:tblPrEx>
          <w:tblCellMar>
            <w:top w:w="15" w:type="dxa"/>
            <w:bottom w:w="15" w:type="dxa"/>
          </w:tblCellMar>
          <w:tblLook w:val="04A0" w:firstRow="1" w:lastRow="0" w:firstColumn="1" w:lastColumn="0" w:noHBand="0" w:noVBand="1"/>
        </w:tblPrEx>
        <w:trPr>
          <w:cantSplit/>
          <w:trHeight w:val="20"/>
        </w:trPr>
        <w:tc>
          <w:tcPr>
            <w:tcW w:w="1272" w:type="dxa"/>
            <w:hideMark/>
          </w:tcPr>
          <w:p w14:paraId="5B7942EB" w14:textId="6B71D996" w:rsidR="00B744F2" w:rsidRPr="00480059" w:rsidRDefault="00B744F2">
            <w:pPr>
              <w:jc w:val="center"/>
              <w:rPr>
                <w:rFonts w:ascii="Arial Narrow" w:hAnsi="Arial Narrow"/>
                <w:sz w:val="20"/>
                <w:szCs w:val="20"/>
                <w14:ligatures w14:val="standardContextual"/>
              </w:rPr>
            </w:pPr>
          </w:p>
        </w:tc>
        <w:tc>
          <w:tcPr>
            <w:tcW w:w="7745" w:type="dxa"/>
            <w:gridSpan w:val="7"/>
            <w:vAlign w:val="center"/>
            <w:hideMark/>
          </w:tcPr>
          <w:p w14:paraId="560911BB" w14:textId="77777777" w:rsidR="00B744F2" w:rsidRPr="00480059" w:rsidRDefault="00B744F2">
            <w:pPr>
              <w:rPr>
                <w:rFonts w:ascii="Arial Narrow" w:hAnsi="Arial Narrow"/>
                <w:sz w:val="20"/>
                <w:szCs w:val="20"/>
                <w14:ligatures w14:val="standardContextual"/>
              </w:rPr>
            </w:pPr>
            <w:r w:rsidRPr="00480059">
              <w:rPr>
                <w:rFonts w:ascii="Arial Narrow" w:hAnsi="Arial Narrow"/>
                <w:b/>
                <w:bCs/>
                <w:sz w:val="20"/>
                <w:szCs w:val="20"/>
                <w14:ligatures w14:val="standardContextual"/>
              </w:rPr>
              <w:t xml:space="preserve">Clinical criteria: </w:t>
            </w:r>
          </w:p>
        </w:tc>
      </w:tr>
      <w:tr w:rsidR="00B744F2" w:rsidRPr="00480059" w14:paraId="0D8C7251" w14:textId="77777777" w:rsidTr="009F2DA2">
        <w:tblPrEx>
          <w:tblCellMar>
            <w:top w:w="15" w:type="dxa"/>
            <w:bottom w:w="15" w:type="dxa"/>
          </w:tblCellMar>
          <w:tblLook w:val="04A0" w:firstRow="1" w:lastRow="0" w:firstColumn="1" w:lastColumn="0" w:noHBand="0" w:noVBand="1"/>
        </w:tblPrEx>
        <w:trPr>
          <w:cantSplit/>
          <w:trHeight w:val="20"/>
        </w:trPr>
        <w:tc>
          <w:tcPr>
            <w:tcW w:w="1272" w:type="dxa"/>
            <w:hideMark/>
          </w:tcPr>
          <w:p w14:paraId="772500F8" w14:textId="09B5358C" w:rsidR="00B744F2" w:rsidRPr="00480059" w:rsidRDefault="00B744F2">
            <w:pPr>
              <w:jc w:val="center"/>
              <w:rPr>
                <w:rFonts w:ascii="Arial Narrow" w:hAnsi="Arial Narrow"/>
                <w:sz w:val="20"/>
                <w:szCs w:val="20"/>
                <w14:ligatures w14:val="standardContextual"/>
              </w:rPr>
            </w:pPr>
          </w:p>
        </w:tc>
        <w:tc>
          <w:tcPr>
            <w:tcW w:w="7745" w:type="dxa"/>
            <w:gridSpan w:val="7"/>
            <w:vAlign w:val="center"/>
            <w:hideMark/>
          </w:tcPr>
          <w:p w14:paraId="61A32E91" w14:textId="77777777" w:rsidR="00B744F2" w:rsidRPr="00480059" w:rsidRDefault="00B744F2">
            <w:pPr>
              <w:rPr>
                <w:rFonts w:ascii="Arial Narrow" w:hAnsi="Arial Narrow"/>
                <w:bCs/>
                <w:strike/>
                <w:sz w:val="20"/>
                <w14:ligatures w14:val="standardContextual"/>
              </w:rPr>
            </w:pPr>
            <w:r w:rsidRPr="00480059">
              <w:rPr>
                <w:rFonts w:ascii="Arial Narrow" w:hAnsi="Arial Narrow"/>
                <w:strike/>
                <w:sz w:val="20"/>
                <w:szCs w:val="20"/>
                <w14:ligatures w14:val="standardContextual"/>
              </w:rPr>
              <w:t xml:space="preserve">Treatment must be initiated in combination with tafasitamab and rituximab </w:t>
            </w:r>
          </w:p>
          <w:p w14:paraId="4C3E4FE9" w14:textId="77777777" w:rsidR="00B744F2" w:rsidRPr="00480059" w:rsidRDefault="00B744F2">
            <w:pPr>
              <w:rPr>
                <w:rFonts w:ascii="Arial Narrow" w:hAnsi="Arial Narrow"/>
                <w:i/>
                <w:iCs/>
                <w:strike/>
                <w:sz w:val="20"/>
                <w:szCs w:val="20"/>
                <w14:ligatures w14:val="standardContextual"/>
              </w:rPr>
            </w:pPr>
            <w:r w:rsidRPr="00480059">
              <w:rPr>
                <w:rFonts w:ascii="Arial Narrow" w:hAnsi="Arial Narrow"/>
                <w:i/>
                <w:iCs/>
                <w:sz w:val="20"/>
                <w:szCs w:val="20"/>
                <w14:ligatures w14:val="standardContextual"/>
              </w:rPr>
              <w:t>Patient must be undergoing concurrent treatment with tafasitamab and rituximab</w:t>
            </w:r>
            <w:r w:rsidRPr="00480059">
              <w:rPr>
                <w:rFonts w:ascii="Arial Narrow" w:hAnsi="Arial Narrow"/>
                <w:i/>
                <w:sz w:val="20"/>
                <w:szCs w:val="20"/>
                <w14:ligatures w14:val="standardContextual"/>
              </w:rPr>
              <w:t xml:space="preserve"> </w:t>
            </w:r>
            <w:r w:rsidRPr="00480059">
              <w:rPr>
                <w:rFonts w:ascii="Arial Narrow" w:hAnsi="Arial Narrow"/>
                <w:i/>
                <w:iCs/>
                <w:sz w:val="20"/>
                <w:szCs w:val="20"/>
                <w14:ligatures w14:val="standardContextual"/>
              </w:rPr>
              <w:t>obtained through the PBS for Cycles 1 to 5; or</w:t>
            </w:r>
          </w:p>
        </w:tc>
      </w:tr>
      <w:tr w:rsidR="00B744F2" w:rsidRPr="00480059" w14:paraId="3EE6D308" w14:textId="77777777" w:rsidTr="009F2DA2">
        <w:tblPrEx>
          <w:tblCellMar>
            <w:top w:w="15" w:type="dxa"/>
            <w:bottom w:w="15" w:type="dxa"/>
          </w:tblCellMar>
          <w:tblLook w:val="04A0" w:firstRow="1" w:lastRow="0" w:firstColumn="1" w:lastColumn="0" w:noHBand="0" w:noVBand="1"/>
        </w:tblPrEx>
        <w:trPr>
          <w:cantSplit/>
          <w:trHeight w:val="20"/>
        </w:trPr>
        <w:tc>
          <w:tcPr>
            <w:tcW w:w="1272" w:type="dxa"/>
          </w:tcPr>
          <w:p w14:paraId="600A4AA4" w14:textId="07D3FEA0" w:rsidR="00B744F2" w:rsidRPr="00480059" w:rsidRDefault="00B744F2">
            <w:pPr>
              <w:jc w:val="center"/>
              <w:rPr>
                <w:rFonts w:ascii="Arial Narrow" w:hAnsi="Arial Narrow"/>
                <w:i/>
                <w:iCs/>
                <w:sz w:val="20"/>
                <w:szCs w:val="20"/>
                <w14:ligatures w14:val="standardContextual"/>
              </w:rPr>
            </w:pPr>
          </w:p>
        </w:tc>
        <w:tc>
          <w:tcPr>
            <w:tcW w:w="7745" w:type="dxa"/>
            <w:gridSpan w:val="7"/>
            <w:vAlign w:val="center"/>
          </w:tcPr>
          <w:p w14:paraId="05DE5EC8" w14:textId="77777777" w:rsidR="00B744F2" w:rsidRPr="00480059" w:rsidRDefault="00B744F2">
            <w:pPr>
              <w:rPr>
                <w:rFonts w:ascii="Arial Narrow" w:hAnsi="Arial Narrow"/>
                <w:i/>
                <w:iCs/>
                <w:strike/>
                <w:sz w:val="20"/>
                <w:szCs w:val="20"/>
                <w14:ligatures w14:val="standardContextual"/>
              </w:rPr>
            </w:pPr>
            <w:r w:rsidRPr="00480059">
              <w:rPr>
                <w:rFonts w:ascii="Arial Narrow" w:hAnsi="Arial Narrow"/>
                <w:i/>
                <w:iCs/>
                <w:sz w:val="20"/>
                <w:szCs w:val="20"/>
                <w14:ligatures w14:val="standardContextual"/>
              </w:rPr>
              <w:t>Patient must be undergoing concurrent treatment with tafasitamab obtained through the PBS for Cycles 6 to 12.</w:t>
            </w:r>
          </w:p>
        </w:tc>
      </w:tr>
      <w:tr w:rsidR="00B744F2" w:rsidRPr="00480059" w14:paraId="5673A8B2" w14:textId="77777777" w:rsidTr="009F2DA2">
        <w:tblPrEx>
          <w:tblCellMar>
            <w:top w:w="15" w:type="dxa"/>
            <w:bottom w:w="15" w:type="dxa"/>
          </w:tblCellMar>
          <w:tblLook w:val="04A0" w:firstRow="1" w:lastRow="0" w:firstColumn="1" w:lastColumn="0" w:noHBand="0" w:noVBand="1"/>
        </w:tblPrEx>
        <w:trPr>
          <w:cantSplit/>
          <w:trHeight w:val="20"/>
        </w:trPr>
        <w:tc>
          <w:tcPr>
            <w:tcW w:w="1272" w:type="dxa"/>
            <w:hideMark/>
          </w:tcPr>
          <w:p w14:paraId="383AB279" w14:textId="77777777" w:rsidR="00B744F2" w:rsidRPr="00480059" w:rsidRDefault="00B744F2">
            <w:pPr>
              <w:jc w:val="center"/>
              <w:rPr>
                <w:rFonts w:ascii="Arial Narrow" w:hAnsi="Arial Narrow"/>
                <w:sz w:val="20"/>
                <w:szCs w:val="20"/>
                <w14:ligatures w14:val="standardContextual"/>
              </w:rPr>
            </w:pPr>
          </w:p>
        </w:tc>
        <w:tc>
          <w:tcPr>
            <w:tcW w:w="7745" w:type="dxa"/>
            <w:gridSpan w:val="7"/>
            <w:vAlign w:val="center"/>
            <w:hideMark/>
          </w:tcPr>
          <w:p w14:paraId="3EDD9A42" w14:textId="77777777" w:rsidR="00B744F2" w:rsidRPr="00480059" w:rsidRDefault="00B744F2">
            <w:pPr>
              <w:rPr>
                <w:rFonts w:ascii="Arial Narrow" w:hAnsi="Arial Narrow"/>
                <w:sz w:val="20"/>
                <w:szCs w:val="20"/>
                <w14:ligatures w14:val="standardContextual"/>
              </w:rPr>
            </w:pPr>
            <w:r w:rsidRPr="00480059">
              <w:rPr>
                <w:rFonts w:ascii="Arial Narrow" w:hAnsi="Arial Narrow"/>
                <w:b/>
                <w:bCs/>
                <w:sz w:val="20"/>
                <w:szCs w:val="20"/>
                <w14:ligatures w14:val="standardContextual"/>
              </w:rPr>
              <w:t>AND</w:t>
            </w:r>
          </w:p>
        </w:tc>
      </w:tr>
      <w:tr w:rsidR="00B744F2" w:rsidRPr="00480059" w14:paraId="63BC2F6B" w14:textId="77777777" w:rsidTr="009F2DA2">
        <w:tblPrEx>
          <w:tblCellMar>
            <w:top w:w="15" w:type="dxa"/>
            <w:bottom w:w="15" w:type="dxa"/>
          </w:tblCellMar>
          <w:tblLook w:val="04A0" w:firstRow="1" w:lastRow="0" w:firstColumn="1" w:lastColumn="0" w:noHBand="0" w:noVBand="1"/>
        </w:tblPrEx>
        <w:trPr>
          <w:cantSplit/>
          <w:trHeight w:val="20"/>
        </w:trPr>
        <w:tc>
          <w:tcPr>
            <w:tcW w:w="1272" w:type="dxa"/>
          </w:tcPr>
          <w:p w14:paraId="2E1BA2E3" w14:textId="6ADBED87" w:rsidR="00B744F2" w:rsidRPr="00480059" w:rsidRDefault="00B744F2">
            <w:pPr>
              <w:jc w:val="center"/>
              <w:rPr>
                <w:rFonts w:ascii="Arial Narrow" w:hAnsi="Arial Narrow"/>
                <w:i/>
                <w:iCs/>
                <w:sz w:val="20"/>
                <w:szCs w:val="20"/>
                <w14:ligatures w14:val="standardContextual"/>
              </w:rPr>
            </w:pPr>
          </w:p>
        </w:tc>
        <w:tc>
          <w:tcPr>
            <w:tcW w:w="7745" w:type="dxa"/>
            <w:gridSpan w:val="7"/>
            <w:vAlign w:val="center"/>
            <w:hideMark/>
          </w:tcPr>
          <w:p w14:paraId="7544995B" w14:textId="77777777" w:rsidR="00B744F2" w:rsidRPr="00480059" w:rsidRDefault="00B744F2">
            <w:pPr>
              <w:rPr>
                <w:rFonts w:ascii="Arial Narrow" w:hAnsi="Arial Narrow"/>
                <w:sz w:val="20"/>
                <w:szCs w:val="20"/>
                <w14:ligatures w14:val="standardContextual"/>
              </w:rPr>
            </w:pPr>
            <w:r w:rsidRPr="00480059">
              <w:rPr>
                <w:rFonts w:ascii="Arial Narrow" w:hAnsi="Arial Narrow"/>
                <w:b/>
                <w:bCs/>
                <w:i/>
                <w:iCs/>
                <w:sz w:val="20"/>
                <w:szCs w:val="20"/>
                <w14:ligatures w14:val="standardContextual"/>
              </w:rPr>
              <w:t xml:space="preserve">Treatment </w:t>
            </w:r>
            <w:r w:rsidRPr="00480059">
              <w:rPr>
                <w:rFonts w:ascii="Arial Narrow" w:hAnsi="Arial Narrow"/>
                <w:b/>
                <w:bCs/>
                <w:sz w:val="20"/>
                <w:szCs w:val="20"/>
                <w14:ligatures w14:val="standardContextual"/>
              </w:rPr>
              <w:t>criteria:</w:t>
            </w:r>
          </w:p>
        </w:tc>
      </w:tr>
      <w:tr w:rsidR="00B744F2" w:rsidRPr="00480059" w14:paraId="41211EE0" w14:textId="77777777" w:rsidTr="009F2DA2">
        <w:tblPrEx>
          <w:tblCellMar>
            <w:top w:w="15" w:type="dxa"/>
            <w:bottom w:w="15" w:type="dxa"/>
          </w:tblCellMar>
          <w:tblLook w:val="04A0" w:firstRow="1" w:lastRow="0" w:firstColumn="1" w:lastColumn="0" w:noHBand="0" w:noVBand="1"/>
        </w:tblPrEx>
        <w:trPr>
          <w:cantSplit/>
          <w:trHeight w:val="20"/>
        </w:trPr>
        <w:tc>
          <w:tcPr>
            <w:tcW w:w="1272" w:type="dxa"/>
          </w:tcPr>
          <w:p w14:paraId="45740359" w14:textId="12345718" w:rsidR="00B744F2" w:rsidRPr="00480059" w:rsidRDefault="00B744F2">
            <w:pPr>
              <w:jc w:val="center"/>
              <w:rPr>
                <w:rFonts w:ascii="Arial Narrow" w:hAnsi="Arial Narrow"/>
                <w:i/>
                <w:iCs/>
                <w:sz w:val="20"/>
                <w:szCs w:val="20"/>
                <w14:ligatures w14:val="standardContextual"/>
              </w:rPr>
            </w:pPr>
          </w:p>
        </w:tc>
        <w:tc>
          <w:tcPr>
            <w:tcW w:w="7745" w:type="dxa"/>
            <w:gridSpan w:val="7"/>
            <w:vAlign w:val="center"/>
          </w:tcPr>
          <w:p w14:paraId="0EB14141" w14:textId="345AD374" w:rsidR="00B744F2" w:rsidRPr="00480059" w:rsidRDefault="00B744F2">
            <w:pPr>
              <w:rPr>
                <w:rFonts w:ascii="Arial Narrow" w:hAnsi="Arial Narrow"/>
                <w:i/>
                <w:iCs/>
                <w:sz w:val="20"/>
                <w:szCs w:val="20"/>
                <w14:ligatures w14:val="standardContextual"/>
              </w:rPr>
            </w:pPr>
            <w:r w:rsidRPr="00480059">
              <w:rPr>
                <w:rFonts w:ascii="Arial Narrow" w:eastAsia="Arial Narrow" w:hAnsi="Arial Narrow" w:cs="Arial Narrow"/>
                <w:strike/>
                <w:sz w:val="20"/>
                <w:szCs w:val="20"/>
                <w14:ligatures w14:val="standardContextual"/>
              </w:rPr>
              <w:t xml:space="preserve">The condition must have relapsed, be refractory to, or progressed following at least 1 prior systemic anti-CD20 </w:t>
            </w:r>
            <w:r w:rsidR="007B7607" w:rsidRPr="00480059">
              <w:rPr>
                <w:rFonts w:ascii="Arial Narrow" w:eastAsia="Arial Narrow" w:hAnsi="Arial Narrow" w:cs="Arial Narrow"/>
                <w:strike/>
                <w:sz w:val="20"/>
                <w:szCs w:val="20"/>
                <w14:ligatures w14:val="standardContextual"/>
              </w:rPr>
              <w:t>therapy.</w:t>
            </w:r>
          </w:p>
        </w:tc>
      </w:tr>
      <w:tr w:rsidR="00B744F2" w:rsidRPr="00480059" w14:paraId="028FA779" w14:textId="77777777" w:rsidTr="009F2DA2">
        <w:tblPrEx>
          <w:tblCellMar>
            <w:top w:w="15" w:type="dxa"/>
            <w:bottom w:w="15" w:type="dxa"/>
          </w:tblCellMar>
          <w:tblLook w:val="04A0" w:firstRow="1" w:lastRow="0" w:firstColumn="1" w:lastColumn="0" w:noHBand="0" w:noVBand="1"/>
        </w:tblPrEx>
        <w:trPr>
          <w:cantSplit/>
          <w:trHeight w:val="20"/>
        </w:trPr>
        <w:tc>
          <w:tcPr>
            <w:tcW w:w="1272" w:type="dxa"/>
          </w:tcPr>
          <w:p w14:paraId="2EAA3D0F" w14:textId="77777777" w:rsidR="00B744F2" w:rsidRPr="00480059" w:rsidRDefault="00B744F2">
            <w:pPr>
              <w:jc w:val="center"/>
              <w:rPr>
                <w:rFonts w:ascii="Arial Narrow" w:hAnsi="Arial Narrow"/>
                <w:sz w:val="20"/>
                <w:szCs w:val="20"/>
                <w14:ligatures w14:val="standardContextual"/>
              </w:rPr>
            </w:pPr>
          </w:p>
        </w:tc>
        <w:tc>
          <w:tcPr>
            <w:tcW w:w="7745" w:type="dxa"/>
            <w:gridSpan w:val="7"/>
            <w:vAlign w:val="center"/>
            <w:hideMark/>
          </w:tcPr>
          <w:p w14:paraId="53F53F71" w14:textId="77777777" w:rsidR="00B744F2" w:rsidRPr="00480059" w:rsidRDefault="00B744F2">
            <w:pPr>
              <w:rPr>
                <w:rFonts w:ascii="Arial Narrow" w:hAnsi="Arial Narrow"/>
                <w:sz w:val="20"/>
                <w:szCs w:val="20"/>
                <w14:ligatures w14:val="standardContextual"/>
              </w:rPr>
            </w:pPr>
            <w:r w:rsidRPr="00480059">
              <w:rPr>
                <w:rFonts w:ascii="Arial Narrow" w:hAnsi="Arial Narrow"/>
                <w:b/>
                <w:bCs/>
                <w:sz w:val="20"/>
                <w:szCs w:val="20"/>
                <w14:ligatures w14:val="standardContextual"/>
              </w:rPr>
              <w:t>AND</w:t>
            </w:r>
          </w:p>
        </w:tc>
      </w:tr>
      <w:tr w:rsidR="00B744F2" w:rsidRPr="00480059" w14:paraId="3B9B5218" w14:textId="77777777" w:rsidTr="009F2DA2">
        <w:tblPrEx>
          <w:tblCellMar>
            <w:top w:w="15" w:type="dxa"/>
            <w:bottom w:w="15" w:type="dxa"/>
          </w:tblCellMar>
          <w:tblLook w:val="04A0" w:firstRow="1" w:lastRow="0" w:firstColumn="1" w:lastColumn="0" w:noHBand="0" w:noVBand="1"/>
        </w:tblPrEx>
        <w:trPr>
          <w:cantSplit/>
          <w:trHeight w:val="20"/>
        </w:trPr>
        <w:tc>
          <w:tcPr>
            <w:tcW w:w="1272" w:type="dxa"/>
          </w:tcPr>
          <w:p w14:paraId="5C188321" w14:textId="7D983B2C" w:rsidR="00B744F2" w:rsidRPr="00480059" w:rsidRDefault="00B744F2" w:rsidP="00051013">
            <w:pPr>
              <w:rPr>
                <w:rFonts w:ascii="Arial Narrow" w:hAnsi="Arial Narrow"/>
                <w:strike/>
                <w:sz w:val="20"/>
                <w:szCs w:val="20"/>
                <w14:ligatures w14:val="standardContextual"/>
              </w:rPr>
            </w:pPr>
          </w:p>
        </w:tc>
        <w:tc>
          <w:tcPr>
            <w:tcW w:w="7745" w:type="dxa"/>
            <w:gridSpan w:val="7"/>
            <w:vAlign w:val="center"/>
            <w:hideMark/>
          </w:tcPr>
          <w:p w14:paraId="336B6F58" w14:textId="77777777" w:rsidR="00B744F2" w:rsidRPr="00480059" w:rsidRDefault="00B744F2">
            <w:pPr>
              <w:rPr>
                <w:rFonts w:ascii="Arial Narrow" w:hAnsi="Arial Narrow"/>
                <w:strike/>
                <w:sz w:val="20"/>
                <w:szCs w:val="20"/>
                <w14:ligatures w14:val="standardContextual"/>
              </w:rPr>
            </w:pPr>
            <w:r w:rsidRPr="00480059">
              <w:rPr>
                <w:rFonts w:ascii="Arial Narrow" w:hAnsi="Arial Narrow"/>
                <w:b/>
                <w:bCs/>
                <w:strike/>
                <w:sz w:val="20"/>
                <w:szCs w:val="20"/>
                <w14:ligatures w14:val="standardContextual"/>
              </w:rPr>
              <w:t>Clinical criteria:</w:t>
            </w:r>
          </w:p>
        </w:tc>
      </w:tr>
      <w:tr w:rsidR="00B744F2" w:rsidRPr="00480059" w14:paraId="3BB3F6A6" w14:textId="77777777" w:rsidTr="009F2DA2">
        <w:tblPrEx>
          <w:tblCellMar>
            <w:top w:w="15" w:type="dxa"/>
            <w:bottom w:w="15" w:type="dxa"/>
          </w:tblCellMar>
          <w:tblLook w:val="04A0" w:firstRow="1" w:lastRow="0" w:firstColumn="1" w:lastColumn="0" w:noHBand="0" w:noVBand="1"/>
        </w:tblPrEx>
        <w:trPr>
          <w:cantSplit/>
          <w:trHeight w:val="20"/>
        </w:trPr>
        <w:tc>
          <w:tcPr>
            <w:tcW w:w="1272" w:type="dxa"/>
          </w:tcPr>
          <w:p w14:paraId="50A9355D" w14:textId="5422F2CE" w:rsidR="00B744F2" w:rsidRPr="00480059" w:rsidRDefault="00B744F2">
            <w:pPr>
              <w:jc w:val="center"/>
              <w:rPr>
                <w:rFonts w:ascii="Arial Narrow" w:hAnsi="Arial Narrow"/>
                <w:strike/>
                <w:sz w:val="20"/>
                <w:szCs w:val="20"/>
                <w14:ligatures w14:val="standardContextual"/>
              </w:rPr>
            </w:pPr>
          </w:p>
        </w:tc>
        <w:tc>
          <w:tcPr>
            <w:tcW w:w="7745" w:type="dxa"/>
            <w:gridSpan w:val="7"/>
            <w:vAlign w:val="center"/>
            <w:hideMark/>
          </w:tcPr>
          <w:p w14:paraId="0671180A" w14:textId="77777777" w:rsidR="00B744F2" w:rsidRPr="00480059" w:rsidRDefault="00B744F2">
            <w:pPr>
              <w:rPr>
                <w:rFonts w:ascii="Arial Narrow" w:hAnsi="Arial Narrow"/>
                <w:strike/>
                <w:sz w:val="20"/>
                <w:szCs w:val="20"/>
                <w14:ligatures w14:val="standardContextual"/>
              </w:rPr>
            </w:pPr>
            <w:r w:rsidRPr="00480059">
              <w:rPr>
                <w:rFonts w:ascii="Arial Narrow" w:eastAsia="Arial Narrow" w:hAnsi="Arial Narrow" w:cs="Arial Narrow"/>
                <w:strike/>
                <w:sz w:val="20"/>
                <w:szCs w:val="20"/>
                <w14:ligatures w14:val="standardContextual"/>
              </w:rPr>
              <w:t xml:space="preserve">The condition must </w:t>
            </w:r>
            <w:proofErr w:type="gramStart"/>
            <w:r w:rsidRPr="00480059">
              <w:rPr>
                <w:rFonts w:ascii="Arial Narrow" w:eastAsia="Arial Narrow" w:hAnsi="Arial Narrow" w:cs="Arial Narrow"/>
                <w:strike/>
                <w:sz w:val="20"/>
                <w:szCs w:val="20"/>
                <w14:ligatures w14:val="standardContextual"/>
              </w:rPr>
              <w:t>been in need of</w:t>
            </w:r>
            <w:proofErr w:type="gramEnd"/>
            <w:r w:rsidRPr="00480059">
              <w:rPr>
                <w:rFonts w:ascii="Arial Narrow" w:eastAsia="Arial Narrow" w:hAnsi="Arial Narrow" w:cs="Arial Narrow"/>
                <w:strike/>
                <w:sz w:val="20"/>
                <w:szCs w:val="20"/>
                <w14:ligatures w14:val="standardContextual"/>
              </w:rPr>
              <w:t xml:space="preserve"> treatment as determined by the medical practitioner</w:t>
            </w:r>
          </w:p>
        </w:tc>
      </w:tr>
      <w:tr w:rsidR="00B744F2" w:rsidRPr="00480059" w14:paraId="245AF261" w14:textId="77777777" w:rsidTr="009F2DA2">
        <w:tblPrEx>
          <w:tblCellMar>
            <w:top w:w="15" w:type="dxa"/>
            <w:bottom w:w="15" w:type="dxa"/>
          </w:tblCellMar>
          <w:tblLook w:val="04A0" w:firstRow="1" w:lastRow="0" w:firstColumn="1" w:lastColumn="0" w:noHBand="0" w:noVBand="1"/>
        </w:tblPrEx>
        <w:trPr>
          <w:cantSplit/>
          <w:trHeight w:val="20"/>
        </w:trPr>
        <w:tc>
          <w:tcPr>
            <w:tcW w:w="1272" w:type="dxa"/>
          </w:tcPr>
          <w:p w14:paraId="020A0EEE" w14:textId="77777777" w:rsidR="00B744F2" w:rsidRPr="00480059" w:rsidRDefault="00B744F2">
            <w:pPr>
              <w:jc w:val="center"/>
              <w:rPr>
                <w:rFonts w:ascii="Arial Narrow" w:hAnsi="Arial Narrow"/>
                <w:strike/>
                <w:sz w:val="20"/>
                <w:szCs w:val="20"/>
                <w14:ligatures w14:val="standardContextual"/>
              </w:rPr>
            </w:pPr>
          </w:p>
        </w:tc>
        <w:tc>
          <w:tcPr>
            <w:tcW w:w="7745" w:type="dxa"/>
            <w:gridSpan w:val="7"/>
            <w:vAlign w:val="center"/>
          </w:tcPr>
          <w:p w14:paraId="56EB8505" w14:textId="77777777" w:rsidR="00B744F2" w:rsidRPr="00480059" w:rsidRDefault="00B744F2">
            <w:pPr>
              <w:rPr>
                <w:rFonts w:ascii="Arial Narrow" w:hAnsi="Arial Narrow"/>
                <w:strike/>
                <w:sz w:val="20"/>
                <w:szCs w:val="20"/>
                <w14:ligatures w14:val="standardContextual"/>
              </w:rPr>
            </w:pPr>
            <w:r w:rsidRPr="00480059">
              <w:rPr>
                <w:rFonts w:ascii="Arial Narrow" w:hAnsi="Arial Narrow" w:cs="Arial Narrow"/>
                <w:b/>
                <w:bCs/>
                <w:iCs/>
                <w:strike/>
                <w:sz w:val="20"/>
                <w:szCs w:val="20"/>
                <w14:ligatures w14:val="standardContextual"/>
              </w:rPr>
              <w:t>AND</w:t>
            </w:r>
          </w:p>
        </w:tc>
      </w:tr>
      <w:tr w:rsidR="00B744F2" w:rsidRPr="00480059" w14:paraId="6DE45233" w14:textId="77777777" w:rsidTr="009F2DA2">
        <w:tblPrEx>
          <w:tblCellMar>
            <w:top w:w="15" w:type="dxa"/>
            <w:bottom w:w="15" w:type="dxa"/>
          </w:tblCellMar>
          <w:tblLook w:val="04A0" w:firstRow="1" w:lastRow="0" w:firstColumn="1" w:lastColumn="0" w:noHBand="0" w:noVBand="1"/>
        </w:tblPrEx>
        <w:trPr>
          <w:cantSplit/>
          <w:trHeight w:val="20"/>
        </w:trPr>
        <w:tc>
          <w:tcPr>
            <w:tcW w:w="1272" w:type="dxa"/>
          </w:tcPr>
          <w:p w14:paraId="50112A63" w14:textId="5BC9B15C" w:rsidR="00B744F2" w:rsidRPr="00BC76BC" w:rsidRDefault="00B744F2">
            <w:pPr>
              <w:keepNext/>
              <w:jc w:val="center"/>
              <w:rPr>
                <w:rFonts w:ascii="Arial Narrow" w:hAnsi="Arial Narrow"/>
                <w:i/>
                <w:sz w:val="20"/>
                <w:szCs w:val="20"/>
                <w14:ligatures w14:val="standardContextual"/>
              </w:rPr>
            </w:pPr>
          </w:p>
        </w:tc>
        <w:tc>
          <w:tcPr>
            <w:tcW w:w="7745" w:type="dxa"/>
            <w:gridSpan w:val="7"/>
            <w:vAlign w:val="center"/>
            <w:hideMark/>
          </w:tcPr>
          <w:p w14:paraId="3D93E5D1" w14:textId="77777777" w:rsidR="00B744F2" w:rsidRPr="00BC76BC" w:rsidRDefault="00B744F2">
            <w:pPr>
              <w:keepNext/>
              <w:rPr>
                <w:rFonts w:ascii="Arial Narrow" w:hAnsi="Arial Narrow"/>
                <w:i/>
                <w:sz w:val="20"/>
                <w:szCs w:val="20"/>
                <w14:ligatures w14:val="standardContextual"/>
              </w:rPr>
            </w:pPr>
            <w:r w:rsidRPr="00BC76BC">
              <w:rPr>
                <w:rFonts w:ascii="Arial Narrow" w:hAnsi="Arial Narrow"/>
                <w:b/>
                <w:i/>
                <w:sz w:val="20"/>
                <w:szCs w:val="20"/>
                <w14:ligatures w14:val="standardContextual"/>
              </w:rPr>
              <w:t>Clinical criteria:</w:t>
            </w:r>
          </w:p>
        </w:tc>
      </w:tr>
      <w:tr w:rsidR="00B744F2" w:rsidRPr="00480059" w14:paraId="38A2DEC9" w14:textId="77777777" w:rsidTr="009F2DA2">
        <w:tblPrEx>
          <w:tblCellMar>
            <w:top w:w="15" w:type="dxa"/>
            <w:bottom w:w="15" w:type="dxa"/>
          </w:tblCellMar>
          <w:tblLook w:val="04A0" w:firstRow="1" w:lastRow="0" w:firstColumn="1" w:lastColumn="0" w:noHBand="0" w:noVBand="1"/>
        </w:tblPrEx>
        <w:trPr>
          <w:cantSplit/>
          <w:trHeight w:val="20"/>
        </w:trPr>
        <w:tc>
          <w:tcPr>
            <w:tcW w:w="1272" w:type="dxa"/>
          </w:tcPr>
          <w:p w14:paraId="6B324F1C" w14:textId="63A5FF2B" w:rsidR="00B744F2" w:rsidRPr="00BC76BC" w:rsidRDefault="00B744F2">
            <w:pPr>
              <w:jc w:val="center"/>
              <w:rPr>
                <w:rFonts w:ascii="Arial Narrow" w:hAnsi="Arial Narrow"/>
                <w:i/>
                <w:sz w:val="20"/>
                <w:szCs w:val="20"/>
                <w14:ligatures w14:val="standardContextual"/>
              </w:rPr>
            </w:pPr>
          </w:p>
        </w:tc>
        <w:tc>
          <w:tcPr>
            <w:tcW w:w="7745" w:type="dxa"/>
            <w:gridSpan w:val="7"/>
            <w:vAlign w:val="center"/>
            <w:hideMark/>
          </w:tcPr>
          <w:p w14:paraId="0411C443" w14:textId="4821ABE8" w:rsidR="00B744F2" w:rsidRPr="00480059" w:rsidRDefault="00B30CBC">
            <w:pPr>
              <w:autoSpaceDE w:val="0"/>
              <w:autoSpaceDN w:val="0"/>
              <w:adjustRightInd w:val="0"/>
              <w:rPr>
                <w:rFonts w:ascii="Arial Narrow" w:hAnsi="Arial Narrow" w:cs="Arial Narrow"/>
                <w:i/>
                <w:iCs/>
                <w:sz w:val="20"/>
                <w:szCs w:val="20"/>
                <w14:ligatures w14:val="standardContextual"/>
              </w:rPr>
            </w:pPr>
            <w:r w:rsidRPr="00BC76BC">
              <w:rPr>
                <w:rFonts w:ascii="Arial Narrow" w:eastAsia="Arial Narrow" w:hAnsi="Arial Narrow" w:cs="Arial Narrow"/>
                <w:i/>
                <w:sz w:val="20"/>
                <w:szCs w:val="20"/>
                <w14:ligatures w14:val="standardContextual"/>
              </w:rPr>
              <w:t xml:space="preserve">The treatment must not exceed 12 cycles in total, measured from the initial dose, </w:t>
            </w:r>
            <w:proofErr w:type="gramStart"/>
            <w:r w:rsidRPr="00BC76BC">
              <w:rPr>
                <w:rFonts w:ascii="Arial Narrow" w:eastAsia="Arial Narrow" w:hAnsi="Arial Narrow" w:cs="Arial Narrow"/>
                <w:i/>
                <w:sz w:val="20"/>
                <w:szCs w:val="20"/>
                <w14:ligatures w14:val="standardContextual"/>
              </w:rPr>
              <w:t>or,</w:t>
            </w:r>
            <w:proofErr w:type="gramEnd"/>
            <w:r w:rsidRPr="00BC76BC">
              <w:rPr>
                <w:rFonts w:ascii="Arial Narrow" w:eastAsia="Arial Narrow" w:hAnsi="Arial Narrow" w:cs="Arial Narrow"/>
                <w:i/>
                <w:sz w:val="20"/>
                <w:szCs w:val="20"/>
                <w14:ligatures w14:val="standardContextual"/>
              </w:rPr>
              <w:t xml:space="preserve"> must not extend beyond disease progression, whichever comes first.</w:t>
            </w:r>
          </w:p>
        </w:tc>
      </w:tr>
      <w:tr w:rsidR="00B744F2" w:rsidRPr="00480059" w14:paraId="13D2A92F" w14:textId="77777777" w:rsidTr="009F2DA2">
        <w:tblPrEx>
          <w:tblCellMar>
            <w:top w:w="15" w:type="dxa"/>
            <w:bottom w:w="15" w:type="dxa"/>
          </w:tblCellMar>
          <w:tblLook w:val="04A0" w:firstRow="1" w:lastRow="0" w:firstColumn="1" w:lastColumn="0" w:noHBand="0" w:noVBand="1"/>
        </w:tblPrEx>
        <w:trPr>
          <w:cantSplit/>
          <w:trHeight w:val="20"/>
        </w:trPr>
        <w:tc>
          <w:tcPr>
            <w:tcW w:w="1272" w:type="dxa"/>
          </w:tcPr>
          <w:p w14:paraId="5B499172" w14:textId="77777777" w:rsidR="00B744F2" w:rsidRPr="00481705" w:rsidRDefault="00B744F2">
            <w:pPr>
              <w:jc w:val="center"/>
              <w:rPr>
                <w:rFonts w:ascii="Arial Narrow" w:hAnsi="Arial Narrow"/>
                <w:strike/>
                <w:sz w:val="20"/>
                <w:szCs w:val="20"/>
                <w14:ligatures w14:val="standardContextual"/>
              </w:rPr>
            </w:pPr>
          </w:p>
        </w:tc>
        <w:tc>
          <w:tcPr>
            <w:tcW w:w="7745" w:type="dxa"/>
            <w:gridSpan w:val="7"/>
            <w:vAlign w:val="center"/>
          </w:tcPr>
          <w:p w14:paraId="305DA6BF" w14:textId="77777777" w:rsidR="00B744F2" w:rsidRPr="00481705" w:rsidRDefault="00B744F2">
            <w:pPr>
              <w:autoSpaceDE w:val="0"/>
              <w:autoSpaceDN w:val="0"/>
              <w:adjustRightInd w:val="0"/>
              <w:rPr>
                <w:rFonts w:ascii="Arial Narrow" w:hAnsi="Arial Narrow" w:cs="Arial Narrow"/>
                <w:b/>
                <w:bCs/>
                <w:iCs/>
                <w:strike/>
                <w:sz w:val="20"/>
                <w:szCs w:val="20"/>
                <w14:ligatures w14:val="standardContextual"/>
              </w:rPr>
            </w:pPr>
            <w:r w:rsidRPr="00481705">
              <w:rPr>
                <w:rFonts w:ascii="Arial Narrow" w:hAnsi="Arial Narrow" w:cs="Arial Narrow"/>
                <w:b/>
                <w:bCs/>
                <w:iCs/>
                <w:strike/>
                <w:sz w:val="20"/>
                <w:szCs w:val="20"/>
                <w14:ligatures w14:val="standardContextual"/>
              </w:rPr>
              <w:t>AND</w:t>
            </w:r>
          </w:p>
        </w:tc>
      </w:tr>
      <w:tr w:rsidR="00B744F2" w:rsidRPr="00480059" w14:paraId="2734CE6D" w14:textId="77777777" w:rsidTr="009F2DA2">
        <w:tblPrEx>
          <w:tblCellMar>
            <w:top w:w="15" w:type="dxa"/>
            <w:bottom w:w="15" w:type="dxa"/>
          </w:tblCellMar>
          <w:tblLook w:val="04A0" w:firstRow="1" w:lastRow="0" w:firstColumn="1" w:lastColumn="0" w:noHBand="0" w:noVBand="1"/>
        </w:tblPrEx>
        <w:trPr>
          <w:cantSplit/>
          <w:trHeight w:val="20"/>
        </w:trPr>
        <w:tc>
          <w:tcPr>
            <w:tcW w:w="1272" w:type="dxa"/>
          </w:tcPr>
          <w:p w14:paraId="13B1219B" w14:textId="04F5845F" w:rsidR="00B744F2" w:rsidRPr="00481705" w:rsidRDefault="00B744F2">
            <w:pPr>
              <w:jc w:val="center"/>
              <w:rPr>
                <w:rFonts w:ascii="Arial Narrow" w:hAnsi="Arial Narrow"/>
                <w:i/>
                <w:iCs/>
                <w:strike/>
                <w:sz w:val="20"/>
                <w:szCs w:val="20"/>
                <w14:ligatures w14:val="standardContextual"/>
              </w:rPr>
            </w:pPr>
          </w:p>
        </w:tc>
        <w:tc>
          <w:tcPr>
            <w:tcW w:w="7745" w:type="dxa"/>
            <w:gridSpan w:val="7"/>
            <w:vAlign w:val="center"/>
          </w:tcPr>
          <w:p w14:paraId="0D62ED43" w14:textId="77777777" w:rsidR="00B744F2" w:rsidRPr="00481705" w:rsidRDefault="00B744F2">
            <w:pPr>
              <w:autoSpaceDE w:val="0"/>
              <w:autoSpaceDN w:val="0"/>
              <w:adjustRightInd w:val="0"/>
              <w:rPr>
                <w:rFonts w:ascii="Arial Narrow" w:hAnsi="Arial Narrow" w:cs="Arial Narrow"/>
                <w:iCs/>
                <w:strike/>
                <w:sz w:val="20"/>
                <w:szCs w:val="20"/>
                <w14:ligatures w14:val="standardContextual"/>
              </w:rPr>
            </w:pPr>
            <w:r w:rsidRPr="00481705">
              <w:rPr>
                <w:rFonts w:ascii="Arial Narrow" w:hAnsi="Arial Narrow"/>
                <w:b/>
                <w:bCs/>
                <w:strike/>
                <w:sz w:val="20"/>
                <w:szCs w:val="20"/>
                <w14:ligatures w14:val="standardContextual"/>
              </w:rPr>
              <w:t>Clinical criteria:</w:t>
            </w:r>
          </w:p>
        </w:tc>
      </w:tr>
      <w:tr w:rsidR="00B744F2" w:rsidRPr="00480059" w14:paraId="59278CFF" w14:textId="77777777" w:rsidTr="00CF7D5A">
        <w:tblPrEx>
          <w:tblCellMar>
            <w:top w:w="15" w:type="dxa"/>
            <w:bottom w:w="15" w:type="dxa"/>
          </w:tblCellMar>
          <w:tblLook w:val="04A0" w:firstRow="1" w:lastRow="0" w:firstColumn="1" w:lastColumn="0" w:noHBand="0" w:noVBand="1"/>
        </w:tblPrEx>
        <w:trPr>
          <w:cantSplit/>
          <w:trHeight w:val="696"/>
        </w:trPr>
        <w:tc>
          <w:tcPr>
            <w:tcW w:w="1272" w:type="dxa"/>
          </w:tcPr>
          <w:p w14:paraId="2FDFF015" w14:textId="1983B5A3" w:rsidR="00B744F2" w:rsidRPr="00481705" w:rsidRDefault="00B744F2">
            <w:pPr>
              <w:jc w:val="center"/>
              <w:rPr>
                <w:rFonts w:ascii="Arial Narrow" w:hAnsi="Arial Narrow"/>
                <w:i/>
                <w:iCs/>
                <w:strike/>
                <w:sz w:val="20"/>
                <w:szCs w:val="20"/>
                <w14:ligatures w14:val="standardContextual"/>
              </w:rPr>
            </w:pPr>
          </w:p>
        </w:tc>
        <w:tc>
          <w:tcPr>
            <w:tcW w:w="7745" w:type="dxa"/>
            <w:gridSpan w:val="7"/>
            <w:vAlign w:val="center"/>
          </w:tcPr>
          <w:p w14:paraId="3D0A3038" w14:textId="77777777" w:rsidR="00B744F2" w:rsidRPr="00480059" w:rsidRDefault="00B744F2">
            <w:pPr>
              <w:autoSpaceDE w:val="0"/>
              <w:autoSpaceDN w:val="0"/>
              <w:adjustRightInd w:val="0"/>
              <w:rPr>
                <w:rFonts w:ascii="Arial Narrow" w:eastAsia="Arial Narrow" w:hAnsi="Arial Narrow" w:cs="Arial Narrow"/>
                <w:strike/>
                <w:sz w:val="20"/>
                <w:szCs w:val="20"/>
                <w14:ligatures w14:val="standardContextual"/>
              </w:rPr>
            </w:pPr>
            <w:r w:rsidRPr="00480059">
              <w:rPr>
                <w:rFonts w:ascii="Arial Narrow" w:eastAsia="Arial Narrow" w:hAnsi="Arial Narrow" w:cs="Arial Narrow"/>
                <w:strike/>
                <w:sz w:val="20"/>
                <w:szCs w:val="20"/>
                <w14:ligatures w14:val="standardContextual"/>
              </w:rPr>
              <w:t>Patient who has progressive disease when treated with this drug for this condition is no longer eligible for PBS-subsidised treatment with this drug for this condition.</w:t>
            </w:r>
          </w:p>
          <w:p w14:paraId="4AE89EF9" w14:textId="3367BDC5" w:rsidR="00B744F2" w:rsidRPr="00480059" w:rsidRDefault="00B744F2">
            <w:pPr>
              <w:autoSpaceDE w:val="0"/>
              <w:autoSpaceDN w:val="0"/>
              <w:adjustRightInd w:val="0"/>
              <w:rPr>
                <w:rFonts w:ascii="Arial Narrow" w:eastAsia="Arial Narrow" w:hAnsi="Arial Narrow" w:cs="Arial Narrow"/>
                <w:i/>
                <w:iCs/>
                <w:sz w:val="20"/>
                <w:szCs w:val="20"/>
                <w14:ligatures w14:val="standardContextual"/>
              </w:rPr>
            </w:pPr>
          </w:p>
        </w:tc>
      </w:tr>
    </w:tbl>
    <w:p w14:paraId="443477E3" w14:textId="77777777" w:rsidR="00585485" w:rsidRPr="00A316E0" w:rsidRDefault="00585485" w:rsidP="00585485">
      <w:pPr>
        <w:pStyle w:val="TableFigureFooter"/>
      </w:pPr>
      <w:r w:rsidRPr="00BD67A5">
        <w:t>Source: Table 15, p27 of the submission.</w:t>
      </w:r>
    </w:p>
    <w:p w14:paraId="193B4FD7" w14:textId="2DBE8E75" w:rsidR="00B744F2" w:rsidRDefault="00585485" w:rsidP="00585485">
      <w:pPr>
        <w:pStyle w:val="TableFigureFooter"/>
      </w:pPr>
      <w:r w:rsidRPr="00BD67A5">
        <w:rPr>
          <w:vertAlign w:val="superscript"/>
        </w:rPr>
        <w:t>a</w:t>
      </w:r>
      <w:r w:rsidRPr="00BD67A5">
        <w:tab/>
        <w:t>DPMQ for multiple myeloma indications.</w:t>
      </w:r>
    </w:p>
    <w:p w14:paraId="53D11F1C" w14:textId="77120B7A" w:rsidR="00C339B8" w:rsidRPr="005447E1" w:rsidRDefault="00614788" w:rsidP="00C339B8">
      <w:pPr>
        <w:pStyle w:val="3-BodyText"/>
      </w:pPr>
      <w:r w:rsidRPr="00F369AB">
        <w:rPr>
          <w14:ligatures w14:val="standardContextual"/>
        </w:rPr>
        <w:t xml:space="preserve">The submission requested a maximum quantity of 21 capsules with 3 repeats for the lenalidomide 20 mg strength. The Secretariat noted that the maximum quantity was consistent with the dosing schedule outlined in </w:t>
      </w:r>
      <w:proofErr w:type="spellStart"/>
      <w:r w:rsidRPr="00F369AB">
        <w:rPr>
          <w14:ligatures w14:val="standardContextual"/>
        </w:rPr>
        <w:t>inMIND</w:t>
      </w:r>
      <w:proofErr w:type="spellEnd"/>
      <w:r w:rsidRPr="00F369AB">
        <w:rPr>
          <w14:ligatures w14:val="standardContextual"/>
        </w:rPr>
        <w:t xml:space="preserve"> study; lenalidomide 20 mg orally once daily on days 1 to 21 of cycles 1 to 12. However, the Secretariat suggested amending the repeat quantity from 3 to 5, to provide sufficient supply for 6 months’ worth of therapy based on 28-day cycles.</w:t>
      </w:r>
    </w:p>
    <w:p w14:paraId="3BEB1014" w14:textId="1090E67F" w:rsidR="005447E1" w:rsidRPr="00C339B8" w:rsidRDefault="005447E1" w:rsidP="00C339B8">
      <w:pPr>
        <w:pStyle w:val="3-BodyText"/>
      </w:pPr>
      <w:r w:rsidRPr="00F369AB">
        <w:rPr>
          <w14:ligatures w14:val="standardContextual"/>
        </w:rPr>
        <w:t xml:space="preserve">Overall, the submission requested the same restriction criteria as proposed for tafasitamab. </w:t>
      </w:r>
      <w:r w:rsidR="008556FA">
        <w:rPr>
          <w14:ligatures w14:val="standardContextual"/>
        </w:rPr>
        <w:t xml:space="preserve">Consistent with the </w:t>
      </w:r>
      <w:r w:rsidR="003D7061">
        <w:rPr>
          <w14:ligatures w14:val="standardContextual"/>
        </w:rPr>
        <w:t xml:space="preserve">suggestion for a </w:t>
      </w:r>
      <w:r w:rsidRPr="00F369AB">
        <w:rPr>
          <w14:ligatures w14:val="standardContextual"/>
        </w:rPr>
        <w:t xml:space="preserve">two treatment phase listing for tafasitamab, the Secretariat suggested to amend the lenalidomide restrictions to include the following: ‘Patient must be undergoing concurrent treatment with tafasitamab and rituximab obtained through the PBS for Cycles 1 to 5; or Patient must be undergoing concurrent treatment with tafasitamab obtained through the PBS for Cycles 6 to 12.’ Further, to mimic existing PBS listings, the Secretariat suggested adding an administrative advice note pertaining to the various brands of lenalidomide: ‘Patients receiving lenalidomide under the PBS listing must be registered in the risk management program relevant for the brand of lenalidomide being prescribed and dispensed: Revlimid - i-access program; Lenalidomide </w:t>
      </w:r>
      <w:proofErr w:type="spellStart"/>
      <w:r w:rsidRPr="00F369AB">
        <w:rPr>
          <w14:ligatures w14:val="standardContextual"/>
        </w:rPr>
        <w:t>Dr.Reddy's</w:t>
      </w:r>
      <w:proofErr w:type="spellEnd"/>
      <w:r w:rsidRPr="00F369AB">
        <w:rPr>
          <w14:ligatures w14:val="standardContextual"/>
        </w:rPr>
        <w:t xml:space="preserve"> - Reddy-2-Assist </w:t>
      </w:r>
      <w:r w:rsidRPr="00F369AB">
        <w:rPr>
          <w14:ligatures w14:val="standardContextual"/>
        </w:rPr>
        <w:lastRenderedPageBreak/>
        <w:t xml:space="preserve">Controlled Access Program; </w:t>
      </w:r>
      <w:proofErr w:type="spellStart"/>
      <w:r w:rsidRPr="00F369AB">
        <w:rPr>
          <w14:ligatures w14:val="standardContextual"/>
        </w:rPr>
        <w:t>Lenalide</w:t>
      </w:r>
      <w:proofErr w:type="spellEnd"/>
      <w:r w:rsidRPr="00F369AB">
        <w:rPr>
          <w14:ligatures w14:val="standardContextual"/>
        </w:rPr>
        <w:t xml:space="preserve"> - Juno </w:t>
      </w:r>
      <w:proofErr w:type="spellStart"/>
      <w:r w:rsidRPr="00F369AB">
        <w:rPr>
          <w14:ligatures w14:val="standardContextual"/>
        </w:rPr>
        <w:t>ConnectedTM</w:t>
      </w:r>
      <w:proofErr w:type="spellEnd"/>
      <w:r w:rsidRPr="00F369AB">
        <w:rPr>
          <w14:ligatures w14:val="standardContextual"/>
        </w:rPr>
        <w:t xml:space="preserve">; Lenalidomide Sandoz - </w:t>
      </w:r>
      <w:proofErr w:type="spellStart"/>
      <w:r w:rsidRPr="00F369AB">
        <w:rPr>
          <w14:ligatures w14:val="standardContextual"/>
        </w:rPr>
        <w:t>MyCheckPoint</w:t>
      </w:r>
      <w:proofErr w:type="spellEnd"/>
      <w:r w:rsidRPr="00F369AB">
        <w:rPr>
          <w14:ligatures w14:val="standardContextual"/>
        </w:rPr>
        <w:t xml:space="preserve"> Pregnancy Prevention Program; Lenalidomide Viatris - Viatris Care.’</w:t>
      </w:r>
    </w:p>
    <w:p w14:paraId="6E4093BC" w14:textId="77777777" w:rsidR="00ED76FC" w:rsidRPr="00ED76FC" w:rsidRDefault="00ED76FC" w:rsidP="00ED76FC">
      <w:pPr>
        <w:spacing w:after="120"/>
        <w:ind w:firstLine="709"/>
        <w:rPr>
          <w:rFonts w:asciiTheme="minorHAnsi" w:hAnsiTheme="minorHAnsi" w:cs="Times New Roman"/>
          <w:i/>
          <w:lang w:eastAsia="en-US"/>
        </w:rPr>
      </w:pPr>
      <w:bookmarkStart w:id="13" w:name="_Hlk76375324"/>
      <w:bookmarkStart w:id="14" w:name="_Toc208933237"/>
      <w:r w:rsidRPr="00ED76FC">
        <w:rPr>
          <w:rFonts w:asciiTheme="minorHAnsi" w:hAnsiTheme="minorHAnsi" w:cs="Times New Roman"/>
          <w:i/>
          <w:lang w:eastAsia="en-US"/>
        </w:rPr>
        <w:t>For more detail on PBAC’s view, see section 7 PBAC outcome.</w:t>
      </w:r>
    </w:p>
    <w:bookmarkEnd w:id="13"/>
    <w:p w14:paraId="6516F515" w14:textId="04CE3021" w:rsidR="003672F4" w:rsidRPr="00BD67A5" w:rsidDel="00195452" w:rsidRDefault="003672F4" w:rsidP="003672F4">
      <w:pPr>
        <w:pStyle w:val="2-SectionHeading"/>
        <w:numPr>
          <w:ilvl w:val="0"/>
          <w:numId w:val="1"/>
        </w:numPr>
      </w:pPr>
      <w:r w:rsidRPr="00BD67A5" w:rsidDel="00195452">
        <w:t>Population and disease</w:t>
      </w:r>
      <w:bookmarkEnd w:id="14"/>
    </w:p>
    <w:p w14:paraId="3CC5124D" w14:textId="77777777" w:rsidR="003672F4" w:rsidRPr="00BD67A5" w:rsidRDefault="003672F4" w:rsidP="003672F4">
      <w:pPr>
        <w:pStyle w:val="3-BodyText"/>
        <w:numPr>
          <w:ilvl w:val="1"/>
          <w:numId w:val="1"/>
        </w:numPr>
      </w:pPr>
      <w:r w:rsidRPr="00BD67A5">
        <w:t>FL is the most common subtype of indolent non-Hodgkin Lymphoma (NHL), accounting for 15-25% of cases in Australia and New Zealand (Tobin 2024). The median age of onset is 60-65 years. Incidence of FL has risen globally in recent decades, and Australian data show an increase from 4.9 to 6.1 cases per 100,000 from 2011 to 2020, with a higher proportion of cases among men than women (AIHW 2024</w:t>
      </w:r>
      <w:r w:rsidRPr="00BD67A5">
        <w:rPr>
          <w:rStyle w:val="FootnoteReference"/>
        </w:rPr>
        <w:footnoteReference w:id="4"/>
      </w:r>
      <w:r w:rsidRPr="00BD67A5">
        <w:t>, Tobin 2024).</w:t>
      </w:r>
    </w:p>
    <w:p w14:paraId="6F5BEE7C" w14:textId="240B2FAD" w:rsidR="003672F4" w:rsidRPr="00BD67A5" w:rsidRDefault="003672F4" w:rsidP="003672F4">
      <w:pPr>
        <w:pStyle w:val="3-BodyText"/>
        <w:numPr>
          <w:ilvl w:val="1"/>
          <w:numId w:val="1"/>
        </w:numPr>
      </w:pPr>
      <w:r w:rsidRPr="00BD67A5">
        <w:t>FL is a slow-dividing, slow-growing B-cell lymphoma that typically forms tumours in lymph nodes, although extra-nodal disease in the bone marrow is also commonly reported. Most patients with FL present with asymptomatic generalised painless enlarged lymph nodes (lymphadenopathy), which may wax and wane for several years (Jacobsen 2022). Approximately 20% of patients present with B-symptoms (night sweats, fever, weight loss). The disease course is variable. Median survival is over 20 years; however, 10-15% of patients with FL die within 5 years of diagnosis (Tobin 2024).</w:t>
      </w:r>
    </w:p>
    <w:p w14:paraId="34D8F512" w14:textId="55739AC4" w:rsidR="003672F4" w:rsidRPr="00BD67A5" w:rsidRDefault="003672F4" w:rsidP="003672F4">
      <w:pPr>
        <w:pStyle w:val="3-BodyText"/>
        <w:numPr>
          <w:ilvl w:val="1"/>
          <w:numId w:val="1"/>
        </w:numPr>
      </w:pPr>
      <w:r w:rsidRPr="00BD67A5">
        <w:t xml:space="preserve">Pathologic grading is based on the number of </w:t>
      </w:r>
      <w:proofErr w:type="spellStart"/>
      <w:r w:rsidRPr="00BD67A5">
        <w:t>centroblasts</w:t>
      </w:r>
      <w:proofErr w:type="spellEnd"/>
      <w:r w:rsidRPr="00BD67A5">
        <w:t xml:space="preserve"> per high-power field (HPF). Grades 1, 2 and 3a FL are treated as indolent disease. Grade 3b FL is treated as aggressive disease. Staging of FL is made using The Lugano Classification staging system for NHL, which is a modification of the Ann Arbor staging system (</w:t>
      </w:r>
      <w:proofErr w:type="spellStart"/>
      <w:r w:rsidRPr="00BD67A5">
        <w:t>Cheson</w:t>
      </w:r>
      <w:proofErr w:type="spellEnd"/>
      <w:r w:rsidRPr="00BD67A5">
        <w:t xml:space="preserve"> 2014). Prognosis varies depending on patient and disease factors such as age, stage, haemoglobin level, serum lactate dehydrogenase (LDH) level, number of nodal sites, size of lymph nodes, bone marrow involvement and beta2-microglobulin level. The Follicular Lymphoma International Prognostic Index (FLIPI) criteria, developed in 2004 is a validated tool that stratifies patients into risk groups based on 5 criteria (age, Ann Arbor stage, serum LDH level and number of nodal sites) (Solal-</w:t>
      </w:r>
      <w:proofErr w:type="spellStart"/>
      <w:r w:rsidRPr="00BD67A5">
        <w:t>Céligny</w:t>
      </w:r>
      <w:proofErr w:type="spellEnd"/>
      <w:r w:rsidRPr="00BD67A5">
        <w:t xml:space="preserve"> 2004).</w:t>
      </w:r>
      <w:r w:rsidR="004D4EF9">
        <w:t xml:space="preserve"> </w:t>
      </w:r>
      <w:r w:rsidRPr="00BD67A5">
        <w:t>Patients classified in the low, intermediate and high-risk groups have an estimated 5-year overall survival (OS) of 90.6% 77.6% and 52.5%, respectively, based on the FLIPI criteria (Solal-</w:t>
      </w:r>
      <w:proofErr w:type="spellStart"/>
      <w:r w:rsidRPr="00BD67A5">
        <w:t>Céligny</w:t>
      </w:r>
      <w:proofErr w:type="spellEnd"/>
      <w:r w:rsidRPr="00BD67A5">
        <w:t xml:space="preserve"> 2004). </w:t>
      </w:r>
    </w:p>
    <w:p w14:paraId="023E8E48" w14:textId="44137E31" w:rsidR="003672F4" w:rsidRPr="00BD67A5" w:rsidRDefault="003672F4" w:rsidP="003672F4">
      <w:pPr>
        <w:pStyle w:val="3-BodyText"/>
        <w:numPr>
          <w:ilvl w:val="1"/>
          <w:numId w:val="1"/>
        </w:numPr>
      </w:pPr>
      <w:r w:rsidRPr="00BD67A5">
        <w:t xml:space="preserve">Management of FL varies, depending on stage, tumour burden, toxicities, patient age, comorbidities and preferences (Tobin 2024). Patients with low tumour burden and asymptomatic disease do not require treatment and may be monitored on a ‘watch and wait’ basis (Tobin 2024). Patients with early stage (Lugano Stage I or II) FL may be treated with radiotherapy with a curative intent (Tobin 2024, Dreyling 2021). Patients with symptoms and/or high tumour burden are considered for systemic therapy </w:t>
      </w:r>
      <w:r w:rsidRPr="00BD67A5">
        <w:lastRenderedPageBreak/>
        <w:t>(Tobin 2024). FL also harbours a risk of histological transformation to a high-grade, aggressive lymphoma of 1-3% per year and up to 20% overall (Tobin 2024).</w:t>
      </w:r>
    </w:p>
    <w:p w14:paraId="34E5125C" w14:textId="70A61F1F" w:rsidR="003672F4" w:rsidRPr="00BD67A5" w:rsidRDefault="003672F4" w:rsidP="003672F4">
      <w:pPr>
        <w:pStyle w:val="3-BodyText"/>
        <w:numPr>
          <w:ilvl w:val="1"/>
          <w:numId w:val="1"/>
        </w:numPr>
      </w:pPr>
      <w:r w:rsidRPr="00BD67A5">
        <w:t xml:space="preserve">While FL is responsive to frontline therapy, advanced-stage FL remains incurable, and patients typically experience a chronic relapsing/remitting disease course, with shorter periods between subsequent therapies (Tobin 2024, </w:t>
      </w:r>
      <w:proofErr w:type="spellStart"/>
      <w:r w:rsidRPr="00BD67A5">
        <w:t>Wästerlid</w:t>
      </w:r>
      <w:proofErr w:type="spellEnd"/>
      <w:r w:rsidRPr="00BD67A5">
        <w:t xml:space="preserve"> 2024). First-line therapies usually consist of an anti-CD20 monoclonal antibody (</w:t>
      </w:r>
      <w:proofErr w:type="spellStart"/>
      <w:r w:rsidRPr="00BD67A5">
        <w:t>mAb</w:t>
      </w:r>
      <w:proofErr w:type="spellEnd"/>
      <w:r w:rsidRPr="00BD67A5">
        <w:t xml:space="preserve">) such as rituximab or obinutuzumab, in combination with chemotherapy or as monotherapy. Responders to first-line therapy may receive anti-CD20 </w:t>
      </w:r>
      <w:proofErr w:type="spellStart"/>
      <w:r w:rsidRPr="00BD67A5">
        <w:t>mAb</w:t>
      </w:r>
      <w:proofErr w:type="spellEnd"/>
      <w:r w:rsidRPr="00BD67A5">
        <w:t xml:space="preserve"> maintenance therapy. For relapsed or refractory FL, the choice of treatment depends on clinical presentation, prior therapy, toxicity and performance status (Tobin 2024, Dreyling 2021). Patients with progression of disease within 24 months of first-line systemic therapy (POD24) have worse outcomes than those who experience disease progression more than 24 months after first-line therapy. Autologous stem cell transplantation (ASCT) may be considered in R/R FL, particularly for patients with POD24 (Tobin 2024). Patients who experience histological transformation to an aggressive lymphoma, such as diffuse large B-cell lymphoma (DLBCL), are treated with regimens recommended for transformed disease (NCCN 2025).</w:t>
      </w:r>
    </w:p>
    <w:p w14:paraId="52FE21B9" w14:textId="49AB9FB6" w:rsidR="003672F4" w:rsidRDefault="003672F4" w:rsidP="003672F4">
      <w:pPr>
        <w:pStyle w:val="3-BodyText"/>
        <w:numPr>
          <w:ilvl w:val="1"/>
          <w:numId w:val="1"/>
        </w:numPr>
      </w:pPr>
      <w:r w:rsidRPr="00BD67A5">
        <w:t xml:space="preserve">Tafasitamab is an Fc-enhanced </w:t>
      </w:r>
      <w:proofErr w:type="spellStart"/>
      <w:r w:rsidRPr="00BD67A5">
        <w:t>mA</w:t>
      </w:r>
      <w:r w:rsidR="007058B1">
        <w:t>b</w:t>
      </w:r>
      <w:proofErr w:type="spellEnd"/>
      <w:r w:rsidRPr="00BD67A5">
        <w:t xml:space="preserve"> that targets the CD19 antigen expressed on the surface of pre-B and mature B lymphocytes, and on B-cell malignancies, including diffuse large B-cell lymphoma (DLBCL) and FL. Tafasitamab mediates B-cell lysis via engagement of immune effector cells like natural killer cells, </w:t>
      </w:r>
      <w:proofErr w:type="spellStart"/>
      <w:r w:rsidRPr="00BD67A5">
        <w:t>γδ</w:t>
      </w:r>
      <w:proofErr w:type="spellEnd"/>
      <w:r w:rsidRPr="00BD67A5">
        <w:t xml:space="preserve"> T cells and phagocytes and direct induction of apoptosis.</w:t>
      </w:r>
    </w:p>
    <w:p w14:paraId="779DD195" w14:textId="77777777" w:rsidR="00ED76FC" w:rsidRPr="00C33D30" w:rsidRDefault="00ED76FC" w:rsidP="00ED76FC">
      <w:pPr>
        <w:ind w:firstLine="709"/>
        <w:rPr>
          <w:rFonts w:asciiTheme="minorHAnsi" w:hAnsiTheme="minorHAnsi"/>
          <w:i/>
        </w:rPr>
      </w:pPr>
      <w:r w:rsidRPr="00C33D30">
        <w:rPr>
          <w:rFonts w:asciiTheme="minorHAnsi" w:hAnsiTheme="minorHAnsi"/>
          <w:i/>
        </w:rPr>
        <w:t>For more detail on PBAC’s view, see section 7 PBAC outcome.</w:t>
      </w:r>
    </w:p>
    <w:p w14:paraId="75E9D155" w14:textId="77777777" w:rsidR="003672F4" w:rsidRPr="00BD67A5" w:rsidRDefault="003672F4" w:rsidP="003672F4">
      <w:pPr>
        <w:pStyle w:val="2-SectionHeading"/>
        <w:numPr>
          <w:ilvl w:val="0"/>
          <w:numId w:val="1"/>
        </w:numPr>
      </w:pPr>
      <w:bookmarkStart w:id="15" w:name="_Toc208933238"/>
      <w:r w:rsidRPr="00BD67A5">
        <w:t>Comparator</w:t>
      </w:r>
      <w:bookmarkEnd w:id="15"/>
    </w:p>
    <w:p w14:paraId="2610AAFB" w14:textId="77777777" w:rsidR="003672F4" w:rsidRPr="00BD67A5" w:rsidRDefault="003672F4" w:rsidP="003672F4">
      <w:pPr>
        <w:pStyle w:val="3-BodyText"/>
        <w:numPr>
          <w:ilvl w:val="1"/>
          <w:numId w:val="1"/>
        </w:numPr>
      </w:pPr>
      <w:r w:rsidRPr="00BD67A5">
        <w:t>The submission nominated rituximab-based chemotherapy (R-CHEMO) as the main comparator. The main arguments provided in support of this nomination were:</w:t>
      </w:r>
    </w:p>
    <w:p w14:paraId="687C37D2" w14:textId="130F0360" w:rsidR="003672F4" w:rsidRPr="00BD67A5" w:rsidRDefault="003672F4" w:rsidP="003672F4">
      <w:pPr>
        <w:pStyle w:val="ListParagraph"/>
        <w:jc w:val="both"/>
      </w:pPr>
      <w:r w:rsidRPr="00BD67A5">
        <w:t>Lenalidomide is not TGA indicated or PBS subsidised for R/R FL, and as such, R</w:t>
      </w:r>
      <w:r w:rsidRPr="00BD67A5">
        <w:rPr>
          <w:vertAlign w:val="superscript"/>
        </w:rPr>
        <w:t>2</w:t>
      </w:r>
      <w:r w:rsidRPr="00BD67A5">
        <w:t xml:space="preserve">, the comparator in the </w:t>
      </w:r>
      <w:proofErr w:type="spellStart"/>
      <w:r w:rsidRPr="00BD67A5">
        <w:t>inMIND</w:t>
      </w:r>
      <w:proofErr w:type="spellEnd"/>
      <w:r w:rsidRPr="00BD67A5">
        <w:t xml:space="preserve"> trial, was not a suitable comparator for PBS consideration. The </w:t>
      </w:r>
      <w:r w:rsidR="00E315FF" w:rsidRPr="00BD67A5">
        <w:t xml:space="preserve">extent of </w:t>
      </w:r>
      <w:r w:rsidRPr="00BD67A5">
        <w:t>use of R</w:t>
      </w:r>
      <w:r w:rsidRPr="00BD67A5">
        <w:rPr>
          <w:vertAlign w:val="superscript"/>
        </w:rPr>
        <w:t>2</w:t>
      </w:r>
      <w:r w:rsidRPr="00BD67A5">
        <w:t xml:space="preserve"> in Australia is unknown; however, </w:t>
      </w:r>
      <w:r w:rsidR="00C64F3E">
        <w:t xml:space="preserve">the </w:t>
      </w:r>
      <w:r w:rsidR="00C754EA">
        <w:t>s</w:t>
      </w:r>
      <w:r w:rsidR="00721342">
        <w:t>ponsor’</w:t>
      </w:r>
      <w:r w:rsidR="00C754EA">
        <w:t xml:space="preserve">s Advisory Board outlined that </w:t>
      </w:r>
      <w:r w:rsidRPr="00BD67A5">
        <w:t>some hospitals may fund it for select patients, and some patients may self-fund.</w:t>
      </w:r>
    </w:p>
    <w:p w14:paraId="00766EED" w14:textId="30402907" w:rsidR="003672F4" w:rsidRPr="00BD67A5" w:rsidRDefault="00F44D95" w:rsidP="003672F4">
      <w:pPr>
        <w:pStyle w:val="ListParagraph"/>
        <w:jc w:val="both"/>
      </w:pPr>
      <w:r>
        <w:t xml:space="preserve">The sponsor’s Advisory Board outlined that </w:t>
      </w:r>
      <w:r w:rsidR="003672F4" w:rsidRPr="00BD67A5">
        <w:t xml:space="preserve">R-CHEMO is the most frequently used second-line treatment for R/R FL, and the </w:t>
      </w:r>
      <w:proofErr w:type="gramStart"/>
      <w:r w:rsidR="003672F4" w:rsidRPr="00BD67A5">
        <w:t>most commonly used</w:t>
      </w:r>
      <w:proofErr w:type="gramEnd"/>
      <w:r w:rsidR="003672F4" w:rsidRPr="00BD67A5">
        <w:t xml:space="preserve"> regimen is R-CHOP (</w:t>
      </w:r>
      <w:bookmarkStart w:id="16" w:name="_Hlk208237420"/>
      <w:r w:rsidR="003672F4" w:rsidRPr="00BD67A5">
        <w:t>Rituximab, Cyclophosphamide, Doxorubicin, Vincristine and Prednisone</w:t>
      </w:r>
      <w:bookmarkEnd w:id="16"/>
      <w:r w:rsidR="003672F4" w:rsidRPr="00BD67A5">
        <w:t>). R-CHOP-like regimens account for approximately 18% of second-line therapies in Australia (</w:t>
      </w:r>
      <w:proofErr w:type="spellStart"/>
      <w:r w:rsidR="003672F4" w:rsidRPr="00BD67A5">
        <w:t>LaRDR</w:t>
      </w:r>
      <w:proofErr w:type="spellEnd"/>
      <w:r w:rsidR="003672F4" w:rsidRPr="00BD67A5">
        <w:t xml:space="preserve"> Registry report).</w:t>
      </w:r>
      <w:r w:rsidR="00E42ABD" w:rsidRPr="00BD67A5">
        <w:t xml:space="preserve"> </w:t>
      </w:r>
      <w:r w:rsidR="003A6CA4" w:rsidRPr="00BD67A5">
        <w:fldChar w:fldCharType="begin"/>
      </w:r>
      <w:r w:rsidR="003A6CA4" w:rsidRPr="00BD67A5">
        <w:instrText xml:space="preserve"> REF _Ref208493475 \h </w:instrText>
      </w:r>
      <w:r w:rsidR="00BD67A5" w:rsidRPr="00BD67A5">
        <w:instrText xml:space="preserve"> \* MERGEFORMAT </w:instrText>
      </w:r>
      <w:r w:rsidR="003A6CA4" w:rsidRPr="00BD67A5">
        <w:fldChar w:fldCharType="separate"/>
      </w:r>
      <w:r w:rsidR="00CF0C30" w:rsidRPr="00BD67A5">
        <w:t xml:space="preserve">Table </w:t>
      </w:r>
      <w:r w:rsidR="00CF0C30">
        <w:rPr>
          <w:noProof/>
        </w:rPr>
        <w:t>3</w:t>
      </w:r>
      <w:r w:rsidR="003A6CA4" w:rsidRPr="00BD67A5">
        <w:fldChar w:fldCharType="end"/>
      </w:r>
      <w:r w:rsidR="003A6CA4" w:rsidRPr="00BD67A5">
        <w:t xml:space="preserve"> summarises the second-line therapies received by Australian patients enrolled in the </w:t>
      </w:r>
      <w:proofErr w:type="spellStart"/>
      <w:r w:rsidR="003A6CA4" w:rsidRPr="00BD67A5">
        <w:t>LaRDR</w:t>
      </w:r>
      <w:proofErr w:type="spellEnd"/>
      <w:r w:rsidR="003A6CA4" w:rsidRPr="00BD67A5">
        <w:t xml:space="preserve"> registry.</w:t>
      </w:r>
    </w:p>
    <w:p w14:paraId="5A8A2255" w14:textId="128A54C8" w:rsidR="003672F4" w:rsidRPr="00BD67A5" w:rsidRDefault="003672F4" w:rsidP="003672F4">
      <w:pPr>
        <w:pStyle w:val="ListParagraph"/>
        <w:jc w:val="both"/>
      </w:pPr>
      <w:r w:rsidRPr="00BD67A5">
        <w:t xml:space="preserve">Second-line treatments are selected based on </w:t>
      </w:r>
      <w:r w:rsidR="00491053" w:rsidRPr="00BD67A5">
        <w:t xml:space="preserve">the </w:t>
      </w:r>
      <w:r w:rsidRPr="00BD67A5">
        <w:t>treatment received</w:t>
      </w:r>
      <w:r w:rsidR="00491053" w:rsidRPr="00BD67A5">
        <w:t xml:space="preserve"> in</w:t>
      </w:r>
      <w:r w:rsidRPr="00BD67A5">
        <w:t xml:space="preserve"> first-line, and the response to that treatment. Obinutuzumab-based chemotherapy </w:t>
      </w:r>
      <w:r w:rsidRPr="00BD67A5">
        <w:lastRenderedPageBreak/>
        <w:t>is the most frequently used first-line regimen in Australia, accounting for approximately 47% of treatments given post-PBS listing of obinutuzumab in 2018 (</w:t>
      </w:r>
      <w:proofErr w:type="spellStart"/>
      <w:r w:rsidRPr="00BD67A5">
        <w:t>LaRDR</w:t>
      </w:r>
      <w:proofErr w:type="spellEnd"/>
      <w:r w:rsidRPr="00BD67A5">
        <w:t xml:space="preserve"> Registry report). In </w:t>
      </w:r>
      <w:r w:rsidR="00C30706" w:rsidRPr="00BD67A5">
        <w:t>patient’s</w:t>
      </w:r>
      <w:r w:rsidRPr="00BD67A5">
        <w:t xml:space="preserve"> R/R to obinutuzumab, second-line therapies may include rituximab-based regimens. Rituximab-based regimens comprise approximately 34% of second-line therapies in Australia (</w:t>
      </w:r>
      <w:proofErr w:type="spellStart"/>
      <w:r w:rsidRPr="00BD67A5">
        <w:t>LaRDR</w:t>
      </w:r>
      <w:proofErr w:type="spellEnd"/>
      <w:r w:rsidRPr="00BD67A5">
        <w:t xml:space="preserve"> Registry report).</w:t>
      </w:r>
    </w:p>
    <w:p w14:paraId="0054057A" w14:textId="1448770F" w:rsidR="003672F4" w:rsidRPr="00BD67A5" w:rsidRDefault="00956168" w:rsidP="003672F4">
      <w:pPr>
        <w:pStyle w:val="ListParagraph"/>
        <w:jc w:val="both"/>
      </w:pPr>
      <w:r w:rsidRPr="00BD67A5">
        <w:t>Obinutuzumab and idelalisib were not considered relevant comparators by the submission because</w:t>
      </w:r>
      <w:r w:rsidRPr="00BD67A5" w:rsidDel="00956168">
        <w:t xml:space="preserve"> </w:t>
      </w:r>
      <w:r w:rsidR="00CC56EE" w:rsidRPr="00BD67A5">
        <w:t>t</w:t>
      </w:r>
      <w:r w:rsidR="003672F4" w:rsidRPr="00BD67A5">
        <w:t xml:space="preserve">he requested population was not restricted to those </w:t>
      </w:r>
      <w:r w:rsidR="00CC56EE" w:rsidRPr="00BD67A5">
        <w:t>with refractory disease</w:t>
      </w:r>
      <w:r w:rsidR="003672F4" w:rsidRPr="00BD67A5">
        <w:t xml:space="preserve"> within 6 months </w:t>
      </w:r>
      <w:r w:rsidR="00CC56EE" w:rsidRPr="00BD67A5">
        <w:t xml:space="preserve">of </w:t>
      </w:r>
      <w:r w:rsidR="003672F4" w:rsidRPr="00BD67A5">
        <w:t xml:space="preserve">completion of </w:t>
      </w:r>
      <w:r w:rsidR="00CC56EE" w:rsidRPr="00BD67A5">
        <w:t xml:space="preserve">prior </w:t>
      </w:r>
      <w:r w:rsidR="003672F4" w:rsidRPr="00BD67A5">
        <w:t>treatment</w:t>
      </w:r>
      <w:r w:rsidR="00AD3A02" w:rsidRPr="00BD67A5">
        <w:t>.</w:t>
      </w:r>
      <w:r w:rsidR="004D4EF9">
        <w:t xml:space="preserve"> </w:t>
      </w:r>
      <w:r w:rsidR="003672F4" w:rsidRPr="00BD67A5">
        <w:t>Additionally, idelalisib use is low due to toxicity. T</w:t>
      </w:r>
      <w:r w:rsidR="009A028E" w:rsidRPr="00BD67A5">
        <w:t>he evaluation considered t</w:t>
      </w:r>
      <w:r w:rsidR="003672F4" w:rsidRPr="00BD67A5">
        <w:t xml:space="preserve">his was reasonable, although some </w:t>
      </w:r>
      <w:r w:rsidR="00DC77F8" w:rsidRPr="00BD67A5">
        <w:t>obinutuzumab with bendamustine (</w:t>
      </w:r>
      <w:r w:rsidR="003672F4" w:rsidRPr="00BD67A5">
        <w:t>O-B</w:t>
      </w:r>
      <w:r w:rsidR="00DC77F8" w:rsidRPr="00BD67A5">
        <w:t>)</w:t>
      </w:r>
      <w:r w:rsidR="003672F4" w:rsidRPr="00BD67A5">
        <w:t xml:space="preserve"> and idelalisib use may be substituted by the tafasitamab regimen.</w:t>
      </w:r>
    </w:p>
    <w:p w14:paraId="03BC9419" w14:textId="4431CF11" w:rsidR="00010B5B" w:rsidRPr="00BD67A5" w:rsidRDefault="00010B5B" w:rsidP="00010B5B">
      <w:pPr>
        <w:pStyle w:val="Caption"/>
      </w:pPr>
      <w:bookmarkStart w:id="17" w:name="_Ref208493475"/>
      <w:r w:rsidRPr="00BD67A5">
        <w:t xml:space="preserve">Table </w:t>
      </w:r>
      <w:fldSimple w:instr=" SEQ Table \* ARABIC ">
        <w:r w:rsidR="00CF0C30">
          <w:rPr>
            <w:noProof/>
          </w:rPr>
          <w:t>3</w:t>
        </w:r>
      </w:fldSimple>
      <w:bookmarkEnd w:id="17"/>
      <w:r w:rsidRPr="00BD67A5">
        <w:t xml:space="preserve">: Second-line therapies received by Australian patients enrolled in the </w:t>
      </w:r>
      <w:proofErr w:type="spellStart"/>
      <w:r w:rsidRPr="00BD67A5">
        <w:t>LaRDR</w:t>
      </w:r>
      <w:proofErr w:type="spellEnd"/>
      <w:r w:rsidRPr="00BD67A5">
        <w:t xml:space="preserve"> Registry</w:t>
      </w:r>
    </w:p>
    <w:tbl>
      <w:tblPr>
        <w:tblStyle w:val="OPTUMTableNormal"/>
        <w:tblW w:w="8860" w:type="dxa"/>
        <w:tblCellMar>
          <w:left w:w="28" w:type="dxa"/>
          <w:right w:w="28" w:type="dxa"/>
        </w:tblCellMar>
        <w:tblLook w:val="0620" w:firstRow="1" w:lastRow="0" w:firstColumn="0" w:lastColumn="0" w:noHBand="1" w:noVBand="1"/>
        <w:tblCaption w:val="Table 3: Second-line therapies received by Australian patients enrolled in the LaRDR Registry"/>
      </w:tblPr>
      <w:tblGrid>
        <w:gridCol w:w="4106"/>
        <w:gridCol w:w="2410"/>
        <w:gridCol w:w="2344"/>
      </w:tblGrid>
      <w:tr w:rsidR="00DC77F8" w:rsidRPr="00267E42" w14:paraId="31E9AFB5" w14:textId="77777777" w:rsidTr="00267E42">
        <w:trPr>
          <w:cnfStyle w:val="100000000000" w:firstRow="1" w:lastRow="0" w:firstColumn="0" w:lastColumn="0" w:oddVBand="0" w:evenVBand="0" w:oddHBand="0" w:evenHBand="0" w:firstRowFirstColumn="0" w:firstRowLastColumn="0" w:lastRowFirstColumn="0" w:lastRowLastColumn="0"/>
          <w:trHeight w:val="20"/>
          <w:tblHeader/>
        </w:trPr>
        <w:tc>
          <w:tcPr>
            <w:tcW w:w="4106" w:type="dxa"/>
            <w:shd w:val="clear" w:color="auto" w:fill="D9D9D9" w:themeFill="background1" w:themeFillShade="D9"/>
            <w:vAlign w:val="center"/>
          </w:tcPr>
          <w:p w14:paraId="4596A625" w14:textId="67034674" w:rsidR="00DC77F8" w:rsidRPr="00267E42" w:rsidRDefault="00DC77F8" w:rsidP="00DC77F8">
            <w:pPr>
              <w:pStyle w:val="PBACTabletext"/>
              <w:rPr>
                <w:b/>
                <w:bCs/>
                <w:sz w:val="20"/>
                <w:szCs w:val="20"/>
              </w:rPr>
            </w:pPr>
            <w:r w:rsidRPr="00267E42">
              <w:rPr>
                <w:b/>
                <w:bCs/>
                <w:sz w:val="20"/>
                <w:szCs w:val="20"/>
              </w:rPr>
              <w:t>Treatment protocol, (%)</w:t>
            </w:r>
          </w:p>
        </w:tc>
        <w:tc>
          <w:tcPr>
            <w:tcW w:w="2410" w:type="dxa"/>
            <w:shd w:val="clear" w:color="auto" w:fill="D9D9D9" w:themeFill="background1" w:themeFillShade="D9"/>
            <w:vAlign w:val="center"/>
          </w:tcPr>
          <w:p w14:paraId="03B2B4B3" w14:textId="77777777" w:rsidR="00DC77F8" w:rsidRPr="00267E42" w:rsidRDefault="00DC77F8" w:rsidP="00DC77F8">
            <w:pPr>
              <w:pStyle w:val="PBACTabletext"/>
              <w:jc w:val="center"/>
              <w:rPr>
                <w:b/>
                <w:bCs/>
                <w:sz w:val="20"/>
                <w:szCs w:val="20"/>
              </w:rPr>
            </w:pPr>
            <w:r w:rsidRPr="00267E42">
              <w:rPr>
                <w:b/>
                <w:bCs/>
                <w:sz w:val="20"/>
                <w:szCs w:val="20"/>
              </w:rPr>
              <w:t>Commenced second line before October 2018 (N=38)</w:t>
            </w:r>
          </w:p>
          <w:p w14:paraId="5ED782A4" w14:textId="79CAE15C" w:rsidR="00DC77F8" w:rsidRPr="00267E42" w:rsidRDefault="00DC77F8" w:rsidP="00DC77F8">
            <w:pPr>
              <w:pStyle w:val="PBACTabletext"/>
              <w:jc w:val="center"/>
              <w:rPr>
                <w:b/>
                <w:bCs/>
                <w:sz w:val="20"/>
                <w:szCs w:val="20"/>
              </w:rPr>
            </w:pPr>
            <w:r w:rsidRPr="00267E42">
              <w:rPr>
                <w:b/>
                <w:bCs/>
                <w:sz w:val="20"/>
                <w:szCs w:val="20"/>
              </w:rPr>
              <w:t>‘before obinutuzumab’</w:t>
            </w:r>
          </w:p>
        </w:tc>
        <w:tc>
          <w:tcPr>
            <w:tcW w:w="2344" w:type="dxa"/>
            <w:shd w:val="clear" w:color="auto" w:fill="D9D9D9" w:themeFill="background1" w:themeFillShade="D9"/>
            <w:vAlign w:val="center"/>
          </w:tcPr>
          <w:p w14:paraId="7734784F" w14:textId="77777777" w:rsidR="00DC77F8" w:rsidRPr="00267E42" w:rsidRDefault="00DC77F8" w:rsidP="00DC77F8">
            <w:pPr>
              <w:pStyle w:val="PBACTabletext"/>
              <w:jc w:val="center"/>
              <w:rPr>
                <w:b/>
                <w:bCs/>
                <w:sz w:val="20"/>
                <w:szCs w:val="20"/>
              </w:rPr>
            </w:pPr>
            <w:r w:rsidRPr="00267E42">
              <w:rPr>
                <w:b/>
                <w:bCs/>
                <w:sz w:val="20"/>
                <w:szCs w:val="20"/>
              </w:rPr>
              <w:t>Commenced second line after October 2018 (N=50)</w:t>
            </w:r>
          </w:p>
          <w:p w14:paraId="1873EA21" w14:textId="32F87280" w:rsidR="00DC77F8" w:rsidRPr="00267E42" w:rsidRDefault="00DC77F8" w:rsidP="00DC77F8">
            <w:pPr>
              <w:pStyle w:val="PBACTabletext"/>
              <w:jc w:val="center"/>
              <w:rPr>
                <w:b/>
                <w:bCs/>
                <w:sz w:val="20"/>
                <w:szCs w:val="20"/>
              </w:rPr>
            </w:pPr>
            <w:r w:rsidRPr="00267E42">
              <w:rPr>
                <w:b/>
                <w:bCs/>
                <w:sz w:val="20"/>
                <w:szCs w:val="20"/>
              </w:rPr>
              <w:t>‘after obinutuzumab’</w:t>
            </w:r>
          </w:p>
        </w:tc>
      </w:tr>
      <w:tr w:rsidR="00DC77F8" w:rsidRPr="00267E42" w14:paraId="0DF65250" w14:textId="77777777" w:rsidTr="00267E42">
        <w:trPr>
          <w:trHeight w:val="20"/>
        </w:trPr>
        <w:tc>
          <w:tcPr>
            <w:tcW w:w="4106" w:type="dxa"/>
            <w:tcBorders>
              <w:bottom w:val="nil"/>
            </w:tcBorders>
            <w:vAlign w:val="center"/>
          </w:tcPr>
          <w:p w14:paraId="6D0683AD" w14:textId="721A6F35" w:rsidR="00DC77F8" w:rsidRPr="00267E42" w:rsidRDefault="00DC77F8" w:rsidP="00DC77F8">
            <w:pPr>
              <w:pStyle w:val="PBACTabletext"/>
              <w:rPr>
                <w:sz w:val="20"/>
                <w:szCs w:val="20"/>
              </w:rPr>
            </w:pPr>
            <w:r w:rsidRPr="00267E42">
              <w:rPr>
                <w:sz w:val="20"/>
                <w:szCs w:val="20"/>
              </w:rPr>
              <w:t>Rituximab-based</w:t>
            </w:r>
          </w:p>
        </w:tc>
        <w:tc>
          <w:tcPr>
            <w:tcW w:w="2410" w:type="dxa"/>
            <w:tcBorders>
              <w:bottom w:val="nil"/>
            </w:tcBorders>
            <w:vAlign w:val="center"/>
          </w:tcPr>
          <w:p w14:paraId="2DF66448" w14:textId="3353E5DE" w:rsidR="00DC77F8" w:rsidRPr="00267E42" w:rsidRDefault="00DC77F8" w:rsidP="00DC77F8">
            <w:pPr>
              <w:pStyle w:val="PBACTabletext"/>
              <w:jc w:val="center"/>
              <w:rPr>
                <w:sz w:val="20"/>
                <w:szCs w:val="20"/>
              </w:rPr>
            </w:pPr>
            <w:r w:rsidRPr="00267E42">
              <w:rPr>
                <w:sz w:val="20"/>
                <w:szCs w:val="20"/>
              </w:rPr>
              <w:t>28.9%</w:t>
            </w:r>
          </w:p>
        </w:tc>
        <w:tc>
          <w:tcPr>
            <w:tcW w:w="2344" w:type="dxa"/>
            <w:tcBorders>
              <w:bottom w:val="nil"/>
            </w:tcBorders>
            <w:vAlign w:val="center"/>
          </w:tcPr>
          <w:p w14:paraId="6071EF4D" w14:textId="34A651BD" w:rsidR="00DC77F8" w:rsidRPr="00267E42" w:rsidRDefault="00DC77F8" w:rsidP="00DC77F8">
            <w:pPr>
              <w:pStyle w:val="PBACTabletext"/>
              <w:jc w:val="center"/>
              <w:rPr>
                <w:sz w:val="20"/>
                <w:szCs w:val="20"/>
              </w:rPr>
            </w:pPr>
            <w:r w:rsidRPr="00267E42">
              <w:rPr>
                <w:sz w:val="20"/>
                <w:szCs w:val="20"/>
              </w:rPr>
              <w:t>34.0%</w:t>
            </w:r>
          </w:p>
        </w:tc>
      </w:tr>
      <w:tr w:rsidR="00DC77F8" w:rsidRPr="00267E42" w14:paraId="58F97EEE" w14:textId="77777777" w:rsidTr="00267E42">
        <w:trPr>
          <w:trHeight w:val="20"/>
        </w:trPr>
        <w:tc>
          <w:tcPr>
            <w:tcW w:w="4106" w:type="dxa"/>
            <w:tcBorders>
              <w:top w:val="nil"/>
              <w:bottom w:val="nil"/>
            </w:tcBorders>
            <w:vAlign w:val="center"/>
          </w:tcPr>
          <w:p w14:paraId="3DC08BC6" w14:textId="6B9A8A96" w:rsidR="00DC77F8" w:rsidRPr="00267E42" w:rsidRDefault="00DC77F8" w:rsidP="00DC77F8">
            <w:pPr>
              <w:pStyle w:val="PBACTabletext"/>
              <w:ind w:left="170"/>
              <w:rPr>
                <w:sz w:val="20"/>
                <w:szCs w:val="20"/>
              </w:rPr>
            </w:pPr>
            <w:r w:rsidRPr="00267E42">
              <w:rPr>
                <w:sz w:val="20"/>
                <w:szCs w:val="20"/>
              </w:rPr>
              <w:t>Bendamustine-rituximab</w:t>
            </w:r>
          </w:p>
        </w:tc>
        <w:tc>
          <w:tcPr>
            <w:tcW w:w="2410" w:type="dxa"/>
            <w:tcBorders>
              <w:top w:val="nil"/>
              <w:bottom w:val="nil"/>
            </w:tcBorders>
            <w:vAlign w:val="center"/>
          </w:tcPr>
          <w:p w14:paraId="1EBEF410" w14:textId="22C38EE9" w:rsidR="00DC77F8" w:rsidRPr="00267E42" w:rsidRDefault="00DC77F8" w:rsidP="00DC77F8">
            <w:pPr>
              <w:pStyle w:val="PBACTabletext"/>
              <w:jc w:val="center"/>
              <w:rPr>
                <w:sz w:val="20"/>
                <w:szCs w:val="20"/>
              </w:rPr>
            </w:pPr>
            <w:r w:rsidRPr="00267E42">
              <w:rPr>
                <w:sz w:val="20"/>
                <w:szCs w:val="20"/>
              </w:rPr>
              <w:t>2.6%</w:t>
            </w:r>
          </w:p>
        </w:tc>
        <w:tc>
          <w:tcPr>
            <w:tcW w:w="2344" w:type="dxa"/>
            <w:tcBorders>
              <w:top w:val="nil"/>
              <w:bottom w:val="nil"/>
            </w:tcBorders>
            <w:vAlign w:val="center"/>
          </w:tcPr>
          <w:p w14:paraId="1EA5C815" w14:textId="434E4235" w:rsidR="00DC77F8" w:rsidRPr="00267E42" w:rsidRDefault="00DC77F8" w:rsidP="00DC77F8">
            <w:pPr>
              <w:pStyle w:val="PBACTabletext"/>
              <w:jc w:val="center"/>
              <w:rPr>
                <w:sz w:val="20"/>
                <w:szCs w:val="20"/>
              </w:rPr>
            </w:pPr>
            <w:r w:rsidRPr="00267E42">
              <w:rPr>
                <w:sz w:val="20"/>
                <w:szCs w:val="20"/>
              </w:rPr>
              <w:t>10.0%</w:t>
            </w:r>
          </w:p>
        </w:tc>
      </w:tr>
      <w:tr w:rsidR="00DC77F8" w:rsidRPr="00267E42" w14:paraId="1FA02D0B" w14:textId="77777777" w:rsidTr="00267E42">
        <w:trPr>
          <w:trHeight w:val="20"/>
        </w:trPr>
        <w:tc>
          <w:tcPr>
            <w:tcW w:w="4106" w:type="dxa"/>
            <w:tcBorders>
              <w:top w:val="nil"/>
              <w:bottom w:val="nil"/>
            </w:tcBorders>
            <w:vAlign w:val="center"/>
          </w:tcPr>
          <w:p w14:paraId="76875E3A" w14:textId="2C4EC29F" w:rsidR="00DC77F8" w:rsidRPr="00267E42" w:rsidRDefault="00DC77F8" w:rsidP="00DC77F8">
            <w:pPr>
              <w:pStyle w:val="PBACTabletext"/>
              <w:ind w:left="170"/>
              <w:rPr>
                <w:sz w:val="20"/>
                <w:szCs w:val="20"/>
              </w:rPr>
            </w:pPr>
            <w:r w:rsidRPr="00267E42">
              <w:rPr>
                <w:sz w:val="20"/>
                <w:szCs w:val="20"/>
              </w:rPr>
              <w:t>R-CVP</w:t>
            </w:r>
          </w:p>
        </w:tc>
        <w:tc>
          <w:tcPr>
            <w:tcW w:w="2410" w:type="dxa"/>
            <w:tcBorders>
              <w:top w:val="nil"/>
              <w:bottom w:val="nil"/>
            </w:tcBorders>
            <w:vAlign w:val="center"/>
          </w:tcPr>
          <w:p w14:paraId="4236DB3E" w14:textId="648D1FA8" w:rsidR="00DC77F8" w:rsidRPr="00267E42" w:rsidRDefault="00DC77F8" w:rsidP="00DC77F8">
            <w:pPr>
              <w:pStyle w:val="PBACTabletext"/>
              <w:jc w:val="center"/>
              <w:rPr>
                <w:sz w:val="20"/>
                <w:szCs w:val="20"/>
              </w:rPr>
            </w:pPr>
            <w:r w:rsidRPr="00267E42">
              <w:rPr>
                <w:sz w:val="20"/>
                <w:szCs w:val="20"/>
              </w:rPr>
              <w:t>0.0%</w:t>
            </w:r>
          </w:p>
        </w:tc>
        <w:tc>
          <w:tcPr>
            <w:tcW w:w="2344" w:type="dxa"/>
            <w:tcBorders>
              <w:top w:val="nil"/>
              <w:bottom w:val="nil"/>
            </w:tcBorders>
            <w:vAlign w:val="center"/>
          </w:tcPr>
          <w:p w14:paraId="4D85C33F" w14:textId="15045E54" w:rsidR="00DC77F8" w:rsidRPr="00267E42" w:rsidRDefault="00DC77F8" w:rsidP="00DC77F8">
            <w:pPr>
              <w:pStyle w:val="PBACTabletext"/>
              <w:jc w:val="center"/>
              <w:rPr>
                <w:sz w:val="20"/>
                <w:szCs w:val="20"/>
              </w:rPr>
            </w:pPr>
            <w:r w:rsidRPr="00267E42">
              <w:rPr>
                <w:sz w:val="20"/>
                <w:szCs w:val="20"/>
              </w:rPr>
              <w:t>6.0%</w:t>
            </w:r>
          </w:p>
        </w:tc>
      </w:tr>
      <w:tr w:rsidR="00DC77F8" w:rsidRPr="00267E42" w14:paraId="4CC0B644" w14:textId="77777777" w:rsidTr="00267E42">
        <w:trPr>
          <w:trHeight w:val="20"/>
        </w:trPr>
        <w:tc>
          <w:tcPr>
            <w:tcW w:w="4106" w:type="dxa"/>
            <w:tcBorders>
              <w:top w:val="nil"/>
              <w:bottom w:val="single" w:sz="4" w:space="0" w:color="auto"/>
            </w:tcBorders>
            <w:vAlign w:val="center"/>
          </w:tcPr>
          <w:p w14:paraId="5EECBAB6" w14:textId="63A37E60" w:rsidR="00DC77F8" w:rsidRPr="00267E42" w:rsidRDefault="00DC77F8" w:rsidP="00DC77F8">
            <w:pPr>
              <w:pStyle w:val="PBACTabletext"/>
              <w:ind w:left="170"/>
              <w:rPr>
                <w:sz w:val="20"/>
                <w:szCs w:val="20"/>
              </w:rPr>
            </w:pPr>
            <w:r w:rsidRPr="00267E42">
              <w:rPr>
                <w:sz w:val="20"/>
                <w:szCs w:val="20"/>
              </w:rPr>
              <w:t>R-CHOP-like</w:t>
            </w:r>
          </w:p>
        </w:tc>
        <w:tc>
          <w:tcPr>
            <w:tcW w:w="2410" w:type="dxa"/>
            <w:tcBorders>
              <w:top w:val="nil"/>
              <w:bottom w:val="single" w:sz="4" w:space="0" w:color="auto"/>
            </w:tcBorders>
            <w:vAlign w:val="center"/>
          </w:tcPr>
          <w:p w14:paraId="3AC3CF67" w14:textId="12341C1E" w:rsidR="00DC77F8" w:rsidRPr="00267E42" w:rsidRDefault="00DC77F8" w:rsidP="00DC77F8">
            <w:pPr>
              <w:pStyle w:val="PBACTabletext"/>
              <w:jc w:val="center"/>
              <w:rPr>
                <w:sz w:val="20"/>
                <w:szCs w:val="20"/>
              </w:rPr>
            </w:pPr>
            <w:r w:rsidRPr="00267E42">
              <w:rPr>
                <w:sz w:val="20"/>
                <w:szCs w:val="20"/>
              </w:rPr>
              <w:t>26.3%</w:t>
            </w:r>
          </w:p>
        </w:tc>
        <w:tc>
          <w:tcPr>
            <w:tcW w:w="2344" w:type="dxa"/>
            <w:tcBorders>
              <w:top w:val="nil"/>
              <w:bottom w:val="single" w:sz="4" w:space="0" w:color="auto"/>
            </w:tcBorders>
            <w:vAlign w:val="center"/>
          </w:tcPr>
          <w:p w14:paraId="04F882DB" w14:textId="74276C4F" w:rsidR="00DC77F8" w:rsidRPr="00267E42" w:rsidRDefault="00DC77F8" w:rsidP="00DC77F8">
            <w:pPr>
              <w:pStyle w:val="PBACTabletext"/>
              <w:jc w:val="center"/>
              <w:rPr>
                <w:sz w:val="20"/>
                <w:szCs w:val="20"/>
              </w:rPr>
            </w:pPr>
            <w:r w:rsidRPr="00267E42">
              <w:rPr>
                <w:sz w:val="20"/>
                <w:szCs w:val="20"/>
              </w:rPr>
              <w:t>18.0%</w:t>
            </w:r>
          </w:p>
        </w:tc>
      </w:tr>
      <w:tr w:rsidR="00DC77F8" w:rsidRPr="00267E42" w14:paraId="0CAA75E0" w14:textId="77777777" w:rsidTr="00267E42">
        <w:trPr>
          <w:trHeight w:val="20"/>
        </w:trPr>
        <w:tc>
          <w:tcPr>
            <w:tcW w:w="4106" w:type="dxa"/>
            <w:tcBorders>
              <w:bottom w:val="nil"/>
              <w:right w:val="single" w:sz="4" w:space="0" w:color="auto"/>
            </w:tcBorders>
            <w:vAlign w:val="center"/>
          </w:tcPr>
          <w:p w14:paraId="181D3D13" w14:textId="2773027E" w:rsidR="00DC77F8" w:rsidRPr="00267E42" w:rsidRDefault="00DC77F8" w:rsidP="00DC77F8">
            <w:pPr>
              <w:pStyle w:val="PBACTabletext"/>
              <w:rPr>
                <w:sz w:val="20"/>
                <w:szCs w:val="20"/>
              </w:rPr>
            </w:pPr>
            <w:r w:rsidRPr="00267E42">
              <w:rPr>
                <w:sz w:val="20"/>
                <w:szCs w:val="20"/>
              </w:rPr>
              <w:t>Obinutuzumab-based</w:t>
            </w:r>
          </w:p>
        </w:tc>
        <w:tc>
          <w:tcPr>
            <w:tcW w:w="2410" w:type="dxa"/>
            <w:tcBorders>
              <w:left w:val="single" w:sz="4" w:space="0" w:color="auto"/>
              <w:bottom w:val="nil"/>
              <w:right w:val="single" w:sz="4" w:space="0" w:color="auto"/>
            </w:tcBorders>
            <w:vAlign w:val="center"/>
          </w:tcPr>
          <w:p w14:paraId="34BCCABC" w14:textId="023375EB" w:rsidR="00DC77F8" w:rsidRPr="00267E42" w:rsidRDefault="00DC77F8" w:rsidP="00DC77F8">
            <w:pPr>
              <w:pStyle w:val="PBACTabletext"/>
              <w:jc w:val="center"/>
              <w:rPr>
                <w:sz w:val="20"/>
                <w:szCs w:val="20"/>
              </w:rPr>
            </w:pPr>
            <w:r w:rsidRPr="00267E42">
              <w:rPr>
                <w:sz w:val="20"/>
                <w:szCs w:val="20"/>
              </w:rPr>
              <w:t>2.6%</w:t>
            </w:r>
          </w:p>
        </w:tc>
        <w:tc>
          <w:tcPr>
            <w:tcW w:w="2344" w:type="dxa"/>
            <w:tcBorders>
              <w:left w:val="single" w:sz="4" w:space="0" w:color="auto"/>
              <w:bottom w:val="nil"/>
            </w:tcBorders>
            <w:vAlign w:val="center"/>
          </w:tcPr>
          <w:p w14:paraId="49BA570D" w14:textId="0B3F5931" w:rsidR="00DC77F8" w:rsidRPr="00267E42" w:rsidRDefault="00DC77F8" w:rsidP="00DC77F8">
            <w:pPr>
              <w:pStyle w:val="PBACTabletext"/>
              <w:jc w:val="center"/>
              <w:rPr>
                <w:sz w:val="20"/>
                <w:szCs w:val="20"/>
              </w:rPr>
            </w:pPr>
            <w:r w:rsidRPr="00267E42">
              <w:rPr>
                <w:sz w:val="20"/>
                <w:szCs w:val="20"/>
              </w:rPr>
              <w:t>6.0%</w:t>
            </w:r>
          </w:p>
        </w:tc>
      </w:tr>
      <w:tr w:rsidR="00DC77F8" w:rsidRPr="00267E42" w14:paraId="331E91BE" w14:textId="77777777" w:rsidTr="00267E42">
        <w:trPr>
          <w:trHeight w:val="20"/>
        </w:trPr>
        <w:tc>
          <w:tcPr>
            <w:tcW w:w="4106" w:type="dxa"/>
            <w:tcBorders>
              <w:top w:val="nil"/>
              <w:bottom w:val="nil"/>
              <w:right w:val="single" w:sz="4" w:space="0" w:color="auto"/>
            </w:tcBorders>
            <w:vAlign w:val="center"/>
          </w:tcPr>
          <w:p w14:paraId="0278D84A" w14:textId="184D75B6" w:rsidR="00DC77F8" w:rsidRPr="00267E42" w:rsidRDefault="00DC77F8" w:rsidP="00DC77F8">
            <w:pPr>
              <w:pStyle w:val="PBACTabletext"/>
              <w:ind w:left="170"/>
              <w:rPr>
                <w:sz w:val="20"/>
                <w:szCs w:val="20"/>
              </w:rPr>
            </w:pPr>
            <w:r w:rsidRPr="00267E42">
              <w:rPr>
                <w:sz w:val="20"/>
                <w:szCs w:val="20"/>
              </w:rPr>
              <w:t>O-CHOP-like</w:t>
            </w:r>
          </w:p>
        </w:tc>
        <w:tc>
          <w:tcPr>
            <w:tcW w:w="2410" w:type="dxa"/>
            <w:tcBorders>
              <w:top w:val="nil"/>
              <w:left w:val="single" w:sz="4" w:space="0" w:color="auto"/>
              <w:bottom w:val="nil"/>
              <w:right w:val="single" w:sz="4" w:space="0" w:color="auto"/>
            </w:tcBorders>
            <w:vAlign w:val="center"/>
          </w:tcPr>
          <w:p w14:paraId="710E2E0D" w14:textId="6EA98778" w:rsidR="00DC77F8" w:rsidRPr="00267E42" w:rsidRDefault="00DC77F8" w:rsidP="00DC77F8">
            <w:pPr>
              <w:pStyle w:val="PBACTabletext"/>
              <w:jc w:val="center"/>
              <w:rPr>
                <w:sz w:val="20"/>
                <w:szCs w:val="20"/>
              </w:rPr>
            </w:pPr>
            <w:r w:rsidRPr="00267E42">
              <w:rPr>
                <w:sz w:val="20"/>
                <w:szCs w:val="20"/>
              </w:rPr>
              <w:t>0.0%</w:t>
            </w:r>
          </w:p>
        </w:tc>
        <w:tc>
          <w:tcPr>
            <w:tcW w:w="2344" w:type="dxa"/>
            <w:tcBorders>
              <w:top w:val="nil"/>
              <w:left w:val="single" w:sz="4" w:space="0" w:color="auto"/>
              <w:bottom w:val="nil"/>
            </w:tcBorders>
            <w:vAlign w:val="center"/>
          </w:tcPr>
          <w:p w14:paraId="48099825" w14:textId="78BEF8AB" w:rsidR="00DC77F8" w:rsidRPr="00267E42" w:rsidRDefault="00DC77F8" w:rsidP="00DC77F8">
            <w:pPr>
              <w:pStyle w:val="PBACTabletext"/>
              <w:jc w:val="center"/>
              <w:rPr>
                <w:sz w:val="20"/>
                <w:szCs w:val="20"/>
              </w:rPr>
            </w:pPr>
            <w:r w:rsidRPr="00267E42">
              <w:rPr>
                <w:sz w:val="20"/>
                <w:szCs w:val="20"/>
              </w:rPr>
              <w:t>4.0%</w:t>
            </w:r>
          </w:p>
        </w:tc>
      </w:tr>
      <w:tr w:rsidR="00DC77F8" w:rsidRPr="00267E42" w14:paraId="3DD91FCE" w14:textId="77777777" w:rsidTr="00267E42">
        <w:trPr>
          <w:trHeight w:val="20"/>
        </w:trPr>
        <w:tc>
          <w:tcPr>
            <w:tcW w:w="4106" w:type="dxa"/>
            <w:tcBorders>
              <w:top w:val="nil"/>
              <w:bottom w:val="single" w:sz="4" w:space="0" w:color="auto"/>
              <w:right w:val="single" w:sz="4" w:space="0" w:color="auto"/>
            </w:tcBorders>
            <w:vAlign w:val="center"/>
          </w:tcPr>
          <w:p w14:paraId="36C9F8BF" w14:textId="5156BA45" w:rsidR="00DC77F8" w:rsidRPr="00267E42" w:rsidRDefault="00DC77F8" w:rsidP="00DC77F8">
            <w:pPr>
              <w:pStyle w:val="PBACTabletext"/>
              <w:ind w:left="170"/>
              <w:rPr>
                <w:sz w:val="20"/>
                <w:szCs w:val="20"/>
              </w:rPr>
            </w:pPr>
            <w:r w:rsidRPr="00267E42">
              <w:rPr>
                <w:sz w:val="20"/>
                <w:szCs w:val="20"/>
              </w:rPr>
              <w:t>Bendamustine-obinutuzumab</w:t>
            </w:r>
          </w:p>
        </w:tc>
        <w:tc>
          <w:tcPr>
            <w:tcW w:w="2410" w:type="dxa"/>
            <w:tcBorders>
              <w:top w:val="nil"/>
              <w:left w:val="single" w:sz="4" w:space="0" w:color="auto"/>
              <w:bottom w:val="single" w:sz="4" w:space="0" w:color="auto"/>
              <w:right w:val="single" w:sz="4" w:space="0" w:color="auto"/>
            </w:tcBorders>
            <w:vAlign w:val="center"/>
          </w:tcPr>
          <w:p w14:paraId="7D587F3D" w14:textId="0734D68A" w:rsidR="00DC77F8" w:rsidRPr="00267E42" w:rsidRDefault="00DC77F8" w:rsidP="00DC77F8">
            <w:pPr>
              <w:pStyle w:val="PBACTabletext"/>
              <w:jc w:val="center"/>
              <w:rPr>
                <w:sz w:val="20"/>
                <w:szCs w:val="20"/>
              </w:rPr>
            </w:pPr>
            <w:r w:rsidRPr="00267E42">
              <w:rPr>
                <w:sz w:val="20"/>
                <w:szCs w:val="20"/>
              </w:rPr>
              <w:t>2.6%</w:t>
            </w:r>
          </w:p>
        </w:tc>
        <w:tc>
          <w:tcPr>
            <w:tcW w:w="2344" w:type="dxa"/>
            <w:tcBorders>
              <w:top w:val="nil"/>
              <w:left w:val="single" w:sz="4" w:space="0" w:color="auto"/>
              <w:bottom w:val="single" w:sz="4" w:space="0" w:color="auto"/>
            </w:tcBorders>
            <w:vAlign w:val="center"/>
          </w:tcPr>
          <w:p w14:paraId="47164EC8" w14:textId="11172E13" w:rsidR="00DC77F8" w:rsidRPr="00267E42" w:rsidRDefault="00DC77F8" w:rsidP="00DC77F8">
            <w:pPr>
              <w:pStyle w:val="PBACTabletext"/>
              <w:jc w:val="center"/>
              <w:rPr>
                <w:sz w:val="20"/>
                <w:szCs w:val="20"/>
              </w:rPr>
            </w:pPr>
            <w:r w:rsidRPr="00267E42">
              <w:rPr>
                <w:sz w:val="20"/>
                <w:szCs w:val="20"/>
              </w:rPr>
              <w:t>2.0%</w:t>
            </w:r>
          </w:p>
        </w:tc>
      </w:tr>
      <w:tr w:rsidR="00DC77F8" w:rsidRPr="00267E42" w14:paraId="3467E094" w14:textId="77777777" w:rsidTr="00267E42">
        <w:trPr>
          <w:trHeight w:val="20"/>
        </w:trPr>
        <w:tc>
          <w:tcPr>
            <w:tcW w:w="4106" w:type="dxa"/>
            <w:tcBorders>
              <w:top w:val="single" w:sz="4" w:space="0" w:color="auto"/>
            </w:tcBorders>
            <w:vAlign w:val="center"/>
          </w:tcPr>
          <w:p w14:paraId="4DA5F0CF" w14:textId="414F3C62" w:rsidR="00DC77F8" w:rsidRPr="00267E42" w:rsidRDefault="00DC77F8" w:rsidP="00DC77F8">
            <w:pPr>
              <w:pStyle w:val="PBACTabletext"/>
              <w:rPr>
                <w:sz w:val="20"/>
                <w:szCs w:val="20"/>
              </w:rPr>
            </w:pPr>
            <w:r w:rsidRPr="00267E42">
              <w:rPr>
                <w:sz w:val="20"/>
                <w:szCs w:val="20"/>
              </w:rPr>
              <w:t>Other chemotherapy-based therapies</w:t>
            </w:r>
          </w:p>
        </w:tc>
        <w:tc>
          <w:tcPr>
            <w:tcW w:w="2410" w:type="dxa"/>
            <w:tcBorders>
              <w:top w:val="single" w:sz="4" w:space="0" w:color="auto"/>
            </w:tcBorders>
            <w:vAlign w:val="center"/>
          </w:tcPr>
          <w:p w14:paraId="72142045" w14:textId="17CC5F42" w:rsidR="00DC77F8" w:rsidRPr="00267E42" w:rsidRDefault="00DC77F8" w:rsidP="00DC77F8">
            <w:pPr>
              <w:pStyle w:val="PBACTabletext"/>
              <w:jc w:val="center"/>
              <w:rPr>
                <w:sz w:val="20"/>
                <w:szCs w:val="20"/>
              </w:rPr>
            </w:pPr>
            <w:r w:rsidRPr="00267E42">
              <w:rPr>
                <w:sz w:val="20"/>
                <w:szCs w:val="20"/>
              </w:rPr>
              <w:t>57.9%</w:t>
            </w:r>
          </w:p>
        </w:tc>
        <w:tc>
          <w:tcPr>
            <w:tcW w:w="2344" w:type="dxa"/>
            <w:tcBorders>
              <w:top w:val="single" w:sz="4" w:space="0" w:color="auto"/>
            </w:tcBorders>
            <w:vAlign w:val="center"/>
          </w:tcPr>
          <w:p w14:paraId="0926E690" w14:textId="166F30C9" w:rsidR="00DC77F8" w:rsidRPr="00267E42" w:rsidRDefault="00DC77F8" w:rsidP="00DC77F8">
            <w:pPr>
              <w:pStyle w:val="PBACTabletext"/>
              <w:jc w:val="center"/>
              <w:rPr>
                <w:sz w:val="20"/>
                <w:szCs w:val="20"/>
              </w:rPr>
            </w:pPr>
            <w:r w:rsidRPr="00267E42">
              <w:rPr>
                <w:sz w:val="20"/>
                <w:szCs w:val="20"/>
              </w:rPr>
              <w:t>26.0%</w:t>
            </w:r>
          </w:p>
        </w:tc>
      </w:tr>
      <w:tr w:rsidR="00DC77F8" w:rsidRPr="00267E42" w14:paraId="78D743BE" w14:textId="77777777" w:rsidTr="00267E42">
        <w:trPr>
          <w:trHeight w:val="20"/>
        </w:trPr>
        <w:tc>
          <w:tcPr>
            <w:tcW w:w="4106" w:type="dxa"/>
            <w:vAlign w:val="center"/>
          </w:tcPr>
          <w:p w14:paraId="101F656F" w14:textId="42AF3F46" w:rsidR="00DC77F8" w:rsidRPr="00267E42" w:rsidRDefault="00DC77F8" w:rsidP="00DC77F8">
            <w:pPr>
              <w:pStyle w:val="PBACTabletext"/>
              <w:rPr>
                <w:sz w:val="20"/>
                <w:szCs w:val="20"/>
              </w:rPr>
            </w:pPr>
            <w:r w:rsidRPr="00267E42">
              <w:rPr>
                <w:sz w:val="20"/>
                <w:szCs w:val="20"/>
              </w:rPr>
              <w:t>Trial</w:t>
            </w:r>
          </w:p>
        </w:tc>
        <w:tc>
          <w:tcPr>
            <w:tcW w:w="2410" w:type="dxa"/>
            <w:vAlign w:val="center"/>
          </w:tcPr>
          <w:p w14:paraId="1F831ABC" w14:textId="581B395E" w:rsidR="00DC77F8" w:rsidRPr="00267E42" w:rsidRDefault="00DC77F8" w:rsidP="00DC77F8">
            <w:pPr>
              <w:pStyle w:val="PBACTabletext"/>
              <w:jc w:val="center"/>
              <w:rPr>
                <w:sz w:val="20"/>
                <w:szCs w:val="20"/>
              </w:rPr>
            </w:pPr>
            <w:r w:rsidRPr="00267E42">
              <w:rPr>
                <w:sz w:val="20"/>
                <w:szCs w:val="20"/>
              </w:rPr>
              <w:t>5.3%</w:t>
            </w:r>
          </w:p>
        </w:tc>
        <w:tc>
          <w:tcPr>
            <w:tcW w:w="2344" w:type="dxa"/>
            <w:vAlign w:val="center"/>
          </w:tcPr>
          <w:p w14:paraId="03A555BF" w14:textId="2774BC4B" w:rsidR="00DC77F8" w:rsidRPr="00267E42" w:rsidRDefault="00DC77F8" w:rsidP="00DC77F8">
            <w:pPr>
              <w:pStyle w:val="PBACTabletext"/>
              <w:jc w:val="center"/>
              <w:rPr>
                <w:sz w:val="20"/>
                <w:szCs w:val="20"/>
              </w:rPr>
            </w:pPr>
            <w:r w:rsidRPr="00267E42">
              <w:rPr>
                <w:sz w:val="20"/>
                <w:szCs w:val="20"/>
              </w:rPr>
              <w:t>16.0%</w:t>
            </w:r>
          </w:p>
        </w:tc>
      </w:tr>
      <w:tr w:rsidR="00DC77F8" w:rsidRPr="00267E42" w14:paraId="59C59F14" w14:textId="77777777" w:rsidTr="00267E42">
        <w:trPr>
          <w:trHeight w:val="20"/>
        </w:trPr>
        <w:tc>
          <w:tcPr>
            <w:tcW w:w="4106" w:type="dxa"/>
            <w:vAlign w:val="center"/>
          </w:tcPr>
          <w:p w14:paraId="754EDB89" w14:textId="4468475D" w:rsidR="00DC77F8" w:rsidRPr="00267E42" w:rsidRDefault="00DC77F8" w:rsidP="00DC77F8">
            <w:pPr>
              <w:pStyle w:val="PBACTabletext"/>
              <w:rPr>
                <w:sz w:val="20"/>
                <w:szCs w:val="20"/>
              </w:rPr>
            </w:pPr>
            <w:r w:rsidRPr="00267E42">
              <w:rPr>
                <w:sz w:val="20"/>
                <w:szCs w:val="20"/>
              </w:rPr>
              <w:t>Immunotherapy</w:t>
            </w:r>
          </w:p>
        </w:tc>
        <w:tc>
          <w:tcPr>
            <w:tcW w:w="2410" w:type="dxa"/>
            <w:vAlign w:val="center"/>
          </w:tcPr>
          <w:p w14:paraId="6D491F5D" w14:textId="6F868483" w:rsidR="00DC77F8" w:rsidRPr="00267E42" w:rsidRDefault="00DC77F8" w:rsidP="00DC77F8">
            <w:pPr>
              <w:pStyle w:val="PBACTabletext"/>
              <w:jc w:val="center"/>
              <w:rPr>
                <w:sz w:val="20"/>
                <w:szCs w:val="20"/>
              </w:rPr>
            </w:pPr>
            <w:r w:rsidRPr="00267E42">
              <w:rPr>
                <w:sz w:val="20"/>
                <w:szCs w:val="20"/>
              </w:rPr>
              <w:t>5.3%</w:t>
            </w:r>
          </w:p>
        </w:tc>
        <w:tc>
          <w:tcPr>
            <w:tcW w:w="2344" w:type="dxa"/>
            <w:vAlign w:val="center"/>
          </w:tcPr>
          <w:p w14:paraId="294511B9" w14:textId="16968B9B" w:rsidR="00DC77F8" w:rsidRPr="00267E42" w:rsidRDefault="00DC77F8" w:rsidP="00DC77F8">
            <w:pPr>
              <w:pStyle w:val="PBACTabletext"/>
              <w:jc w:val="center"/>
              <w:rPr>
                <w:sz w:val="20"/>
                <w:szCs w:val="20"/>
              </w:rPr>
            </w:pPr>
            <w:r w:rsidRPr="00267E42">
              <w:rPr>
                <w:sz w:val="20"/>
                <w:szCs w:val="20"/>
              </w:rPr>
              <w:t>14.0%</w:t>
            </w:r>
          </w:p>
        </w:tc>
      </w:tr>
      <w:tr w:rsidR="00DC77F8" w:rsidRPr="00267E42" w14:paraId="3E18C223" w14:textId="77777777" w:rsidTr="00267E42">
        <w:trPr>
          <w:trHeight w:val="20"/>
        </w:trPr>
        <w:tc>
          <w:tcPr>
            <w:tcW w:w="4106" w:type="dxa"/>
            <w:vAlign w:val="center"/>
          </w:tcPr>
          <w:p w14:paraId="0D7496F0" w14:textId="28767015" w:rsidR="00DC77F8" w:rsidRPr="00267E42" w:rsidRDefault="00DC77F8" w:rsidP="00DC77F8">
            <w:pPr>
              <w:pStyle w:val="PBACTabletext"/>
              <w:rPr>
                <w:sz w:val="20"/>
                <w:szCs w:val="20"/>
              </w:rPr>
            </w:pPr>
            <w:r w:rsidRPr="00267E42">
              <w:rPr>
                <w:sz w:val="20"/>
                <w:szCs w:val="20"/>
              </w:rPr>
              <w:t>Targeted therapies</w:t>
            </w:r>
          </w:p>
        </w:tc>
        <w:tc>
          <w:tcPr>
            <w:tcW w:w="2410" w:type="dxa"/>
            <w:vAlign w:val="center"/>
          </w:tcPr>
          <w:p w14:paraId="4CCF3267" w14:textId="62B6A700" w:rsidR="00DC77F8" w:rsidRPr="00267E42" w:rsidRDefault="00DC77F8" w:rsidP="00DC77F8">
            <w:pPr>
              <w:pStyle w:val="PBACTabletext"/>
              <w:jc w:val="center"/>
              <w:rPr>
                <w:sz w:val="20"/>
                <w:szCs w:val="20"/>
              </w:rPr>
            </w:pPr>
            <w:r w:rsidRPr="00267E42">
              <w:rPr>
                <w:sz w:val="20"/>
                <w:szCs w:val="20"/>
              </w:rPr>
              <w:t>0.0%</w:t>
            </w:r>
          </w:p>
        </w:tc>
        <w:tc>
          <w:tcPr>
            <w:tcW w:w="2344" w:type="dxa"/>
            <w:vAlign w:val="center"/>
          </w:tcPr>
          <w:p w14:paraId="43CD829E" w14:textId="14318EE2" w:rsidR="00DC77F8" w:rsidRPr="00267E42" w:rsidRDefault="00DC77F8" w:rsidP="00DC77F8">
            <w:pPr>
              <w:pStyle w:val="PBACTabletext"/>
              <w:jc w:val="center"/>
              <w:rPr>
                <w:sz w:val="20"/>
                <w:szCs w:val="20"/>
              </w:rPr>
            </w:pPr>
            <w:r w:rsidRPr="00267E42">
              <w:rPr>
                <w:sz w:val="20"/>
                <w:szCs w:val="20"/>
              </w:rPr>
              <w:t>2.0%</w:t>
            </w:r>
          </w:p>
        </w:tc>
      </w:tr>
      <w:tr w:rsidR="00DC77F8" w:rsidRPr="00267E42" w14:paraId="15F3B4EE" w14:textId="77777777" w:rsidTr="00267E42">
        <w:trPr>
          <w:trHeight w:val="20"/>
        </w:trPr>
        <w:tc>
          <w:tcPr>
            <w:tcW w:w="4106" w:type="dxa"/>
            <w:vAlign w:val="center"/>
          </w:tcPr>
          <w:p w14:paraId="56DC9147" w14:textId="4C432C72" w:rsidR="00DC77F8" w:rsidRPr="00267E42" w:rsidRDefault="00DC77F8" w:rsidP="00DC77F8">
            <w:pPr>
              <w:pStyle w:val="PBACTabletext"/>
              <w:rPr>
                <w:sz w:val="20"/>
                <w:szCs w:val="20"/>
              </w:rPr>
            </w:pPr>
            <w:r w:rsidRPr="00267E42">
              <w:rPr>
                <w:sz w:val="20"/>
                <w:szCs w:val="20"/>
              </w:rPr>
              <w:t>CAR-T</w:t>
            </w:r>
          </w:p>
        </w:tc>
        <w:tc>
          <w:tcPr>
            <w:tcW w:w="2410" w:type="dxa"/>
            <w:vAlign w:val="center"/>
          </w:tcPr>
          <w:p w14:paraId="66BE4574" w14:textId="480D0208" w:rsidR="00DC77F8" w:rsidRPr="00267E42" w:rsidRDefault="00DC77F8" w:rsidP="00DC77F8">
            <w:pPr>
              <w:pStyle w:val="PBACTabletext"/>
              <w:jc w:val="center"/>
              <w:rPr>
                <w:sz w:val="20"/>
                <w:szCs w:val="20"/>
              </w:rPr>
            </w:pPr>
            <w:r w:rsidRPr="00267E42">
              <w:rPr>
                <w:sz w:val="20"/>
                <w:szCs w:val="20"/>
              </w:rPr>
              <w:t>0.0%</w:t>
            </w:r>
          </w:p>
        </w:tc>
        <w:tc>
          <w:tcPr>
            <w:tcW w:w="2344" w:type="dxa"/>
            <w:vAlign w:val="center"/>
          </w:tcPr>
          <w:p w14:paraId="2C7B6C3A" w14:textId="3613C6F9" w:rsidR="00DC77F8" w:rsidRPr="00267E42" w:rsidRDefault="00DC77F8" w:rsidP="00DC77F8">
            <w:pPr>
              <w:pStyle w:val="PBACTabletext"/>
              <w:jc w:val="center"/>
              <w:rPr>
                <w:sz w:val="20"/>
                <w:szCs w:val="20"/>
              </w:rPr>
            </w:pPr>
            <w:r w:rsidRPr="00267E42">
              <w:rPr>
                <w:sz w:val="20"/>
                <w:szCs w:val="20"/>
              </w:rPr>
              <w:t>2.0%</w:t>
            </w:r>
          </w:p>
        </w:tc>
      </w:tr>
    </w:tbl>
    <w:p w14:paraId="2A18AE7A" w14:textId="2B369C50" w:rsidR="00010B5B" w:rsidRPr="00BD67A5" w:rsidRDefault="00010B5B" w:rsidP="00010B5B">
      <w:pPr>
        <w:pStyle w:val="FooterTableFigure"/>
      </w:pPr>
      <w:r w:rsidRPr="00BD67A5">
        <w:t xml:space="preserve">Source: Table 11, p19 of the submission (original source: Table 1.4, </w:t>
      </w:r>
      <w:proofErr w:type="spellStart"/>
      <w:r w:rsidRPr="00BD67A5">
        <w:t>LaRDR</w:t>
      </w:r>
      <w:proofErr w:type="spellEnd"/>
      <w:r w:rsidRPr="00BD67A5">
        <w:t xml:space="preserve"> Registry report, Attachment 2.2 to the submission).</w:t>
      </w:r>
    </w:p>
    <w:p w14:paraId="2B5FF981" w14:textId="50A0C550" w:rsidR="00010B5B" w:rsidRPr="00BD67A5" w:rsidRDefault="00010B5B" w:rsidP="00010B5B">
      <w:pPr>
        <w:pStyle w:val="FooterTableFigure"/>
      </w:pPr>
      <w:r w:rsidRPr="00BD67A5">
        <w:t xml:space="preserve">CAR-T = Chimeric Antigen Receptor T-cell therapy; </w:t>
      </w:r>
      <w:proofErr w:type="spellStart"/>
      <w:r w:rsidRPr="00BD67A5">
        <w:t>LaRDR</w:t>
      </w:r>
      <w:proofErr w:type="spellEnd"/>
      <w:r w:rsidRPr="00BD67A5">
        <w:t xml:space="preserve"> = Lymphoma and Related Diseases Registry; O-CHOP = Obinutuzumab, Cyclophosphamide, Doxorubicin, Vincristine and Prednisone; R-CHOP = Rituximab, Cyclophosphamide, Doxorubicin, Vincristine and Prednisone; R-CVP = Rituximab, Cyclophosphamide, Vincristine and Prednisone.</w:t>
      </w:r>
    </w:p>
    <w:p w14:paraId="3262DC28" w14:textId="113C9BD8" w:rsidR="003672F4" w:rsidRPr="00BD67A5" w:rsidRDefault="003672F4" w:rsidP="003672F4">
      <w:pPr>
        <w:pStyle w:val="3-BodyText"/>
        <w:numPr>
          <w:ilvl w:val="1"/>
          <w:numId w:val="1"/>
        </w:numPr>
      </w:pPr>
      <w:bookmarkStart w:id="18" w:name="_Hlk208239191"/>
      <w:r w:rsidRPr="00BD67A5">
        <w:t>While comparing tafasitamab plus R</w:t>
      </w:r>
      <w:r w:rsidRPr="00BD67A5">
        <w:rPr>
          <w:vertAlign w:val="superscript"/>
        </w:rPr>
        <w:t>2</w:t>
      </w:r>
      <w:r w:rsidRPr="00BD67A5">
        <w:t xml:space="preserve"> to placebo plus R</w:t>
      </w:r>
      <w:r w:rsidRPr="00BD67A5">
        <w:rPr>
          <w:vertAlign w:val="superscript"/>
        </w:rPr>
        <w:t>2</w:t>
      </w:r>
      <w:r w:rsidRPr="00BD67A5">
        <w:t xml:space="preserve"> allowed for a blinded randomised trial, the </w:t>
      </w:r>
      <w:r w:rsidR="001B363A" w:rsidRPr="00BD67A5">
        <w:t>evaluation noted th</w:t>
      </w:r>
      <w:r w:rsidR="00FC386D">
        <w:t>at</w:t>
      </w:r>
      <w:r w:rsidR="001B363A" w:rsidRPr="00BD67A5">
        <w:t xml:space="preserve"> </w:t>
      </w:r>
      <w:r w:rsidRPr="00BD67A5">
        <w:t>R</w:t>
      </w:r>
      <w:r w:rsidRPr="00BD67A5">
        <w:rPr>
          <w:vertAlign w:val="superscript"/>
        </w:rPr>
        <w:t>2</w:t>
      </w:r>
      <w:r w:rsidRPr="00BD67A5">
        <w:t xml:space="preserve"> is not the most frequently used regimen in countries where R</w:t>
      </w:r>
      <w:r w:rsidRPr="00BD67A5">
        <w:rPr>
          <w:vertAlign w:val="superscript"/>
        </w:rPr>
        <w:t>2</w:t>
      </w:r>
      <w:r w:rsidRPr="00BD67A5">
        <w:t xml:space="preserve"> is approved for use in FL. For example, in the United States of America (USA), where lenalidomide in combination with rituximab has been FDA-approved for previously treated FL since 2019, rituximab monotherapy (34%) and R-CHEMO (31%) remain the most commonly used therapies for second-line FL, with R</w:t>
      </w:r>
      <w:r w:rsidRPr="00BD67A5">
        <w:rPr>
          <w:vertAlign w:val="superscript"/>
        </w:rPr>
        <w:t>2</w:t>
      </w:r>
      <w:r w:rsidRPr="00BD67A5">
        <w:t xml:space="preserve"> accounting for 6% of therapies given to patients in community facilities (Kambhampati </w:t>
      </w:r>
      <w:r w:rsidRPr="00BD67A5">
        <w:lastRenderedPageBreak/>
        <w:t>2024</w:t>
      </w:r>
      <w:r w:rsidRPr="00BD67A5">
        <w:rPr>
          <w:rStyle w:val="FootnoteReference"/>
        </w:rPr>
        <w:footnoteReference w:id="5"/>
      </w:r>
      <w:r w:rsidRPr="00BD67A5">
        <w:t xml:space="preserve">). The </w:t>
      </w:r>
      <w:r w:rsidR="0030384C">
        <w:t xml:space="preserve">evaluation considered that the </w:t>
      </w:r>
      <w:r w:rsidRPr="00BD67A5">
        <w:t>comparative safety of R</w:t>
      </w:r>
      <w:r w:rsidRPr="00BD67A5">
        <w:rPr>
          <w:vertAlign w:val="superscript"/>
        </w:rPr>
        <w:t>2</w:t>
      </w:r>
      <w:r w:rsidRPr="00BD67A5">
        <w:t xml:space="preserve"> </w:t>
      </w:r>
      <w:r w:rsidR="006543F4">
        <w:t>versus</w:t>
      </w:r>
      <w:r w:rsidRPr="00BD67A5">
        <w:t xml:space="preserve"> R-CHEMO may be a </w:t>
      </w:r>
      <w:r w:rsidR="0030384C">
        <w:t xml:space="preserve">factor contributing to the </w:t>
      </w:r>
      <w:r w:rsidR="00286384">
        <w:t xml:space="preserve">relatively low use of </w:t>
      </w:r>
      <w:r w:rsidR="00286384" w:rsidRPr="00BD67A5">
        <w:t>R</w:t>
      </w:r>
      <w:r w:rsidR="00286384" w:rsidRPr="00BD67A5">
        <w:rPr>
          <w:vertAlign w:val="superscript"/>
        </w:rPr>
        <w:t>2</w:t>
      </w:r>
      <w:r w:rsidR="00286384">
        <w:rPr>
          <w:vertAlign w:val="superscript"/>
        </w:rPr>
        <w:t xml:space="preserve"> </w:t>
      </w:r>
      <w:r w:rsidR="006543F4">
        <w:t>as</w:t>
      </w:r>
      <w:r w:rsidRPr="00BD67A5">
        <w:t>: a higher proportion of serious adverse events (35% versus 29%), and study treatment discontinuations (11% versus 3%), dose reductions (36% versus 14%) and dose interruptions (59% versus 35%) were reported in the R</w:t>
      </w:r>
      <w:r w:rsidRPr="00BD67A5">
        <w:rPr>
          <w:vertAlign w:val="superscript"/>
        </w:rPr>
        <w:t>2</w:t>
      </w:r>
      <w:r w:rsidRPr="00BD67A5">
        <w:t xml:space="preserve"> arm of REVELANCE compared to the R-CHEMO arm, respectively.</w:t>
      </w:r>
      <w:bookmarkEnd w:id="18"/>
      <w:r w:rsidR="00A0784C" w:rsidRPr="00BD67A5">
        <w:t xml:space="preserve"> </w:t>
      </w:r>
      <w:r w:rsidR="00D712EC" w:rsidRPr="00BD67A5">
        <w:t xml:space="preserve">The Pre-Sub-Committee Response (PSCR) </w:t>
      </w:r>
      <w:r w:rsidR="00624AF0" w:rsidRPr="00BD67A5">
        <w:t xml:space="preserve">stated that according to a </w:t>
      </w:r>
      <w:proofErr w:type="spellStart"/>
      <w:r w:rsidR="00624AF0" w:rsidRPr="00BD67A5">
        <w:t>CancerMPact</w:t>
      </w:r>
      <w:proofErr w:type="spellEnd"/>
      <w:r w:rsidR="00624AF0" w:rsidRPr="00BD67A5">
        <w:t xml:space="preserve"> Report (April 2025 commissioned by Incyte), R</w:t>
      </w:r>
      <w:r w:rsidR="00624AF0" w:rsidRPr="00BD67A5">
        <w:rPr>
          <w:vertAlign w:val="superscript"/>
        </w:rPr>
        <w:t>2</w:t>
      </w:r>
      <w:r w:rsidR="00624AF0" w:rsidRPr="00BD67A5">
        <w:t xml:space="preserve"> was the </w:t>
      </w:r>
      <w:proofErr w:type="gramStart"/>
      <w:r w:rsidR="00624AF0" w:rsidRPr="00BD67A5">
        <w:t>most commonly used</w:t>
      </w:r>
      <w:proofErr w:type="gramEnd"/>
      <w:r w:rsidR="00624AF0" w:rsidRPr="00BD67A5">
        <w:t xml:space="preserve"> regimen </w:t>
      </w:r>
      <w:r w:rsidR="004E0DD7" w:rsidRPr="00BD67A5">
        <w:t>in second-line since the approval of lenalidomide for relapsed FL in 2019</w:t>
      </w:r>
      <w:r w:rsidR="00FA083D" w:rsidRPr="00BD67A5">
        <w:t xml:space="preserve">. </w:t>
      </w:r>
      <w:r w:rsidR="00853614" w:rsidRPr="00BD67A5">
        <w:t xml:space="preserve">The PSCR </w:t>
      </w:r>
      <w:r w:rsidR="00705CF8">
        <w:t xml:space="preserve">also </w:t>
      </w:r>
      <w:r w:rsidR="00077112" w:rsidRPr="00BD67A5">
        <w:t>stated that R</w:t>
      </w:r>
      <w:r w:rsidR="00077112" w:rsidRPr="00BD67A5">
        <w:rPr>
          <w:vertAlign w:val="superscript"/>
        </w:rPr>
        <w:t>2</w:t>
      </w:r>
      <w:r w:rsidR="00077112" w:rsidRPr="00BD67A5">
        <w:t xml:space="preserve"> is the comparator arm in multiple </w:t>
      </w:r>
      <w:r w:rsidR="0074487B" w:rsidRPr="00BD67A5">
        <w:t>forthcoming registration trials in the R/R FL setting</w:t>
      </w:r>
      <w:r w:rsidR="00433759" w:rsidRPr="00BD67A5">
        <w:t>.</w:t>
      </w:r>
      <w:r w:rsidR="00077112" w:rsidRPr="00BD67A5">
        <w:t xml:space="preserve"> </w:t>
      </w:r>
    </w:p>
    <w:p w14:paraId="15A4C546" w14:textId="38209180" w:rsidR="003672F4" w:rsidRDefault="003672F4" w:rsidP="007D150D">
      <w:pPr>
        <w:pStyle w:val="3-BodyText"/>
        <w:numPr>
          <w:ilvl w:val="1"/>
          <w:numId w:val="1"/>
        </w:numPr>
      </w:pPr>
      <w:bookmarkStart w:id="19" w:name="_Ref107305379"/>
      <w:r w:rsidRPr="00BD67A5">
        <w:t>The submission nominated R-CHEMO, represented by R-CHOP, as the comparator. Additionally, other treatment options, such as chemotherapy-based regimens or immunotherapy, would be replaced. However, these were not captured in the trial nor considered in the economic analysis and financial estimates.</w:t>
      </w:r>
      <w:r w:rsidR="007D150D" w:rsidRPr="00BD67A5">
        <w:t xml:space="preserve"> The ESC considered the submission nominated comparator of R-CHEMO, represented by R-CHOP, was reasonable. </w:t>
      </w:r>
    </w:p>
    <w:p w14:paraId="6C8FBDD9" w14:textId="56BA821E" w:rsidR="00ED76FC" w:rsidRPr="00ED76FC" w:rsidRDefault="00ED76FC" w:rsidP="00ED76FC">
      <w:pPr>
        <w:pStyle w:val="3-BodyText"/>
        <w:numPr>
          <w:ilvl w:val="0"/>
          <w:numId w:val="0"/>
        </w:numPr>
        <w:ind w:left="720"/>
        <w:rPr>
          <w:i/>
          <w:iCs/>
        </w:rPr>
      </w:pPr>
      <w:r w:rsidRPr="00ED76FC">
        <w:rPr>
          <w:i/>
          <w:iCs/>
        </w:rPr>
        <w:t>For more detail on PBAC’s view, see section 7 PBAC outcome.</w:t>
      </w:r>
    </w:p>
    <w:p w14:paraId="6D30CF04" w14:textId="77777777" w:rsidR="003672F4" w:rsidRPr="00BD67A5" w:rsidRDefault="003672F4" w:rsidP="003672F4">
      <w:pPr>
        <w:pStyle w:val="2-SectionHeading"/>
        <w:numPr>
          <w:ilvl w:val="0"/>
          <w:numId w:val="1"/>
        </w:numPr>
      </w:pPr>
      <w:bookmarkStart w:id="20" w:name="_Toc208933239"/>
      <w:bookmarkStart w:id="21" w:name="_Toc22897640"/>
      <w:bookmarkEnd w:id="19"/>
      <w:r w:rsidRPr="00BD67A5">
        <w:t>Consideration of the evidence</w:t>
      </w:r>
      <w:bookmarkEnd w:id="20"/>
    </w:p>
    <w:p w14:paraId="446C067E" w14:textId="18174D67" w:rsidR="00AA51AD" w:rsidRPr="00AA51AD" w:rsidRDefault="00AA51AD" w:rsidP="00AA51AD">
      <w:pPr>
        <w:pStyle w:val="4-SubsectionHeading"/>
        <w:rPr>
          <w:iCs/>
        </w:rPr>
      </w:pPr>
      <w:bookmarkStart w:id="22" w:name="_Toc208933240"/>
      <w:r w:rsidRPr="00AA51AD">
        <w:rPr>
          <w:iCs/>
        </w:rPr>
        <w:t>Sponsor hearing</w:t>
      </w:r>
    </w:p>
    <w:p w14:paraId="7F41FBE4" w14:textId="69DADC26" w:rsidR="00AA51AD" w:rsidRPr="00E140FC" w:rsidRDefault="00AA51AD" w:rsidP="00E140FC">
      <w:pPr>
        <w:pStyle w:val="3-BodyText"/>
        <w:rPr>
          <w:snapToGrid w:val="0"/>
        </w:rPr>
      </w:pPr>
      <w:bookmarkStart w:id="23" w:name="_Hlk76382586"/>
      <w:r w:rsidRPr="00836F75">
        <w:rPr>
          <w:snapToGrid w:val="0"/>
        </w:rPr>
        <w:t>The sponsor requested a hearing for this item.</w:t>
      </w:r>
      <w:r w:rsidR="005E42EF">
        <w:rPr>
          <w:snapToGrid w:val="0"/>
        </w:rPr>
        <w:t xml:space="preserve"> </w:t>
      </w:r>
      <w:r w:rsidR="00F3755F">
        <w:rPr>
          <w:snapToGrid w:val="0"/>
        </w:rPr>
        <w:t xml:space="preserve">The clinician </w:t>
      </w:r>
      <w:r w:rsidR="005F4549">
        <w:rPr>
          <w:snapToGrid w:val="0"/>
        </w:rPr>
        <w:t>advised</w:t>
      </w:r>
      <w:r w:rsidR="00F86B2E">
        <w:rPr>
          <w:snapToGrid w:val="0"/>
        </w:rPr>
        <w:t xml:space="preserve"> that R</w:t>
      </w:r>
      <w:r w:rsidR="00F86B2E">
        <w:rPr>
          <w:snapToGrid w:val="0"/>
          <w:vertAlign w:val="superscript"/>
        </w:rPr>
        <w:t>2</w:t>
      </w:r>
      <w:r w:rsidR="00F86B2E">
        <w:rPr>
          <w:snapToGrid w:val="0"/>
        </w:rPr>
        <w:t xml:space="preserve"> </w:t>
      </w:r>
      <w:r w:rsidR="00D31B96">
        <w:rPr>
          <w:snapToGrid w:val="0"/>
        </w:rPr>
        <w:t xml:space="preserve">is currently </w:t>
      </w:r>
      <w:r w:rsidR="00A86F4F">
        <w:rPr>
          <w:snapToGrid w:val="0"/>
        </w:rPr>
        <w:t xml:space="preserve">the </w:t>
      </w:r>
      <w:r w:rsidR="00D31B96">
        <w:rPr>
          <w:snapToGrid w:val="0"/>
        </w:rPr>
        <w:t>international</w:t>
      </w:r>
      <w:r w:rsidR="003E5B14">
        <w:rPr>
          <w:snapToGrid w:val="0"/>
        </w:rPr>
        <w:t xml:space="preserve"> standard of care </w:t>
      </w:r>
      <w:r w:rsidR="00745B82">
        <w:rPr>
          <w:snapToGrid w:val="0"/>
        </w:rPr>
        <w:t xml:space="preserve">for </w:t>
      </w:r>
      <w:r w:rsidR="00C941E9">
        <w:rPr>
          <w:snapToGrid w:val="0"/>
        </w:rPr>
        <w:t xml:space="preserve">FL </w:t>
      </w:r>
      <w:r w:rsidR="003E5B14">
        <w:rPr>
          <w:snapToGrid w:val="0"/>
        </w:rPr>
        <w:t xml:space="preserve">in both the </w:t>
      </w:r>
      <w:r w:rsidR="00745B82">
        <w:rPr>
          <w:snapToGrid w:val="0"/>
        </w:rPr>
        <w:t>first-line and second-line settings</w:t>
      </w:r>
      <w:r w:rsidR="00C941E9">
        <w:rPr>
          <w:snapToGrid w:val="0"/>
        </w:rPr>
        <w:t xml:space="preserve"> and noted that it is not currently available in Australia. </w:t>
      </w:r>
      <w:r w:rsidR="00263DCE">
        <w:rPr>
          <w:snapToGrid w:val="0"/>
        </w:rPr>
        <w:t xml:space="preserve">The clinician </w:t>
      </w:r>
      <w:r w:rsidR="00636F7A">
        <w:rPr>
          <w:snapToGrid w:val="0"/>
        </w:rPr>
        <w:t>outlined that R</w:t>
      </w:r>
      <w:r w:rsidR="00636F7A">
        <w:rPr>
          <w:snapToGrid w:val="0"/>
          <w:vertAlign w:val="superscript"/>
        </w:rPr>
        <w:t xml:space="preserve">2 </w:t>
      </w:r>
      <w:r w:rsidR="00636F7A">
        <w:rPr>
          <w:snapToGrid w:val="0"/>
        </w:rPr>
        <w:t xml:space="preserve">offers efficacy comparable to R-CHEMO </w:t>
      </w:r>
      <w:r w:rsidR="002337CD">
        <w:rPr>
          <w:snapToGrid w:val="0"/>
        </w:rPr>
        <w:t xml:space="preserve">in the first-line setting and supported the submission argument that this evidence </w:t>
      </w:r>
      <w:r w:rsidR="00D26CA5">
        <w:rPr>
          <w:snapToGrid w:val="0"/>
        </w:rPr>
        <w:t xml:space="preserve">was likely a </w:t>
      </w:r>
      <w:r w:rsidR="00803621">
        <w:rPr>
          <w:snapToGrid w:val="0"/>
        </w:rPr>
        <w:t xml:space="preserve">reasonable proxy for </w:t>
      </w:r>
      <w:r w:rsidR="00D64CF3">
        <w:rPr>
          <w:snapToGrid w:val="0"/>
        </w:rPr>
        <w:t xml:space="preserve">non-inferiority in the R/R FL setting. </w:t>
      </w:r>
      <w:r w:rsidR="0023069D">
        <w:rPr>
          <w:snapToGrid w:val="0"/>
        </w:rPr>
        <w:t xml:space="preserve">While the </w:t>
      </w:r>
      <w:r w:rsidR="00330312">
        <w:rPr>
          <w:snapToGrid w:val="0"/>
        </w:rPr>
        <w:t xml:space="preserve">median </w:t>
      </w:r>
      <w:r w:rsidR="0023069D">
        <w:rPr>
          <w:snapToGrid w:val="0"/>
        </w:rPr>
        <w:t xml:space="preserve">time to next treatment for current first-line therapy </w:t>
      </w:r>
      <w:r w:rsidR="00802061">
        <w:rPr>
          <w:snapToGrid w:val="0"/>
        </w:rPr>
        <w:t xml:space="preserve">is greater than 10 years, the </w:t>
      </w:r>
      <w:r w:rsidR="00330312">
        <w:rPr>
          <w:snapToGrid w:val="0"/>
        </w:rPr>
        <w:t xml:space="preserve">clinician noted that once </w:t>
      </w:r>
      <w:r w:rsidR="00F86BA8">
        <w:rPr>
          <w:snapToGrid w:val="0"/>
        </w:rPr>
        <w:t>second-line treatment is required the prognosis for FL changes significantly.</w:t>
      </w:r>
      <w:r w:rsidR="00297D0F">
        <w:rPr>
          <w:snapToGrid w:val="0"/>
        </w:rPr>
        <w:t xml:space="preserve"> In Australia, patients requiring second-line treatment require repeated retreatment with </w:t>
      </w:r>
      <w:r w:rsidR="000244E6">
        <w:rPr>
          <w:snapToGrid w:val="0"/>
        </w:rPr>
        <w:t xml:space="preserve">R-CHEMO. </w:t>
      </w:r>
      <w:r w:rsidR="00CB70C5">
        <w:rPr>
          <w:snapToGrid w:val="0"/>
        </w:rPr>
        <w:t xml:space="preserve">The clinician </w:t>
      </w:r>
      <w:r w:rsidR="004402A6">
        <w:rPr>
          <w:snapToGrid w:val="0"/>
        </w:rPr>
        <w:t>considered that tafasitamab plus R</w:t>
      </w:r>
      <w:r w:rsidR="004402A6">
        <w:rPr>
          <w:snapToGrid w:val="0"/>
          <w:vertAlign w:val="superscript"/>
        </w:rPr>
        <w:t>2</w:t>
      </w:r>
      <w:r w:rsidR="003B678A">
        <w:rPr>
          <w:snapToGrid w:val="0"/>
          <w:vertAlign w:val="superscript"/>
        </w:rPr>
        <w:t xml:space="preserve"> </w:t>
      </w:r>
      <w:r w:rsidR="003B678A">
        <w:rPr>
          <w:snapToGrid w:val="0"/>
        </w:rPr>
        <w:t xml:space="preserve">would </w:t>
      </w:r>
      <w:r w:rsidR="006C0497">
        <w:rPr>
          <w:snapToGrid w:val="0"/>
        </w:rPr>
        <w:t xml:space="preserve">provide a highly effective second-line option </w:t>
      </w:r>
      <w:r w:rsidR="005C3370">
        <w:rPr>
          <w:snapToGrid w:val="0"/>
        </w:rPr>
        <w:t>that</w:t>
      </w:r>
      <w:r w:rsidR="00823438">
        <w:rPr>
          <w:snapToGrid w:val="0"/>
        </w:rPr>
        <w:t xml:space="preserve"> increase</w:t>
      </w:r>
      <w:r w:rsidR="005C3370">
        <w:rPr>
          <w:snapToGrid w:val="0"/>
        </w:rPr>
        <w:t>d</w:t>
      </w:r>
      <w:r w:rsidR="00823438">
        <w:rPr>
          <w:snapToGrid w:val="0"/>
        </w:rPr>
        <w:t xml:space="preserve"> the time </w:t>
      </w:r>
      <w:r w:rsidR="007339D6">
        <w:rPr>
          <w:snapToGrid w:val="0"/>
        </w:rPr>
        <w:t>to next treatment</w:t>
      </w:r>
      <w:r w:rsidR="00E140FC">
        <w:rPr>
          <w:snapToGrid w:val="0"/>
        </w:rPr>
        <w:t xml:space="preserve"> (TTNT),</w:t>
      </w:r>
      <w:r w:rsidR="007339D6">
        <w:rPr>
          <w:snapToGrid w:val="0"/>
        </w:rPr>
        <w:t xml:space="preserve"> which </w:t>
      </w:r>
      <w:r w:rsidR="000E4123">
        <w:rPr>
          <w:snapToGrid w:val="0"/>
        </w:rPr>
        <w:t>was considered</w:t>
      </w:r>
      <w:r w:rsidR="007339D6">
        <w:rPr>
          <w:snapToGrid w:val="0"/>
        </w:rPr>
        <w:t xml:space="preserve"> </w:t>
      </w:r>
      <w:r w:rsidR="007F5ADD">
        <w:rPr>
          <w:snapToGrid w:val="0"/>
        </w:rPr>
        <w:t xml:space="preserve">a </w:t>
      </w:r>
      <w:r w:rsidR="007339D6">
        <w:rPr>
          <w:snapToGrid w:val="0"/>
        </w:rPr>
        <w:t xml:space="preserve">more relevant endpoint </w:t>
      </w:r>
      <w:r w:rsidR="000E4123">
        <w:rPr>
          <w:snapToGrid w:val="0"/>
        </w:rPr>
        <w:t xml:space="preserve">for FL patients. </w:t>
      </w:r>
      <w:r w:rsidR="006D046B" w:rsidRPr="005E00D0">
        <w:rPr>
          <w:snapToGrid w:val="0"/>
        </w:rPr>
        <w:t>The safety profile was described as comparable overall, with only a slight increase in diarrhoea</w:t>
      </w:r>
      <w:r w:rsidR="00D149EB">
        <w:rPr>
          <w:snapToGrid w:val="0"/>
        </w:rPr>
        <w:t>.</w:t>
      </w:r>
      <w:r w:rsidR="006D046B" w:rsidRPr="005E00D0">
        <w:rPr>
          <w:snapToGrid w:val="0"/>
        </w:rPr>
        <w:t xml:space="preserve"> </w:t>
      </w:r>
      <w:r w:rsidR="00D149EB">
        <w:rPr>
          <w:snapToGrid w:val="0"/>
        </w:rPr>
        <w:t xml:space="preserve">The clinician considered that </w:t>
      </w:r>
      <w:r w:rsidR="002865E7">
        <w:rPr>
          <w:snapToGrid w:val="0"/>
        </w:rPr>
        <w:t>prescribers</w:t>
      </w:r>
      <w:r w:rsidR="006D046B" w:rsidRPr="005E00D0">
        <w:rPr>
          <w:snapToGrid w:val="0"/>
        </w:rPr>
        <w:t xml:space="preserve"> would adjust lenalidomide dosing to manage toxicity, as</w:t>
      </w:r>
      <w:r w:rsidR="008C0479">
        <w:rPr>
          <w:snapToGrid w:val="0"/>
        </w:rPr>
        <w:t xml:space="preserve"> </w:t>
      </w:r>
      <w:r w:rsidR="006D046B" w:rsidRPr="005E00D0">
        <w:rPr>
          <w:snapToGrid w:val="0"/>
        </w:rPr>
        <w:t xml:space="preserve">tafasitamab itself </w:t>
      </w:r>
      <w:r w:rsidR="008C0479">
        <w:rPr>
          <w:snapToGrid w:val="0"/>
        </w:rPr>
        <w:t>would</w:t>
      </w:r>
      <w:r w:rsidR="006D046B" w:rsidRPr="005E00D0">
        <w:rPr>
          <w:snapToGrid w:val="0"/>
        </w:rPr>
        <w:t xml:space="preserve"> not add significant adverse effects</w:t>
      </w:r>
      <w:r w:rsidR="00B9009A">
        <w:rPr>
          <w:snapToGrid w:val="0"/>
        </w:rPr>
        <w:t xml:space="preserve">. </w:t>
      </w:r>
      <w:r w:rsidR="00114BDB">
        <w:rPr>
          <w:snapToGrid w:val="0"/>
        </w:rPr>
        <w:t>T</w:t>
      </w:r>
      <w:r w:rsidR="00B9009A">
        <w:rPr>
          <w:snapToGrid w:val="0"/>
        </w:rPr>
        <w:t>he clinician considered that approval of tafasitamab plus R</w:t>
      </w:r>
      <w:r w:rsidR="00B9009A">
        <w:rPr>
          <w:snapToGrid w:val="0"/>
          <w:vertAlign w:val="superscript"/>
        </w:rPr>
        <w:t>2</w:t>
      </w:r>
      <w:r w:rsidR="00B9009A">
        <w:rPr>
          <w:snapToGrid w:val="0"/>
        </w:rPr>
        <w:t xml:space="preserve"> would reduce </w:t>
      </w:r>
      <w:r w:rsidR="0099501C">
        <w:rPr>
          <w:snapToGrid w:val="0"/>
        </w:rPr>
        <w:t>current concern that R</w:t>
      </w:r>
      <w:r w:rsidR="0099501C">
        <w:rPr>
          <w:snapToGrid w:val="0"/>
          <w:vertAlign w:val="superscript"/>
        </w:rPr>
        <w:t xml:space="preserve">2 </w:t>
      </w:r>
      <w:r w:rsidR="0099501C">
        <w:rPr>
          <w:snapToGrid w:val="0"/>
        </w:rPr>
        <w:t xml:space="preserve">alone is not </w:t>
      </w:r>
      <w:r w:rsidR="005A35D7">
        <w:rPr>
          <w:snapToGrid w:val="0"/>
        </w:rPr>
        <w:t xml:space="preserve">available on </w:t>
      </w:r>
      <w:r w:rsidR="005A35D7">
        <w:rPr>
          <w:snapToGrid w:val="0"/>
        </w:rPr>
        <w:lastRenderedPageBreak/>
        <w:t>the PBS</w:t>
      </w:r>
      <w:r w:rsidR="005F26BD">
        <w:rPr>
          <w:snapToGrid w:val="0"/>
        </w:rPr>
        <w:t xml:space="preserve"> in this setting</w:t>
      </w:r>
      <w:r w:rsidR="005A35D7">
        <w:rPr>
          <w:snapToGrid w:val="0"/>
        </w:rPr>
        <w:t>.</w:t>
      </w:r>
      <w:r w:rsidR="00E140FC">
        <w:rPr>
          <w:snapToGrid w:val="0"/>
        </w:rPr>
        <w:t xml:space="preserve"> </w:t>
      </w:r>
      <w:r w:rsidRPr="00E140FC">
        <w:rPr>
          <w:snapToGrid w:val="0"/>
        </w:rPr>
        <w:t>The PBAC considered that the hearing was informative as it provided a clinical perspective on treating this disease.</w:t>
      </w:r>
    </w:p>
    <w:bookmarkEnd w:id="23"/>
    <w:p w14:paraId="5E22A4E2" w14:textId="77777777" w:rsidR="00AA51AD" w:rsidRPr="00AA51AD" w:rsidRDefault="00AA51AD" w:rsidP="00AA51AD">
      <w:pPr>
        <w:pStyle w:val="4-SubsectionHeading"/>
        <w:rPr>
          <w:iCs/>
        </w:rPr>
      </w:pPr>
      <w:r w:rsidRPr="00AA51AD">
        <w:rPr>
          <w:iCs/>
        </w:rPr>
        <w:t>Consumer inputs</w:t>
      </w:r>
    </w:p>
    <w:p w14:paraId="45FD0CEC" w14:textId="1BF18BD5" w:rsidR="00F45391" w:rsidRDefault="00AA51AD">
      <w:pPr>
        <w:widowControl w:val="0"/>
        <w:numPr>
          <w:ilvl w:val="1"/>
          <w:numId w:val="1"/>
        </w:numPr>
        <w:spacing w:after="120"/>
        <w:rPr>
          <w:rFonts w:asciiTheme="minorHAnsi" w:hAnsiTheme="minorHAnsi"/>
          <w:bCs/>
          <w:snapToGrid w:val="0"/>
        </w:rPr>
      </w:pPr>
      <w:r w:rsidRPr="0050644F">
        <w:rPr>
          <w:rFonts w:asciiTheme="minorHAnsi" w:hAnsiTheme="minorHAnsi"/>
          <w:bCs/>
          <w:snapToGrid w:val="0"/>
        </w:rPr>
        <w:t>The PBAC noted and welcomed the input from health care professionals (</w:t>
      </w:r>
      <w:r w:rsidR="005821E8" w:rsidRPr="0050644F">
        <w:rPr>
          <w:rFonts w:asciiTheme="minorHAnsi" w:hAnsiTheme="minorHAnsi"/>
          <w:bCs/>
          <w:snapToGrid w:val="0"/>
        </w:rPr>
        <w:t>34</w:t>
      </w:r>
      <w:r w:rsidRPr="0050644F">
        <w:rPr>
          <w:rFonts w:asciiTheme="minorHAnsi" w:hAnsiTheme="minorHAnsi"/>
          <w:bCs/>
          <w:snapToGrid w:val="0"/>
        </w:rPr>
        <w:t>) and organisations (</w:t>
      </w:r>
      <w:r w:rsidR="005821E8" w:rsidRPr="0050644F">
        <w:rPr>
          <w:rFonts w:asciiTheme="minorHAnsi" w:hAnsiTheme="minorHAnsi"/>
          <w:bCs/>
          <w:snapToGrid w:val="0"/>
        </w:rPr>
        <w:t>6</w:t>
      </w:r>
      <w:r w:rsidRPr="0050644F">
        <w:rPr>
          <w:rFonts w:asciiTheme="minorHAnsi" w:hAnsiTheme="minorHAnsi"/>
          <w:bCs/>
          <w:snapToGrid w:val="0"/>
        </w:rPr>
        <w:t xml:space="preserve">) via the Office of Health Technology Assessment Consultation Hub. </w:t>
      </w:r>
      <w:r w:rsidR="00133B30" w:rsidRPr="0050644F">
        <w:rPr>
          <w:rFonts w:asciiTheme="minorHAnsi" w:hAnsiTheme="minorHAnsi"/>
          <w:bCs/>
          <w:snapToGrid w:val="0"/>
        </w:rPr>
        <w:t>Health</w:t>
      </w:r>
      <w:r w:rsidR="004A07A8" w:rsidRPr="0050644F">
        <w:rPr>
          <w:rFonts w:asciiTheme="minorHAnsi" w:hAnsiTheme="minorHAnsi"/>
          <w:bCs/>
          <w:snapToGrid w:val="0"/>
        </w:rPr>
        <w:t xml:space="preserve"> </w:t>
      </w:r>
      <w:r w:rsidR="00133B30" w:rsidRPr="0050644F">
        <w:rPr>
          <w:rFonts w:asciiTheme="minorHAnsi" w:hAnsiTheme="minorHAnsi"/>
          <w:bCs/>
          <w:snapToGrid w:val="0"/>
        </w:rPr>
        <w:t xml:space="preserve">care professionals highlighted that </w:t>
      </w:r>
      <w:r w:rsidR="00DA7CE5" w:rsidRPr="0050644F">
        <w:rPr>
          <w:rFonts w:asciiTheme="minorHAnsi" w:hAnsiTheme="minorHAnsi"/>
          <w:bCs/>
          <w:snapToGrid w:val="0"/>
        </w:rPr>
        <w:t>R</w:t>
      </w:r>
      <w:r w:rsidR="00A90E8F" w:rsidRPr="0050644F">
        <w:rPr>
          <w:rFonts w:asciiTheme="minorHAnsi" w:hAnsiTheme="minorHAnsi"/>
          <w:bCs/>
          <w:snapToGrid w:val="0"/>
        </w:rPr>
        <w:t>/R FL</w:t>
      </w:r>
      <w:r w:rsidR="00133B30" w:rsidRPr="0050644F">
        <w:rPr>
          <w:rFonts w:asciiTheme="minorHAnsi" w:hAnsiTheme="minorHAnsi"/>
          <w:bCs/>
          <w:snapToGrid w:val="0"/>
        </w:rPr>
        <w:t xml:space="preserve"> is an area of high unmet need</w:t>
      </w:r>
      <w:r w:rsidR="0060506B" w:rsidRPr="0050644F">
        <w:rPr>
          <w:rFonts w:asciiTheme="minorHAnsi" w:hAnsiTheme="minorHAnsi"/>
          <w:bCs/>
          <w:snapToGrid w:val="0"/>
        </w:rPr>
        <w:t xml:space="preserve"> </w:t>
      </w:r>
      <w:r w:rsidR="001902F0" w:rsidRPr="0050644F">
        <w:rPr>
          <w:rFonts w:asciiTheme="minorHAnsi" w:hAnsiTheme="minorHAnsi"/>
          <w:bCs/>
          <w:snapToGrid w:val="0"/>
        </w:rPr>
        <w:t xml:space="preserve">with the limitations of current </w:t>
      </w:r>
      <w:r w:rsidR="00133B30" w:rsidRPr="0050644F">
        <w:rPr>
          <w:rFonts w:asciiTheme="minorHAnsi" w:hAnsiTheme="minorHAnsi"/>
          <w:bCs/>
          <w:snapToGrid w:val="0"/>
        </w:rPr>
        <w:t>PBS-subsidi</w:t>
      </w:r>
      <w:r w:rsidR="00BD3627" w:rsidRPr="0050644F">
        <w:rPr>
          <w:rFonts w:asciiTheme="minorHAnsi" w:hAnsiTheme="minorHAnsi"/>
          <w:bCs/>
          <w:snapToGrid w:val="0"/>
        </w:rPr>
        <w:t>s</w:t>
      </w:r>
      <w:r w:rsidR="00133B30" w:rsidRPr="0050644F">
        <w:rPr>
          <w:rFonts w:asciiTheme="minorHAnsi" w:hAnsiTheme="minorHAnsi"/>
          <w:bCs/>
          <w:snapToGrid w:val="0"/>
        </w:rPr>
        <w:t>ed options</w:t>
      </w:r>
      <w:r w:rsidR="001902F0" w:rsidRPr="0050644F">
        <w:rPr>
          <w:rFonts w:asciiTheme="minorHAnsi" w:hAnsiTheme="minorHAnsi"/>
          <w:bCs/>
          <w:snapToGrid w:val="0"/>
        </w:rPr>
        <w:t xml:space="preserve"> noted. </w:t>
      </w:r>
      <w:r w:rsidR="006270CD">
        <w:rPr>
          <w:rFonts w:asciiTheme="minorHAnsi" w:hAnsiTheme="minorHAnsi"/>
          <w:bCs/>
          <w:snapToGrid w:val="0"/>
        </w:rPr>
        <w:t>Clinical need was noted to be particularly important in pat</w:t>
      </w:r>
      <w:r w:rsidR="000B3945">
        <w:rPr>
          <w:rFonts w:asciiTheme="minorHAnsi" w:hAnsiTheme="minorHAnsi"/>
          <w:bCs/>
          <w:snapToGrid w:val="0"/>
        </w:rPr>
        <w:t>ients not fit for or unable to access ASCT.</w:t>
      </w:r>
      <w:r w:rsidR="006270CD">
        <w:rPr>
          <w:rFonts w:asciiTheme="minorHAnsi" w:hAnsiTheme="minorHAnsi"/>
          <w:bCs/>
          <w:snapToGrid w:val="0"/>
        </w:rPr>
        <w:t xml:space="preserve"> </w:t>
      </w:r>
      <w:r w:rsidR="00A675F7" w:rsidRPr="0050644F">
        <w:rPr>
          <w:rFonts w:asciiTheme="minorHAnsi" w:hAnsiTheme="minorHAnsi"/>
          <w:bCs/>
          <w:snapToGrid w:val="0"/>
        </w:rPr>
        <w:t xml:space="preserve">Health care professional </w:t>
      </w:r>
      <w:r w:rsidR="00F61086" w:rsidRPr="0050644F">
        <w:rPr>
          <w:rFonts w:asciiTheme="minorHAnsi" w:hAnsiTheme="minorHAnsi"/>
          <w:bCs/>
          <w:snapToGrid w:val="0"/>
        </w:rPr>
        <w:t>input described</w:t>
      </w:r>
      <w:r w:rsidR="00257E89" w:rsidRPr="0050644F">
        <w:rPr>
          <w:rFonts w:asciiTheme="minorHAnsi" w:hAnsiTheme="minorHAnsi"/>
          <w:bCs/>
          <w:snapToGrid w:val="0"/>
        </w:rPr>
        <w:t xml:space="preserve"> tafasitamab plus R</w:t>
      </w:r>
      <w:r w:rsidR="00257E89" w:rsidRPr="0050644F">
        <w:rPr>
          <w:rFonts w:asciiTheme="minorHAnsi" w:hAnsiTheme="minorHAnsi"/>
          <w:bCs/>
          <w:snapToGrid w:val="0"/>
          <w:vertAlign w:val="superscript"/>
        </w:rPr>
        <w:t>2</w:t>
      </w:r>
      <w:r w:rsidR="00257E89" w:rsidRPr="0050644F">
        <w:rPr>
          <w:rFonts w:asciiTheme="minorHAnsi" w:hAnsiTheme="minorHAnsi"/>
          <w:bCs/>
          <w:snapToGrid w:val="0"/>
        </w:rPr>
        <w:t xml:space="preserve"> </w:t>
      </w:r>
      <w:r w:rsidR="00966181" w:rsidRPr="0050644F">
        <w:rPr>
          <w:rFonts w:asciiTheme="minorHAnsi" w:hAnsiTheme="minorHAnsi"/>
          <w:bCs/>
          <w:snapToGrid w:val="0"/>
        </w:rPr>
        <w:t xml:space="preserve">as a treatment offering clinically significant improvements in </w:t>
      </w:r>
      <w:r w:rsidR="002E12DE" w:rsidRPr="0050644F">
        <w:rPr>
          <w:rFonts w:asciiTheme="minorHAnsi" w:hAnsiTheme="minorHAnsi"/>
          <w:bCs/>
          <w:snapToGrid w:val="0"/>
        </w:rPr>
        <w:t>progression free survival (PFS) and TTNT compared to R</w:t>
      </w:r>
      <w:r w:rsidR="002E12DE" w:rsidRPr="0050644F">
        <w:rPr>
          <w:rFonts w:asciiTheme="minorHAnsi" w:hAnsiTheme="minorHAnsi"/>
          <w:bCs/>
          <w:snapToGrid w:val="0"/>
          <w:vertAlign w:val="superscript"/>
        </w:rPr>
        <w:t>2</w:t>
      </w:r>
      <w:r w:rsidR="002E12DE" w:rsidRPr="0050644F">
        <w:rPr>
          <w:rFonts w:asciiTheme="minorHAnsi" w:hAnsiTheme="minorHAnsi"/>
          <w:bCs/>
          <w:snapToGrid w:val="0"/>
        </w:rPr>
        <w:t xml:space="preserve"> alone. </w:t>
      </w:r>
      <w:r w:rsidR="00F45391">
        <w:rPr>
          <w:rFonts w:asciiTheme="minorHAnsi" w:hAnsiTheme="minorHAnsi"/>
          <w:bCs/>
          <w:snapToGrid w:val="0"/>
        </w:rPr>
        <w:t>T</w:t>
      </w:r>
      <w:r w:rsidR="0050644F">
        <w:rPr>
          <w:rFonts w:asciiTheme="minorHAnsi" w:hAnsiTheme="minorHAnsi"/>
          <w:bCs/>
          <w:snapToGrid w:val="0"/>
        </w:rPr>
        <w:t>afasitamab plus R</w:t>
      </w:r>
      <w:r w:rsidR="0050644F">
        <w:rPr>
          <w:rFonts w:asciiTheme="minorHAnsi" w:hAnsiTheme="minorHAnsi"/>
          <w:bCs/>
          <w:snapToGrid w:val="0"/>
          <w:vertAlign w:val="superscript"/>
        </w:rPr>
        <w:t>2</w:t>
      </w:r>
      <w:r w:rsidR="00F45391">
        <w:rPr>
          <w:rFonts w:asciiTheme="minorHAnsi" w:hAnsiTheme="minorHAnsi"/>
          <w:bCs/>
          <w:snapToGrid w:val="0"/>
          <w:vertAlign w:val="superscript"/>
        </w:rPr>
        <w:t xml:space="preserve"> </w:t>
      </w:r>
      <w:r w:rsidR="00F45391">
        <w:rPr>
          <w:rFonts w:asciiTheme="minorHAnsi" w:hAnsiTheme="minorHAnsi"/>
          <w:bCs/>
          <w:snapToGrid w:val="0"/>
        </w:rPr>
        <w:t xml:space="preserve">was described as having a favourable safety profile </w:t>
      </w:r>
      <w:r w:rsidR="00581B8D">
        <w:rPr>
          <w:rFonts w:asciiTheme="minorHAnsi" w:hAnsiTheme="minorHAnsi"/>
          <w:bCs/>
          <w:snapToGrid w:val="0"/>
        </w:rPr>
        <w:t>compare</w:t>
      </w:r>
      <w:r w:rsidR="00D058C9">
        <w:rPr>
          <w:rFonts w:asciiTheme="minorHAnsi" w:hAnsiTheme="minorHAnsi"/>
          <w:bCs/>
          <w:snapToGrid w:val="0"/>
        </w:rPr>
        <w:t>d</w:t>
      </w:r>
      <w:r w:rsidR="00581B8D">
        <w:rPr>
          <w:rFonts w:asciiTheme="minorHAnsi" w:hAnsiTheme="minorHAnsi"/>
          <w:bCs/>
          <w:snapToGrid w:val="0"/>
        </w:rPr>
        <w:t xml:space="preserve"> to </w:t>
      </w:r>
      <w:r w:rsidR="00D058C9">
        <w:rPr>
          <w:rFonts w:asciiTheme="minorHAnsi" w:hAnsiTheme="minorHAnsi"/>
          <w:bCs/>
          <w:snapToGrid w:val="0"/>
        </w:rPr>
        <w:t xml:space="preserve">currently available treatments, </w:t>
      </w:r>
      <w:r w:rsidR="00994C43">
        <w:rPr>
          <w:rFonts w:asciiTheme="minorHAnsi" w:hAnsiTheme="minorHAnsi"/>
          <w:bCs/>
          <w:snapToGrid w:val="0"/>
        </w:rPr>
        <w:t xml:space="preserve">especially for elderly or frail individuals with an increased risk of cardiac damage and neurotoxicity. </w:t>
      </w:r>
      <w:r w:rsidR="005C7C72">
        <w:rPr>
          <w:rFonts w:asciiTheme="minorHAnsi" w:hAnsiTheme="minorHAnsi"/>
          <w:bCs/>
          <w:snapToGrid w:val="0"/>
        </w:rPr>
        <w:t>Health care professional</w:t>
      </w:r>
      <w:r w:rsidR="00651D6B">
        <w:rPr>
          <w:rFonts w:asciiTheme="minorHAnsi" w:hAnsiTheme="minorHAnsi"/>
          <w:bCs/>
          <w:snapToGrid w:val="0"/>
        </w:rPr>
        <w:t xml:space="preserve"> input</w:t>
      </w:r>
      <w:r w:rsidR="005C7C72">
        <w:rPr>
          <w:rFonts w:asciiTheme="minorHAnsi" w:hAnsiTheme="minorHAnsi"/>
          <w:bCs/>
          <w:snapToGrid w:val="0"/>
        </w:rPr>
        <w:t xml:space="preserve"> outlined the </w:t>
      </w:r>
      <w:r w:rsidR="00194EBD">
        <w:rPr>
          <w:rFonts w:asciiTheme="minorHAnsi" w:hAnsiTheme="minorHAnsi"/>
          <w:bCs/>
          <w:snapToGrid w:val="0"/>
        </w:rPr>
        <w:t xml:space="preserve">benefits of improved duration of treatment efficacy </w:t>
      </w:r>
      <w:r w:rsidR="004B0A04">
        <w:rPr>
          <w:rFonts w:asciiTheme="minorHAnsi" w:hAnsiTheme="minorHAnsi"/>
          <w:bCs/>
          <w:snapToGrid w:val="0"/>
        </w:rPr>
        <w:t>on quality of life</w:t>
      </w:r>
      <w:r w:rsidR="00425746">
        <w:rPr>
          <w:rFonts w:asciiTheme="minorHAnsi" w:hAnsiTheme="minorHAnsi"/>
          <w:bCs/>
          <w:snapToGrid w:val="0"/>
        </w:rPr>
        <w:t xml:space="preserve"> from both a physical and emotional perspective</w:t>
      </w:r>
      <w:r w:rsidR="006B7A79">
        <w:rPr>
          <w:rFonts w:asciiTheme="minorHAnsi" w:hAnsiTheme="minorHAnsi"/>
          <w:bCs/>
          <w:snapToGrid w:val="0"/>
        </w:rPr>
        <w:t xml:space="preserve">. </w:t>
      </w:r>
      <w:r w:rsidR="00CC47AF">
        <w:rPr>
          <w:rFonts w:asciiTheme="minorHAnsi" w:hAnsiTheme="minorHAnsi"/>
          <w:bCs/>
          <w:snapToGrid w:val="0"/>
        </w:rPr>
        <w:t xml:space="preserve">Input described the lack of access to </w:t>
      </w:r>
      <w:r w:rsidR="00C328C8">
        <w:rPr>
          <w:rFonts w:asciiTheme="minorHAnsi" w:hAnsiTheme="minorHAnsi"/>
          <w:bCs/>
          <w:snapToGrid w:val="0"/>
        </w:rPr>
        <w:t xml:space="preserve">PBS </w:t>
      </w:r>
      <w:r w:rsidR="00CC47AF">
        <w:rPr>
          <w:rFonts w:asciiTheme="minorHAnsi" w:hAnsiTheme="minorHAnsi"/>
          <w:bCs/>
          <w:snapToGrid w:val="0"/>
        </w:rPr>
        <w:t>subsidised non-chemotherapy options as a major gap in the treatment pathway</w:t>
      </w:r>
      <w:r w:rsidR="00D65F1A">
        <w:rPr>
          <w:rFonts w:asciiTheme="minorHAnsi" w:hAnsiTheme="minorHAnsi"/>
          <w:bCs/>
          <w:snapToGrid w:val="0"/>
        </w:rPr>
        <w:t xml:space="preserve">. </w:t>
      </w:r>
    </w:p>
    <w:p w14:paraId="0DC0D8A1" w14:textId="7D856A05" w:rsidR="00DB7BC1" w:rsidRPr="00E532C7" w:rsidRDefault="00DB7BC1" w:rsidP="00E532C7">
      <w:pPr>
        <w:widowControl w:val="0"/>
        <w:numPr>
          <w:ilvl w:val="1"/>
          <w:numId w:val="1"/>
        </w:numPr>
        <w:spacing w:after="120"/>
        <w:rPr>
          <w:rFonts w:asciiTheme="minorHAnsi" w:hAnsiTheme="minorHAnsi"/>
          <w:bCs/>
          <w:snapToGrid w:val="0"/>
        </w:rPr>
      </w:pPr>
      <w:r>
        <w:rPr>
          <w:rFonts w:asciiTheme="minorHAnsi" w:hAnsiTheme="minorHAnsi"/>
          <w:bCs/>
          <w:snapToGrid w:val="0"/>
        </w:rPr>
        <w:t xml:space="preserve">Input from Rare Cancers Australia, </w:t>
      </w:r>
      <w:r w:rsidR="006A2FD9">
        <w:rPr>
          <w:rFonts w:asciiTheme="minorHAnsi" w:hAnsiTheme="minorHAnsi"/>
          <w:bCs/>
          <w:snapToGrid w:val="0"/>
        </w:rPr>
        <w:t>Leukaemia Foundation</w:t>
      </w:r>
      <w:r w:rsidR="00D10634">
        <w:rPr>
          <w:rFonts w:asciiTheme="minorHAnsi" w:hAnsiTheme="minorHAnsi"/>
          <w:bCs/>
          <w:snapToGrid w:val="0"/>
        </w:rPr>
        <w:t xml:space="preserve"> and Lymphoma Australia </w:t>
      </w:r>
      <w:r w:rsidR="002E7B5D">
        <w:rPr>
          <w:rFonts w:asciiTheme="minorHAnsi" w:hAnsiTheme="minorHAnsi"/>
          <w:bCs/>
          <w:snapToGrid w:val="0"/>
        </w:rPr>
        <w:t xml:space="preserve">all highlighted the </w:t>
      </w:r>
      <w:r w:rsidR="0045722F">
        <w:rPr>
          <w:rFonts w:asciiTheme="minorHAnsi" w:hAnsiTheme="minorHAnsi"/>
          <w:bCs/>
          <w:snapToGrid w:val="0"/>
        </w:rPr>
        <w:t>unmet clinical need for new treatments in this area</w:t>
      </w:r>
      <w:r w:rsidR="00E22F0D">
        <w:rPr>
          <w:rFonts w:asciiTheme="minorHAnsi" w:hAnsiTheme="minorHAnsi"/>
          <w:bCs/>
          <w:snapToGrid w:val="0"/>
        </w:rPr>
        <w:t xml:space="preserve">. The input </w:t>
      </w:r>
      <w:r w:rsidR="00E532C7">
        <w:rPr>
          <w:rFonts w:asciiTheme="minorHAnsi" w:hAnsiTheme="minorHAnsi"/>
          <w:bCs/>
          <w:snapToGrid w:val="0"/>
        </w:rPr>
        <w:t>described how</w:t>
      </w:r>
      <w:r w:rsidR="00E22F0D">
        <w:rPr>
          <w:rFonts w:asciiTheme="minorHAnsi" w:hAnsiTheme="minorHAnsi"/>
          <w:bCs/>
          <w:snapToGrid w:val="0"/>
        </w:rPr>
        <w:t xml:space="preserve"> currently available </w:t>
      </w:r>
      <w:r w:rsidR="0074117D" w:rsidRPr="00E22F0D">
        <w:rPr>
          <w:bCs/>
          <w:snapToGrid w:val="0"/>
        </w:rPr>
        <w:t>second- and third-line treatment options often involve</w:t>
      </w:r>
      <w:r w:rsidR="00E532C7">
        <w:rPr>
          <w:bCs/>
          <w:snapToGrid w:val="0"/>
        </w:rPr>
        <w:t>d</w:t>
      </w:r>
      <w:r w:rsidR="0074117D" w:rsidRPr="00E22F0D">
        <w:rPr>
          <w:bCs/>
          <w:snapToGrid w:val="0"/>
        </w:rPr>
        <w:t xml:space="preserve"> the same types of chemoimmunotherapy regimens also offered in first-line treatment. </w:t>
      </w:r>
      <w:r w:rsidR="00B44DEE">
        <w:rPr>
          <w:rFonts w:asciiTheme="minorHAnsi" w:hAnsiTheme="minorHAnsi"/>
          <w:bCs/>
          <w:snapToGrid w:val="0"/>
        </w:rPr>
        <w:t xml:space="preserve">Consumer organisations described </w:t>
      </w:r>
      <w:r w:rsidR="00B75D6C">
        <w:rPr>
          <w:rFonts w:asciiTheme="minorHAnsi" w:hAnsiTheme="minorHAnsi"/>
          <w:bCs/>
          <w:snapToGrid w:val="0"/>
        </w:rPr>
        <w:t>the effectiveness of</w:t>
      </w:r>
      <w:r w:rsidR="00B44DEE">
        <w:rPr>
          <w:rFonts w:asciiTheme="minorHAnsi" w:hAnsiTheme="minorHAnsi"/>
          <w:bCs/>
          <w:snapToGrid w:val="0"/>
        </w:rPr>
        <w:t xml:space="preserve"> tafasitamab plus R</w:t>
      </w:r>
      <w:r w:rsidR="00B44DEE">
        <w:rPr>
          <w:rFonts w:asciiTheme="minorHAnsi" w:hAnsiTheme="minorHAnsi"/>
          <w:bCs/>
          <w:snapToGrid w:val="0"/>
          <w:vertAlign w:val="superscript"/>
        </w:rPr>
        <w:t>2</w:t>
      </w:r>
      <w:r w:rsidR="00B75D6C">
        <w:rPr>
          <w:rFonts w:asciiTheme="minorHAnsi" w:hAnsiTheme="minorHAnsi"/>
          <w:bCs/>
          <w:snapToGrid w:val="0"/>
        </w:rPr>
        <w:t xml:space="preserve"> and how it o</w:t>
      </w:r>
      <w:r w:rsidR="00221C5A" w:rsidRPr="00E532C7">
        <w:rPr>
          <w:rFonts w:asciiTheme="minorHAnsi" w:hAnsiTheme="minorHAnsi"/>
          <w:bCs/>
          <w:snapToGrid w:val="0"/>
        </w:rPr>
        <w:t>ffer</w:t>
      </w:r>
      <w:r w:rsidR="00B75D6C">
        <w:rPr>
          <w:rFonts w:asciiTheme="minorHAnsi" w:hAnsiTheme="minorHAnsi"/>
          <w:bCs/>
          <w:snapToGrid w:val="0"/>
        </w:rPr>
        <w:t>ed</w:t>
      </w:r>
      <w:r w:rsidR="00221C5A" w:rsidRPr="00E532C7">
        <w:rPr>
          <w:rFonts w:asciiTheme="minorHAnsi" w:hAnsiTheme="minorHAnsi"/>
          <w:bCs/>
          <w:snapToGrid w:val="0"/>
        </w:rPr>
        <w:t xml:space="preserve"> a less invasive </w:t>
      </w:r>
      <w:r w:rsidR="00612612" w:rsidRPr="00E532C7">
        <w:rPr>
          <w:rFonts w:asciiTheme="minorHAnsi" w:hAnsiTheme="minorHAnsi"/>
          <w:bCs/>
          <w:snapToGrid w:val="0"/>
        </w:rPr>
        <w:t xml:space="preserve">alternative for patients than </w:t>
      </w:r>
      <w:r w:rsidR="00B40D87" w:rsidRPr="00E532C7">
        <w:rPr>
          <w:rFonts w:asciiTheme="minorHAnsi" w:hAnsiTheme="minorHAnsi"/>
          <w:bCs/>
          <w:snapToGrid w:val="0"/>
        </w:rPr>
        <w:t>ASCT</w:t>
      </w:r>
      <w:r w:rsidR="00612612" w:rsidRPr="00E532C7">
        <w:rPr>
          <w:rFonts w:asciiTheme="minorHAnsi" w:hAnsiTheme="minorHAnsi"/>
          <w:bCs/>
          <w:snapToGrid w:val="0"/>
        </w:rPr>
        <w:t xml:space="preserve"> or </w:t>
      </w:r>
      <w:r w:rsidR="00F72838" w:rsidRPr="00BD67A5">
        <w:t xml:space="preserve">Chimeric Antigen Receptor T-cell </w:t>
      </w:r>
      <w:r w:rsidR="00F72838" w:rsidRPr="00E532C7">
        <w:rPr>
          <w:rFonts w:asciiTheme="minorHAnsi" w:hAnsiTheme="minorHAnsi"/>
          <w:bCs/>
          <w:snapToGrid w:val="0"/>
        </w:rPr>
        <w:t>(</w:t>
      </w:r>
      <w:r w:rsidR="00612612" w:rsidRPr="00E532C7">
        <w:rPr>
          <w:rFonts w:asciiTheme="minorHAnsi" w:hAnsiTheme="minorHAnsi"/>
          <w:bCs/>
          <w:snapToGrid w:val="0"/>
        </w:rPr>
        <w:t>CAR-T</w:t>
      </w:r>
      <w:r w:rsidR="00F72838" w:rsidRPr="00E532C7">
        <w:rPr>
          <w:rFonts w:asciiTheme="minorHAnsi" w:hAnsiTheme="minorHAnsi"/>
          <w:bCs/>
          <w:snapToGrid w:val="0"/>
        </w:rPr>
        <w:t>)</w:t>
      </w:r>
      <w:r w:rsidR="00835646">
        <w:rPr>
          <w:rFonts w:asciiTheme="minorHAnsi" w:hAnsiTheme="minorHAnsi"/>
          <w:bCs/>
          <w:snapToGrid w:val="0"/>
        </w:rPr>
        <w:t xml:space="preserve"> therapy</w:t>
      </w:r>
      <w:r w:rsidR="00B75D6C">
        <w:rPr>
          <w:rFonts w:asciiTheme="minorHAnsi" w:hAnsiTheme="minorHAnsi"/>
          <w:bCs/>
          <w:snapToGrid w:val="0"/>
        </w:rPr>
        <w:t xml:space="preserve">. </w:t>
      </w:r>
      <w:r w:rsidR="000070A0">
        <w:rPr>
          <w:rFonts w:asciiTheme="minorHAnsi" w:hAnsiTheme="minorHAnsi"/>
          <w:bCs/>
          <w:snapToGrid w:val="0"/>
        </w:rPr>
        <w:t>Consumer organisations also noted issues of equitable access with the cost of self-funding tafasitamab plus R</w:t>
      </w:r>
      <w:r w:rsidR="000070A0">
        <w:rPr>
          <w:rFonts w:asciiTheme="minorHAnsi" w:hAnsiTheme="minorHAnsi"/>
          <w:bCs/>
          <w:snapToGrid w:val="0"/>
          <w:vertAlign w:val="superscript"/>
        </w:rPr>
        <w:t xml:space="preserve">2 </w:t>
      </w:r>
      <w:r w:rsidR="000070A0">
        <w:rPr>
          <w:rFonts w:asciiTheme="minorHAnsi" w:hAnsiTheme="minorHAnsi"/>
          <w:bCs/>
          <w:snapToGrid w:val="0"/>
        </w:rPr>
        <w:t xml:space="preserve">prohibitive for </w:t>
      </w:r>
      <w:r w:rsidR="00912444">
        <w:rPr>
          <w:rFonts w:asciiTheme="minorHAnsi" w:hAnsiTheme="minorHAnsi"/>
          <w:bCs/>
          <w:snapToGrid w:val="0"/>
        </w:rPr>
        <w:t>most</w:t>
      </w:r>
      <w:r w:rsidR="000070A0">
        <w:rPr>
          <w:rFonts w:asciiTheme="minorHAnsi" w:hAnsiTheme="minorHAnsi"/>
          <w:bCs/>
          <w:snapToGrid w:val="0"/>
        </w:rPr>
        <w:t xml:space="preserve"> consumers. </w:t>
      </w:r>
    </w:p>
    <w:p w14:paraId="3C0ACDFB" w14:textId="4B768E8F" w:rsidR="00007FD2" w:rsidRDefault="00FA48FE">
      <w:pPr>
        <w:widowControl w:val="0"/>
        <w:numPr>
          <w:ilvl w:val="1"/>
          <w:numId w:val="1"/>
        </w:numPr>
        <w:spacing w:after="120"/>
        <w:rPr>
          <w:rFonts w:asciiTheme="minorHAnsi" w:hAnsiTheme="minorHAnsi"/>
          <w:bCs/>
          <w:snapToGrid w:val="0"/>
        </w:rPr>
      </w:pPr>
      <w:r w:rsidRPr="00836F75">
        <w:rPr>
          <w:rFonts w:asciiTheme="minorHAnsi" w:hAnsiTheme="minorHAnsi"/>
          <w:bCs/>
          <w:snapToGrid w:val="0"/>
        </w:rPr>
        <w:t xml:space="preserve">The PBAC noted the advice received from </w:t>
      </w:r>
      <w:r w:rsidRPr="00DE7B15">
        <w:rPr>
          <w:rFonts w:asciiTheme="minorHAnsi" w:hAnsiTheme="minorHAnsi"/>
          <w:bCs/>
          <w:snapToGrid w:val="0"/>
        </w:rPr>
        <w:t xml:space="preserve">Australian Leukaemia &amp; Lymphoma Group, Peter MacCallum Cancer Centre Lymphoma Group and the Haematology Society of Australia and New Zealand </w:t>
      </w:r>
      <w:r w:rsidRPr="00836F75">
        <w:rPr>
          <w:rFonts w:asciiTheme="minorHAnsi" w:hAnsiTheme="minorHAnsi"/>
          <w:bCs/>
          <w:snapToGrid w:val="0"/>
        </w:rPr>
        <w:t xml:space="preserve">clarifying the likely use of </w:t>
      </w:r>
      <w:r w:rsidRPr="00DE7B15">
        <w:rPr>
          <w:rFonts w:asciiTheme="minorHAnsi" w:hAnsiTheme="minorHAnsi"/>
          <w:bCs/>
          <w:snapToGrid w:val="0"/>
        </w:rPr>
        <w:t>tafasitamab plus R</w:t>
      </w:r>
      <w:r w:rsidRPr="00DE7B15">
        <w:rPr>
          <w:rFonts w:asciiTheme="minorHAnsi" w:hAnsiTheme="minorHAnsi"/>
          <w:bCs/>
          <w:snapToGrid w:val="0"/>
          <w:vertAlign w:val="superscript"/>
        </w:rPr>
        <w:t>2</w:t>
      </w:r>
      <w:r>
        <w:rPr>
          <w:rFonts w:asciiTheme="minorHAnsi" w:hAnsiTheme="minorHAnsi"/>
          <w:bCs/>
          <w:snapToGrid w:val="0"/>
        </w:rPr>
        <w:t xml:space="preserve"> </w:t>
      </w:r>
      <w:r w:rsidRPr="00836F75">
        <w:rPr>
          <w:rFonts w:asciiTheme="minorHAnsi" w:hAnsiTheme="minorHAnsi"/>
          <w:bCs/>
          <w:snapToGrid w:val="0"/>
        </w:rPr>
        <w:t>in clinical practice.</w:t>
      </w:r>
      <w:r>
        <w:rPr>
          <w:rFonts w:asciiTheme="minorHAnsi" w:hAnsiTheme="minorHAnsi"/>
          <w:bCs/>
          <w:snapToGrid w:val="0"/>
        </w:rPr>
        <w:t xml:space="preserve"> The input</w:t>
      </w:r>
      <w:r w:rsidR="007D5158" w:rsidRPr="00DE7B15">
        <w:rPr>
          <w:rFonts w:asciiTheme="minorHAnsi" w:hAnsiTheme="minorHAnsi"/>
          <w:bCs/>
          <w:snapToGrid w:val="0"/>
        </w:rPr>
        <w:t xml:space="preserve"> described the current unmet need</w:t>
      </w:r>
      <w:r w:rsidR="00062A8A" w:rsidRPr="00DE7B15">
        <w:rPr>
          <w:rFonts w:asciiTheme="minorHAnsi" w:hAnsiTheme="minorHAnsi"/>
          <w:bCs/>
          <w:snapToGrid w:val="0"/>
        </w:rPr>
        <w:t xml:space="preserve"> given Australian patients do not have access to the </w:t>
      </w:r>
      <w:r w:rsidR="00E15721" w:rsidRPr="00DE7B15">
        <w:rPr>
          <w:rFonts w:asciiTheme="minorHAnsi" w:hAnsiTheme="minorHAnsi"/>
          <w:bCs/>
          <w:snapToGrid w:val="0"/>
        </w:rPr>
        <w:t>R</w:t>
      </w:r>
      <w:r w:rsidR="00E15721" w:rsidRPr="00DE7B15">
        <w:rPr>
          <w:rFonts w:asciiTheme="minorHAnsi" w:hAnsiTheme="minorHAnsi"/>
          <w:bCs/>
          <w:snapToGrid w:val="0"/>
          <w:vertAlign w:val="superscript"/>
        </w:rPr>
        <w:t xml:space="preserve">2 </w:t>
      </w:r>
      <w:r w:rsidR="00E15721" w:rsidRPr="00DE7B15">
        <w:rPr>
          <w:rFonts w:asciiTheme="minorHAnsi" w:hAnsiTheme="minorHAnsi"/>
          <w:bCs/>
          <w:snapToGrid w:val="0"/>
        </w:rPr>
        <w:t>which is interna</w:t>
      </w:r>
      <w:r w:rsidR="009E5E4F" w:rsidRPr="00DE7B15">
        <w:rPr>
          <w:rFonts w:asciiTheme="minorHAnsi" w:hAnsiTheme="minorHAnsi"/>
          <w:bCs/>
          <w:snapToGrid w:val="0"/>
        </w:rPr>
        <w:t>tionally</w:t>
      </w:r>
      <w:r w:rsidR="00E15721" w:rsidRPr="00DE7B15">
        <w:rPr>
          <w:rFonts w:asciiTheme="minorHAnsi" w:hAnsiTheme="minorHAnsi"/>
          <w:bCs/>
          <w:snapToGrid w:val="0"/>
        </w:rPr>
        <w:t xml:space="preserve"> recognised as standard of care in this setting. </w:t>
      </w:r>
      <w:r w:rsidR="00A65354" w:rsidRPr="00DE7B15">
        <w:rPr>
          <w:rFonts w:asciiTheme="minorHAnsi" w:hAnsiTheme="minorHAnsi"/>
          <w:bCs/>
          <w:snapToGrid w:val="0"/>
        </w:rPr>
        <w:t>Consistent with the input from health care professionals and consumer organisations the</w:t>
      </w:r>
      <w:r w:rsidR="00F16080">
        <w:rPr>
          <w:rFonts w:asciiTheme="minorHAnsi" w:hAnsiTheme="minorHAnsi"/>
          <w:bCs/>
          <w:snapToGrid w:val="0"/>
        </w:rPr>
        <w:t>se organisations highlighted</w:t>
      </w:r>
      <w:r w:rsidR="00A65354" w:rsidRPr="00DE7B15">
        <w:rPr>
          <w:rFonts w:asciiTheme="minorHAnsi" w:hAnsiTheme="minorHAnsi"/>
          <w:bCs/>
          <w:snapToGrid w:val="0"/>
        </w:rPr>
        <w:t xml:space="preserve"> the effectiveness of tafasitamab plus R</w:t>
      </w:r>
      <w:r w:rsidR="00A65354" w:rsidRPr="00DE7B15">
        <w:rPr>
          <w:rFonts w:asciiTheme="minorHAnsi" w:hAnsiTheme="minorHAnsi"/>
          <w:bCs/>
          <w:snapToGrid w:val="0"/>
          <w:vertAlign w:val="superscript"/>
        </w:rPr>
        <w:t>2</w:t>
      </w:r>
      <w:r w:rsidR="00F16080">
        <w:rPr>
          <w:rFonts w:asciiTheme="minorHAnsi" w:hAnsiTheme="minorHAnsi"/>
          <w:bCs/>
          <w:snapToGrid w:val="0"/>
          <w:vertAlign w:val="superscript"/>
        </w:rPr>
        <w:t xml:space="preserve"> </w:t>
      </w:r>
      <w:r w:rsidR="00F16080">
        <w:rPr>
          <w:rFonts w:asciiTheme="minorHAnsi" w:hAnsiTheme="minorHAnsi"/>
          <w:bCs/>
          <w:snapToGrid w:val="0"/>
        </w:rPr>
        <w:t>in treating R/R FL</w:t>
      </w:r>
      <w:r w:rsidR="00AD5476" w:rsidRPr="00DE7B15">
        <w:rPr>
          <w:rFonts w:asciiTheme="minorHAnsi" w:hAnsiTheme="minorHAnsi"/>
          <w:bCs/>
          <w:snapToGrid w:val="0"/>
        </w:rPr>
        <w:t>. The input note</w:t>
      </w:r>
      <w:r w:rsidR="004D6B0A" w:rsidRPr="00DE7B15">
        <w:rPr>
          <w:rFonts w:asciiTheme="minorHAnsi" w:hAnsiTheme="minorHAnsi"/>
          <w:bCs/>
          <w:snapToGrid w:val="0"/>
        </w:rPr>
        <w:t xml:space="preserve">d that the preservation of CD19 expression at relapse post-tafasitamab </w:t>
      </w:r>
      <w:r w:rsidR="007648A4" w:rsidRPr="00DE7B15">
        <w:rPr>
          <w:rFonts w:asciiTheme="minorHAnsi" w:hAnsiTheme="minorHAnsi"/>
          <w:bCs/>
          <w:snapToGrid w:val="0"/>
        </w:rPr>
        <w:t xml:space="preserve">(which targets CD19) should preserve third-line CAR-T availability if needed. </w:t>
      </w:r>
      <w:r w:rsidR="00DE7B15" w:rsidRPr="00DE7B15">
        <w:rPr>
          <w:rFonts w:asciiTheme="minorHAnsi" w:hAnsiTheme="minorHAnsi"/>
          <w:bCs/>
          <w:snapToGrid w:val="0"/>
        </w:rPr>
        <w:t xml:space="preserve">Input from these health care professional organisations expected </w:t>
      </w:r>
      <w:r w:rsidR="00007FD2">
        <w:rPr>
          <w:rFonts w:asciiTheme="minorHAnsi" w:hAnsiTheme="minorHAnsi"/>
          <w:bCs/>
          <w:snapToGrid w:val="0"/>
        </w:rPr>
        <w:t>the uptake of tafasitamab plus R</w:t>
      </w:r>
      <w:r w:rsidR="00007FD2">
        <w:rPr>
          <w:rFonts w:asciiTheme="minorHAnsi" w:hAnsiTheme="minorHAnsi"/>
          <w:bCs/>
          <w:snapToGrid w:val="0"/>
          <w:vertAlign w:val="superscript"/>
        </w:rPr>
        <w:t xml:space="preserve">2 </w:t>
      </w:r>
      <w:r>
        <w:rPr>
          <w:rFonts w:asciiTheme="minorHAnsi" w:hAnsiTheme="minorHAnsi"/>
          <w:bCs/>
          <w:snapToGrid w:val="0"/>
        </w:rPr>
        <w:t xml:space="preserve">to be high if recommended for PBS subsidy. </w:t>
      </w:r>
    </w:p>
    <w:p w14:paraId="0482BC53" w14:textId="592FB807" w:rsidR="003672F4" w:rsidRPr="00BD67A5" w:rsidRDefault="003672F4" w:rsidP="003672F4">
      <w:pPr>
        <w:pStyle w:val="4-SubsectionHeading"/>
        <w:rPr>
          <w:iCs/>
        </w:rPr>
      </w:pPr>
      <w:r w:rsidRPr="00BD67A5">
        <w:rPr>
          <w:iCs/>
        </w:rPr>
        <w:t>Clinical trials</w:t>
      </w:r>
      <w:bookmarkEnd w:id="21"/>
      <w:bookmarkEnd w:id="22"/>
    </w:p>
    <w:p w14:paraId="267F76F9" w14:textId="377D6A04" w:rsidR="003672F4" w:rsidRPr="00BD67A5" w:rsidRDefault="003672F4" w:rsidP="003672F4">
      <w:pPr>
        <w:pStyle w:val="3-BodyText"/>
        <w:numPr>
          <w:ilvl w:val="1"/>
          <w:numId w:val="1"/>
        </w:numPr>
        <w:rPr>
          <w:color w:val="0066FF"/>
        </w:rPr>
      </w:pPr>
      <w:r w:rsidRPr="00BD67A5">
        <w:t>No head-to-head trials comparing tafasitamab plus R</w:t>
      </w:r>
      <w:r w:rsidRPr="00BD67A5">
        <w:rPr>
          <w:vertAlign w:val="superscript"/>
        </w:rPr>
        <w:t>2</w:t>
      </w:r>
      <w:r w:rsidRPr="00BD67A5">
        <w:t xml:space="preserve"> to R-CHEMO were available. The submission was based on one head-to-head randomised trial comparing tafasitamab </w:t>
      </w:r>
      <w:r w:rsidRPr="00BD67A5">
        <w:lastRenderedPageBreak/>
        <w:t>plus R</w:t>
      </w:r>
      <w:r w:rsidRPr="00BD67A5">
        <w:rPr>
          <w:vertAlign w:val="superscript"/>
        </w:rPr>
        <w:t>2</w:t>
      </w:r>
      <w:r w:rsidRPr="00BD67A5">
        <w:t xml:space="preserve"> and </w:t>
      </w:r>
      <w:r w:rsidR="009243A5" w:rsidRPr="00BD67A5">
        <w:t xml:space="preserve">placebo </w:t>
      </w:r>
      <w:r w:rsidRPr="00BD67A5">
        <w:t>plus R</w:t>
      </w:r>
      <w:r w:rsidRPr="00BD67A5">
        <w:rPr>
          <w:vertAlign w:val="superscript"/>
        </w:rPr>
        <w:t>2</w:t>
      </w:r>
      <w:r w:rsidRPr="00BD67A5">
        <w:t xml:space="preserve"> in the R/R FL population: </w:t>
      </w:r>
      <w:proofErr w:type="spellStart"/>
      <w:r w:rsidRPr="00BD67A5">
        <w:t>inMIND</w:t>
      </w:r>
      <w:proofErr w:type="spellEnd"/>
      <w:r w:rsidRPr="00BD67A5">
        <w:t xml:space="preserve"> (NCT04680052). The submission also presented one head-to-head randomised trial comparing R</w:t>
      </w:r>
      <w:r w:rsidRPr="00BD67A5">
        <w:rPr>
          <w:vertAlign w:val="superscript"/>
        </w:rPr>
        <w:t>2</w:t>
      </w:r>
      <w:r w:rsidRPr="00BD67A5">
        <w:t xml:space="preserve"> and R-CHEMO in first-line treatment of people with FL: RELEVANCE (NCT01650701). A claim of superior efficacy was made against the nominated comparator, R-CHEMO, based on outcomes of PFS, OS, positron emission tomography complete response (PET-CR) </w:t>
      </w:r>
      <w:r w:rsidR="008A6C88" w:rsidRPr="00BD67A5">
        <w:t>r</w:t>
      </w:r>
      <w:r w:rsidRPr="00BD67A5">
        <w:t xml:space="preserve">ate, and TTNT from </w:t>
      </w:r>
      <w:proofErr w:type="spellStart"/>
      <w:r w:rsidRPr="00BD67A5">
        <w:t>inMIND</w:t>
      </w:r>
      <w:proofErr w:type="spellEnd"/>
      <w:r w:rsidRPr="00BD67A5">
        <w:t xml:space="preserve"> against R</w:t>
      </w:r>
      <w:r w:rsidRPr="00BD67A5">
        <w:rPr>
          <w:vertAlign w:val="superscript"/>
        </w:rPr>
        <w:t>2</w:t>
      </w:r>
      <w:r w:rsidRPr="00BD67A5">
        <w:t>. The acceptance of this claim also required the acceptance of a non-inferiority claim between R</w:t>
      </w:r>
      <w:r w:rsidRPr="00BD67A5">
        <w:rPr>
          <w:vertAlign w:val="superscript"/>
        </w:rPr>
        <w:t>2</w:t>
      </w:r>
      <w:r w:rsidRPr="00BD67A5">
        <w:t xml:space="preserve"> and R-CHEMO in R/R FL based on the first-line results of RELEVANCE. </w:t>
      </w:r>
    </w:p>
    <w:p w14:paraId="0303F87D" w14:textId="4335C036" w:rsidR="003672F4" w:rsidRPr="00BD67A5" w:rsidRDefault="003672F4" w:rsidP="003672F4">
      <w:pPr>
        <w:pStyle w:val="3-BodyText"/>
        <w:numPr>
          <w:ilvl w:val="1"/>
          <w:numId w:val="1"/>
        </w:numPr>
      </w:pPr>
      <w:r w:rsidRPr="00BD67A5">
        <w:t xml:space="preserve">Details of the trials presented in the submission are provided in </w:t>
      </w:r>
      <w:r w:rsidRPr="00BD67A5">
        <w:fldChar w:fldCharType="begin"/>
      </w:r>
      <w:r w:rsidRPr="00BD67A5">
        <w:instrText xml:space="preserve"> REF _Ref104803956 \h </w:instrText>
      </w:r>
      <w:r w:rsidR="00BD67A5" w:rsidRPr="00BD67A5">
        <w:instrText xml:space="preserve"> \* MERGEFORMAT </w:instrText>
      </w:r>
      <w:r w:rsidRPr="00BD67A5">
        <w:fldChar w:fldCharType="separate"/>
      </w:r>
      <w:r w:rsidR="00CF0C30" w:rsidRPr="00BD67A5">
        <w:t xml:space="preserve">Table </w:t>
      </w:r>
      <w:r w:rsidR="00CF0C30">
        <w:rPr>
          <w:noProof/>
        </w:rPr>
        <w:t>4</w:t>
      </w:r>
      <w:r w:rsidRPr="00BD67A5">
        <w:fldChar w:fldCharType="end"/>
      </w:r>
      <w:r w:rsidRPr="00BD67A5">
        <w:t>.</w:t>
      </w:r>
    </w:p>
    <w:p w14:paraId="4A609892" w14:textId="2EB88AE1" w:rsidR="003672F4" w:rsidRPr="00BD67A5" w:rsidRDefault="003672F4" w:rsidP="00833DF1">
      <w:pPr>
        <w:pStyle w:val="TableFigureHeading"/>
        <w:keepLines/>
        <w:rPr>
          <w:rStyle w:val="CommentReference"/>
          <w:b/>
          <w:szCs w:val="24"/>
        </w:rPr>
      </w:pPr>
      <w:bookmarkStart w:id="24" w:name="_Ref104803956"/>
      <w:r w:rsidRPr="00BD67A5">
        <w:t xml:space="preserve">Table </w:t>
      </w:r>
      <w:fldSimple w:instr=" SEQ Table \* ARABIC ">
        <w:r w:rsidR="00CF0C30">
          <w:rPr>
            <w:noProof/>
          </w:rPr>
          <w:t>4</w:t>
        </w:r>
      </w:fldSimple>
      <w:bookmarkEnd w:id="24"/>
      <w:r w:rsidRPr="00BD67A5">
        <w:t>:</w:t>
      </w:r>
      <w:r w:rsidRPr="00BD67A5">
        <w:rPr>
          <w:rStyle w:val="CommentReference"/>
          <w:b/>
          <w:szCs w:val="24"/>
        </w:rPr>
        <w:t xml:space="preserve"> Trials and key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4: Trials and key associated reports presented in the submission"/>
      </w:tblPr>
      <w:tblGrid>
        <w:gridCol w:w="1435"/>
        <w:gridCol w:w="5459"/>
        <w:gridCol w:w="2123"/>
      </w:tblGrid>
      <w:tr w:rsidR="003672F4" w:rsidRPr="00BD67A5" w14:paraId="1FFF4A8A" w14:textId="77777777" w:rsidTr="0027403C">
        <w:trPr>
          <w:tblHeader/>
        </w:trPr>
        <w:tc>
          <w:tcPr>
            <w:tcW w:w="796" w:type="pct"/>
            <w:tcBorders>
              <w:bottom w:val="single" w:sz="4" w:space="0" w:color="auto"/>
            </w:tcBorders>
            <w:vAlign w:val="center"/>
          </w:tcPr>
          <w:p w14:paraId="76C9E59D" w14:textId="77777777" w:rsidR="003672F4" w:rsidRPr="00BD67A5" w:rsidRDefault="003672F4" w:rsidP="00833DF1">
            <w:pPr>
              <w:pStyle w:val="In-tableHeading"/>
              <w:rPr>
                <w:lang w:val="en-AU"/>
              </w:rPr>
            </w:pPr>
            <w:r w:rsidRPr="00BD67A5">
              <w:rPr>
                <w:lang w:val="en-AU"/>
              </w:rPr>
              <w:t>Trial ID</w:t>
            </w:r>
          </w:p>
        </w:tc>
        <w:tc>
          <w:tcPr>
            <w:tcW w:w="3027" w:type="pct"/>
            <w:tcBorders>
              <w:bottom w:val="single" w:sz="4" w:space="0" w:color="auto"/>
            </w:tcBorders>
            <w:vAlign w:val="center"/>
          </w:tcPr>
          <w:p w14:paraId="3A7AC14E" w14:textId="77777777" w:rsidR="003672F4" w:rsidRPr="00BD67A5" w:rsidRDefault="003672F4" w:rsidP="00833DF1">
            <w:pPr>
              <w:pStyle w:val="In-tableHeading"/>
              <w:rPr>
                <w:lang w:val="en-AU"/>
              </w:rPr>
            </w:pPr>
            <w:r w:rsidRPr="00BD67A5">
              <w:rPr>
                <w:lang w:val="en-AU"/>
              </w:rPr>
              <w:t>Protocol title/ Publication title</w:t>
            </w:r>
          </w:p>
        </w:tc>
        <w:tc>
          <w:tcPr>
            <w:tcW w:w="1177" w:type="pct"/>
            <w:tcBorders>
              <w:bottom w:val="single" w:sz="4" w:space="0" w:color="auto"/>
            </w:tcBorders>
            <w:vAlign w:val="center"/>
          </w:tcPr>
          <w:p w14:paraId="12569E30" w14:textId="77777777" w:rsidR="003672F4" w:rsidRPr="00BD67A5" w:rsidRDefault="003672F4" w:rsidP="00833DF1">
            <w:pPr>
              <w:pStyle w:val="In-tableHeading"/>
              <w:rPr>
                <w:lang w:val="en-AU"/>
              </w:rPr>
            </w:pPr>
            <w:r w:rsidRPr="00BD67A5">
              <w:rPr>
                <w:lang w:val="en-AU"/>
              </w:rPr>
              <w:t>Publication citation</w:t>
            </w:r>
          </w:p>
        </w:tc>
      </w:tr>
      <w:tr w:rsidR="003672F4" w:rsidRPr="00BD67A5" w14:paraId="3ECB0F26" w14:textId="77777777" w:rsidTr="0027403C">
        <w:tc>
          <w:tcPr>
            <w:tcW w:w="5000" w:type="pct"/>
            <w:gridSpan w:val="3"/>
            <w:tcBorders>
              <w:bottom w:val="single" w:sz="4" w:space="0" w:color="auto"/>
            </w:tcBorders>
            <w:vAlign w:val="center"/>
          </w:tcPr>
          <w:p w14:paraId="1FDB6554" w14:textId="77777777" w:rsidR="003672F4" w:rsidRPr="00BD67A5" w:rsidRDefault="003672F4" w:rsidP="00833DF1">
            <w:pPr>
              <w:pStyle w:val="TableText0"/>
            </w:pPr>
            <w:r w:rsidRPr="00BD67A5">
              <w:rPr>
                <w:b/>
                <w:bCs w:val="0"/>
              </w:rPr>
              <w:t>Tafasitamab vs R</w:t>
            </w:r>
            <w:r w:rsidRPr="00BD67A5">
              <w:rPr>
                <w:b/>
                <w:bCs w:val="0"/>
                <w:vertAlign w:val="superscript"/>
              </w:rPr>
              <w:t>2</w:t>
            </w:r>
          </w:p>
        </w:tc>
      </w:tr>
      <w:tr w:rsidR="003672F4" w:rsidRPr="00BD67A5" w14:paraId="34C9B853" w14:textId="77777777" w:rsidTr="0027403C">
        <w:tc>
          <w:tcPr>
            <w:tcW w:w="796" w:type="pct"/>
            <w:tcBorders>
              <w:bottom w:val="nil"/>
            </w:tcBorders>
            <w:vAlign w:val="center"/>
          </w:tcPr>
          <w:p w14:paraId="0F10F129" w14:textId="77777777" w:rsidR="003672F4" w:rsidRPr="00BD67A5" w:rsidRDefault="003672F4" w:rsidP="00833DF1">
            <w:pPr>
              <w:pStyle w:val="TableText0"/>
            </w:pPr>
          </w:p>
        </w:tc>
        <w:tc>
          <w:tcPr>
            <w:tcW w:w="3027" w:type="pct"/>
            <w:tcBorders>
              <w:bottom w:val="nil"/>
            </w:tcBorders>
            <w:vAlign w:val="center"/>
          </w:tcPr>
          <w:p w14:paraId="180068E5" w14:textId="77777777" w:rsidR="003672F4" w:rsidRPr="00BD67A5" w:rsidRDefault="003672F4" w:rsidP="00833DF1">
            <w:pPr>
              <w:pStyle w:val="TableText0"/>
              <w:rPr>
                <w:szCs w:val="18"/>
              </w:rPr>
            </w:pPr>
            <w:r w:rsidRPr="00BD67A5">
              <w:rPr>
                <w:szCs w:val="18"/>
              </w:rPr>
              <w:t>A Phase 3, Randomised, Double-Blind, Placebo-Controlled, Multicenter Study to Evaluate the Efficacy and Safety of Tafasitamab Plus Lenalidomide in Addition to Rituximab Versus Lenalidomide in Addition to Rituximab in Patients With Relapsed/Refractory (R/R) Follicular Lymphoma Grade 1 to 3a or R/R Marginal Zone Lymphoma</w:t>
            </w:r>
          </w:p>
        </w:tc>
        <w:tc>
          <w:tcPr>
            <w:tcW w:w="1177" w:type="pct"/>
            <w:tcBorders>
              <w:bottom w:val="nil"/>
            </w:tcBorders>
            <w:vAlign w:val="center"/>
          </w:tcPr>
          <w:p w14:paraId="62C4D91A" w14:textId="77777777" w:rsidR="003672F4" w:rsidRPr="00BD67A5" w:rsidRDefault="003672F4" w:rsidP="00833DF1">
            <w:pPr>
              <w:pStyle w:val="TableText0"/>
            </w:pPr>
            <w:r w:rsidRPr="00BD67A5">
              <w:t>Clinical Study Report - interim analyses based on a data cut-off date of 23 February 2024</w:t>
            </w:r>
          </w:p>
        </w:tc>
      </w:tr>
      <w:tr w:rsidR="003672F4" w:rsidRPr="00BD67A5" w14:paraId="4D6465C8" w14:textId="77777777" w:rsidTr="0027403C">
        <w:tc>
          <w:tcPr>
            <w:tcW w:w="796" w:type="pct"/>
            <w:tcBorders>
              <w:top w:val="nil"/>
              <w:bottom w:val="nil"/>
            </w:tcBorders>
            <w:vAlign w:val="center"/>
          </w:tcPr>
          <w:p w14:paraId="39B127FD" w14:textId="77777777" w:rsidR="003672F4" w:rsidRPr="00BD67A5" w:rsidRDefault="003672F4" w:rsidP="00833DF1">
            <w:pPr>
              <w:pStyle w:val="TableText0"/>
            </w:pPr>
            <w:proofErr w:type="spellStart"/>
            <w:r w:rsidRPr="00BD67A5">
              <w:t>InMIND</w:t>
            </w:r>
            <w:proofErr w:type="spellEnd"/>
            <w:r w:rsidRPr="00BD67A5">
              <w:t xml:space="preserve"> [NCT04680052]</w:t>
            </w:r>
          </w:p>
        </w:tc>
        <w:tc>
          <w:tcPr>
            <w:tcW w:w="3027" w:type="pct"/>
            <w:tcBorders>
              <w:top w:val="nil"/>
              <w:bottom w:val="nil"/>
            </w:tcBorders>
            <w:vAlign w:val="center"/>
          </w:tcPr>
          <w:p w14:paraId="5C57D499" w14:textId="77777777" w:rsidR="003672F4" w:rsidRPr="00BD67A5" w:rsidRDefault="003672F4" w:rsidP="00833DF1">
            <w:pPr>
              <w:pStyle w:val="TableText0"/>
              <w:rPr>
                <w:szCs w:val="18"/>
              </w:rPr>
            </w:pPr>
            <w:r w:rsidRPr="00BD67A5">
              <w:rPr>
                <w:lang w:val="sv-SE"/>
              </w:rPr>
              <w:t xml:space="preserve">Sehn, L. H., et al. </w:t>
            </w:r>
            <w:r w:rsidRPr="00BD67A5">
              <w:t>(2024). Tafasitamab Plus Lenalidomide and Rituximab for Relapsed or Refractory Follicular Lymphoma: results from a Phase 3 Study (</w:t>
            </w:r>
            <w:proofErr w:type="spellStart"/>
            <w:r w:rsidRPr="00BD67A5">
              <w:t>inMIND</w:t>
            </w:r>
            <w:proofErr w:type="spellEnd"/>
            <w:r w:rsidRPr="00BD67A5">
              <w:t>).</w:t>
            </w:r>
          </w:p>
        </w:tc>
        <w:tc>
          <w:tcPr>
            <w:tcW w:w="1177" w:type="pct"/>
            <w:tcBorders>
              <w:top w:val="nil"/>
              <w:bottom w:val="nil"/>
            </w:tcBorders>
            <w:vAlign w:val="center"/>
          </w:tcPr>
          <w:p w14:paraId="3083DA8F" w14:textId="77777777" w:rsidR="003672F4" w:rsidRPr="00BD67A5" w:rsidRDefault="003672F4" w:rsidP="00833DF1">
            <w:pPr>
              <w:pStyle w:val="TableText0"/>
              <w:rPr>
                <w:szCs w:val="18"/>
              </w:rPr>
            </w:pPr>
            <w:r w:rsidRPr="00BD67A5">
              <w:t>Blood 144: LBA</w:t>
            </w:r>
            <w:r w:rsidRPr="00BD67A5">
              <w:rPr>
                <w:rFonts w:ascii="Cambria Math" w:hAnsi="Cambria Math" w:cs="Cambria Math"/>
              </w:rPr>
              <w:t>‐</w:t>
            </w:r>
            <w:r w:rsidRPr="00BD67A5">
              <w:t>1.</w:t>
            </w:r>
          </w:p>
        </w:tc>
      </w:tr>
      <w:tr w:rsidR="003672F4" w:rsidRPr="00BD67A5" w14:paraId="60DB6317" w14:textId="77777777" w:rsidTr="0027403C">
        <w:tc>
          <w:tcPr>
            <w:tcW w:w="796" w:type="pct"/>
            <w:tcBorders>
              <w:top w:val="nil"/>
              <w:bottom w:val="single" w:sz="4" w:space="0" w:color="auto"/>
            </w:tcBorders>
            <w:vAlign w:val="center"/>
          </w:tcPr>
          <w:p w14:paraId="1FA18E96" w14:textId="77777777" w:rsidR="003672F4" w:rsidRPr="00BD67A5" w:rsidRDefault="003672F4" w:rsidP="00833DF1">
            <w:pPr>
              <w:pStyle w:val="TableText0"/>
            </w:pPr>
          </w:p>
        </w:tc>
        <w:tc>
          <w:tcPr>
            <w:tcW w:w="3027" w:type="pct"/>
            <w:tcBorders>
              <w:top w:val="nil"/>
              <w:bottom w:val="single" w:sz="4" w:space="0" w:color="auto"/>
            </w:tcBorders>
            <w:vAlign w:val="center"/>
          </w:tcPr>
          <w:p w14:paraId="13E7DDAC" w14:textId="77777777" w:rsidR="003672F4" w:rsidRPr="00BD67A5" w:rsidRDefault="003672F4" w:rsidP="00833DF1">
            <w:pPr>
              <w:pStyle w:val="TableText0"/>
              <w:rPr>
                <w:szCs w:val="18"/>
              </w:rPr>
            </w:pPr>
            <w:r w:rsidRPr="00BD67A5">
              <w:rPr>
                <w:lang w:val="sv-SE"/>
              </w:rPr>
              <w:t xml:space="preserve">Sehn, L. H., et al. </w:t>
            </w:r>
            <w:r w:rsidRPr="00BD67A5">
              <w:t xml:space="preserve">(2025). Outcomes from the Phase 3 </w:t>
            </w:r>
            <w:proofErr w:type="spellStart"/>
            <w:r w:rsidRPr="00BD67A5">
              <w:t>inMIND</w:t>
            </w:r>
            <w:proofErr w:type="spellEnd"/>
            <w:r w:rsidRPr="00BD67A5">
              <w:t xml:space="preserve"> study of tafasitamab plus lenalidomide and rituximab for patients with relapsed/refractory follicular lymphoma. </w:t>
            </w:r>
          </w:p>
        </w:tc>
        <w:tc>
          <w:tcPr>
            <w:tcW w:w="1177" w:type="pct"/>
            <w:tcBorders>
              <w:top w:val="nil"/>
              <w:bottom w:val="single" w:sz="4" w:space="0" w:color="auto"/>
            </w:tcBorders>
          </w:tcPr>
          <w:p w14:paraId="412FC668" w14:textId="77777777" w:rsidR="003672F4" w:rsidRPr="00BD67A5" w:rsidRDefault="003672F4" w:rsidP="00833DF1">
            <w:pPr>
              <w:pStyle w:val="TableText0"/>
            </w:pPr>
            <w:r w:rsidRPr="00BD67A5">
              <w:t>Presentation slides from International Conference on malignant Lymphoma (18th ICML) 2025, in Lugano, Switzerland (June 17-21, 2025).</w:t>
            </w:r>
          </w:p>
        </w:tc>
      </w:tr>
      <w:tr w:rsidR="003672F4" w:rsidRPr="00BD67A5" w14:paraId="3CE4A3BC" w14:textId="77777777" w:rsidTr="0027403C">
        <w:tc>
          <w:tcPr>
            <w:tcW w:w="5000" w:type="pct"/>
            <w:gridSpan w:val="3"/>
            <w:tcBorders>
              <w:top w:val="single" w:sz="4" w:space="0" w:color="auto"/>
              <w:bottom w:val="single" w:sz="4" w:space="0" w:color="auto"/>
            </w:tcBorders>
            <w:vAlign w:val="center"/>
          </w:tcPr>
          <w:p w14:paraId="5B7544FE" w14:textId="77777777" w:rsidR="003672F4" w:rsidRPr="00BD67A5" w:rsidRDefault="003672F4" w:rsidP="00833DF1">
            <w:pPr>
              <w:pStyle w:val="TableText0"/>
              <w:rPr>
                <w:b/>
                <w:bCs w:val="0"/>
              </w:rPr>
            </w:pPr>
            <w:r w:rsidRPr="00BD67A5">
              <w:rPr>
                <w:b/>
                <w:bCs w:val="0"/>
              </w:rPr>
              <w:t>R</w:t>
            </w:r>
            <w:r w:rsidRPr="00BD67A5">
              <w:rPr>
                <w:b/>
                <w:bCs w:val="0"/>
                <w:vertAlign w:val="superscript"/>
              </w:rPr>
              <w:t>2</w:t>
            </w:r>
            <w:r w:rsidRPr="00BD67A5">
              <w:rPr>
                <w:b/>
                <w:bCs w:val="0"/>
              </w:rPr>
              <w:t xml:space="preserve"> vs R-CHEMO in first-line FL</w:t>
            </w:r>
          </w:p>
        </w:tc>
      </w:tr>
      <w:tr w:rsidR="003672F4" w:rsidRPr="00BD67A5" w14:paraId="4DD6280C" w14:textId="77777777" w:rsidTr="0027403C">
        <w:tc>
          <w:tcPr>
            <w:tcW w:w="796" w:type="pct"/>
            <w:tcBorders>
              <w:top w:val="single" w:sz="4" w:space="0" w:color="auto"/>
              <w:bottom w:val="nil"/>
            </w:tcBorders>
            <w:vAlign w:val="center"/>
          </w:tcPr>
          <w:p w14:paraId="2A6A2682" w14:textId="77777777" w:rsidR="003672F4" w:rsidRPr="00BD67A5" w:rsidRDefault="003672F4" w:rsidP="00833DF1">
            <w:pPr>
              <w:pStyle w:val="TableText0"/>
            </w:pPr>
            <w:r w:rsidRPr="00BD67A5">
              <w:t>RELEVANCE [Trial NCT01650701]</w:t>
            </w:r>
          </w:p>
        </w:tc>
        <w:tc>
          <w:tcPr>
            <w:tcW w:w="3027" w:type="pct"/>
            <w:tcBorders>
              <w:top w:val="single" w:sz="4" w:space="0" w:color="auto"/>
              <w:bottom w:val="nil"/>
            </w:tcBorders>
            <w:vAlign w:val="center"/>
          </w:tcPr>
          <w:p w14:paraId="45542071" w14:textId="77777777" w:rsidR="003672F4" w:rsidRPr="00BD67A5" w:rsidRDefault="003672F4" w:rsidP="00833DF1">
            <w:pPr>
              <w:pStyle w:val="TableText0"/>
            </w:pPr>
            <w:r w:rsidRPr="00BD67A5">
              <w:t>Morschhauser, F., et al. (2022). Six-Year Results from RELEVANCE: Lenalidomide Plus Rituximab (R</w:t>
            </w:r>
            <w:r w:rsidRPr="00BD67A5">
              <w:rPr>
                <w:vertAlign w:val="superscript"/>
              </w:rPr>
              <w:t>2</w:t>
            </w:r>
            <w:r w:rsidRPr="00BD67A5">
              <w:t xml:space="preserve">) Versus Rituximab Chemotherapy Followed by Rituximab Maintenance in Untreated Advanced Follicular Lymphoma. </w:t>
            </w:r>
          </w:p>
        </w:tc>
        <w:tc>
          <w:tcPr>
            <w:tcW w:w="1177" w:type="pct"/>
            <w:tcBorders>
              <w:top w:val="single" w:sz="4" w:space="0" w:color="auto"/>
              <w:bottom w:val="nil"/>
            </w:tcBorders>
            <w:vAlign w:val="center"/>
          </w:tcPr>
          <w:p w14:paraId="476D7960" w14:textId="77777777" w:rsidR="003672F4" w:rsidRPr="00BD67A5" w:rsidRDefault="003672F4" w:rsidP="00833DF1">
            <w:pPr>
              <w:pStyle w:val="TableText0"/>
            </w:pPr>
            <w:r w:rsidRPr="00BD67A5">
              <w:t xml:space="preserve">Journal of Clinical Oncology </w:t>
            </w:r>
            <w:r w:rsidRPr="00BD67A5">
              <w:rPr>
                <w:b/>
              </w:rPr>
              <w:t>40</w:t>
            </w:r>
            <w:r w:rsidRPr="00BD67A5">
              <w:t>(28): 3239-3245.</w:t>
            </w:r>
          </w:p>
        </w:tc>
      </w:tr>
      <w:tr w:rsidR="003672F4" w:rsidRPr="00BD67A5" w14:paraId="3D86FF80" w14:textId="77777777" w:rsidTr="0027403C">
        <w:tc>
          <w:tcPr>
            <w:tcW w:w="796" w:type="pct"/>
            <w:tcBorders>
              <w:top w:val="nil"/>
              <w:bottom w:val="single" w:sz="4" w:space="0" w:color="auto"/>
            </w:tcBorders>
            <w:vAlign w:val="center"/>
          </w:tcPr>
          <w:p w14:paraId="2BCB3BD6" w14:textId="77777777" w:rsidR="003672F4" w:rsidRPr="00BD67A5" w:rsidRDefault="003672F4" w:rsidP="00833DF1">
            <w:pPr>
              <w:pStyle w:val="TableText0"/>
            </w:pPr>
          </w:p>
        </w:tc>
        <w:tc>
          <w:tcPr>
            <w:tcW w:w="3027" w:type="pct"/>
            <w:tcBorders>
              <w:top w:val="nil"/>
              <w:bottom w:val="single" w:sz="4" w:space="0" w:color="auto"/>
            </w:tcBorders>
            <w:vAlign w:val="center"/>
          </w:tcPr>
          <w:p w14:paraId="2EC354AA" w14:textId="77777777" w:rsidR="003672F4" w:rsidRPr="00BD67A5" w:rsidRDefault="003672F4" w:rsidP="00833DF1">
            <w:pPr>
              <w:pStyle w:val="TableText0"/>
            </w:pPr>
            <w:r w:rsidRPr="00BD67A5">
              <w:t>Morschhauser, F., et al. (2018). Relevance: Phase III efficacy and safety study of lenalidomide plus rituximab (R</w:t>
            </w:r>
            <w:r w:rsidRPr="00BD67A5">
              <w:rPr>
                <w:vertAlign w:val="superscript"/>
              </w:rPr>
              <w:t>2</w:t>
            </w:r>
            <w:r w:rsidRPr="00BD67A5">
              <w:t>) versus rituximab plus chemotherapy, followed by rituximab, in previously untreated follicular lymphoma.</w:t>
            </w:r>
          </w:p>
        </w:tc>
        <w:tc>
          <w:tcPr>
            <w:tcW w:w="1177" w:type="pct"/>
            <w:tcBorders>
              <w:top w:val="nil"/>
              <w:bottom w:val="single" w:sz="4" w:space="0" w:color="auto"/>
            </w:tcBorders>
            <w:vAlign w:val="center"/>
          </w:tcPr>
          <w:p w14:paraId="1693C205" w14:textId="77777777" w:rsidR="003672F4" w:rsidRPr="00BD67A5" w:rsidRDefault="003672F4" w:rsidP="00833DF1">
            <w:pPr>
              <w:pStyle w:val="TableText0"/>
            </w:pPr>
            <w:proofErr w:type="spellStart"/>
            <w:r w:rsidRPr="00BD67A5">
              <w:t>HemaSphere</w:t>
            </w:r>
            <w:proofErr w:type="spellEnd"/>
            <w:r w:rsidRPr="00BD67A5">
              <w:t xml:space="preserve"> 2: 31-32.</w:t>
            </w:r>
          </w:p>
        </w:tc>
      </w:tr>
    </w:tbl>
    <w:p w14:paraId="7F04A87D" w14:textId="77777777" w:rsidR="003672F4" w:rsidRPr="00BD67A5" w:rsidRDefault="003672F4" w:rsidP="00833DF1">
      <w:pPr>
        <w:pStyle w:val="FooterTableFigure"/>
        <w:keepNext/>
        <w:keepLines/>
      </w:pPr>
      <w:r w:rsidRPr="00BD67A5">
        <w:t>Source: Table 27, pp50-51 of the submission.</w:t>
      </w:r>
    </w:p>
    <w:p w14:paraId="70C0BF30" w14:textId="77777777" w:rsidR="003672F4" w:rsidRPr="00BD67A5" w:rsidRDefault="003672F4" w:rsidP="00833DF1">
      <w:pPr>
        <w:pStyle w:val="FooterTableFigure"/>
        <w:keepNext/>
        <w:keepLines/>
        <w:spacing w:after="240"/>
        <w:rPr>
          <w:sz w:val="20"/>
        </w:rPr>
      </w:pPr>
      <w:r w:rsidRPr="00BD67A5">
        <w:t>FL = follicular lymphoma; R</w:t>
      </w:r>
      <w:r w:rsidRPr="00BD67A5">
        <w:rPr>
          <w:vertAlign w:val="superscript"/>
        </w:rPr>
        <w:t>2</w:t>
      </w:r>
      <w:r w:rsidRPr="00BD67A5">
        <w:t xml:space="preserve"> = lenalidomide plus rituximab; R-CHEMO = rituximab-based chemotherapy; R/R = relapsed/refractory.</w:t>
      </w:r>
    </w:p>
    <w:p w14:paraId="2D739757" w14:textId="0FB67FF1" w:rsidR="003672F4" w:rsidRPr="00BD67A5" w:rsidRDefault="003672F4" w:rsidP="003672F4">
      <w:pPr>
        <w:pStyle w:val="3-BodyText"/>
        <w:numPr>
          <w:ilvl w:val="1"/>
          <w:numId w:val="1"/>
        </w:numPr>
      </w:pPr>
      <w:r w:rsidRPr="00BD67A5">
        <w:t xml:space="preserve">The key features of the direct randomised trials are summarised in </w:t>
      </w:r>
      <w:r w:rsidRPr="00BD67A5">
        <w:fldChar w:fldCharType="begin"/>
      </w:r>
      <w:r w:rsidRPr="00BD67A5">
        <w:instrText xml:space="preserve"> REF _Ref104804098 \h  \* MERGEFORMAT </w:instrText>
      </w:r>
      <w:r w:rsidRPr="00BD67A5">
        <w:fldChar w:fldCharType="separate"/>
      </w:r>
      <w:r w:rsidR="00CF0C30" w:rsidRPr="00CF0C30">
        <w:t>Table 5</w:t>
      </w:r>
      <w:r w:rsidRPr="00BD67A5">
        <w:fldChar w:fldCharType="end"/>
      </w:r>
      <w:r w:rsidRPr="00BD67A5">
        <w:t>.</w:t>
      </w:r>
    </w:p>
    <w:p w14:paraId="4681A4AB" w14:textId="34010390" w:rsidR="003672F4" w:rsidRPr="00BD67A5" w:rsidRDefault="003672F4" w:rsidP="00051013">
      <w:pPr>
        <w:pStyle w:val="Caption"/>
        <w:rPr>
          <w:rStyle w:val="CommentReference"/>
          <w:rFonts w:eastAsiaTheme="majorEastAsia" w:cstheme="majorBidi"/>
          <w:b/>
          <w:szCs w:val="24"/>
        </w:rPr>
      </w:pPr>
      <w:bookmarkStart w:id="25" w:name="_Ref104804098"/>
      <w:r w:rsidRPr="00BD67A5">
        <w:rPr>
          <w:rStyle w:val="CommentReference"/>
          <w:rFonts w:eastAsiaTheme="majorEastAsia" w:cstheme="majorBidi"/>
          <w:b/>
          <w:szCs w:val="24"/>
        </w:rPr>
        <w:lastRenderedPageBreak/>
        <w:t xml:space="preserve">Table </w:t>
      </w:r>
      <w:r w:rsidRPr="00BD67A5">
        <w:rPr>
          <w:rStyle w:val="CommentReference"/>
          <w:rFonts w:eastAsiaTheme="majorEastAsia" w:cstheme="majorBidi"/>
          <w:b/>
          <w:szCs w:val="24"/>
        </w:rPr>
        <w:fldChar w:fldCharType="begin"/>
      </w:r>
      <w:r w:rsidRPr="00BD67A5">
        <w:rPr>
          <w:rStyle w:val="CommentReference"/>
          <w:rFonts w:eastAsiaTheme="majorEastAsia" w:cstheme="majorBidi"/>
          <w:b/>
          <w:szCs w:val="24"/>
        </w:rPr>
        <w:instrText xml:space="preserve"> SEQ Table \* ARABIC </w:instrText>
      </w:r>
      <w:r w:rsidRPr="00BD67A5">
        <w:rPr>
          <w:rStyle w:val="CommentReference"/>
          <w:rFonts w:eastAsiaTheme="majorEastAsia" w:cstheme="majorBidi"/>
          <w:b/>
          <w:szCs w:val="24"/>
        </w:rPr>
        <w:fldChar w:fldCharType="separate"/>
      </w:r>
      <w:r w:rsidR="00CF0C30">
        <w:rPr>
          <w:rStyle w:val="CommentReference"/>
          <w:rFonts w:eastAsiaTheme="majorEastAsia" w:cstheme="majorBidi"/>
          <w:b/>
          <w:noProof/>
          <w:szCs w:val="24"/>
        </w:rPr>
        <w:t>5</w:t>
      </w:r>
      <w:r w:rsidRPr="00BD67A5">
        <w:rPr>
          <w:rStyle w:val="CommentReference"/>
          <w:rFonts w:eastAsiaTheme="majorEastAsia" w:cstheme="majorBidi"/>
          <w:b/>
          <w:szCs w:val="24"/>
        </w:rPr>
        <w:fldChar w:fldCharType="end"/>
      </w:r>
      <w:bookmarkEnd w:id="25"/>
      <w:r w:rsidRPr="00BD67A5">
        <w:rPr>
          <w:rStyle w:val="CommentReference"/>
          <w:rFonts w:eastAsiaTheme="majorEastAsia" w:cstheme="majorBidi"/>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5: Key features of the included evidence"/>
      </w:tblPr>
      <w:tblGrid>
        <w:gridCol w:w="1050"/>
        <w:gridCol w:w="1971"/>
        <w:gridCol w:w="981"/>
        <w:gridCol w:w="682"/>
        <w:gridCol w:w="1536"/>
        <w:gridCol w:w="1113"/>
        <w:gridCol w:w="1684"/>
      </w:tblGrid>
      <w:tr w:rsidR="003672F4" w:rsidRPr="00BD67A5" w14:paraId="4D8CF250" w14:textId="77777777" w:rsidTr="0027403C">
        <w:trPr>
          <w:cantSplit/>
          <w:tblHeader/>
        </w:trPr>
        <w:tc>
          <w:tcPr>
            <w:tcW w:w="582" w:type="pct"/>
            <w:vAlign w:val="center"/>
          </w:tcPr>
          <w:p w14:paraId="76971992" w14:textId="77777777" w:rsidR="003672F4" w:rsidRPr="00BD67A5" w:rsidRDefault="003672F4" w:rsidP="00051013">
            <w:pPr>
              <w:pStyle w:val="In-tableHeading"/>
            </w:pPr>
            <w:r w:rsidRPr="00BD67A5">
              <w:t>Trial</w:t>
            </w:r>
          </w:p>
        </w:tc>
        <w:tc>
          <w:tcPr>
            <w:tcW w:w="1093" w:type="pct"/>
            <w:vAlign w:val="center"/>
          </w:tcPr>
          <w:p w14:paraId="1DBCF3FF" w14:textId="77777777" w:rsidR="003672F4" w:rsidRPr="00BD67A5" w:rsidRDefault="003672F4" w:rsidP="00051013">
            <w:pPr>
              <w:pStyle w:val="In-tableHeading"/>
              <w:jc w:val="center"/>
            </w:pPr>
            <w:r w:rsidRPr="00BD67A5">
              <w:t>N</w:t>
            </w:r>
          </w:p>
        </w:tc>
        <w:tc>
          <w:tcPr>
            <w:tcW w:w="544" w:type="pct"/>
            <w:vAlign w:val="center"/>
          </w:tcPr>
          <w:p w14:paraId="74E93E26" w14:textId="77777777" w:rsidR="003672F4" w:rsidRPr="00BD67A5" w:rsidRDefault="003672F4" w:rsidP="00051013">
            <w:pPr>
              <w:pStyle w:val="In-tableHeading"/>
              <w:jc w:val="center"/>
            </w:pPr>
            <w:r w:rsidRPr="00BD67A5">
              <w:t>Design/ duration</w:t>
            </w:r>
          </w:p>
        </w:tc>
        <w:tc>
          <w:tcPr>
            <w:tcW w:w="378" w:type="pct"/>
            <w:vAlign w:val="center"/>
          </w:tcPr>
          <w:p w14:paraId="330220B5" w14:textId="77777777" w:rsidR="003672F4" w:rsidRPr="00BD67A5" w:rsidRDefault="003672F4" w:rsidP="00051013">
            <w:pPr>
              <w:pStyle w:val="In-tableHeading"/>
              <w:jc w:val="center"/>
            </w:pPr>
            <w:r w:rsidRPr="00BD67A5">
              <w:t>Risk of bias</w:t>
            </w:r>
          </w:p>
        </w:tc>
        <w:tc>
          <w:tcPr>
            <w:tcW w:w="852" w:type="pct"/>
            <w:vAlign w:val="center"/>
          </w:tcPr>
          <w:p w14:paraId="73AD7E9E" w14:textId="77777777" w:rsidR="003672F4" w:rsidRPr="00BD67A5" w:rsidRDefault="003672F4" w:rsidP="00051013">
            <w:pPr>
              <w:pStyle w:val="In-tableHeading"/>
              <w:jc w:val="center"/>
            </w:pPr>
            <w:r w:rsidRPr="00BD67A5">
              <w:t>Patient population</w:t>
            </w:r>
          </w:p>
        </w:tc>
        <w:tc>
          <w:tcPr>
            <w:tcW w:w="617" w:type="pct"/>
            <w:vAlign w:val="center"/>
          </w:tcPr>
          <w:p w14:paraId="61DF5C72" w14:textId="77777777" w:rsidR="003672F4" w:rsidRPr="00BD67A5" w:rsidRDefault="003672F4" w:rsidP="00051013">
            <w:pPr>
              <w:pStyle w:val="In-tableHeading"/>
              <w:jc w:val="center"/>
            </w:pPr>
            <w:r w:rsidRPr="00BD67A5">
              <w:t>Outcome(s)</w:t>
            </w:r>
          </w:p>
        </w:tc>
        <w:tc>
          <w:tcPr>
            <w:tcW w:w="934" w:type="pct"/>
            <w:vAlign w:val="center"/>
          </w:tcPr>
          <w:p w14:paraId="50EA74BA" w14:textId="77777777" w:rsidR="003672F4" w:rsidRPr="00BD67A5" w:rsidRDefault="003672F4" w:rsidP="00051013">
            <w:pPr>
              <w:pStyle w:val="In-tableHeading"/>
              <w:jc w:val="center"/>
            </w:pPr>
            <w:r w:rsidRPr="00BD67A5">
              <w:t>Use in modelled evaluation</w:t>
            </w:r>
          </w:p>
        </w:tc>
      </w:tr>
      <w:tr w:rsidR="003672F4" w:rsidRPr="00BD67A5" w14:paraId="25F950D0" w14:textId="77777777" w:rsidTr="0027403C">
        <w:trPr>
          <w:cantSplit/>
        </w:trPr>
        <w:tc>
          <w:tcPr>
            <w:tcW w:w="5000" w:type="pct"/>
            <w:gridSpan w:val="7"/>
            <w:vAlign w:val="center"/>
          </w:tcPr>
          <w:p w14:paraId="3338D2BC" w14:textId="77777777" w:rsidR="003672F4" w:rsidRPr="00BD67A5" w:rsidRDefault="003672F4" w:rsidP="00051013">
            <w:pPr>
              <w:pStyle w:val="In-tableHeading"/>
              <w:rPr>
                <w:vertAlign w:val="superscript"/>
              </w:rPr>
            </w:pPr>
            <w:r w:rsidRPr="00BD67A5">
              <w:t>Tafasitamab + R</w:t>
            </w:r>
            <w:r w:rsidRPr="00BD67A5">
              <w:rPr>
                <w:vertAlign w:val="superscript"/>
              </w:rPr>
              <w:t>2</w:t>
            </w:r>
            <w:r w:rsidRPr="00BD67A5">
              <w:t xml:space="preserve"> vs Placebo + R</w:t>
            </w:r>
            <w:r w:rsidRPr="00BD67A5">
              <w:rPr>
                <w:vertAlign w:val="superscript"/>
              </w:rPr>
              <w:t>2</w:t>
            </w:r>
          </w:p>
        </w:tc>
      </w:tr>
      <w:tr w:rsidR="003672F4" w:rsidRPr="00BD67A5" w14:paraId="4FFD7FAE" w14:textId="77777777" w:rsidTr="0027403C">
        <w:trPr>
          <w:cantSplit/>
        </w:trPr>
        <w:tc>
          <w:tcPr>
            <w:tcW w:w="582" w:type="pct"/>
            <w:vAlign w:val="center"/>
          </w:tcPr>
          <w:p w14:paraId="689DFF38" w14:textId="77777777" w:rsidR="003672F4" w:rsidRPr="00BD67A5" w:rsidRDefault="003672F4" w:rsidP="00051013">
            <w:pPr>
              <w:pStyle w:val="TableText0"/>
              <w:rPr>
                <w:lang w:val="en-US"/>
              </w:rPr>
            </w:pPr>
            <w:proofErr w:type="spellStart"/>
            <w:r w:rsidRPr="00BD67A5">
              <w:rPr>
                <w:lang w:val="en-US"/>
              </w:rPr>
              <w:t>inMIND</w:t>
            </w:r>
            <w:proofErr w:type="spellEnd"/>
          </w:p>
        </w:tc>
        <w:tc>
          <w:tcPr>
            <w:tcW w:w="1093" w:type="pct"/>
            <w:vAlign w:val="center"/>
          </w:tcPr>
          <w:p w14:paraId="10550860" w14:textId="77777777" w:rsidR="003672F4" w:rsidRPr="00BD67A5" w:rsidRDefault="003672F4" w:rsidP="00051013">
            <w:pPr>
              <w:pStyle w:val="TableText0"/>
              <w:jc w:val="center"/>
              <w:rPr>
                <w:vertAlign w:val="superscript"/>
                <w:lang w:val="en-US"/>
              </w:rPr>
            </w:pPr>
            <w:r w:rsidRPr="00BD67A5">
              <w:rPr>
                <w:lang w:val="en-US"/>
              </w:rPr>
              <w:t>548</w:t>
            </w:r>
            <w:r w:rsidRPr="00BD67A5">
              <w:rPr>
                <w:vertAlign w:val="superscript"/>
                <w:lang w:val="en-US"/>
              </w:rPr>
              <w:t>a</w:t>
            </w:r>
          </w:p>
          <w:p w14:paraId="292EF61C" w14:textId="77777777" w:rsidR="003672F4" w:rsidRPr="00BD67A5" w:rsidRDefault="003672F4" w:rsidP="00051013">
            <w:pPr>
              <w:pStyle w:val="TableText0"/>
              <w:jc w:val="center"/>
              <w:rPr>
                <w:lang w:val="en-US"/>
              </w:rPr>
            </w:pPr>
            <w:r w:rsidRPr="00BD67A5">
              <w:rPr>
                <w:lang w:val="en-US"/>
              </w:rPr>
              <w:t xml:space="preserve">Enrolled: Apr 2021 - NR </w:t>
            </w:r>
          </w:p>
          <w:p w14:paraId="09A46299" w14:textId="3B0C39D7" w:rsidR="003672F4" w:rsidRPr="00BD67A5" w:rsidRDefault="003672F4" w:rsidP="00051013">
            <w:pPr>
              <w:pStyle w:val="TableText0"/>
              <w:jc w:val="center"/>
              <w:rPr>
                <w:vertAlign w:val="superscript"/>
                <w:lang w:val="en-US"/>
              </w:rPr>
            </w:pPr>
            <w:r w:rsidRPr="00BD67A5">
              <w:rPr>
                <w:lang w:val="en-US"/>
              </w:rPr>
              <w:t>Median OS follow-</w:t>
            </w:r>
            <w:proofErr w:type="spellStart"/>
            <w:r w:rsidRPr="00BD67A5">
              <w:rPr>
                <w:lang w:val="en-US"/>
              </w:rPr>
              <w:t>up</w:t>
            </w:r>
            <w:r w:rsidRPr="00BD67A5">
              <w:rPr>
                <w:vertAlign w:val="superscript"/>
                <w:lang w:val="en-US"/>
              </w:rPr>
              <w:t>c</w:t>
            </w:r>
            <w:proofErr w:type="spellEnd"/>
            <w:r w:rsidRPr="00BD67A5">
              <w:rPr>
                <w:lang w:val="en-US"/>
              </w:rPr>
              <w:t xml:space="preserve"> (months): T+R</w:t>
            </w:r>
            <w:r w:rsidRPr="00BD67A5">
              <w:rPr>
                <w:vertAlign w:val="superscript"/>
                <w:lang w:val="en-US"/>
              </w:rPr>
              <w:t>2</w:t>
            </w:r>
            <w:r w:rsidRPr="00BD67A5">
              <w:rPr>
                <w:lang w:val="en-US"/>
              </w:rPr>
              <w:t>: 15.8 R</w:t>
            </w:r>
            <w:r w:rsidRPr="00BD67A5">
              <w:rPr>
                <w:vertAlign w:val="superscript"/>
                <w:lang w:val="en-US"/>
              </w:rPr>
              <w:t>2</w:t>
            </w:r>
            <w:r w:rsidRPr="00BD67A5">
              <w:rPr>
                <w:lang w:val="en-US"/>
              </w:rPr>
              <w:t xml:space="preserve">: 14.6 </w:t>
            </w:r>
          </w:p>
        </w:tc>
        <w:tc>
          <w:tcPr>
            <w:tcW w:w="544" w:type="pct"/>
            <w:vAlign w:val="center"/>
          </w:tcPr>
          <w:p w14:paraId="02673392" w14:textId="77777777" w:rsidR="003672F4" w:rsidRPr="00BD67A5" w:rsidRDefault="003672F4" w:rsidP="00051013">
            <w:pPr>
              <w:pStyle w:val="TableText0"/>
              <w:jc w:val="center"/>
              <w:rPr>
                <w:lang w:val="en-US"/>
              </w:rPr>
            </w:pPr>
            <w:r w:rsidRPr="00BD67A5">
              <w:rPr>
                <w:lang w:val="en-US"/>
              </w:rPr>
              <w:t>R, MC, DB, P3, PC, PG</w:t>
            </w:r>
          </w:p>
        </w:tc>
        <w:tc>
          <w:tcPr>
            <w:tcW w:w="378" w:type="pct"/>
            <w:vAlign w:val="center"/>
          </w:tcPr>
          <w:p w14:paraId="4C320D0E" w14:textId="77777777" w:rsidR="003672F4" w:rsidRPr="00BD67A5" w:rsidRDefault="003672F4" w:rsidP="00051013">
            <w:pPr>
              <w:pStyle w:val="TableText0"/>
              <w:jc w:val="center"/>
              <w:rPr>
                <w:lang w:val="en-US"/>
              </w:rPr>
            </w:pPr>
            <w:r w:rsidRPr="00BD67A5">
              <w:rPr>
                <w:lang w:val="en-US"/>
              </w:rPr>
              <w:t>Low</w:t>
            </w:r>
          </w:p>
        </w:tc>
        <w:tc>
          <w:tcPr>
            <w:tcW w:w="852" w:type="pct"/>
            <w:vAlign w:val="center"/>
          </w:tcPr>
          <w:p w14:paraId="372BA197" w14:textId="77777777" w:rsidR="003672F4" w:rsidRPr="00BD67A5" w:rsidRDefault="003672F4" w:rsidP="00051013">
            <w:pPr>
              <w:pStyle w:val="TableText0"/>
              <w:jc w:val="center"/>
              <w:rPr>
                <w:lang w:val="en-US"/>
              </w:rPr>
            </w:pPr>
            <w:r w:rsidRPr="00BD67A5">
              <w:rPr>
                <w:lang w:val="en-US"/>
              </w:rPr>
              <w:t>CD19+ and CD20+ R/R</w:t>
            </w:r>
            <w:r w:rsidRPr="00BD67A5">
              <w:rPr>
                <w:vertAlign w:val="superscript"/>
                <w:lang w:val="en-US"/>
              </w:rPr>
              <w:t>b</w:t>
            </w:r>
            <w:r w:rsidRPr="00BD67A5">
              <w:rPr>
                <w:lang w:val="en-US"/>
              </w:rPr>
              <w:t xml:space="preserve"> FL </w:t>
            </w:r>
          </w:p>
        </w:tc>
        <w:tc>
          <w:tcPr>
            <w:tcW w:w="617" w:type="pct"/>
            <w:vAlign w:val="center"/>
          </w:tcPr>
          <w:p w14:paraId="1FE2DD9F" w14:textId="77777777" w:rsidR="003672F4" w:rsidRPr="00BD67A5" w:rsidRDefault="003672F4" w:rsidP="00051013">
            <w:pPr>
              <w:pStyle w:val="TableText0"/>
              <w:jc w:val="center"/>
              <w:rPr>
                <w:lang w:val="en-US"/>
              </w:rPr>
            </w:pPr>
            <w:r w:rsidRPr="00BD67A5">
              <w:rPr>
                <w:lang w:val="en-US"/>
              </w:rPr>
              <w:t>PFS, PET-CR, OS, TTNT, HRQoL, safety</w:t>
            </w:r>
          </w:p>
        </w:tc>
        <w:tc>
          <w:tcPr>
            <w:tcW w:w="934" w:type="pct"/>
            <w:vAlign w:val="center"/>
          </w:tcPr>
          <w:p w14:paraId="5D5CE657" w14:textId="77777777" w:rsidR="003672F4" w:rsidRPr="00BD67A5" w:rsidRDefault="003672F4" w:rsidP="00051013">
            <w:pPr>
              <w:pStyle w:val="TableText0"/>
              <w:jc w:val="center"/>
              <w:rPr>
                <w:lang w:val="pt-PT"/>
              </w:rPr>
            </w:pPr>
            <w:r w:rsidRPr="00BD67A5">
              <w:rPr>
                <w:lang w:val="pt-PT"/>
              </w:rPr>
              <w:t>PFS, OS, TTNT, HRQoL (limited)</w:t>
            </w:r>
          </w:p>
        </w:tc>
      </w:tr>
      <w:tr w:rsidR="003672F4" w:rsidRPr="00BD67A5" w14:paraId="76E4609B" w14:textId="77777777" w:rsidTr="0027403C">
        <w:trPr>
          <w:cantSplit/>
        </w:trPr>
        <w:tc>
          <w:tcPr>
            <w:tcW w:w="5000" w:type="pct"/>
            <w:gridSpan w:val="7"/>
            <w:vAlign w:val="center"/>
          </w:tcPr>
          <w:p w14:paraId="4B181B83" w14:textId="77777777" w:rsidR="003672F4" w:rsidRPr="00BD67A5" w:rsidRDefault="003672F4" w:rsidP="00051013">
            <w:pPr>
              <w:pStyle w:val="TableText0"/>
              <w:rPr>
                <w:b/>
                <w:bCs w:val="0"/>
                <w:lang w:val="en-US"/>
              </w:rPr>
            </w:pPr>
            <w:r w:rsidRPr="00BD67A5">
              <w:rPr>
                <w:b/>
                <w:bCs w:val="0"/>
                <w:lang w:val="en-US"/>
              </w:rPr>
              <w:t>R</w:t>
            </w:r>
            <w:r w:rsidRPr="00BD67A5">
              <w:rPr>
                <w:b/>
                <w:bCs w:val="0"/>
                <w:vertAlign w:val="superscript"/>
                <w:lang w:val="en-US"/>
              </w:rPr>
              <w:t>2</w:t>
            </w:r>
            <w:r w:rsidRPr="00BD67A5">
              <w:rPr>
                <w:b/>
                <w:bCs w:val="0"/>
                <w:lang w:val="en-US"/>
              </w:rPr>
              <w:t xml:space="preserve"> vs R-CHEMO in advanced untreated FL</w:t>
            </w:r>
          </w:p>
        </w:tc>
      </w:tr>
      <w:tr w:rsidR="003672F4" w:rsidRPr="00BD67A5" w14:paraId="574B82B2" w14:textId="77777777" w:rsidTr="0027403C">
        <w:trPr>
          <w:cantSplit/>
        </w:trPr>
        <w:tc>
          <w:tcPr>
            <w:tcW w:w="582" w:type="pct"/>
            <w:vAlign w:val="center"/>
          </w:tcPr>
          <w:p w14:paraId="325B095A" w14:textId="77777777" w:rsidR="003672F4" w:rsidRPr="00BD67A5" w:rsidRDefault="003672F4" w:rsidP="00051013">
            <w:pPr>
              <w:pStyle w:val="TableText0"/>
              <w:rPr>
                <w:lang w:val="en-US"/>
              </w:rPr>
            </w:pPr>
            <w:r w:rsidRPr="00BD67A5">
              <w:rPr>
                <w:lang w:val="en-US"/>
              </w:rPr>
              <w:t>RELEVANCE</w:t>
            </w:r>
          </w:p>
        </w:tc>
        <w:tc>
          <w:tcPr>
            <w:tcW w:w="1093" w:type="pct"/>
            <w:vAlign w:val="center"/>
          </w:tcPr>
          <w:p w14:paraId="6982A306" w14:textId="77777777" w:rsidR="003672F4" w:rsidRPr="00BD67A5" w:rsidRDefault="003672F4" w:rsidP="00051013">
            <w:pPr>
              <w:pStyle w:val="TableText0"/>
              <w:jc w:val="center"/>
              <w:rPr>
                <w:lang w:val="en-US"/>
              </w:rPr>
            </w:pPr>
            <w:r w:rsidRPr="00BD67A5">
              <w:rPr>
                <w:lang w:val="en-US"/>
              </w:rPr>
              <w:t>1030 Enrolled: Dec 2011 - Nov 2014</w:t>
            </w:r>
          </w:p>
          <w:p w14:paraId="53B51B82" w14:textId="77777777" w:rsidR="003672F4" w:rsidRPr="00BD67A5" w:rsidRDefault="003672F4" w:rsidP="00051013">
            <w:pPr>
              <w:pStyle w:val="TableText0"/>
              <w:jc w:val="center"/>
              <w:rPr>
                <w:vertAlign w:val="superscript"/>
                <w:lang w:val="en-US"/>
              </w:rPr>
            </w:pPr>
            <w:r w:rsidRPr="00BD67A5">
              <w:rPr>
                <w:lang w:val="en-US"/>
              </w:rPr>
              <w:t>Median follow-up: 72 months</w:t>
            </w:r>
          </w:p>
        </w:tc>
        <w:tc>
          <w:tcPr>
            <w:tcW w:w="544" w:type="pct"/>
            <w:vAlign w:val="center"/>
          </w:tcPr>
          <w:p w14:paraId="65ED2D81" w14:textId="77777777" w:rsidR="003672F4" w:rsidRPr="00BD67A5" w:rsidRDefault="003672F4" w:rsidP="00051013">
            <w:pPr>
              <w:pStyle w:val="TableText0"/>
              <w:jc w:val="center"/>
              <w:rPr>
                <w:lang w:val="en-US"/>
              </w:rPr>
            </w:pPr>
            <w:r w:rsidRPr="00BD67A5">
              <w:rPr>
                <w:lang w:val="en-US"/>
              </w:rPr>
              <w:t>R, MC, OL, P3</w:t>
            </w:r>
          </w:p>
        </w:tc>
        <w:tc>
          <w:tcPr>
            <w:tcW w:w="378" w:type="pct"/>
            <w:vAlign w:val="center"/>
          </w:tcPr>
          <w:p w14:paraId="56F7A18D" w14:textId="77777777" w:rsidR="003672F4" w:rsidRPr="00BD67A5" w:rsidRDefault="003672F4" w:rsidP="00051013">
            <w:pPr>
              <w:pStyle w:val="TableText0"/>
              <w:jc w:val="center"/>
              <w:rPr>
                <w:lang w:val="en-US"/>
              </w:rPr>
            </w:pPr>
            <w:r w:rsidRPr="00BD67A5">
              <w:rPr>
                <w:lang w:val="en-US"/>
              </w:rPr>
              <w:t>Low</w:t>
            </w:r>
          </w:p>
        </w:tc>
        <w:tc>
          <w:tcPr>
            <w:tcW w:w="852" w:type="pct"/>
            <w:vAlign w:val="center"/>
          </w:tcPr>
          <w:p w14:paraId="74FD8971" w14:textId="77777777" w:rsidR="003672F4" w:rsidRPr="00BD67A5" w:rsidRDefault="003672F4" w:rsidP="00051013">
            <w:pPr>
              <w:pStyle w:val="TableText0"/>
              <w:jc w:val="center"/>
              <w:rPr>
                <w:lang w:val="en-US"/>
              </w:rPr>
            </w:pPr>
            <w:r w:rsidRPr="00BD67A5">
              <w:rPr>
                <w:lang w:val="en-US"/>
              </w:rPr>
              <w:t>CD20+ grade 1-3a untreated FL</w:t>
            </w:r>
          </w:p>
        </w:tc>
        <w:tc>
          <w:tcPr>
            <w:tcW w:w="617" w:type="pct"/>
            <w:vAlign w:val="center"/>
          </w:tcPr>
          <w:p w14:paraId="3D8EB17B" w14:textId="77777777" w:rsidR="003672F4" w:rsidRPr="00BD67A5" w:rsidRDefault="003672F4" w:rsidP="00051013">
            <w:pPr>
              <w:pStyle w:val="TableText0"/>
              <w:jc w:val="center"/>
              <w:rPr>
                <w:lang w:val="en-US"/>
              </w:rPr>
            </w:pPr>
            <w:r w:rsidRPr="00BD67A5">
              <w:rPr>
                <w:lang w:val="en-US"/>
              </w:rPr>
              <w:t>CR at 120 weeks, PFS, OS, safety</w:t>
            </w:r>
          </w:p>
        </w:tc>
        <w:tc>
          <w:tcPr>
            <w:tcW w:w="934" w:type="pct"/>
            <w:vAlign w:val="center"/>
          </w:tcPr>
          <w:p w14:paraId="263B9839" w14:textId="77777777" w:rsidR="003672F4" w:rsidRPr="00BD67A5" w:rsidRDefault="003672F4" w:rsidP="00051013">
            <w:pPr>
              <w:pStyle w:val="TableText0"/>
              <w:jc w:val="center"/>
              <w:rPr>
                <w:lang w:val="en-US"/>
              </w:rPr>
            </w:pPr>
            <w:r w:rsidRPr="00BD67A5">
              <w:rPr>
                <w:lang w:val="en-US"/>
              </w:rPr>
              <w:t>Not used</w:t>
            </w:r>
          </w:p>
        </w:tc>
      </w:tr>
    </w:tbl>
    <w:p w14:paraId="1E551E85" w14:textId="77777777" w:rsidR="003672F4" w:rsidRPr="00BD67A5" w:rsidRDefault="003672F4" w:rsidP="00051013">
      <w:pPr>
        <w:pStyle w:val="TableFigureFooter"/>
        <w:keepNext/>
      </w:pPr>
      <w:r w:rsidRPr="00BD67A5">
        <w:t>Source: Table 96, p176 of the submission, Morschhauser 2018, Morschhauser 2022.</w:t>
      </w:r>
    </w:p>
    <w:p w14:paraId="42809461" w14:textId="293DDE15" w:rsidR="003672F4" w:rsidRPr="00BD67A5" w:rsidRDefault="003672F4" w:rsidP="00051013">
      <w:pPr>
        <w:pStyle w:val="TableFigureFooter"/>
        <w:keepNext/>
        <w:jc w:val="both"/>
      </w:pPr>
      <w:r w:rsidRPr="00BD67A5">
        <w:t>CR = complete response; DB = double blind; FL = follicular lymphoma; HRQoL = health related quality of life; MZL = marginal zone lymphoma; MC = multi-centre; ND = not reported; OL = open label; OS = overall survival; P3 = phase 3; PC = placebo-controlled; PET = positron emission tomography; PFS = progression-free survival; PG = parallel group; R = randomised; R</w:t>
      </w:r>
      <w:r w:rsidRPr="00BD67A5">
        <w:rPr>
          <w:vertAlign w:val="superscript"/>
        </w:rPr>
        <w:t>2</w:t>
      </w:r>
      <w:r w:rsidRPr="00BD67A5">
        <w:t xml:space="preserve"> = lenalidomide plus rituximab; R/R = relapsed/refractory; T = tafasitamab; TTNT=time to next treatment.</w:t>
      </w:r>
    </w:p>
    <w:p w14:paraId="59C932B1" w14:textId="638D9885" w:rsidR="003672F4" w:rsidRPr="00BD67A5" w:rsidRDefault="003672F4" w:rsidP="00051013">
      <w:pPr>
        <w:pStyle w:val="TableFigureFooter"/>
        <w:keepNext/>
      </w:pPr>
      <w:r w:rsidRPr="00BD67A5">
        <w:rPr>
          <w:vertAlign w:val="superscript"/>
        </w:rPr>
        <w:t>a</w:t>
      </w:r>
      <w:r w:rsidRPr="00BD67A5">
        <w:t xml:space="preserve"> </w:t>
      </w:r>
      <w:r w:rsidR="00EF4790" w:rsidRPr="00BD67A5">
        <w:tab/>
      </w:r>
      <w:r w:rsidRPr="00BD67A5">
        <w:t xml:space="preserve">FL cohort. </w:t>
      </w:r>
      <w:proofErr w:type="spellStart"/>
      <w:r w:rsidRPr="00BD67A5">
        <w:t>inMIND</w:t>
      </w:r>
      <w:proofErr w:type="spellEnd"/>
      <w:r w:rsidRPr="00BD67A5">
        <w:t xml:space="preserve"> also enrolled n=106 patients with MZL.</w:t>
      </w:r>
    </w:p>
    <w:p w14:paraId="16AA87E5" w14:textId="02F747E4" w:rsidR="003672F4" w:rsidRPr="00BD67A5" w:rsidRDefault="003672F4" w:rsidP="00051013">
      <w:pPr>
        <w:pStyle w:val="TableFigureFooter"/>
        <w:keepNext/>
      </w:pPr>
      <w:r w:rsidRPr="00BD67A5">
        <w:rPr>
          <w:vertAlign w:val="superscript"/>
        </w:rPr>
        <w:t>b</w:t>
      </w:r>
      <w:r w:rsidRPr="00BD67A5">
        <w:t xml:space="preserve"> </w:t>
      </w:r>
      <w:r w:rsidR="00EF4790" w:rsidRPr="00BD67A5">
        <w:tab/>
      </w:r>
      <w:r w:rsidRPr="00BD67A5">
        <w:t>Refractory to or relapsed after prior anti-CD20 monoclonal antibody therapy</w:t>
      </w:r>
    </w:p>
    <w:p w14:paraId="272C1CA2" w14:textId="25107222" w:rsidR="003672F4" w:rsidRPr="00BD67A5" w:rsidRDefault="003672F4" w:rsidP="00051013">
      <w:pPr>
        <w:pStyle w:val="TableFigureFooter"/>
        <w:keepNext/>
      </w:pPr>
      <w:r w:rsidRPr="00BD67A5">
        <w:rPr>
          <w:vertAlign w:val="superscript"/>
        </w:rPr>
        <w:t>c</w:t>
      </w:r>
      <w:r w:rsidRPr="00BD67A5">
        <w:t xml:space="preserve"> </w:t>
      </w:r>
      <w:r w:rsidR="00EF4790" w:rsidRPr="00BD67A5">
        <w:tab/>
      </w:r>
      <w:r w:rsidRPr="00BD67A5">
        <w:t xml:space="preserve">OS follow-up at Interim analysis data cut-off 23rd </w:t>
      </w:r>
      <w:proofErr w:type="gramStart"/>
      <w:r w:rsidRPr="00BD67A5">
        <w:t>February,</w:t>
      </w:r>
      <w:proofErr w:type="gramEnd"/>
      <w:r w:rsidRPr="00BD67A5">
        <w:t xml:space="preserve"> 2024</w:t>
      </w:r>
      <w:r w:rsidR="00D03279" w:rsidRPr="00BD67A5">
        <w:t>.</w:t>
      </w:r>
    </w:p>
    <w:p w14:paraId="2ECA5505" w14:textId="77777777" w:rsidR="003672F4" w:rsidRPr="00BD67A5" w:rsidRDefault="003672F4" w:rsidP="003672F4">
      <w:pPr>
        <w:pStyle w:val="TableFigureFooter"/>
      </w:pPr>
    </w:p>
    <w:p w14:paraId="232C7124" w14:textId="77777777" w:rsidR="003672F4" w:rsidRPr="00BD67A5" w:rsidRDefault="003672F4" w:rsidP="003672F4">
      <w:pPr>
        <w:pStyle w:val="3-BodyText"/>
        <w:numPr>
          <w:ilvl w:val="1"/>
          <w:numId w:val="1"/>
        </w:numPr>
      </w:pPr>
      <w:r w:rsidRPr="00BD67A5">
        <w:t xml:space="preserve">The </w:t>
      </w:r>
      <w:proofErr w:type="spellStart"/>
      <w:r w:rsidRPr="00BD67A5">
        <w:t>inMIND</w:t>
      </w:r>
      <w:proofErr w:type="spellEnd"/>
      <w:r w:rsidRPr="00BD67A5">
        <w:t xml:space="preserve"> trial enrolled 548 patients with R/R FL and 106 patients with marginal zone lymphoma (MZL). The FL and MZL cohorts were randomised separately and reported separately a priori. Results from the FL cohort were used as the evidence base for the submission. Patients in the FL cohort were stratified by POD24 after initial diagnosis (yes or no), refractoriness to prior anti-CD20 monoclonal antibody therapy (yes or no) and the number of prior lines of therapy (&lt;2 or </w:t>
      </w:r>
      <w:r w:rsidRPr="00BD67A5">
        <w:rPr>
          <w:rFonts w:cs="Calibri"/>
        </w:rPr>
        <w:t>≥</w:t>
      </w:r>
      <w:r w:rsidRPr="00BD67A5">
        <w:t>2), and randomised 1:1 to receive tafasitamab plus R</w:t>
      </w:r>
      <w:r w:rsidRPr="00BD67A5">
        <w:rPr>
          <w:vertAlign w:val="superscript"/>
        </w:rPr>
        <w:t>2</w:t>
      </w:r>
      <w:r w:rsidRPr="00BD67A5">
        <w:t xml:space="preserve"> or placebo plus R</w:t>
      </w:r>
      <w:r w:rsidRPr="00BD67A5">
        <w:rPr>
          <w:vertAlign w:val="superscript"/>
        </w:rPr>
        <w:t>2</w:t>
      </w:r>
      <w:r w:rsidRPr="00BD67A5">
        <w:t>.</w:t>
      </w:r>
    </w:p>
    <w:p w14:paraId="7AFD4120" w14:textId="5BFDDED9" w:rsidR="003672F4" w:rsidRPr="00BD67A5" w:rsidRDefault="00AF4FB8" w:rsidP="003672F4">
      <w:pPr>
        <w:pStyle w:val="3-BodyText"/>
        <w:numPr>
          <w:ilvl w:val="1"/>
          <w:numId w:val="1"/>
        </w:numPr>
      </w:pPr>
      <w:r w:rsidRPr="00BD67A5">
        <w:t xml:space="preserve">The ESC noted </w:t>
      </w:r>
      <w:r w:rsidR="00CE79EE" w:rsidRPr="00BD67A5">
        <w:t>i</w:t>
      </w:r>
      <w:r w:rsidR="003672F4" w:rsidRPr="00BD67A5">
        <w:t xml:space="preserve">mportant differences between </w:t>
      </w:r>
      <w:proofErr w:type="spellStart"/>
      <w:r w:rsidR="003672F4" w:rsidRPr="00BD67A5">
        <w:t>inMIND</w:t>
      </w:r>
      <w:proofErr w:type="spellEnd"/>
      <w:r w:rsidR="003672F4" w:rsidRPr="00BD67A5">
        <w:t xml:space="preserve"> and RELEVANCE:</w:t>
      </w:r>
    </w:p>
    <w:p w14:paraId="60B85AAA" w14:textId="77777777" w:rsidR="003672F4" w:rsidRPr="00BD67A5" w:rsidRDefault="003672F4" w:rsidP="00F5482E">
      <w:pPr>
        <w:pStyle w:val="ListParagraph"/>
        <w:ind w:left="1134"/>
        <w:jc w:val="both"/>
      </w:pPr>
      <w:r w:rsidRPr="00BD67A5">
        <w:t xml:space="preserve">The </w:t>
      </w:r>
      <w:proofErr w:type="spellStart"/>
      <w:r w:rsidRPr="00BD67A5">
        <w:t>inMIND</w:t>
      </w:r>
      <w:proofErr w:type="spellEnd"/>
      <w:r w:rsidRPr="00BD67A5">
        <w:t xml:space="preserve"> population was R/R FL, whereas the RELEVANCE population had previously untreated FL. </w:t>
      </w:r>
    </w:p>
    <w:p w14:paraId="1B7B1748" w14:textId="1DAEDDE3" w:rsidR="003672F4" w:rsidRPr="00BD67A5" w:rsidRDefault="003672F4" w:rsidP="003672F4">
      <w:pPr>
        <w:pStyle w:val="ListParagraph"/>
        <w:ind w:left="1134"/>
        <w:jc w:val="both"/>
      </w:pPr>
      <w:r w:rsidRPr="00BD67A5">
        <w:t>The R</w:t>
      </w:r>
      <w:r w:rsidRPr="00BD67A5">
        <w:rPr>
          <w:vertAlign w:val="superscript"/>
        </w:rPr>
        <w:t>2</w:t>
      </w:r>
      <w:r w:rsidRPr="00BD67A5">
        <w:t xml:space="preserve"> regimen in RELEVANCE was not the same as the regimen used in the </w:t>
      </w:r>
      <w:proofErr w:type="spellStart"/>
      <w:r w:rsidRPr="00BD67A5">
        <w:t>inMIND</w:t>
      </w:r>
      <w:proofErr w:type="spellEnd"/>
      <w:r w:rsidRPr="00BD67A5">
        <w:t xml:space="preserve"> trial. The </w:t>
      </w:r>
      <w:proofErr w:type="spellStart"/>
      <w:r w:rsidRPr="00BD67A5">
        <w:t>inMIND</w:t>
      </w:r>
      <w:proofErr w:type="spellEnd"/>
      <w:r w:rsidRPr="00BD67A5">
        <w:t xml:space="preserve"> trial R</w:t>
      </w:r>
      <w:r w:rsidRPr="00BD67A5">
        <w:rPr>
          <w:vertAlign w:val="superscript"/>
        </w:rPr>
        <w:t>2</w:t>
      </w:r>
      <w:r w:rsidRPr="00BD67A5">
        <w:t xml:space="preserve"> regimen included 12</w:t>
      </w:r>
      <w:r w:rsidR="00C30B1C" w:rsidRPr="00BD67A5">
        <w:t xml:space="preserve"> </w:t>
      </w:r>
      <w:r w:rsidR="00746B3D" w:rsidRPr="00BD67A5">
        <w:t>*</w:t>
      </w:r>
      <w:r w:rsidRPr="00BD67A5">
        <w:t xml:space="preserve"> 28-day cycles of lenalidomide 20 mg (on days 1 to 21) plus rituximab, whereas RELEVANCE included a total of 18 </w:t>
      </w:r>
      <w:r w:rsidR="00746B3D" w:rsidRPr="00BD67A5">
        <w:t xml:space="preserve">* </w:t>
      </w:r>
      <w:r w:rsidRPr="00BD67A5">
        <w:t>28-day cycles of lenalidomide plus rituximab for those assessed as responders (complete response [CR] or partial response [PR]) after the first 6 cycles, with lenalidomide dose reduced to 10 mg for patients achieving CR.</w:t>
      </w:r>
    </w:p>
    <w:p w14:paraId="5C38F1BB" w14:textId="77777777" w:rsidR="003672F4" w:rsidRPr="00BD67A5" w:rsidRDefault="003672F4" w:rsidP="003672F4">
      <w:pPr>
        <w:pStyle w:val="ListParagraph"/>
        <w:ind w:left="1134"/>
        <w:jc w:val="both"/>
      </w:pPr>
      <w:r w:rsidRPr="00BD67A5">
        <w:t xml:space="preserve">The </w:t>
      </w:r>
      <w:proofErr w:type="spellStart"/>
      <w:r w:rsidRPr="00BD67A5">
        <w:t>inMIND</w:t>
      </w:r>
      <w:proofErr w:type="spellEnd"/>
      <w:r w:rsidRPr="00BD67A5">
        <w:t xml:space="preserve"> trial did not include maintenance therapy, whereas patients in RELEVANCE received maintenance with rituximab as monotherapy every 8 weeks for 12 cycles (i.e., 6 doses for patients in the R</w:t>
      </w:r>
      <w:r w:rsidRPr="00BD67A5">
        <w:rPr>
          <w:vertAlign w:val="superscript"/>
        </w:rPr>
        <w:t>2</w:t>
      </w:r>
      <w:r w:rsidRPr="00BD67A5">
        <w:t xml:space="preserve"> arm).</w:t>
      </w:r>
    </w:p>
    <w:p w14:paraId="0F9E8534" w14:textId="3D99BE53" w:rsidR="003672F4" w:rsidRPr="00BD67A5" w:rsidRDefault="003672F4" w:rsidP="003672F4">
      <w:pPr>
        <w:pStyle w:val="3-BodyText"/>
        <w:numPr>
          <w:ilvl w:val="1"/>
          <w:numId w:val="1"/>
        </w:numPr>
      </w:pPr>
      <w:r w:rsidRPr="00BD67A5">
        <w:t xml:space="preserve">The </w:t>
      </w:r>
      <w:r w:rsidR="00033EB3" w:rsidRPr="00BD67A5">
        <w:t xml:space="preserve">ESC agreed with the evaluation that the </w:t>
      </w:r>
      <w:r w:rsidRPr="00BD67A5">
        <w:t xml:space="preserve">overall evidence presented in the submission </w:t>
      </w:r>
      <w:proofErr w:type="gramStart"/>
      <w:r w:rsidRPr="00BD67A5">
        <w:t>was considered to be</w:t>
      </w:r>
      <w:proofErr w:type="gramEnd"/>
      <w:r w:rsidRPr="00BD67A5">
        <w:t xml:space="preserve"> of high risk of bias, despite the individual trials being RCTs. This was due to the need to use an unanchored comparison between trials of </w:t>
      </w:r>
      <w:r w:rsidRPr="00BD67A5">
        <w:lastRenderedPageBreak/>
        <w:t>patients in different lines of therapy who received different regimens of the comparison treatment, as the incomplete network of trials identified in the R/R setting prevented the conduct of an anchored indirect comparison.</w:t>
      </w:r>
    </w:p>
    <w:p w14:paraId="4F68CF71" w14:textId="77777777" w:rsidR="003672F4" w:rsidRPr="00BD67A5" w:rsidRDefault="003672F4" w:rsidP="003672F4">
      <w:pPr>
        <w:pStyle w:val="4-SubsectionHeading"/>
        <w:rPr>
          <w:iCs/>
        </w:rPr>
      </w:pPr>
      <w:bookmarkStart w:id="26" w:name="_Toc22897641"/>
      <w:bookmarkStart w:id="27" w:name="_Toc208933241"/>
      <w:r w:rsidRPr="00BD67A5">
        <w:rPr>
          <w:iCs/>
        </w:rPr>
        <w:t>Comparative effectiveness</w:t>
      </w:r>
      <w:bookmarkEnd w:id="26"/>
      <w:bookmarkEnd w:id="27"/>
    </w:p>
    <w:p w14:paraId="02EAFAB2" w14:textId="7BB40F46" w:rsidR="003672F4" w:rsidRPr="00BD67A5" w:rsidRDefault="003672F4" w:rsidP="003672F4">
      <w:pPr>
        <w:pStyle w:val="3-BodyText"/>
        <w:numPr>
          <w:ilvl w:val="1"/>
          <w:numId w:val="1"/>
        </w:numPr>
      </w:pPr>
      <w:r w:rsidRPr="00BD67A5">
        <w:fldChar w:fldCharType="begin"/>
      </w:r>
      <w:r w:rsidRPr="00BD67A5">
        <w:instrText xml:space="preserve"> REF _Ref208223234 \h </w:instrText>
      </w:r>
      <w:r w:rsidR="00BD67A5" w:rsidRPr="00BD67A5">
        <w:instrText xml:space="preserve"> \* MERGEFORMAT </w:instrText>
      </w:r>
      <w:r w:rsidRPr="00BD67A5">
        <w:fldChar w:fldCharType="separate"/>
      </w:r>
      <w:r w:rsidR="00CF0C30" w:rsidRPr="00BD67A5">
        <w:t xml:space="preserve">Table </w:t>
      </w:r>
      <w:r w:rsidR="00CF0C30">
        <w:rPr>
          <w:noProof/>
        </w:rPr>
        <w:t>6</w:t>
      </w:r>
      <w:r w:rsidRPr="00BD67A5">
        <w:fldChar w:fldCharType="end"/>
      </w:r>
      <w:r w:rsidRPr="00BD67A5">
        <w:t xml:space="preserve"> summarises the key survival and time to event outcomes from the </w:t>
      </w:r>
      <w:proofErr w:type="spellStart"/>
      <w:r w:rsidRPr="00BD67A5">
        <w:t>inMIND</w:t>
      </w:r>
      <w:proofErr w:type="spellEnd"/>
      <w:r w:rsidRPr="00BD67A5">
        <w:t xml:space="preserve"> trial. The corresponding Kaplan-Meier curves are presented in </w:t>
      </w:r>
      <w:r w:rsidRPr="00BD67A5">
        <w:fldChar w:fldCharType="begin"/>
      </w:r>
      <w:r w:rsidRPr="00BD67A5">
        <w:instrText xml:space="preserve"> REF _Ref208223286 \h </w:instrText>
      </w:r>
      <w:r w:rsidR="00BD67A5" w:rsidRPr="00BD67A5">
        <w:instrText xml:space="preserve"> \* MERGEFORMAT </w:instrText>
      </w:r>
      <w:r w:rsidRPr="00BD67A5">
        <w:fldChar w:fldCharType="separate"/>
      </w:r>
      <w:r w:rsidR="00CF0C30" w:rsidRPr="00BD67A5">
        <w:t xml:space="preserve">Figure </w:t>
      </w:r>
      <w:r w:rsidR="00CF0C30">
        <w:rPr>
          <w:noProof/>
        </w:rPr>
        <w:t>1</w:t>
      </w:r>
      <w:r w:rsidRPr="00BD67A5">
        <w:fldChar w:fldCharType="end"/>
      </w:r>
      <w:r w:rsidRPr="00BD67A5">
        <w:t>.</w:t>
      </w:r>
    </w:p>
    <w:p w14:paraId="0BA02D93" w14:textId="77777777" w:rsidR="003672F4" w:rsidRPr="00BD67A5" w:rsidRDefault="003672F4" w:rsidP="003672F4">
      <w:pPr>
        <w:pStyle w:val="3-BodyText"/>
        <w:numPr>
          <w:ilvl w:val="0"/>
          <w:numId w:val="0"/>
        </w:numPr>
        <w:ind w:left="720"/>
      </w:pPr>
    </w:p>
    <w:p w14:paraId="1B0108A5" w14:textId="5C7AFCDB" w:rsidR="003672F4" w:rsidRPr="00BD67A5" w:rsidRDefault="003672F4" w:rsidP="003672F4">
      <w:pPr>
        <w:pStyle w:val="Caption"/>
        <w:rPr>
          <w:rStyle w:val="CommentReference"/>
          <w:rFonts w:eastAsiaTheme="majorEastAsia" w:cstheme="majorBidi"/>
          <w:b/>
          <w:szCs w:val="24"/>
        </w:rPr>
      </w:pPr>
      <w:bookmarkStart w:id="28" w:name="_Ref208223234"/>
      <w:r w:rsidRPr="00BD67A5">
        <w:lastRenderedPageBreak/>
        <w:t xml:space="preserve">Table </w:t>
      </w:r>
      <w:fldSimple w:instr=" SEQ Table \* ARABIC ">
        <w:r w:rsidR="00CF0C30">
          <w:rPr>
            <w:noProof/>
          </w:rPr>
          <w:t>6</w:t>
        </w:r>
      </w:fldSimple>
      <w:bookmarkEnd w:id="28"/>
      <w:r w:rsidRPr="00BD67A5">
        <w:t>:</w:t>
      </w:r>
      <w:r w:rsidRPr="00BD67A5">
        <w:rPr>
          <w:rStyle w:val="CommentReference"/>
          <w:rFonts w:eastAsiaTheme="majorEastAsia" w:cstheme="majorBidi"/>
          <w:b/>
          <w:szCs w:val="24"/>
        </w:rPr>
        <w:t xml:space="preserve"> Summary of time to event outcomes in </w:t>
      </w:r>
      <w:proofErr w:type="spellStart"/>
      <w:r w:rsidRPr="00BD67A5">
        <w:rPr>
          <w:rStyle w:val="CommentReference"/>
          <w:rFonts w:eastAsiaTheme="majorEastAsia" w:cstheme="majorBidi"/>
          <w:b/>
          <w:szCs w:val="24"/>
        </w:rPr>
        <w:t>inMIND</w:t>
      </w:r>
      <w:proofErr w:type="spellEnd"/>
      <w:r w:rsidRPr="00BD67A5">
        <w:rPr>
          <w:rStyle w:val="CommentReference"/>
          <w:rFonts w:eastAsiaTheme="majorEastAsia" w:cstheme="majorBidi"/>
          <w:b/>
          <w:szCs w:val="24"/>
        </w:rPr>
        <w:t xml:space="preserve"> (DCO 23</w:t>
      </w:r>
      <w:r w:rsidRPr="00BD67A5">
        <w:rPr>
          <w:rStyle w:val="CommentReference"/>
          <w:rFonts w:eastAsiaTheme="majorEastAsia" w:cstheme="majorBidi"/>
          <w:b/>
          <w:szCs w:val="24"/>
          <w:vertAlign w:val="superscript"/>
        </w:rPr>
        <w:t>rd</w:t>
      </w:r>
      <w:r w:rsidRPr="00BD67A5">
        <w:rPr>
          <w:rStyle w:val="CommentReference"/>
          <w:rFonts w:eastAsiaTheme="majorEastAsia" w:cstheme="majorBidi"/>
          <w:b/>
          <w:szCs w:val="24"/>
        </w:rPr>
        <w:t xml:space="preserve"> </w:t>
      </w:r>
      <w:proofErr w:type="gramStart"/>
      <w:r w:rsidRPr="00BD67A5">
        <w:rPr>
          <w:rStyle w:val="CommentReference"/>
          <w:rFonts w:eastAsiaTheme="majorEastAsia" w:cstheme="majorBidi"/>
          <w:b/>
          <w:szCs w:val="24"/>
        </w:rPr>
        <w:t>February,</w:t>
      </w:r>
      <w:proofErr w:type="gramEnd"/>
      <w:r w:rsidRPr="00BD67A5">
        <w:rPr>
          <w:rStyle w:val="CommentReference"/>
          <w:rFonts w:eastAsiaTheme="majorEastAsia" w:cstheme="majorBidi"/>
          <w:b/>
          <w:szCs w:val="24"/>
        </w:rPr>
        <w:t xml:space="preserve"> 2024)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6: Summary of time to event outcomes in inMIND (DCO 23rd February, 2024)"/>
      </w:tblPr>
      <w:tblGrid>
        <w:gridCol w:w="3256"/>
        <w:gridCol w:w="1417"/>
        <w:gridCol w:w="1560"/>
        <w:gridCol w:w="1017"/>
        <w:gridCol w:w="1767"/>
      </w:tblGrid>
      <w:tr w:rsidR="003672F4" w:rsidRPr="00BD67A5" w14:paraId="1165E4E3" w14:textId="77777777" w:rsidTr="0027403C">
        <w:trPr>
          <w:cantSplit/>
          <w:tblHeader/>
        </w:trPr>
        <w:tc>
          <w:tcPr>
            <w:tcW w:w="1805" w:type="pct"/>
            <w:vAlign w:val="center"/>
          </w:tcPr>
          <w:p w14:paraId="11B55ACE" w14:textId="77777777" w:rsidR="003672F4" w:rsidRPr="00BD67A5" w:rsidRDefault="003672F4" w:rsidP="0027403C">
            <w:pPr>
              <w:pStyle w:val="In-tableHeading"/>
              <w:jc w:val="center"/>
              <w:rPr>
                <w:lang w:val="en-AU"/>
              </w:rPr>
            </w:pPr>
          </w:p>
        </w:tc>
        <w:tc>
          <w:tcPr>
            <w:tcW w:w="786" w:type="pct"/>
            <w:vAlign w:val="center"/>
          </w:tcPr>
          <w:p w14:paraId="75695641" w14:textId="77777777" w:rsidR="003672F4" w:rsidRPr="00BD67A5" w:rsidRDefault="003672F4" w:rsidP="0027403C">
            <w:pPr>
              <w:keepNext/>
              <w:jc w:val="center"/>
              <w:rPr>
                <w:rFonts w:ascii="Arial Narrow" w:eastAsia="MS Gothic" w:hAnsi="Arial Narrow" w:cs="Times New Roman"/>
                <w:b/>
                <w:sz w:val="20"/>
                <w:vertAlign w:val="superscript"/>
              </w:rPr>
            </w:pPr>
            <w:r w:rsidRPr="00BD67A5">
              <w:rPr>
                <w:rFonts w:ascii="Arial Narrow" w:eastAsia="MS Gothic" w:hAnsi="Arial Narrow" w:cs="Times New Roman"/>
                <w:b/>
                <w:sz w:val="20"/>
              </w:rPr>
              <w:t>Tafasitamab + R</w:t>
            </w:r>
            <w:r w:rsidRPr="00BD67A5">
              <w:rPr>
                <w:rFonts w:ascii="Arial Narrow" w:eastAsia="MS Gothic" w:hAnsi="Arial Narrow" w:cs="Times New Roman"/>
                <w:b/>
                <w:sz w:val="20"/>
                <w:vertAlign w:val="superscript"/>
              </w:rPr>
              <w:t>2</w:t>
            </w:r>
          </w:p>
          <w:p w14:paraId="651EF3C2" w14:textId="77777777" w:rsidR="003672F4" w:rsidRPr="00BD67A5" w:rsidRDefault="003672F4" w:rsidP="0027403C">
            <w:pPr>
              <w:pStyle w:val="In-tableHeading"/>
              <w:jc w:val="center"/>
              <w:rPr>
                <w:lang w:val="en-AU"/>
              </w:rPr>
            </w:pPr>
            <w:r w:rsidRPr="00BD67A5">
              <w:rPr>
                <w:rFonts w:eastAsia="MS Gothic"/>
              </w:rPr>
              <w:t>N=273</w:t>
            </w:r>
          </w:p>
        </w:tc>
        <w:tc>
          <w:tcPr>
            <w:tcW w:w="865" w:type="pct"/>
            <w:vAlign w:val="center"/>
          </w:tcPr>
          <w:p w14:paraId="6F7A5089" w14:textId="77777777" w:rsidR="003672F4" w:rsidRPr="00BD67A5" w:rsidRDefault="003672F4" w:rsidP="0027403C">
            <w:pPr>
              <w:keepNext/>
              <w:jc w:val="center"/>
              <w:rPr>
                <w:rFonts w:ascii="Arial Narrow" w:eastAsia="MS Gothic" w:hAnsi="Arial Narrow" w:cs="Times New Roman"/>
                <w:b/>
                <w:sz w:val="20"/>
                <w:vertAlign w:val="superscript"/>
              </w:rPr>
            </w:pPr>
            <w:r w:rsidRPr="00BD67A5">
              <w:rPr>
                <w:rFonts w:ascii="Arial Narrow" w:eastAsia="MS Gothic" w:hAnsi="Arial Narrow" w:cs="Times New Roman"/>
                <w:b/>
                <w:sz w:val="20"/>
              </w:rPr>
              <w:t>Placebo + R</w:t>
            </w:r>
            <w:r w:rsidRPr="00BD67A5">
              <w:rPr>
                <w:rFonts w:ascii="Arial Narrow" w:eastAsia="MS Gothic" w:hAnsi="Arial Narrow" w:cs="Times New Roman"/>
                <w:b/>
                <w:sz w:val="20"/>
                <w:vertAlign w:val="superscript"/>
              </w:rPr>
              <w:t>2</w:t>
            </w:r>
          </w:p>
          <w:p w14:paraId="427089A9" w14:textId="77777777" w:rsidR="003672F4" w:rsidRPr="00BD67A5" w:rsidRDefault="003672F4" w:rsidP="0027403C">
            <w:pPr>
              <w:pStyle w:val="In-tableHeading"/>
              <w:jc w:val="center"/>
              <w:rPr>
                <w:lang w:val="en-AU"/>
              </w:rPr>
            </w:pPr>
            <w:r w:rsidRPr="00BD67A5">
              <w:rPr>
                <w:rFonts w:eastAsia="MS Gothic"/>
              </w:rPr>
              <w:t>N=275</w:t>
            </w:r>
          </w:p>
        </w:tc>
        <w:tc>
          <w:tcPr>
            <w:tcW w:w="564" w:type="pct"/>
            <w:vAlign w:val="center"/>
          </w:tcPr>
          <w:p w14:paraId="725DF5D4" w14:textId="77777777" w:rsidR="003672F4" w:rsidRPr="00BD67A5" w:rsidRDefault="003672F4" w:rsidP="0027403C">
            <w:pPr>
              <w:pStyle w:val="In-tableHeading"/>
              <w:jc w:val="center"/>
              <w:rPr>
                <w:lang w:val="en-AU"/>
              </w:rPr>
            </w:pPr>
            <w:r w:rsidRPr="00BD67A5">
              <w:rPr>
                <w:lang w:val="en-AU"/>
              </w:rPr>
              <w:t>Absolute difference</w:t>
            </w:r>
          </w:p>
        </w:tc>
        <w:tc>
          <w:tcPr>
            <w:tcW w:w="980" w:type="pct"/>
            <w:vAlign w:val="center"/>
          </w:tcPr>
          <w:p w14:paraId="19ACB344" w14:textId="77777777" w:rsidR="003672F4" w:rsidRPr="00BD67A5" w:rsidRDefault="003672F4" w:rsidP="0027403C">
            <w:pPr>
              <w:pStyle w:val="In-tableHeading"/>
              <w:jc w:val="center"/>
              <w:rPr>
                <w:lang w:val="en-AU"/>
              </w:rPr>
            </w:pPr>
            <w:r w:rsidRPr="00BD67A5">
              <w:rPr>
                <w:lang w:val="en-AU"/>
              </w:rPr>
              <w:t>HR (95% CI)</w:t>
            </w:r>
          </w:p>
        </w:tc>
      </w:tr>
      <w:tr w:rsidR="003672F4" w:rsidRPr="00BD67A5" w14:paraId="6BB26B2C" w14:textId="77777777" w:rsidTr="0027403C">
        <w:trPr>
          <w:cantSplit/>
        </w:trPr>
        <w:tc>
          <w:tcPr>
            <w:tcW w:w="5000" w:type="pct"/>
            <w:gridSpan w:val="5"/>
            <w:vAlign w:val="center"/>
          </w:tcPr>
          <w:p w14:paraId="0D0AA040" w14:textId="77777777" w:rsidR="003672F4" w:rsidRPr="00BD67A5" w:rsidRDefault="003672F4" w:rsidP="0027403C">
            <w:pPr>
              <w:pStyle w:val="In-tableHeading"/>
              <w:rPr>
                <w:lang w:val="en-AU"/>
              </w:rPr>
            </w:pPr>
            <w:r w:rsidRPr="00BD67A5">
              <w:rPr>
                <w:lang w:val="en-AU"/>
              </w:rPr>
              <w:t xml:space="preserve">Progression-free survival </w:t>
            </w:r>
            <w:r w:rsidRPr="00BD67A5">
              <w:t>(investigator assessed) – Primary trial outcome</w:t>
            </w:r>
          </w:p>
        </w:tc>
      </w:tr>
      <w:tr w:rsidR="003672F4" w:rsidRPr="00BD67A5" w14:paraId="10A1E91F" w14:textId="77777777" w:rsidTr="0027403C">
        <w:trPr>
          <w:cantSplit/>
        </w:trPr>
        <w:tc>
          <w:tcPr>
            <w:tcW w:w="1805" w:type="pct"/>
            <w:vAlign w:val="center"/>
          </w:tcPr>
          <w:p w14:paraId="36C67278" w14:textId="77777777" w:rsidR="003672F4" w:rsidRPr="00BD67A5" w:rsidRDefault="003672F4" w:rsidP="0027403C">
            <w:pPr>
              <w:pStyle w:val="TableText0"/>
            </w:pPr>
            <w:r w:rsidRPr="00BD67A5">
              <w:t>Events, n (%)</w:t>
            </w:r>
          </w:p>
        </w:tc>
        <w:tc>
          <w:tcPr>
            <w:tcW w:w="786" w:type="pct"/>
            <w:vAlign w:val="center"/>
          </w:tcPr>
          <w:p w14:paraId="76222641" w14:textId="77777777" w:rsidR="003672F4" w:rsidRPr="00BD67A5" w:rsidRDefault="003672F4" w:rsidP="0027403C">
            <w:pPr>
              <w:pStyle w:val="TableText0"/>
              <w:jc w:val="center"/>
            </w:pPr>
            <w:r w:rsidRPr="00BD67A5">
              <w:t>75 (27.5)</w:t>
            </w:r>
          </w:p>
        </w:tc>
        <w:tc>
          <w:tcPr>
            <w:tcW w:w="865" w:type="pct"/>
            <w:vAlign w:val="center"/>
          </w:tcPr>
          <w:p w14:paraId="17228274" w14:textId="77777777" w:rsidR="003672F4" w:rsidRPr="00BD67A5" w:rsidRDefault="003672F4" w:rsidP="0027403C">
            <w:pPr>
              <w:pStyle w:val="TableText0"/>
              <w:jc w:val="center"/>
            </w:pPr>
            <w:r w:rsidRPr="00BD67A5">
              <w:t>131 (47.6)</w:t>
            </w:r>
          </w:p>
        </w:tc>
        <w:tc>
          <w:tcPr>
            <w:tcW w:w="564" w:type="pct"/>
            <w:vAlign w:val="center"/>
          </w:tcPr>
          <w:p w14:paraId="21F352EA" w14:textId="77777777" w:rsidR="003672F4" w:rsidRPr="00BD67A5" w:rsidRDefault="003672F4" w:rsidP="0027403C">
            <w:pPr>
              <w:pStyle w:val="TableText0"/>
              <w:jc w:val="center"/>
            </w:pPr>
            <w:r w:rsidRPr="00BD67A5">
              <w:t xml:space="preserve">- </w:t>
            </w:r>
          </w:p>
        </w:tc>
        <w:tc>
          <w:tcPr>
            <w:tcW w:w="980" w:type="pct"/>
            <w:vAlign w:val="center"/>
          </w:tcPr>
          <w:p w14:paraId="0EC0AC62" w14:textId="77777777" w:rsidR="003672F4" w:rsidRPr="00BD67A5" w:rsidRDefault="003672F4" w:rsidP="0027403C">
            <w:pPr>
              <w:pStyle w:val="TableText0"/>
              <w:jc w:val="center"/>
            </w:pPr>
          </w:p>
        </w:tc>
      </w:tr>
      <w:tr w:rsidR="003672F4" w:rsidRPr="00BD67A5" w14:paraId="6FAF79AD" w14:textId="77777777" w:rsidTr="0027403C">
        <w:trPr>
          <w:cantSplit/>
        </w:trPr>
        <w:tc>
          <w:tcPr>
            <w:tcW w:w="1805" w:type="pct"/>
            <w:vAlign w:val="center"/>
          </w:tcPr>
          <w:p w14:paraId="2E79029C" w14:textId="77777777" w:rsidR="003672F4" w:rsidRPr="00BD67A5" w:rsidRDefault="003672F4" w:rsidP="0027403C">
            <w:pPr>
              <w:pStyle w:val="TableText0"/>
            </w:pPr>
            <w:r w:rsidRPr="00BD67A5">
              <w:t>Median PFS, months (95% CI)</w:t>
            </w:r>
          </w:p>
        </w:tc>
        <w:tc>
          <w:tcPr>
            <w:tcW w:w="786" w:type="pct"/>
            <w:vAlign w:val="center"/>
          </w:tcPr>
          <w:p w14:paraId="7365E4EC" w14:textId="77777777" w:rsidR="003672F4" w:rsidRPr="00BD67A5" w:rsidRDefault="003672F4" w:rsidP="0027403C">
            <w:pPr>
              <w:pStyle w:val="PBACTabletext"/>
              <w:jc w:val="center"/>
            </w:pPr>
            <w:r w:rsidRPr="00BD67A5">
              <w:t>22.37 (19.22, NE)</w:t>
            </w:r>
          </w:p>
        </w:tc>
        <w:tc>
          <w:tcPr>
            <w:tcW w:w="865" w:type="pct"/>
            <w:vAlign w:val="center"/>
          </w:tcPr>
          <w:p w14:paraId="270C322A" w14:textId="77777777" w:rsidR="003672F4" w:rsidRPr="00BD67A5" w:rsidRDefault="003672F4" w:rsidP="0027403C">
            <w:pPr>
              <w:pStyle w:val="PBACTabletext"/>
              <w:jc w:val="center"/>
            </w:pPr>
            <w:r w:rsidRPr="00BD67A5">
              <w:t>13.93 (11.53, 16.39)</w:t>
            </w:r>
          </w:p>
        </w:tc>
        <w:tc>
          <w:tcPr>
            <w:tcW w:w="564" w:type="pct"/>
            <w:vAlign w:val="center"/>
          </w:tcPr>
          <w:p w14:paraId="19ED35A0" w14:textId="77777777" w:rsidR="003672F4" w:rsidRPr="00BD67A5" w:rsidRDefault="003672F4" w:rsidP="0027403C">
            <w:pPr>
              <w:pStyle w:val="TableText0"/>
              <w:jc w:val="center"/>
            </w:pPr>
            <w:r w:rsidRPr="00BD67A5">
              <w:rPr>
                <w:rFonts w:eastAsia="MS Gothic" w:cs="Times New Roman"/>
              </w:rPr>
              <w:t>8.44</w:t>
            </w:r>
          </w:p>
        </w:tc>
        <w:tc>
          <w:tcPr>
            <w:tcW w:w="980" w:type="pct"/>
            <w:vAlign w:val="center"/>
          </w:tcPr>
          <w:p w14:paraId="3C2EEFBA" w14:textId="77777777" w:rsidR="003672F4" w:rsidRPr="00BD67A5" w:rsidRDefault="003672F4" w:rsidP="0027403C">
            <w:pPr>
              <w:pStyle w:val="TableText0"/>
              <w:jc w:val="center"/>
            </w:pPr>
            <w:r w:rsidRPr="00BD67A5">
              <w:rPr>
                <w:rFonts w:eastAsia="MS Gothic" w:cs="Times New Roman"/>
                <w:b/>
              </w:rPr>
              <w:t>0.434 (0.324, 0.580)</w:t>
            </w:r>
            <w:r w:rsidRPr="00BD67A5">
              <w:rPr>
                <w:rFonts w:eastAsia="MS Gothic" w:cs="Times New Roman"/>
              </w:rPr>
              <w:t>, p&lt;0.0001</w:t>
            </w:r>
          </w:p>
        </w:tc>
      </w:tr>
      <w:tr w:rsidR="003672F4" w:rsidRPr="00BD67A5" w14:paraId="225667E3" w14:textId="77777777" w:rsidTr="0027403C">
        <w:trPr>
          <w:cantSplit/>
        </w:trPr>
        <w:tc>
          <w:tcPr>
            <w:tcW w:w="1805" w:type="pct"/>
            <w:vAlign w:val="center"/>
          </w:tcPr>
          <w:p w14:paraId="39DBCA26" w14:textId="77777777" w:rsidR="003672F4" w:rsidRPr="00BD67A5" w:rsidRDefault="003672F4" w:rsidP="0027403C">
            <w:pPr>
              <w:pStyle w:val="TableText0"/>
            </w:pPr>
            <w:r w:rsidRPr="00BD67A5">
              <w:rPr>
                <w:rFonts w:eastAsia="MS Gothic" w:cs="Times New Roman"/>
              </w:rPr>
              <w:t xml:space="preserve">PFS </w:t>
            </w:r>
            <w:proofErr w:type="spellStart"/>
            <w:r w:rsidRPr="00BD67A5">
              <w:rPr>
                <w:rFonts w:eastAsia="MS Gothic" w:cs="Times New Roman"/>
              </w:rPr>
              <w:t>rate</w:t>
            </w:r>
            <w:r w:rsidRPr="00BD67A5">
              <w:rPr>
                <w:rFonts w:eastAsia="MS Gothic" w:cs="Times New Roman"/>
                <w:vertAlign w:val="superscript"/>
              </w:rPr>
              <w:t>a</w:t>
            </w:r>
            <w:proofErr w:type="spellEnd"/>
            <w:r w:rsidRPr="00BD67A5">
              <w:rPr>
                <w:rFonts w:eastAsia="MS Gothic" w:cs="Times New Roman"/>
              </w:rPr>
              <w:t>, % (95% CI)</w:t>
            </w:r>
          </w:p>
        </w:tc>
        <w:tc>
          <w:tcPr>
            <w:tcW w:w="786" w:type="pct"/>
            <w:vAlign w:val="center"/>
          </w:tcPr>
          <w:p w14:paraId="3FE6E7A6" w14:textId="77777777" w:rsidR="003672F4" w:rsidRPr="00BD67A5" w:rsidRDefault="003672F4" w:rsidP="0027403C">
            <w:pPr>
              <w:pStyle w:val="TableText0"/>
              <w:jc w:val="center"/>
              <w:rPr>
                <w:rFonts w:cs="Arial"/>
              </w:rPr>
            </w:pPr>
          </w:p>
        </w:tc>
        <w:tc>
          <w:tcPr>
            <w:tcW w:w="865" w:type="pct"/>
            <w:vAlign w:val="center"/>
          </w:tcPr>
          <w:p w14:paraId="1851AEF6" w14:textId="77777777" w:rsidR="003672F4" w:rsidRPr="00BD67A5" w:rsidRDefault="003672F4" w:rsidP="0027403C">
            <w:pPr>
              <w:pStyle w:val="TableText0"/>
              <w:jc w:val="center"/>
              <w:rPr>
                <w:rFonts w:cs="Arial"/>
              </w:rPr>
            </w:pPr>
          </w:p>
        </w:tc>
        <w:tc>
          <w:tcPr>
            <w:tcW w:w="564" w:type="pct"/>
            <w:vAlign w:val="center"/>
          </w:tcPr>
          <w:p w14:paraId="10B1DD2D" w14:textId="77777777" w:rsidR="003672F4" w:rsidRPr="00BD67A5" w:rsidRDefault="003672F4" w:rsidP="0027403C">
            <w:pPr>
              <w:pStyle w:val="TableText0"/>
              <w:jc w:val="center"/>
              <w:rPr>
                <w:rFonts w:cs="Arial"/>
              </w:rPr>
            </w:pPr>
          </w:p>
        </w:tc>
        <w:tc>
          <w:tcPr>
            <w:tcW w:w="980" w:type="pct"/>
            <w:vAlign w:val="center"/>
          </w:tcPr>
          <w:p w14:paraId="127EB79B" w14:textId="77777777" w:rsidR="003672F4" w:rsidRPr="00BD67A5" w:rsidDel="0061549B" w:rsidRDefault="003672F4" w:rsidP="0027403C">
            <w:pPr>
              <w:pStyle w:val="TableText0"/>
              <w:jc w:val="center"/>
            </w:pPr>
            <w:r w:rsidRPr="00BD67A5">
              <w:t>-</w:t>
            </w:r>
          </w:p>
        </w:tc>
      </w:tr>
      <w:tr w:rsidR="003672F4" w:rsidRPr="00BD67A5" w14:paraId="12DA922D" w14:textId="77777777" w:rsidTr="0027403C">
        <w:trPr>
          <w:cantSplit/>
        </w:trPr>
        <w:tc>
          <w:tcPr>
            <w:tcW w:w="1805" w:type="pct"/>
            <w:vAlign w:val="center"/>
          </w:tcPr>
          <w:p w14:paraId="67DC3A3E" w14:textId="77777777" w:rsidR="003672F4" w:rsidRPr="00BD67A5" w:rsidRDefault="003672F4" w:rsidP="0027403C">
            <w:pPr>
              <w:pStyle w:val="TableText0"/>
              <w:rPr>
                <w:rFonts w:eastAsia="MS Gothic" w:cs="Times New Roman"/>
              </w:rPr>
            </w:pPr>
            <w:r w:rsidRPr="00BD67A5">
              <w:rPr>
                <w:rFonts w:eastAsia="MS Gothic" w:cs="Times New Roman"/>
              </w:rPr>
              <w:t>6 months</w:t>
            </w:r>
          </w:p>
        </w:tc>
        <w:tc>
          <w:tcPr>
            <w:tcW w:w="786" w:type="pct"/>
            <w:vAlign w:val="center"/>
          </w:tcPr>
          <w:p w14:paraId="06B34102" w14:textId="77777777" w:rsidR="003672F4" w:rsidRPr="00BD67A5" w:rsidRDefault="003672F4" w:rsidP="0027403C">
            <w:pPr>
              <w:pStyle w:val="TableText0"/>
              <w:jc w:val="center"/>
              <w:rPr>
                <w:rFonts w:cs="Arial"/>
              </w:rPr>
            </w:pPr>
            <w:r w:rsidRPr="00BD67A5">
              <w:t>92.4 (88.3, 95.1)</w:t>
            </w:r>
          </w:p>
        </w:tc>
        <w:tc>
          <w:tcPr>
            <w:tcW w:w="865" w:type="pct"/>
            <w:vAlign w:val="center"/>
          </w:tcPr>
          <w:p w14:paraId="25D18D18" w14:textId="77777777" w:rsidR="003672F4" w:rsidRPr="00BD67A5" w:rsidRDefault="003672F4" w:rsidP="0027403C">
            <w:pPr>
              <w:pStyle w:val="TableText0"/>
              <w:jc w:val="center"/>
              <w:rPr>
                <w:rFonts w:cs="Arial"/>
              </w:rPr>
            </w:pPr>
            <w:r w:rsidRPr="00BD67A5">
              <w:t>78.2 (72.7, 82.7)</w:t>
            </w:r>
          </w:p>
        </w:tc>
        <w:tc>
          <w:tcPr>
            <w:tcW w:w="564" w:type="pct"/>
            <w:vAlign w:val="center"/>
          </w:tcPr>
          <w:p w14:paraId="731EA15D" w14:textId="77777777" w:rsidR="003672F4" w:rsidRPr="00BD67A5" w:rsidRDefault="003672F4" w:rsidP="0027403C">
            <w:pPr>
              <w:pStyle w:val="TableText0"/>
              <w:jc w:val="center"/>
              <w:rPr>
                <w:rFonts w:cs="Arial"/>
              </w:rPr>
            </w:pPr>
            <w:r w:rsidRPr="00BD67A5">
              <w:rPr>
                <w:rFonts w:eastAsia="MS Gothic" w:cs="Times New Roman"/>
              </w:rPr>
              <w:t>14.2</w:t>
            </w:r>
          </w:p>
        </w:tc>
        <w:tc>
          <w:tcPr>
            <w:tcW w:w="980" w:type="pct"/>
            <w:vAlign w:val="center"/>
          </w:tcPr>
          <w:p w14:paraId="79217035" w14:textId="77777777" w:rsidR="003672F4" w:rsidRPr="00BD67A5" w:rsidRDefault="003672F4" w:rsidP="0027403C">
            <w:pPr>
              <w:pStyle w:val="TableText0"/>
              <w:jc w:val="center"/>
            </w:pPr>
            <w:r w:rsidRPr="00BD67A5">
              <w:t>-</w:t>
            </w:r>
          </w:p>
        </w:tc>
      </w:tr>
      <w:tr w:rsidR="003672F4" w:rsidRPr="00BD67A5" w14:paraId="664869F5" w14:textId="77777777" w:rsidTr="0027403C">
        <w:trPr>
          <w:cantSplit/>
        </w:trPr>
        <w:tc>
          <w:tcPr>
            <w:tcW w:w="1805" w:type="pct"/>
            <w:vAlign w:val="center"/>
          </w:tcPr>
          <w:p w14:paraId="662671A2" w14:textId="77777777" w:rsidR="003672F4" w:rsidRPr="00BD67A5" w:rsidRDefault="003672F4" w:rsidP="0027403C">
            <w:pPr>
              <w:pStyle w:val="TableText0"/>
              <w:rPr>
                <w:rFonts w:eastAsia="MS Gothic" w:cs="Times New Roman"/>
              </w:rPr>
            </w:pPr>
            <w:r w:rsidRPr="00BD67A5">
              <w:rPr>
                <w:rFonts w:eastAsia="MS Gothic" w:cs="Times New Roman"/>
              </w:rPr>
              <w:t>12 months</w:t>
            </w:r>
          </w:p>
        </w:tc>
        <w:tc>
          <w:tcPr>
            <w:tcW w:w="786" w:type="pct"/>
            <w:vAlign w:val="center"/>
          </w:tcPr>
          <w:p w14:paraId="6BE230E9" w14:textId="77777777" w:rsidR="003672F4" w:rsidRPr="00BD67A5" w:rsidRDefault="003672F4" w:rsidP="0027403C">
            <w:pPr>
              <w:pStyle w:val="TableText0"/>
              <w:jc w:val="center"/>
              <w:rPr>
                <w:rFonts w:cs="Arial"/>
              </w:rPr>
            </w:pPr>
            <w:r w:rsidRPr="00BD67A5">
              <w:t>79.0 (72.8, 84.0)</w:t>
            </w:r>
          </w:p>
        </w:tc>
        <w:tc>
          <w:tcPr>
            <w:tcW w:w="865" w:type="pct"/>
            <w:vAlign w:val="center"/>
          </w:tcPr>
          <w:p w14:paraId="5F7B4B69" w14:textId="77777777" w:rsidR="003672F4" w:rsidRPr="00BD67A5" w:rsidRDefault="003672F4" w:rsidP="0027403C">
            <w:pPr>
              <w:pStyle w:val="TableText0"/>
              <w:jc w:val="center"/>
              <w:rPr>
                <w:rFonts w:cs="Arial"/>
              </w:rPr>
            </w:pPr>
            <w:r w:rsidRPr="00BD67A5">
              <w:t>54.0 (47.1, 60.5)</w:t>
            </w:r>
          </w:p>
        </w:tc>
        <w:tc>
          <w:tcPr>
            <w:tcW w:w="564" w:type="pct"/>
            <w:vAlign w:val="center"/>
          </w:tcPr>
          <w:p w14:paraId="1808E339" w14:textId="77777777" w:rsidR="003672F4" w:rsidRPr="00BD67A5" w:rsidRDefault="003672F4" w:rsidP="0027403C">
            <w:pPr>
              <w:pStyle w:val="TableText0"/>
              <w:jc w:val="center"/>
              <w:rPr>
                <w:rFonts w:cs="Arial"/>
              </w:rPr>
            </w:pPr>
            <w:r w:rsidRPr="00BD67A5">
              <w:rPr>
                <w:rFonts w:eastAsia="MS Gothic" w:cs="Times New Roman"/>
              </w:rPr>
              <w:t>25.0</w:t>
            </w:r>
          </w:p>
        </w:tc>
        <w:tc>
          <w:tcPr>
            <w:tcW w:w="980" w:type="pct"/>
            <w:vAlign w:val="center"/>
          </w:tcPr>
          <w:p w14:paraId="2801C0A6" w14:textId="77777777" w:rsidR="003672F4" w:rsidRPr="00BD67A5" w:rsidRDefault="003672F4" w:rsidP="0027403C">
            <w:pPr>
              <w:pStyle w:val="TableText0"/>
              <w:jc w:val="center"/>
            </w:pPr>
            <w:r w:rsidRPr="00BD67A5">
              <w:t>-</w:t>
            </w:r>
          </w:p>
        </w:tc>
      </w:tr>
      <w:tr w:rsidR="003672F4" w:rsidRPr="00BD67A5" w14:paraId="50934AD2" w14:textId="77777777" w:rsidTr="0027403C">
        <w:trPr>
          <w:cantSplit/>
        </w:trPr>
        <w:tc>
          <w:tcPr>
            <w:tcW w:w="1805" w:type="pct"/>
            <w:vAlign w:val="center"/>
          </w:tcPr>
          <w:p w14:paraId="0315CB0D" w14:textId="77777777" w:rsidR="003672F4" w:rsidRPr="00BD67A5" w:rsidRDefault="003672F4" w:rsidP="0027403C">
            <w:pPr>
              <w:pStyle w:val="TableText0"/>
              <w:rPr>
                <w:rFonts w:eastAsia="MS Gothic" w:cs="Times New Roman"/>
              </w:rPr>
            </w:pPr>
            <w:r w:rsidRPr="00BD67A5">
              <w:rPr>
                <w:rFonts w:eastAsia="MS Gothic" w:cs="Times New Roman"/>
              </w:rPr>
              <w:t>2 years</w:t>
            </w:r>
          </w:p>
        </w:tc>
        <w:tc>
          <w:tcPr>
            <w:tcW w:w="786" w:type="pct"/>
            <w:vAlign w:val="center"/>
          </w:tcPr>
          <w:p w14:paraId="761B6C8A" w14:textId="77777777" w:rsidR="003672F4" w:rsidRPr="00BD67A5" w:rsidRDefault="003672F4" w:rsidP="0027403C">
            <w:pPr>
              <w:pStyle w:val="TableText0"/>
              <w:jc w:val="center"/>
              <w:rPr>
                <w:rFonts w:cs="Arial"/>
              </w:rPr>
            </w:pPr>
            <w:r w:rsidRPr="00BD67A5">
              <w:t>41.7 (28.4, 54.6)</w:t>
            </w:r>
          </w:p>
        </w:tc>
        <w:tc>
          <w:tcPr>
            <w:tcW w:w="865" w:type="pct"/>
            <w:vAlign w:val="center"/>
          </w:tcPr>
          <w:p w14:paraId="151FDA88" w14:textId="77777777" w:rsidR="003672F4" w:rsidRPr="00BD67A5" w:rsidRDefault="003672F4" w:rsidP="0027403C">
            <w:pPr>
              <w:pStyle w:val="TableText0"/>
              <w:jc w:val="center"/>
              <w:rPr>
                <w:rFonts w:cs="Arial"/>
              </w:rPr>
            </w:pPr>
            <w:r w:rsidRPr="00BD67A5">
              <w:t>31.8 (23.6, 40.2)</w:t>
            </w:r>
          </w:p>
        </w:tc>
        <w:tc>
          <w:tcPr>
            <w:tcW w:w="564" w:type="pct"/>
            <w:vAlign w:val="center"/>
          </w:tcPr>
          <w:p w14:paraId="020F4949" w14:textId="77777777" w:rsidR="003672F4" w:rsidRPr="00BD67A5" w:rsidRDefault="003672F4" w:rsidP="0027403C">
            <w:pPr>
              <w:pStyle w:val="TableText0"/>
              <w:jc w:val="center"/>
              <w:rPr>
                <w:rFonts w:cs="Arial"/>
              </w:rPr>
            </w:pPr>
            <w:r w:rsidRPr="00BD67A5">
              <w:rPr>
                <w:rFonts w:eastAsia="MS Gothic" w:cs="Times New Roman"/>
              </w:rPr>
              <w:t>9.9</w:t>
            </w:r>
          </w:p>
        </w:tc>
        <w:tc>
          <w:tcPr>
            <w:tcW w:w="980" w:type="pct"/>
            <w:vAlign w:val="center"/>
          </w:tcPr>
          <w:p w14:paraId="1F7B19A3" w14:textId="77777777" w:rsidR="003672F4" w:rsidRPr="00BD67A5" w:rsidRDefault="003672F4" w:rsidP="0027403C">
            <w:pPr>
              <w:pStyle w:val="TableText0"/>
              <w:jc w:val="center"/>
            </w:pPr>
            <w:r w:rsidRPr="00BD67A5">
              <w:t>-</w:t>
            </w:r>
          </w:p>
        </w:tc>
      </w:tr>
      <w:tr w:rsidR="003672F4" w:rsidRPr="00BD67A5" w14:paraId="491F7F4F" w14:textId="77777777" w:rsidTr="0027403C">
        <w:trPr>
          <w:cantSplit/>
        </w:trPr>
        <w:tc>
          <w:tcPr>
            <w:tcW w:w="5000" w:type="pct"/>
            <w:gridSpan w:val="5"/>
            <w:vAlign w:val="center"/>
          </w:tcPr>
          <w:p w14:paraId="3DAA4B82" w14:textId="77777777" w:rsidR="003672F4" w:rsidRPr="00BD67A5" w:rsidRDefault="003672F4" w:rsidP="0027403C">
            <w:pPr>
              <w:pStyle w:val="In-tableHeading"/>
              <w:rPr>
                <w:lang w:val="en-AU"/>
              </w:rPr>
            </w:pPr>
            <w:r w:rsidRPr="00BD67A5">
              <w:rPr>
                <w:lang w:val="en-AU"/>
              </w:rPr>
              <w:t>Overall survival</w:t>
            </w:r>
          </w:p>
        </w:tc>
      </w:tr>
      <w:tr w:rsidR="003672F4" w:rsidRPr="00BD67A5" w14:paraId="43976332" w14:textId="77777777" w:rsidTr="0027403C">
        <w:trPr>
          <w:cantSplit/>
        </w:trPr>
        <w:tc>
          <w:tcPr>
            <w:tcW w:w="1805" w:type="pct"/>
            <w:vAlign w:val="center"/>
          </w:tcPr>
          <w:p w14:paraId="5863E5AB" w14:textId="77777777" w:rsidR="003672F4" w:rsidRPr="00BD67A5" w:rsidRDefault="003672F4" w:rsidP="0027403C">
            <w:pPr>
              <w:pStyle w:val="TableText0"/>
            </w:pPr>
            <w:r w:rsidRPr="00BD67A5">
              <w:t>Deaths, n (%)</w:t>
            </w:r>
          </w:p>
        </w:tc>
        <w:tc>
          <w:tcPr>
            <w:tcW w:w="786" w:type="pct"/>
            <w:vAlign w:val="center"/>
          </w:tcPr>
          <w:p w14:paraId="0B6EC783" w14:textId="77777777" w:rsidR="003672F4" w:rsidRPr="00BD67A5" w:rsidRDefault="003672F4" w:rsidP="0027403C">
            <w:pPr>
              <w:pStyle w:val="TableText0"/>
              <w:jc w:val="center"/>
            </w:pPr>
            <w:r w:rsidRPr="00BD67A5">
              <w:t>15 (5.5)</w:t>
            </w:r>
          </w:p>
        </w:tc>
        <w:tc>
          <w:tcPr>
            <w:tcW w:w="865" w:type="pct"/>
            <w:vAlign w:val="center"/>
          </w:tcPr>
          <w:p w14:paraId="33E89FC4" w14:textId="77777777" w:rsidR="003672F4" w:rsidRPr="00BD67A5" w:rsidRDefault="003672F4" w:rsidP="0027403C">
            <w:pPr>
              <w:pStyle w:val="TableText0"/>
              <w:jc w:val="center"/>
            </w:pPr>
            <w:r w:rsidRPr="00BD67A5">
              <w:t>23 (8.4)</w:t>
            </w:r>
          </w:p>
        </w:tc>
        <w:tc>
          <w:tcPr>
            <w:tcW w:w="564" w:type="pct"/>
            <w:vAlign w:val="center"/>
          </w:tcPr>
          <w:p w14:paraId="7E45FE5D" w14:textId="77777777" w:rsidR="003672F4" w:rsidRPr="00BD67A5" w:rsidRDefault="003672F4" w:rsidP="0027403C">
            <w:pPr>
              <w:pStyle w:val="TableText0"/>
              <w:jc w:val="center"/>
            </w:pPr>
            <w:r w:rsidRPr="00BD67A5">
              <w:t xml:space="preserve">- </w:t>
            </w:r>
          </w:p>
        </w:tc>
        <w:tc>
          <w:tcPr>
            <w:tcW w:w="980" w:type="pct"/>
            <w:vAlign w:val="center"/>
          </w:tcPr>
          <w:p w14:paraId="5E3C1FA8" w14:textId="77777777" w:rsidR="003672F4" w:rsidRPr="00BD67A5" w:rsidRDefault="003672F4" w:rsidP="0027403C">
            <w:pPr>
              <w:pStyle w:val="TableText0"/>
              <w:jc w:val="center"/>
            </w:pPr>
          </w:p>
        </w:tc>
      </w:tr>
      <w:tr w:rsidR="003672F4" w:rsidRPr="00BD67A5" w14:paraId="47DF233B" w14:textId="77777777" w:rsidTr="0027403C">
        <w:trPr>
          <w:cantSplit/>
        </w:trPr>
        <w:tc>
          <w:tcPr>
            <w:tcW w:w="1805" w:type="pct"/>
            <w:vAlign w:val="center"/>
          </w:tcPr>
          <w:p w14:paraId="21C555F9" w14:textId="77777777" w:rsidR="003672F4" w:rsidRPr="00BD67A5" w:rsidRDefault="003672F4" w:rsidP="0027403C">
            <w:pPr>
              <w:pStyle w:val="TableText0"/>
            </w:pPr>
            <w:r w:rsidRPr="00BD67A5">
              <w:t>Median months OS (95% CI)</w:t>
            </w:r>
          </w:p>
        </w:tc>
        <w:tc>
          <w:tcPr>
            <w:tcW w:w="786" w:type="pct"/>
            <w:vAlign w:val="center"/>
          </w:tcPr>
          <w:p w14:paraId="2A7FFF02" w14:textId="77777777" w:rsidR="003672F4" w:rsidRPr="00BD67A5" w:rsidRDefault="003672F4" w:rsidP="0027403C">
            <w:pPr>
              <w:pStyle w:val="TableText0"/>
              <w:jc w:val="center"/>
            </w:pPr>
            <w:r w:rsidRPr="00BD67A5">
              <w:t>NE (27.93, NE)</w:t>
            </w:r>
          </w:p>
        </w:tc>
        <w:tc>
          <w:tcPr>
            <w:tcW w:w="865" w:type="pct"/>
            <w:vAlign w:val="center"/>
          </w:tcPr>
          <w:p w14:paraId="0B66C97F" w14:textId="77777777" w:rsidR="003672F4" w:rsidRPr="00BD67A5" w:rsidRDefault="003672F4" w:rsidP="0027403C">
            <w:pPr>
              <w:pStyle w:val="TableText0"/>
              <w:jc w:val="center"/>
            </w:pPr>
            <w:r w:rsidRPr="00BD67A5">
              <w:t>NE (NE, NE)</w:t>
            </w:r>
          </w:p>
        </w:tc>
        <w:tc>
          <w:tcPr>
            <w:tcW w:w="564" w:type="pct"/>
            <w:vAlign w:val="center"/>
          </w:tcPr>
          <w:p w14:paraId="014CB17B" w14:textId="77777777" w:rsidR="003672F4" w:rsidRPr="00BD67A5" w:rsidRDefault="003672F4" w:rsidP="0027403C">
            <w:pPr>
              <w:pStyle w:val="TableText0"/>
              <w:jc w:val="center"/>
            </w:pPr>
            <w:r w:rsidRPr="00BD67A5">
              <w:t>NE</w:t>
            </w:r>
          </w:p>
        </w:tc>
        <w:tc>
          <w:tcPr>
            <w:tcW w:w="980" w:type="pct"/>
            <w:vAlign w:val="center"/>
          </w:tcPr>
          <w:p w14:paraId="764172D4" w14:textId="77777777" w:rsidR="003672F4" w:rsidRPr="00BD67A5" w:rsidRDefault="003672F4" w:rsidP="0027403C">
            <w:pPr>
              <w:pStyle w:val="TableText0"/>
              <w:jc w:val="center"/>
            </w:pPr>
            <w:r w:rsidRPr="00BD67A5">
              <w:t>0.587 (0.306, 1.128) p=0.1061</w:t>
            </w:r>
          </w:p>
        </w:tc>
      </w:tr>
      <w:tr w:rsidR="003672F4" w:rsidRPr="00BD67A5" w14:paraId="064CF865" w14:textId="77777777" w:rsidTr="0027403C">
        <w:trPr>
          <w:cantSplit/>
        </w:trPr>
        <w:tc>
          <w:tcPr>
            <w:tcW w:w="1805" w:type="pct"/>
            <w:vAlign w:val="center"/>
          </w:tcPr>
          <w:p w14:paraId="56576952" w14:textId="77777777" w:rsidR="003672F4" w:rsidRPr="00BD67A5" w:rsidRDefault="003672F4" w:rsidP="0027403C">
            <w:pPr>
              <w:pStyle w:val="TableText0"/>
            </w:pPr>
            <w:r w:rsidRPr="00BD67A5">
              <w:t xml:space="preserve">OS </w:t>
            </w:r>
            <w:proofErr w:type="spellStart"/>
            <w:r w:rsidRPr="00BD67A5">
              <w:t>rate</w:t>
            </w:r>
            <w:r w:rsidRPr="00BD67A5">
              <w:rPr>
                <w:vertAlign w:val="superscript"/>
              </w:rPr>
              <w:t>a</w:t>
            </w:r>
            <w:proofErr w:type="spellEnd"/>
            <w:r w:rsidRPr="00BD67A5">
              <w:t xml:space="preserve"> (95% CI) </w:t>
            </w:r>
          </w:p>
        </w:tc>
        <w:tc>
          <w:tcPr>
            <w:tcW w:w="786" w:type="pct"/>
            <w:vAlign w:val="center"/>
          </w:tcPr>
          <w:p w14:paraId="7270554A" w14:textId="77777777" w:rsidR="003672F4" w:rsidRPr="00BD67A5" w:rsidRDefault="003672F4" w:rsidP="0027403C">
            <w:pPr>
              <w:pStyle w:val="TableText0"/>
              <w:jc w:val="center"/>
              <w:rPr>
                <w:rFonts w:cs="Arial"/>
              </w:rPr>
            </w:pPr>
          </w:p>
        </w:tc>
        <w:tc>
          <w:tcPr>
            <w:tcW w:w="865" w:type="pct"/>
            <w:vAlign w:val="center"/>
          </w:tcPr>
          <w:p w14:paraId="5A84E44E" w14:textId="77777777" w:rsidR="003672F4" w:rsidRPr="00BD67A5" w:rsidRDefault="003672F4" w:rsidP="0027403C">
            <w:pPr>
              <w:pStyle w:val="TableText0"/>
              <w:jc w:val="center"/>
              <w:rPr>
                <w:rFonts w:cs="Arial"/>
              </w:rPr>
            </w:pPr>
          </w:p>
        </w:tc>
        <w:tc>
          <w:tcPr>
            <w:tcW w:w="564" w:type="pct"/>
            <w:vAlign w:val="center"/>
          </w:tcPr>
          <w:p w14:paraId="373757E2" w14:textId="77777777" w:rsidR="003672F4" w:rsidRPr="00BD67A5" w:rsidRDefault="003672F4" w:rsidP="0027403C">
            <w:pPr>
              <w:pStyle w:val="TableText0"/>
              <w:jc w:val="center"/>
              <w:rPr>
                <w:rFonts w:cs="Arial"/>
              </w:rPr>
            </w:pPr>
          </w:p>
        </w:tc>
        <w:tc>
          <w:tcPr>
            <w:tcW w:w="980" w:type="pct"/>
            <w:vAlign w:val="center"/>
          </w:tcPr>
          <w:p w14:paraId="613340E2" w14:textId="77777777" w:rsidR="003672F4" w:rsidRPr="00BD67A5" w:rsidRDefault="003672F4" w:rsidP="0027403C">
            <w:pPr>
              <w:pStyle w:val="TableText0"/>
              <w:jc w:val="center"/>
              <w:rPr>
                <w:rFonts w:cs="Arial"/>
              </w:rPr>
            </w:pPr>
            <w:r w:rsidRPr="00BD67A5">
              <w:rPr>
                <w:rFonts w:cs="Arial"/>
              </w:rPr>
              <w:t>-</w:t>
            </w:r>
          </w:p>
        </w:tc>
      </w:tr>
      <w:tr w:rsidR="003672F4" w:rsidRPr="00BD67A5" w14:paraId="117C8FB6" w14:textId="77777777" w:rsidTr="0027403C">
        <w:trPr>
          <w:cantSplit/>
        </w:trPr>
        <w:tc>
          <w:tcPr>
            <w:tcW w:w="1805" w:type="pct"/>
            <w:vAlign w:val="center"/>
          </w:tcPr>
          <w:p w14:paraId="51E1E972" w14:textId="77777777" w:rsidR="003672F4" w:rsidRPr="00BD67A5" w:rsidRDefault="003672F4" w:rsidP="0027403C">
            <w:pPr>
              <w:pStyle w:val="TableText0"/>
            </w:pPr>
            <w:r w:rsidRPr="00BD67A5">
              <w:t xml:space="preserve">12 </w:t>
            </w:r>
            <w:r w:rsidRPr="00BD67A5">
              <w:rPr>
                <w:rFonts w:eastAsia="MS Gothic" w:cs="Times New Roman"/>
              </w:rPr>
              <w:t>months</w:t>
            </w:r>
          </w:p>
        </w:tc>
        <w:tc>
          <w:tcPr>
            <w:tcW w:w="786" w:type="pct"/>
            <w:vAlign w:val="center"/>
          </w:tcPr>
          <w:p w14:paraId="62C5A170" w14:textId="77777777" w:rsidR="003672F4" w:rsidRPr="00BD67A5" w:rsidRDefault="003672F4" w:rsidP="0027403C">
            <w:pPr>
              <w:pStyle w:val="TableText0"/>
              <w:jc w:val="center"/>
              <w:rPr>
                <w:rFonts w:cs="Arial"/>
              </w:rPr>
            </w:pPr>
            <w:r w:rsidRPr="00BD67A5">
              <w:t>96.4 (92.8, 98.2)</w:t>
            </w:r>
          </w:p>
        </w:tc>
        <w:tc>
          <w:tcPr>
            <w:tcW w:w="865" w:type="pct"/>
            <w:vAlign w:val="center"/>
          </w:tcPr>
          <w:p w14:paraId="52CF3C86" w14:textId="77777777" w:rsidR="003672F4" w:rsidRPr="00BD67A5" w:rsidRDefault="003672F4" w:rsidP="0027403C">
            <w:pPr>
              <w:pStyle w:val="TableText0"/>
              <w:jc w:val="center"/>
              <w:rPr>
                <w:rFonts w:cs="Arial"/>
              </w:rPr>
            </w:pPr>
            <w:r w:rsidRPr="00BD67A5">
              <w:t>93.7 (90.0, 96.1)</w:t>
            </w:r>
          </w:p>
        </w:tc>
        <w:tc>
          <w:tcPr>
            <w:tcW w:w="564" w:type="pct"/>
            <w:vAlign w:val="center"/>
          </w:tcPr>
          <w:p w14:paraId="7351BDAA" w14:textId="77777777" w:rsidR="003672F4" w:rsidRPr="00BD67A5" w:rsidRDefault="003672F4" w:rsidP="0027403C">
            <w:pPr>
              <w:pStyle w:val="TableText0"/>
              <w:jc w:val="center"/>
              <w:rPr>
                <w:rFonts w:cs="Arial"/>
              </w:rPr>
            </w:pPr>
            <w:r w:rsidRPr="00BD67A5">
              <w:t>2.7</w:t>
            </w:r>
          </w:p>
        </w:tc>
        <w:tc>
          <w:tcPr>
            <w:tcW w:w="980" w:type="pct"/>
            <w:vAlign w:val="center"/>
          </w:tcPr>
          <w:p w14:paraId="21E60C8F" w14:textId="77777777" w:rsidR="003672F4" w:rsidRPr="00BD67A5" w:rsidRDefault="003672F4" w:rsidP="0027403C">
            <w:pPr>
              <w:pStyle w:val="TableText0"/>
              <w:jc w:val="center"/>
              <w:rPr>
                <w:rFonts w:cs="Arial"/>
              </w:rPr>
            </w:pPr>
            <w:r w:rsidRPr="00BD67A5">
              <w:rPr>
                <w:rFonts w:cs="Arial"/>
              </w:rPr>
              <w:t>-</w:t>
            </w:r>
          </w:p>
        </w:tc>
      </w:tr>
      <w:tr w:rsidR="003672F4" w:rsidRPr="00BD67A5" w14:paraId="5F984DDB" w14:textId="77777777" w:rsidTr="0027403C">
        <w:trPr>
          <w:cantSplit/>
        </w:trPr>
        <w:tc>
          <w:tcPr>
            <w:tcW w:w="1805" w:type="pct"/>
            <w:tcBorders>
              <w:bottom w:val="single" w:sz="4" w:space="0" w:color="auto"/>
            </w:tcBorders>
            <w:vAlign w:val="center"/>
          </w:tcPr>
          <w:p w14:paraId="72A1F0B6" w14:textId="77777777" w:rsidR="003672F4" w:rsidRPr="00BD67A5" w:rsidRDefault="003672F4" w:rsidP="0027403C">
            <w:pPr>
              <w:pStyle w:val="TableText0"/>
            </w:pPr>
            <w:r w:rsidRPr="00BD67A5">
              <w:t xml:space="preserve">24 </w:t>
            </w:r>
            <w:r w:rsidRPr="00BD67A5">
              <w:rPr>
                <w:rFonts w:eastAsia="MS Gothic" w:cs="Times New Roman"/>
              </w:rPr>
              <w:t>months</w:t>
            </w:r>
          </w:p>
        </w:tc>
        <w:tc>
          <w:tcPr>
            <w:tcW w:w="786" w:type="pct"/>
            <w:tcBorders>
              <w:bottom w:val="single" w:sz="4" w:space="0" w:color="auto"/>
            </w:tcBorders>
            <w:vAlign w:val="center"/>
          </w:tcPr>
          <w:p w14:paraId="499C6DC7" w14:textId="77777777" w:rsidR="003672F4" w:rsidRPr="00BD67A5" w:rsidRDefault="003672F4" w:rsidP="0027403C">
            <w:pPr>
              <w:pStyle w:val="TableText0"/>
              <w:jc w:val="center"/>
              <w:rPr>
                <w:rFonts w:cs="Arial"/>
              </w:rPr>
            </w:pPr>
            <w:r w:rsidRPr="00BD67A5">
              <w:t>92.5 (87.0, 95.8)</w:t>
            </w:r>
          </w:p>
        </w:tc>
        <w:tc>
          <w:tcPr>
            <w:tcW w:w="865" w:type="pct"/>
            <w:tcBorders>
              <w:bottom w:val="single" w:sz="4" w:space="0" w:color="auto"/>
            </w:tcBorders>
            <w:vAlign w:val="center"/>
          </w:tcPr>
          <w:p w14:paraId="112C4848" w14:textId="77777777" w:rsidR="003672F4" w:rsidRPr="00BD67A5" w:rsidRDefault="003672F4" w:rsidP="0027403C">
            <w:pPr>
              <w:pStyle w:val="TableText0"/>
              <w:jc w:val="center"/>
              <w:rPr>
                <w:rFonts w:cs="Arial"/>
              </w:rPr>
            </w:pPr>
            <w:r w:rsidRPr="00BD67A5">
              <w:t>85.5 (76.2, 91.4)</w:t>
            </w:r>
          </w:p>
        </w:tc>
        <w:tc>
          <w:tcPr>
            <w:tcW w:w="564" w:type="pct"/>
            <w:tcBorders>
              <w:bottom w:val="single" w:sz="4" w:space="0" w:color="auto"/>
            </w:tcBorders>
            <w:vAlign w:val="center"/>
          </w:tcPr>
          <w:p w14:paraId="6ADDB597" w14:textId="77777777" w:rsidR="003672F4" w:rsidRPr="00BD67A5" w:rsidRDefault="003672F4" w:rsidP="0027403C">
            <w:pPr>
              <w:pStyle w:val="TableText0"/>
              <w:jc w:val="center"/>
              <w:rPr>
                <w:rFonts w:cs="Arial"/>
              </w:rPr>
            </w:pPr>
            <w:r w:rsidRPr="00BD67A5">
              <w:t>7.0</w:t>
            </w:r>
          </w:p>
        </w:tc>
        <w:tc>
          <w:tcPr>
            <w:tcW w:w="980" w:type="pct"/>
            <w:tcBorders>
              <w:bottom w:val="single" w:sz="4" w:space="0" w:color="auto"/>
            </w:tcBorders>
            <w:vAlign w:val="center"/>
          </w:tcPr>
          <w:p w14:paraId="568C4DFA" w14:textId="77777777" w:rsidR="003672F4" w:rsidRPr="00BD67A5" w:rsidRDefault="003672F4" w:rsidP="0027403C">
            <w:pPr>
              <w:pStyle w:val="TableText0"/>
              <w:jc w:val="center"/>
              <w:rPr>
                <w:rFonts w:cs="Arial"/>
              </w:rPr>
            </w:pPr>
            <w:r w:rsidRPr="00BD67A5">
              <w:rPr>
                <w:rFonts w:cs="Arial"/>
              </w:rPr>
              <w:t>-</w:t>
            </w:r>
          </w:p>
        </w:tc>
      </w:tr>
      <w:tr w:rsidR="003672F4" w:rsidRPr="00BD67A5" w14:paraId="1E2EE29B" w14:textId="77777777" w:rsidTr="0027403C">
        <w:trPr>
          <w:cantSplit/>
        </w:trPr>
        <w:tc>
          <w:tcPr>
            <w:tcW w:w="1805" w:type="pct"/>
            <w:tcBorders>
              <w:bottom w:val="single" w:sz="4" w:space="0" w:color="auto"/>
              <w:right w:val="nil"/>
            </w:tcBorders>
            <w:vAlign w:val="center"/>
          </w:tcPr>
          <w:p w14:paraId="70EFA2D2" w14:textId="77777777" w:rsidR="003672F4" w:rsidRPr="00BD67A5" w:rsidRDefault="003672F4" w:rsidP="0027403C">
            <w:pPr>
              <w:pStyle w:val="TableText0"/>
            </w:pPr>
            <w:r w:rsidRPr="00BD67A5">
              <w:rPr>
                <w:b/>
              </w:rPr>
              <w:t>Time to first objective response</w:t>
            </w:r>
          </w:p>
        </w:tc>
        <w:tc>
          <w:tcPr>
            <w:tcW w:w="786" w:type="pct"/>
            <w:tcBorders>
              <w:left w:val="nil"/>
              <w:bottom w:val="single" w:sz="4" w:space="0" w:color="auto"/>
              <w:right w:val="nil"/>
            </w:tcBorders>
            <w:vAlign w:val="center"/>
          </w:tcPr>
          <w:p w14:paraId="34465172" w14:textId="77777777" w:rsidR="003672F4" w:rsidRPr="00BD67A5" w:rsidRDefault="003672F4" w:rsidP="0027403C">
            <w:pPr>
              <w:pStyle w:val="TableText0"/>
              <w:jc w:val="center"/>
            </w:pPr>
          </w:p>
        </w:tc>
        <w:tc>
          <w:tcPr>
            <w:tcW w:w="865" w:type="pct"/>
            <w:tcBorders>
              <w:left w:val="nil"/>
              <w:bottom w:val="single" w:sz="4" w:space="0" w:color="auto"/>
              <w:right w:val="nil"/>
            </w:tcBorders>
            <w:vAlign w:val="center"/>
          </w:tcPr>
          <w:p w14:paraId="08AF3F56" w14:textId="77777777" w:rsidR="003672F4" w:rsidRPr="00BD67A5" w:rsidRDefault="003672F4" w:rsidP="0027403C">
            <w:pPr>
              <w:pStyle w:val="TableText0"/>
              <w:jc w:val="center"/>
            </w:pPr>
          </w:p>
        </w:tc>
        <w:tc>
          <w:tcPr>
            <w:tcW w:w="564" w:type="pct"/>
            <w:tcBorders>
              <w:left w:val="nil"/>
              <w:bottom w:val="single" w:sz="4" w:space="0" w:color="auto"/>
              <w:right w:val="nil"/>
            </w:tcBorders>
            <w:vAlign w:val="center"/>
          </w:tcPr>
          <w:p w14:paraId="461D6D34" w14:textId="77777777" w:rsidR="003672F4" w:rsidRPr="00BD67A5" w:rsidRDefault="003672F4" w:rsidP="0027403C">
            <w:pPr>
              <w:pStyle w:val="TableText0"/>
              <w:jc w:val="center"/>
            </w:pPr>
          </w:p>
        </w:tc>
        <w:tc>
          <w:tcPr>
            <w:tcW w:w="980" w:type="pct"/>
            <w:tcBorders>
              <w:left w:val="nil"/>
              <w:bottom w:val="single" w:sz="4" w:space="0" w:color="auto"/>
            </w:tcBorders>
            <w:vAlign w:val="center"/>
          </w:tcPr>
          <w:p w14:paraId="71F34F1C" w14:textId="77777777" w:rsidR="003672F4" w:rsidRPr="00BD67A5" w:rsidRDefault="003672F4" w:rsidP="0027403C">
            <w:pPr>
              <w:pStyle w:val="TableText0"/>
              <w:jc w:val="center"/>
              <w:rPr>
                <w:rFonts w:cs="Arial"/>
              </w:rPr>
            </w:pPr>
          </w:p>
        </w:tc>
      </w:tr>
      <w:tr w:rsidR="003672F4" w:rsidRPr="00BD67A5" w14:paraId="2A723A39" w14:textId="77777777" w:rsidTr="0027403C">
        <w:trPr>
          <w:cantSplit/>
        </w:trPr>
        <w:tc>
          <w:tcPr>
            <w:tcW w:w="1805" w:type="pct"/>
            <w:tcBorders>
              <w:bottom w:val="single" w:sz="4" w:space="0" w:color="auto"/>
            </w:tcBorders>
            <w:vAlign w:val="center"/>
          </w:tcPr>
          <w:p w14:paraId="07B80A7C" w14:textId="77777777" w:rsidR="003672F4" w:rsidRPr="00BD67A5" w:rsidRDefault="003672F4" w:rsidP="0027403C">
            <w:pPr>
              <w:pStyle w:val="TableText0"/>
            </w:pPr>
            <w:r w:rsidRPr="00BD67A5">
              <w:t>Participants with objective response, n (%)</w:t>
            </w:r>
            <w:r w:rsidRPr="00BD67A5">
              <w:rPr>
                <w:vertAlign w:val="superscript"/>
              </w:rPr>
              <w:t>c</w:t>
            </w:r>
          </w:p>
        </w:tc>
        <w:tc>
          <w:tcPr>
            <w:tcW w:w="786" w:type="pct"/>
            <w:tcBorders>
              <w:bottom w:val="single" w:sz="4" w:space="0" w:color="auto"/>
            </w:tcBorders>
            <w:vAlign w:val="center"/>
          </w:tcPr>
          <w:p w14:paraId="3A76F709" w14:textId="77777777" w:rsidR="003672F4" w:rsidRPr="00BD67A5" w:rsidRDefault="003672F4" w:rsidP="0027403C">
            <w:pPr>
              <w:pStyle w:val="TableText0"/>
              <w:jc w:val="center"/>
            </w:pPr>
            <w:r w:rsidRPr="00BD67A5">
              <w:t>228 (83.5)</w:t>
            </w:r>
          </w:p>
        </w:tc>
        <w:tc>
          <w:tcPr>
            <w:tcW w:w="865" w:type="pct"/>
            <w:tcBorders>
              <w:bottom w:val="single" w:sz="4" w:space="0" w:color="auto"/>
            </w:tcBorders>
            <w:vAlign w:val="center"/>
          </w:tcPr>
          <w:p w14:paraId="00EFF2C2" w14:textId="77777777" w:rsidR="003672F4" w:rsidRPr="00BD67A5" w:rsidRDefault="003672F4" w:rsidP="0027403C">
            <w:pPr>
              <w:pStyle w:val="TableText0"/>
              <w:jc w:val="center"/>
            </w:pPr>
            <w:r w:rsidRPr="00BD67A5">
              <w:t>199 (72.4)</w:t>
            </w:r>
          </w:p>
        </w:tc>
        <w:tc>
          <w:tcPr>
            <w:tcW w:w="564" w:type="pct"/>
            <w:tcBorders>
              <w:bottom w:val="single" w:sz="4" w:space="0" w:color="auto"/>
            </w:tcBorders>
            <w:vAlign w:val="center"/>
          </w:tcPr>
          <w:p w14:paraId="1040B1D4" w14:textId="77777777" w:rsidR="003672F4" w:rsidRPr="00BD67A5" w:rsidRDefault="003672F4" w:rsidP="0027403C">
            <w:pPr>
              <w:pStyle w:val="TableText0"/>
              <w:jc w:val="center"/>
            </w:pPr>
            <w:r w:rsidRPr="00BD67A5">
              <w:t>-</w:t>
            </w:r>
          </w:p>
        </w:tc>
        <w:tc>
          <w:tcPr>
            <w:tcW w:w="980" w:type="pct"/>
            <w:tcBorders>
              <w:bottom w:val="single" w:sz="4" w:space="0" w:color="auto"/>
            </w:tcBorders>
            <w:vAlign w:val="center"/>
          </w:tcPr>
          <w:p w14:paraId="1CF2D215" w14:textId="77777777" w:rsidR="003672F4" w:rsidRPr="00BD67A5" w:rsidRDefault="003672F4" w:rsidP="0027403C">
            <w:pPr>
              <w:pStyle w:val="TableText0"/>
              <w:jc w:val="center"/>
              <w:rPr>
                <w:rFonts w:cs="Arial"/>
              </w:rPr>
            </w:pPr>
            <w:r w:rsidRPr="00BD67A5">
              <w:rPr>
                <w:rFonts w:cs="Arial"/>
              </w:rPr>
              <w:t>-</w:t>
            </w:r>
          </w:p>
        </w:tc>
      </w:tr>
      <w:tr w:rsidR="003672F4" w:rsidRPr="00BD67A5" w14:paraId="62AD1DA2" w14:textId="77777777" w:rsidTr="0027403C">
        <w:trPr>
          <w:cantSplit/>
        </w:trPr>
        <w:tc>
          <w:tcPr>
            <w:tcW w:w="1805" w:type="pct"/>
            <w:tcBorders>
              <w:bottom w:val="single" w:sz="4" w:space="0" w:color="auto"/>
            </w:tcBorders>
            <w:vAlign w:val="center"/>
          </w:tcPr>
          <w:p w14:paraId="7B305C95" w14:textId="77777777" w:rsidR="003672F4" w:rsidRPr="00BD67A5" w:rsidRDefault="003672F4" w:rsidP="0027403C">
            <w:pPr>
              <w:pStyle w:val="TableText0"/>
            </w:pPr>
            <w:r w:rsidRPr="00BD67A5">
              <w:t>Median time to first objective response, months (95% CI)</w:t>
            </w:r>
          </w:p>
        </w:tc>
        <w:tc>
          <w:tcPr>
            <w:tcW w:w="786" w:type="pct"/>
            <w:tcBorders>
              <w:bottom w:val="single" w:sz="4" w:space="0" w:color="auto"/>
            </w:tcBorders>
            <w:vAlign w:val="center"/>
          </w:tcPr>
          <w:p w14:paraId="095CA759" w14:textId="77777777" w:rsidR="003672F4" w:rsidRPr="00BD67A5" w:rsidRDefault="003672F4" w:rsidP="0027403C">
            <w:pPr>
              <w:pStyle w:val="TableText0"/>
              <w:jc w:val="center"/>
            </w:pPr>
            <w:r w:rsidRPr="00BD67A5">
              <w:t>2.83 (1.0, 10.9)</w:t>
            </w:r>
          </w:p>
        </w:tc>
        <w:tc>
          <w:tcPr>
            <w:tcW w:w="865" w:type="pct"/>
            <w:tcBorders>
              <w:bottom w:val="single" w:sz="4" w:space="0" w:color="auto"/>
            </w:tcBorders>
            <w:vAlign w:val="center"/>
          </w:tcPr>
          <w:p w14:paraId="428CA9B8" w14:textId="77777777" w:rsidR="003672F4" w:rsidRPr="00BD67A5" w:rsidRDefault="003672F4" w:rsidP="0027403C">
            <w:pPr>
              <w:pStyle w:val="TableText0"/>
              <w:jc w:val="center"/>
            </w:pPr>
            <w:r w:rsidRPr="00BD67A5">
              <w:t>2.83 (1.9, 11.4)</w:t>
            </w:r>
          </w:p>
        </w:tc>
        <w:tc>
          <w:tcPr>
            <w:tcW w:w="564" w:type="pct"/>
            <w:tcBorders>
              <w:bottom w:val="single" w:sz="4" w:space="0" w:color="auto"/>
            </w:tcBorders>
            <w:vAlign w:val="center"/>
          </w:tcPr>
          <w:p w14:paraId="2957CE03" w14:textId="77777777" w:rsidR="003672F4" w:rsidRPr="00BD67A5" w:rsidRDefault="003672F4" w:rsidP="0027403C">
            <w:pPr>
              <w:pStyle w:val="TableText0"/>
              <w:jc w:val="center"/>
            </w:pPr>
            <w:r w:rsidRPr="00BD67A5">
              <w:t>0.0</w:t>
            </w:r>
          </w:p>
        </w:tc>
        <w:tc>
          <w:tcPr>
            <w:tcW w:w="980" w:type="pct"/>
            <w:tcBorders>
              <w:bottom w:val="single" w:sz="4" w:space="0" w:color="auto"/>
            </w:tcBorders>
            <w:vAlign w:val="center"/>
          </w:tcPr>
          <w:p w14:paraId="28871E96" w14:textId="77777777" w:rsidR="003672F4" w:rsidRPr="00BD67A5" w:rsidRDefault="003672F4" w:rsidP="0027403C">
            <w:pPr>
              <w:pStyle w:val="TableText0"/>
              <w:jc w:val="center"/>
              <w:rPr>
                <w:rFonts w:cs="Arial"/>
              </w:rPr>
            </w:pPr>
            <w:r w:rsidRPr="00BD67A5">
              <w:rPr>
                <w:rFonts w:cs="Arial"/>
              </w:rPr>
              <w:t>NR</w:t>
            </w:r>
          </w:p>
        </w:tc>
      </w:tr>
      <w:tr w:rsidR="003672F4" w:rsidRPr="00BD67A5" w14:paraId="74404F63" w14:textId="77777777" w:rsidTr="0027403C">
        <w:trPr>
          <w:cantSplit/>
        </w:trPr>
        <w:tc>
          <w:tcPr>
            <w:tcW w:w="1805" w:type="pct"/>
            <w:tcBorders>
              <w:bottom w:val="single" w:sz="4" w:space="0" w:color="auto"/>
              <w:right w:val="nil"/>
            </w:tcBorders>
            <w:vAlign w:val="center"/>
          </w:tcPr>
          <w:p w14:paraId="2656B216" w14:textId="77777777" w:rsidR="003672F4" w:rsidRPr="00BD67A5" w:rsidRDefault="003672F4" w:rsidP="0027403C">
            <w:pPr>
              <w:pStyle w:val="TableText0"/>
              <w:rPr>
                <w:b/>
                <w:bCs w:val="0"/>
              </w:rPr>
            </w:pPr>
            <w:r w:rsidRPr="00BD67A5">
              <w:rPr>
                <w:b/>
              </w:rPr>
              <w:t>Duration of response</w:t>
            </w:r>
          </w:p>
        </w:tc>
        <w:tc>
          <w:tcPr>
            <w:tcW w:w="786" w:type="pct"/>
            <w:tcBorders>
              <w:left w:val="nil"/>
              <w:bottom w:val="single" w:sz="4" w:space="0" w:color="auto"/>
              <w:right w:val="nil"/>
            </w:tcBorders>
            <w:vAlign w:val="center"/>
          </w:tcPr>
          <w:p w14:paraId="66FAAE7C" w14:textId="77777777" w:rsidR="003672F4" w:rsidRPr="00BD67A5" w:rsidRDefault="003672F4" w:rsidP="0027403C">
            <w:pPr>
              <w:pStyle w:val="TableText0"/>
              <w:jc w:val="center"/>
            </w:pPr>
          </w:p>
        </w:tc>
        <w:tc>
          <w:tcPr>
            <w:tcW w:w="865" w:type="pct"/>
            <w:tcBorders>
              <w:left w:val="nil"/>
              <w:bottom w:val="single" w:sz="4" w:space="0" w:color="auto"/>
              <w:right w:val="nil"/>
            </w:tcBorders>
            <w:vAlign w:val="center"/>
          </w:tcPr>
          <w:p w14:paraId="3A04C99A" w14:textId="77777777" w:rsidR="003672F4" w:rsidRPr="00BD67A5" w:rsidRDefault="003672F4" w:rsidP="0027403C">
            <w:pPr>
              <w:pStyle w:val="TableText0"/>
              <w:jc w:val="center"/>
            </w:pPr>
          </w:p>
        </w:tc>
        <w:tc>
          <w:tcPr>
            <w:tcW w:w="564" w:type="pct"/>
            <w:tcBorders>
              <w:left w:val="nil"/>
              <w:bottom w:val="single" w:sz="4" w:space="0" w:color="auto"/>
              <w:right w:val="nil"/>
            </w:tcBorders>
            <w:vAlign w:val="center"/>
          </w:tcPr>
          <w:p w14:paraId="64B6EAC4" w14:textId="77777777" w:rsidR="003672F4" w:rsidRPr="00BD67A5" w:rsidRDefault="003672F4" w:rsidP="0027403C">
            <w:pPr>
              <w:pStyle w:val="TableText0"/>
              <w:jc w:val="center"/>
            </w:pPr>
          </w:p>
        </w:tc>
        <w:tc>
          <w:tcPr>
            <w:tcW w:w="980" w:type="pct"/>
            <w:tcBorders>
              <w:left w:val="nil"/>
              <w:bottom w:val="single" w:sz="4" w:space="0" w:color="auto"/>
            </w:tcBorders>
            <w:vAlign w:val="center"/>
          </w:tcPr>
          <w:p w14:paraId="58594887" w14:textId="77777777" w:rsidR="003672F4" w:rsidRPr="00BD67A5" w:rsidRDefault="003672F4" w:rsidP="0027403C">
            <w:pPr>
              <w:pStyle w:val="TableText0"/>
              <w:jc w:val="center"/>
              <w:rPr>
                <w:rFonts w:cs="Arial"/>
              </w:rPr>
            </w:pPr>
          </w:p>
        </w:tc>
      </w:tr>
      <w:tr w:rsidR="003672F4" w:rsidRPr="00BD67A5" w14:paraId="38A0D7FD" w14:textId="77777777" w:rsidTr="0027403C">
        <w:trPr>
          <w:cantSplit/>
        </w:trPr>
        <w:tc>
          <w:tcPr>
            <w:tcW w:w="1805" w:type="pct"/>
            <w:tcBorders>
              <w:bottom w:val="single" w:sz="4" w:space="0" w:color="auto"/>
            </w:tcBorders>
            <w:vAlign w:val="center"/>
          </w:tcPr>
          <w:p w14:paraId="62327BD4" w14:textId="77777777" w:rsidR="003672F4" w:rsidRPr="00BD67A5" w:rsidRDefault="003672F4" w:rsidP="0027403C">
            <w:pPr>
              <w:pStyle w:val="TableText0"/>
            </w:pPr>
            <w:r w:rsidRPr="00BD67A5">
              <w:t>Number (%) of Responders</w:t>
            </w:r>
          </w:p>
        </w:tc>
        <w:tc>
          <w:tcPr>
            <w:tcW w:w="786" w:type="pct"/>
            <w:tcBorders>
              <w:bottom w:val="single" w:sz="4" w:space="0" w:color="auto"/>
            </w:tcBorders>
            <w:vAlign w:val="center"/>
          </w:tcPr>
          <w:p w14:paraId="45C55F63" w14:textId="77777777" w:rsidR="003672F4" w:rsidRPr="00BD67A5" w:rsidRDefault="003672F4" w:rsidP="0027403C">
            <w:pPr>
              <w:pStyle w:val="TableText0"/>
              <w:jc w:val="center"/>
            </w:pPr>
            <w:r w:rsidRPr="00BD67A5">
              <w:t>228 (83.5)</w:t>
            </w:r>
          </w:p>
        </w:tc>
        <w:tc>
          <w:tcPr>
            <w:tcW w:w="865" w:type="pct"/>
            <w:tcBorders>
              <w:bottom w:val="single" w:sz="4" w:space="0" w:color="auto"/>
            </w:tcBorders>
            <w:vAlign w:val="center"/>
          </w:tcPr>
          <w:p w14:paraId="3FE93DF8" w14:textId="77777777" w:rsidR="003672F4" w:rsidRPr="00BD67A5" w:rsidRDefault="003672F4" w:rsidP="0027403C">
            <w:pPr>
              <w:pStyle w:val="TableText0"/>
              <w:jc w:val="center"/>
            </w:pPr>
            <w:r w:rsidRPr="00BD67A5">
              <w:t>199 (72.4)</w:t>
            </w:r>
          </w:p>
        </w:tc>
        <w:tc>
          <w:tcPr>
            <w:tcW w:w="564" w:type="pct"/>
            <w:tcBorders>
              <w:bottom w:val="single" w:sz="4" w:space="0" w:color="auto"/>
            </w:tcBorders>
            <w:vAlign w:val="center"/>
          </w:tcPr>
          <w:p w14:paraId="71FB273C" w14:textId="77777777" w:rsidR="003672F4" w:rsidRPr="00BD67A5" w:rsidRDefault="003672F4" w:rsidP="0027403C">
            <w:pPr>
              <w:pStyle w:val="TableText0"/>
              <w:jc w:val="center"/>
            </w:pPr>
          </w:p>
        </w:tc>
        <w:tc>
          <w:tcPr>
            <w:tcW w:w="980" w:type="pct"/>
            <w:tcBorders>
              <w:bottom w:val="single" w:sz="4" w:space="0" w:color="auto"/>
            </w:tcBorders>
            <w:vAlign w:val="center"/>
          </w:tcPr>
          <w:p w14:paraId="4B1D2853" w14:textId="77777777" w:rsidR="003672F4" w:rsidRPr="00BD67A5" w:rsidRDefault="003672F4" w:rsidP="0027403C">
            <w:pPr>
              <w:pStyle w:val="TableText0"/>
              <w:jc w:val="center"/>
              <w:rPr>
                <w:rFonts w:cs="Arial"/>
              </w:rPr>
            </w:pPr>
          </w:p>
        </w:tc>
      </w:tr>
      <w:tr w:rsidR="003672F4" w:rsidRPr="00BD67A5" w14:paraId="5597F668" w14:textId="77777777" w:rsidTr="0027403C">
        <w:trPr>
          <w:cantSplit/>
        </w:trPr>
        <w:tc>
          <w:tcPr>
            <w:tcW w:w="1805" w:type="pct"/>
            <w:tcBorders>
              <w:bottom w:val="single" w:sz="4" w:space="0" w:color="auto"/>
            </w:tcBorders>
            <w:vAlign w:val="center"/>
          </w:tcPr>
          <w:p w14:paraId="0D8AC49A" w14:textId="77777777" w:rsidR="003672F4" w:rsidRPr="00BD67A5" w:rsidRDefault="003672F4" w:rsidP="0027403C">
            <w:pPr>
              <w:pStyle w:val="TableText0"/>
            </w:pPr>
            <w:r w:rsidRPr="00BD67A5">
              <w:t>Number (%) of responders with disease progression or death</w:t>
            </w:r>
          </w:p>
        </w:tc>
        <w:tc>
          <w:tcPr>
            <w:tcW w:w="786" w:type="pct"/>
            <w:tcBorders>
              <w:bottom w:val="single" w:sz="4" w:space="0" w:color="auto"/>
            </w:tcBorders>
            <w:vAlign w:val="center"/>
          </w:tcPr>
          <w:p w14:paraId="1FA50A8F" w14:textId="77777777" w:rsidR="003672F4" w:rsidRPr="00BD67A5" w:rsidRDefault="003672F4" w:rsidP="0027403C">
            <w:pPr>
              <w:pStyle w:val="TableText0"/>
              <w:jc w:val="center"/>
            </w:pPr>
            <w:r w:rsidRPr="00BD67A5">
              <w:t>53 (23.2)</w:t>
            </w:r>
          </w:p>
        </w:tc>
        <w:tc>
          <w:tcPr>
            <w:tcW w:w="865" w:type="pct"/>
            <w:tcBorders>
              <w:bottom w:val="single" w:sz="4" w:space="0" w:color="auto"/>
            </w:tcBorders>
            <w:vAlign w:val="center"/>
          </w:tcPr>
          <w:p w14:paraId="1992D5C9" w14:textId="77777777" w:rsidR="003672F4" w:rsidRPr="00BD67A5" w:rsidRDefault="003672F4" w:rsidP="0027403C">
            <w:pPr>
              <w:pStyle w:val="TableText0"/>
              <w:jc w:val="center"/>
            </w:pPr>
            <w:r w:rsidRPr="00BD67A5">
              <w:t>78 (39.2)</w:t>
            </w:r>
          </w:p>
        </w:tc>
        <w:tc>
          <w:tcPr>
            <w:tcW w:w="564" w:type="pct"/>
            <w:tcBorders>
              <w:bottom w:val="single" w:sz="4" w:space="0" w:color="auto"/>
            </w:tcBorders>
            <w:vAlign w:val="center"/>
          </w:tcPr>
          <w:p w14:paraId="31203E96" w14:textId="77777777" w:rsidR="003672F4" w:rsidRPr="00BD67A5" w:rsidRDefault="003672F4" w:rsidP="0027403C">
            <w:pPr>
              <w:pStyle w:val="TableText0"/>
              <w:jc w:val="center"/>
            </w:pPr>
          </w:p>
        </w:tc>
        <w:tc>
          <w:tcPr>
            <w:tcW w:w="980" w:type="pct"/>
            <w:tcBorders>
              <w:bottom w:val="single" w:sz="4" w:space="0" w:color="auto"/>
            </w:tcBorders>
            <w:vAlign w:val="center"/>
          </w:tcPr>
          <w:p w14:paraId="3D0DCDAB" w14:textId="77777777" w:rsidR="003672F4" w:rsidRPr="00BD67A5" w:rsidRDefault="003672F4" w:rsidP="0027403C">
            <w:pPr>
              <w:pStyle w:val="TableText0"/>
              <w:jc w:val="center"/>
              <w:rPr>
                <w:rFonts w:cs="Arial"/>
              </w:rPr>
            </w:pPr>
          </w:p>
        </w:tc>
      </w:tr>
      <w:tr w:rsidR="003672F4" w:rsidRPr="00BD67A5" w14:paraId="5C9A295F" w14:textId="77777777" w:rsidTr="0027403C">
        <w:trPr>
          <w:cantSplit/>
        </w:trPr>
        <w:tc>
          <w:tcPr>
            <w:tcW w:w="1805" w:type="pct"/>
            <w:tcBorders>
              <w:bottom w:val="single" w:sz="4" w:space="0" w:color="auto"/>
            </w:tcBorders>
            <w:vAlign w:val="center"/>
          </w:tcPr>
          <w:p w14:paraId="41D4D317" w14:textId="77777777" w:rsidR="003672F4" w:rsidRPr="00BD67A5" w:rsidRDefault="003672F4" w:rsidP="0027403C">
            <w:pPr>
              <w:pStyle w:val="TableText0"/>
            </w:pPr>
            <w:r w:rsidRPr="00BD67A5">
              <w:t>Median DOR (months) (95% CI)</w:t>
            </w:r>
          </w:p>
        </w:tc>
        <w:tc>
          <w:tcPr>
            <w:tcW w:w="786" w:type="pct"/>
            <w:tcBorders>
              <w:bottom w:val="single" w:sz="4" w:space="0" w:color="auto"/>
            </w:tcBorders>
            <w:vAlign w:val="center"/>
          </w:tcPr>
          <w:p w14:paraId="1CB2F4FF" w14:textId="77777777" w:rsidR="003672F4" w:rsidRPr="00BD67A5" w:rsidRDefault="003672F4" w:rsidP="0027403C">
            <w:pPr>
              <w:pStyle w:val="TableText0"/>
              <w:jc w:val="center"/>
            </w:pPr>
            <w:r w:rsidRPr="00BD67A5">
              <w:t>21.19 (19.48, NE)</w:t>
            </w:r>
          </w:p>
        </w:tc>
        <w:tc>
          <w:tcPr>
            <w:tcW w:w="865" w:type="pct"/>
            <w:tcBorders>
              <w:bottom w:val="single" w:sz="4" w:space="0" w:color="auto"/>
            </w:tcBorders>
            <w:vAlign w:val="center"/>
          </w:tcPr>
          <w:p w14:paraId="186D93BC" w14:textId="77777777" w:rsidR="003672F4" w:rsidRPr="00BD67A5" w:rsidRDefault="003672F4" w:rsidP="0027403C">
            <w:pPr>
              <w:pStyle w:val="TableText0"/>
              <w:jc w:val="center"/>
            </w:pPr>
            <w:r w:rsidRPr="00BD67A5">
              <w:t>13.60 (12.42, 18.56)</w:t>
            </w:r>
          </w:p>
        </w:tc>
        <w:tc>
          <w:tcPr>
            <w:tcW w:w="564" w:type="pct"/>
            <w:tcBorders>
              <w:bottom w:val="single" w:sz="4" w:space="0" w:color="auto"/>
            </w:tcBorders>
            <w:vAlign w:val="center"/>
          </w:tcPr>
          <w:p w14:paraId="3EC95682" w14:textId="77777777" w:rsidR="003672F4" w:rsidRPr="00BD67A5" w:rsidRDefault="003672F4" w:rsidP="0027403C">
            <w:pPr>
              <w:pStyle w:val="TableText0"/>
              <w:jc w:val="center"/>
            </w:pPr>
            <w:r w:rsidRPr="00BD67A5">
              <w:t>7.59</w:t>
            </w:r>
          </w:p>
        </w:tc>
        <w:tc>
          <w:tcPr>
            <w:tcW w:w="980" w:type="pct"/>
            <w:tcBorders>
              <w:bottom w:val="single" w:sz="4" w:space="0" w:color="auto"/>
            </w:tcBorders>
            <w:vAlign w:val="center"/>
          </w:tcPr>
          <w:p w14:paraId="4D089071" w14:textId="77777777" w:rsidR="003672F4" w:rsidRPr="00BD67A5" w:rsidRDefault="003672F4" w:rsidP="0027403C">
            <w:pPr>
              <w:pStyle w:val="TableText0"/>
              <w:jc w:val="center"/>
              <w:rPr>
                <w:rFonts w:cs="Arial"/>
              </w:rPr>
            </w:pPr>
            <w:r w:rsidRPr="00BD67A5">
              <w:rPr>
                <w:b/>
              </w:rPr>
              <w:t>0.47 (0.33, 0.68)</w:t>
            </w:r>
            <w:r w:rsidRPr="00BD67A5">
              <w:t xml:space="preserve"> p&lt;0.0001</w:t>
            </w:r>
          </w:p>
        </w:tc>
      </w:tr>
      <w:tr w:rsidR="003672F4" w:rsidRPr="00BD67A5" w14:paraId="4F61D87E" w14:textId="77777777" w:rsidTr="0027403C">
        <w:trPr>
          <w:cantSplit/>
        </w:trPr>
        <w:tc>
          <w:tcPr>
            <w:tcW w:w="1805" w:type="pct"/>
            <w:tcBorders>
              <w:bottom w:val="single" w:sz="4" w:space="0" w:color="auto"/>
            </w:tcBorders>
            <w:vAlign w:val="center"/>
          </w:tcPr>
          <w:p w14:paraId="2132180D" w14:textId="424600AC" w:rsidR="003672F4" w:rsidRPr="00BD67A5" w:rsidRDefault="003672F4" w:rsidP="0027403C">
            <w:pPr>
              <w:pStyle w:val="TableText0"/>
            </w:pPr>
            <w:r w:rsidRPr="00BD67A5">
              <w:t>DOR rate (95%</w:t>
            </w:r>
            <w:r w:rsidR="00E42ABD" w:rsidRPr="00BD67A5">
              <w:t xml:space="preserve"> </w:t>
            </w:r>
            <w:r w:rsidRPr="00BD67A5">
              <w:t>CI)</w:t>
            </w:r>
          </w:p>
        </w:tc>
        <w:tc>
          <w:tcPr>
            <w:tcW w:w="786" w:type="pct"/>
            <w:tcBorders>
              <w:bottom w:val="single" w:sz="4" w:space="0" w:color="auto"/>
            </w:tcBorders>
            <w:vAlign w:val="center"/>
          </w:tcPr>
          <w:p w14:paraId="19D16BD7" w14:textId="77777777" w:rsidR="003672F4" w:rsidRPr="00BD67A5" w:rsidRDefault="003672F4" w:rsidP="0027403C">
            <w:pPr>
              <w:pStyle w:val="TableText0"/>
              <w:jc w:val="center"/>
            </w:pPr>
          </w:p>
        </w:tc>
        <w:tc>
          <w:tcPr>
            <w:tcW w:w="865" w:type="pct"/>
            <w:tcBorders>
              <w:bottom w:val="single" w:sz="4" w:space="0" w:color="auto"/>
            </w:tcBorders>
            <w:vAlign w:val="center"/>
          </w:tcPr>
          <w:p w14:paraId="1222C4AA" w14:textId="77777777" w:rsidR="003672F4" w:rsidRPr="00BD67A5" w:rsidRDefault="003672F4" w:rsidP="0027403C">
            <w:pPr>
              <w:pStyle w:val="TableText0"/>
              <w:jc w:val="center"/>
            </w:pPr>
          </w:p>
        </w:tc>
        <w:tc>
          <w:tcPr>
            <w:tcW w:w="564" w:type="pct"/>
            <w:tcBorders>
              <w:bottom w:val="single" w:sz="4" w:space="0" w:color="auto"/>
            </w:tcBorders>
            <w:vAlign w:val="center"/>
          </w:tcPr>
          <w:p w14:paraId="5ADF7204" w14:textId="77777777" w:rsidR="003672F4" w:rsidRPr="00BD67A5" w:rsidRDefault="003672F4" w:rsidP="0027403C">
            <w:pPr>
              <w:pStyle w:val="TableText0"/>
              <w:jc w:val="center"/>
            </w:pPr>
          </w:p>
        </w:tc>
        <w:tc>
          <w:tcPr>
            <w:tcW w:w="980" w:type="pct"/>
            <w:tcBorders>
              <w:bottom w:val="single" w:sz="4" w:space="0" w:color="auto"/>
            </w:tcBorders>
            <w:vAlign w:val="center"/>
          </w:tcPr>
          <w:p w14:paraId="4925EF80" w14:textId="77777777" w:rsidR="003672F4" w:rsidRPr="00BD67A5" w:rsidRDefault="003672F4" w:rsidP="0027403C">
            <w:pPr>
              <w:pStyle w:val="TableText0"/>
              <w:jc w:val="center"/>
              <w:rPr>
                <w:rFonts w:cs="Arial"/>
              </w:rPr>
            </w:pPr>
          </w:p>
        </w:tc>
      </w:tr>
      <w:tr w:rsidR="003672F4" w:rsidRPr="00BD67A5" w14:paraId="7502EE12" w14:textId="77777777" w:rsidTr="0027403C">
        <w:trPr>
          <w:cantSplit/>
        </w:trPr>
        <w:tc>
          <w:tcPr>
            <w:tcW w:w="1805" w:type="pct"/>
            <w:tcBorders>
              <w:bottom w:val="single" w:sz="4" w:space="0" w:color="auto"/>
            </w:tcBorders>
            <w:vAlign w:val="center"/>
          </w:tcPr>
          <w:p w14:paraId="77BB2F30" w14:textId="77777777" w:rsidR="003672F4" w:rsidRPr="00BD67A5" w:rsidRDefault="003672F4" w:rsidP="0027403C">
            <w:pPr>
              <w:pStyle w:val="TableText0"/>
            </w:pPr>
            <w:r w:rsidRPr="00BD67A5">
              <w:t>6 months</w:t>
            </w:r>
          </w:p>
        </w:tc>
        <w:tc>
          <w:tcPr>
            <w:tcW w:w="786" w:type="pct"/>
            <w:tcBorders>
              <w:bottom w:val="single" w:sz="4" w:space="0" w:color="auto"/>
            </w:tcBorders>
            <w:vAlign w:val="center"/>
          </w:tcPr>
          <w:p w14:paraId="630E4756" w14:textId="77777777" w:rsidR="003672F4" w:rsidRPr="00BD67A5" w:rsidRDefault="003672F4" w:rsidP="0027403C">
            <w:pPr>
              <w:pStyle w:val="TableText0"/>
              <w:jc w:val="center"/>
            </w:pPr>
            <w:r w:rsidRPr="00BD67A5">
              <w:t>91.5 (86.6, 94.6)</w:t>
            </w:r>
          </w:p>
        </w:tc>
        <w:tc>
          <w:tcPr>
            <w:tcW w:w="865" w:type="pct"/>
            <w:tcBorders>
              <w:bottom w:val="single" w:sz="4" w:space="0" w:color="auto"/>
            </w:tcBorders>
            <w:vAlign w:val="center"/>
          </w:tcPr>
          <w:p w14:paraId="35D394AC" w14:textId="77777777" w:rsidR="003672F4" w:rsidRPr="00BD67A5" w:rsidRDefault="003672F4" w:rsidP="0027403C">
            <w:pPr>
              <w:pStyle w:val="TableText0"/>
              <w:jc w:val="center"/>
            </w:pPr>
            <w:r w:rsidRPr="00BD67A5">
              <w:t>77.8 (70.9, 83.2)</w:t>
            </w:r>
          </w:p>
        </w:tc>
        <w:tc>
          <w:tcPr>
            <w:tcW w:w="564" w:type="pct"/>
            <w:tcBorders>
              <w:bottom w:val="single" w:sz="4" w:space="0" w:color="auto"/>
            </w:tcBorders>
            <w:vAlign w:val="center"/>
          </w:tcPr>
          <w:p w14:paraId="10FB4994" w14:textId="77777777" w:rsidR="003672F4" w:rsidRPr="00BD67A5" w:rsidRDefault="003672F4" w:rsidP="0027403C">
            <w:pPr>
              <w:pStyle w:val="TableText0"/>
              <w:jc w:val="center"/>
            </w:pPr>
            <w:r w:rsidRPr="00BD67A5">
              <w:t>13.7</w:t>
            </w:r>
          </w:p>
        </w:tc>
        <w:tc>
          <w:tcPr>
            <w:tcW w:w="980" w:type="pct"/>
            <w:tcBorders>
              <w:bottom w:val="single" w:sz="4" w:space="0" w:color="auto"/>
            </w:tcBorders>
            <w:vAlign w:val="center"/>
          </w:tcPr>
          <w:p w14:paraId="134263FF" w14:textId="77777777" w:rsidR="003672F4" w:rsidRPr="00BD67A5" w:rsidRDefault="003672F4" w:rsidP="0027403C">
            <w:pPr>
              <w:pStyle w:val="TableText0"/>
              <w:jc w:val="center"/>
              <w:rPr>
                <w:rFonts w:cs="Arial"/>
              </w:rPr>
            </w:pPr>
            <w:r w:rsidRPr="00BD67A5">
              <w:t>-</w:t>
            </w:r>
          </w:p>
        </w:tc>
      </w:tr>
      <w:tr w:rsidR="003672F4" w:rsidRPr="00BD67A5" w14:paraId="33BA51AC" w14:textId="77777777" w:rsidTr="0027403C">
        <w:trPr>
          <w:cantSplit/>
        </w:trPr>
        <w:tc>
          <w:tcPr>
            <w:tcW w:w="1805" w:type="pct"/>
            <w:tcBorders>
              <w:bottom w:val="single" w:sz="4" w:space="0" w:color="auto"/>
            </w:tcBorders>
            <w:vAlign w:val="center"/>
          </w:tcPr>
          <w:p w14:paraId="0C7430D6" w14:textId="77777777" w:rsidR="003672F4" w:rsidRPr="00BD67A5" w:rsidRDefault="003672F4" w:rsidP="0027403C">
            <w:pPr>
              <w:pStyle w:val="TableText0"/>
            </w:pPr>
            <w:r w:rsidRPr="00BD67A5">
              <w:t>12 months</w:t>
            </w:r>
          </w:p>
        </w:tc>
        <w:tc>
          <w:tcPr>
            <w:tcW w:w="786" w:type="pct"/>
            <w:tcBorders>
              <w:bottom w:val="single" w:sz="4" w:space="0" w:color="auto"/>
            </w:tcBorders>
            <w:vAlign w:val="center"/>
          </w:tcPr>
          <w:p w14:paraId="608244CD" w14:textId="77777777" w:rsidR="003672F4" w:rsidRPr="00BD67A5" w:rsidRDefault="003672F4" w:rsidP="0027403C">
            <w:pPr>
              <w:pStyle w:val="TableText0"/>
              <w:jc w:val="center"/>
            </w:pPr>
            <w:r w:rsidRPr="00BD67A5">
              <w:t>76.3 (68.4, 82.4)</w:t>
            </w:r>
          </w:p>
        </w:tc>
        <w:tc>
          <w:tcPr>
            <w:tcW w:w="865" w:type="pct"/>
            <w:tcBorders>
              <w:bottom w:val="single" w:sz="4" w:space="0" w:color="auto"/>
            </w:tcBorders>
            <w:vAlign w:val="center"/>
          </w:tcPr>
          <w:p w14:paraId="00965C1F" w14:textId="77777777" w:rsidR="003672F4" w:rsidRPr="00BD67A5" w:rsidRDefault="003672F4" w:rsidP="0027403C">
            <w:pPr>
              <w:pStyle w:val="TableText0"/>
              <w:jc w:val="center"/>
            </w:pPr>
            <w:r w:rsidRPr="00BD67A5">
              <w:t>59.1 (50.3, 66.9)</w:t>
            </w:r>
          </w:p>
        </w:tc>
        <w:tc>
          <w:tcPr>
            <w:tcW w:w="564" w:type="pct"/>
            <w:tcBorders>
              <w:bottom w:val="single" w:sz="4" w:space="0" w:color="auto"/>
            </w:tcBorders>
            <w:vAlign w:val="center"/>
          </w:tcPr>
          <w:p w14:paraId="2358B71A" w14:textId="77777777" w:rsidR="003672F4" w:rsidRPr="00BD67A5" w:rsidRDefault="003672F4" w:rsidP="0027403C">
            <w:pPr>
              <w:pStyle w:val="TableText0"/>
              <w:jc w:val="center"/>
            </w:pPr>
            <w:r w:rsidRPr="00BD67A5">
              <w:t>17.2</w:t>
            </w:r>
          </w:p>
        </w:tc>
        <w:tc>
          <w:tcPr>
            <w:tcW w:w="980" w:type="pct"/>
            <w:tcBorders>
              <w:bottom w:val="single" w:sz="4" w:space="0" w:color="auto"/>
            </w:tcBorders>
            <w:vAlign w:val="center"/>
          </w:tcPr>
          <w:p w14:paraId="1D752FDF" w14:textId="77777777" w:rsidR="003672F4" w:rsidRPr="00BD67A5" w:rsidRDefault="003672F4" w:rsidP="0027403C">
            <w:pPr>
              <w:pStyle w:val="TableText0"/>
              <w:jc w:val="center"/>
              <w:rPr>
                <w:rFonts w:cs="Arial"/>
              </w:rPr>
            </w:pPr>
            <w:r w:rsidRPr="00BD67A5">
              <w:t>-</w:t>
            </w:r>
          </w:p>
        </w:tc>
      </w:tr>
      <w:tr w:rsidR="003672F4" w:rsidRPr="00BD67A5" w14:paraId="1B559AD9" w14:textId="77777777" w:rsidTr="0027403C">
        <w:trPr>
          <w:cantSplit/>
        </w:trPr>
        <w:tc>
          <w:tcPr>
            <w:tcW w:w="1805" w:type="pct"/>
            <w:tcBorders>
              <w:bottom w:val="single" w:sz="4" w:space="0" w:color="auto"/>
            </w:tcBorders>
            <w:vAlign w:val="center"/>
          </w:tcPr>
          <w:p w14:paraId="0DDBF28A" w14:textId="77777777" w:rsidR="003672F4" w:rsidRPr="00BD67A5" w:rsidRDefault="003672F4" w:rsidP="0027403C">
            <w:pPr>
              <w:pStyle w:val="TableText0"/>
            </w:pPr>
            <w:r w:rsidRPr="00BD67A5">
              <w:t>2 years</w:t>
            </w:r>
          </w:p>
        </w:tc>
        <w:tc>
          <w:tcPr>
            <w:tcW w:w="786" w:type="pct"/>
            <w:tcBorders>
              <w:bottom w:val="single" w:sz="4" w:space="0" w:color="auto"/>
            </w:tcBorders>
            <w:vAlign w:val="center"/>
          </w:tcPr>
          <w:p w14:paraId="49F4590F" w14:textId="77777777" w:rsidR="003672F4" w:rsidRPr="00BD67A5" w:rsidRDefault="003672F4" w:rsidP="0027403C">
            <w:pPr>
              <w:pStyle w:val="TableText0"/>
              <w:jc w:val="center"/>
            </w:pPr>
            <w:r w:rsidRPr="00BD67A5">
              <w:t>39.5 (21.4, 57.1)</w:t>
            </w:r>
          </w:p>
        </w:tc>
        <w:tc>
          <w:tcPr>
            <w:tcW w:w="865" w:type="pct"/>
            <w:tcBorders>
              <w:bottom w:val="single" w:sz="4" w:space="0" w:color="auto"/>
            </w:tcBorders>
            <w:vAlign w:val="center"/>
          </w:tcPr>
          <w:p w14:paraId="3E096A21" w14:textId="77777777" w:rsidR="003672F4" w:rsidRPr="00BD67A5" w:rsidRDefault="003672F4" w:rsidP="0027403C">
            <w:pPr>
              <w:pStyle w:val="TableText0"/>
              <w:jc w:val="center"/>
            </w:pPr>
            <w:r w:rsidRPr="00BD67A5">
              <w:t>33.3 (20.5, 46.6)</w:t>
            </w:r>
          </w:p>
        </w:tc>
        <w:tc>
          <w:tcPr>
            <w:tcW w:w="564" w:type="pct"/>
            <w:tcBorders>
              <w:bottom w:val="single" w:sz="4" w:space="0" w:color="auto"/>
            </w:tcBorders>
            <w:vAlign w:val="center"/>
          </w:tcPr>
          <w:p w14:paraId="0A3955B3" w14:textId="77777777" w:rsidR="003672F4" w:rsidRPr="00BD67A5" w:rsidRDefault="003672F4" w:rsidP="0027403C">
            <w:pPr>
              <w:pStyle w:val="TableText0"/>
              <w:jc w:val="center"/>
            </w:pPr>
            <w:r w:rsidRPr="00BD67A5">
              <w:t>6.2</w:t>
            </w:r>
          </w:p>
        </w:tc>
        <w:tc>
          <w:tcPr>
            <w:tcW w:w="980" w:type="pct"/>
            <w:tcBorders>
              <w:bottom w:val="single" w:sz="4" w:space="0" w:color="auto"/>
            </w:tcBorders>
            <w:vAlign w:val="center"/>
          </w:tcPr>
          <w:p w14:paraId="5499621B" w14:textId="77777777" w:rsidR="003672F4" w:rsidRPr="00BD67A5" w:rsidRDefault="003672F4" w:rsidP="0027403C">
            <w:pPr>
              <w:pStyle w:val="TableText0"/>
              <w:jc w:val="center"/>
              <w:rPr>
                <w:rFonts w:cs="Arial"/>
              </w:rPr>
            </w:pPr>
            <w:r w:rsidRPr="00BD67A5">
              <w:t>-</w:t>
            </w:r>
          </w:p>
        </w:tc>
      </w:tr>
      <w:tr w:rsidR="003672F4" w:rsidRPr="00BD67A5" w14:paraId="6E8DD786" w14:textId="77777777" w:rsidTr="0027403C">
        <w:trPr>
          <w:cantSplit/>
        </w:trPr>
        <w:tc>
          <w:tcPr>
            <w:tcW w:w="1805" w:type="pct"/>
            <w:tcBorders>
              <w:right w:val="nil"/>
            </w:tcBorders>
            <w:vAlign w:val="center"/>
          </w:tcPr>
          <w:p w14:paraId="3E224608" w14:textId="77777777" w:rsidR="003672F4" w:rsidRPr="00BD67A5" w:rsidRDefault="003672F4" w:rsidP="0027403C">
            <w:pPr>
              <w:pStyle w:val="TableText0"/>
              <w:rPr>
                <w:b/>
                <w:bCs w:val="0"/>
              </w:rPr>
            </w:pPr>
            <w:r w:rsidRPr="00BD67A5">
              <w:rPr>
                <w:b/>
                <w:bCs w:val="0"/>
              </w:rPr>
              <w:t>Time to next treatment</w:t>
            </w:r>
          </w:p>
        </w:tc>
        <w:tc>
          <w:tcPr>
            <w:tcW w:w="786" w:type="pct"/>
            <w:tcBorders>
              <w:left w:val="nil"/>
              <w:right w:val="nil"/>
            </w:tcBorders>
            <w:vAlign w:val="center"/>
          </w:tcPr>
          <w:p w14:paraId="43E57A85" w14:textId="77777777" w:rsidR="003672F4" w:rsidRPr="00BD67A5" w:rsidRDefault="003672F4" w:rsidP="0027403C">
            <w:pPr>
              <w:pStyle w:val="TableText0"/>
              <w:jc w:val="center"/>
            </w:pPr>
          </w:p>
        </w:tc>
        <w:tc>
          <w:tcPr>
            <w:tcW w:w="865" w:type="pct"/>
            <w:tcBorders>
              <w:left w:val="nil"/>
              <w:right w:val="nil"/>
            </w:tcBorders>
            <w:vAlign w:val="center"/>
          </w:tcPr>
          <w:p w14:paraId="559A2372" w14:textId="77777777" w:rsidR="003672F4" w:rsidRPr="00BD67A5" w:rsidRDefault="003672F4" w:rsidP="0027403C">
            <w:pPr>
              <w:pStyle w:val="TableText0"/>
              <w:jc w:val="center"/>
            </w:pPr>
          </w:p>
        </w:tc>
        <w:tc>
          <w:tcPr>
            <w:tcW w:w="564" w:type="pct"/>
            <w:tcBorders>
              <w:left w:val="nil"/>
              <w:right w:val="nil"/>
            </w:tcBorders>
            <w:vAlign w:val="center"/>
          </w:tcPr>
          <w:p w14:paraId="154EB22B" w14:textId="77777777" w:rsidR="003672F4" w:rsidRPr="00BD67A5" w:rsidRDefault="003672F4" w:rsidP="0027403C">
            <w:pPr>
              <w:pStyle w:val="TableText0"/>
              <w:jc w:val="center"/>
            </w:pPr>
          </w:p>
        </w:tc>
        <w:tc>
          <w:tcPr>
            <w:tcW w:w="980" w:type="pct"/>
            <w:tcBorders>
              <w:left w:val="nil"/>
            </w:tcBorders>
            <w:vAlign w:val="center"/>
          </w:tcPr>
          <w:p w14:paraId="0715E8BA" w14:textId="77777777" w:rsidR="003672F4" w:rsidRPr="00BD67A5" w:rsidRDefault="003672F4" w:rsidP="0027403C">
            <w:pPr>
              <w:pStyle w:val="TableText0"/>
              <w:jc w:val="center"/>
              <w:rPr>
                <w:rFonts w:cs="Arial"/>
              </w:rPr>
            </w:pPr>
          </w:p>
        </w:tc>
      </w:tr>
      <w:tr w:rsidR="003672F4" w:rsidRPr="00BD67A5" w14:paraId="04B4BC88" w14:textId="77777777" w:rsidTr="0027403C">
        <w:trPr>
          <w:cantSplit/>
        </w:trPr>
        <w:tc>
          <w:tcPr>
            <w:tcW w:w="1805" w:type="pct"/>
            <w:vAlign w:val="center"/>
          </w:tcPr>
          <w:p w14:paraId="5292131C" w14:textId="77777777" w:rsidR="003672F4" w:rsidRPr="00BD67A5" w:rsidRDefault="003672F4" w:rsidP="0027403C">
            <w:pPr>
              <w:pStyle w:val="TableText0"/>
            </w:pPr>
            <w:r w:rsidRPr="00BD67A5">
              <w:t>Events, n (%)</w:t>
            </w:r>
          </w:p>
        </w:tc>
        <w:tc>
          <w:tcPr>
            <w:tcW w:w="786" w:type="pct"/>
            <w:vAlign w:val="center"/>
          </w:tcPr>
          <w:p w14:paraId="48F3F482" w14:textId="77777777" w:rsidR="003672F4" w:rsidRPr="00BD67A5" w:rsidRDefault="003672F4" w:rsidP="0027403C">
            <w:pPr>
              <w:pStyle w:val="TableText0"/>
              <w:jc w:val="center"/>
            </w:pPr>
            <w:r w:rsidRPr="00BD67A5">
              <w:t>47 (17.2)</w:t>
            </w:r>
          </w:p>
        </w:tc>
        <w:tc>
          <w:tcPr>
            <w:tcW w:w="865" w:type="pct"/>
            <w:vAlign w:val="center"/>
          </w:tcPr>
          <w:p w14:paraId="51F8092D" w14:textId="77777777" w:rsidR="003672F4" w:rsidRPr="00BD67A5" w:rsidRDefault="003672F4" w:rsidP="0027403C">
            <w:pPr>
              <w:pStyle w:val="TableText0"/>
              <w:jc w:val="center"/>
            </w:pPr>
            <w:r w:rsidRPr="00BD67A5">
              <w:t>89 (32.4)</w:t>
            </w:r>
          </w:p>
        </w:tc>
        <w:tc>
          <w:tcPr>
            <w:tcW w:w="564" w:type="pct"/>
            <w:vAlign w:val="center"/>
          </w:tcPr>
          <w:p w14:paraId="3384D70B" w14:textId="77777777" w:rsidR="003672F4" w:rsidRPr="00BD67A5" w:rsidRDefault="003672F4" w:rsidP="0027403C">
            <w:pPr>
              <w:pStyle w:val="TableText0"/>
              <w:jc w:val="center"/>
            </w:pPr>
          </w:p>
        </w:tc>
        <w:tc>
          <w:tcPr>
            <w:tcW w:w="980" w:type="pct"/>
            <w:vAlign w:val="center"/>
          </w:tcPr>
          <w:p w14:paraId="0A3A96B8" w14:textId="77777777" w:rsidR="003672F4" w:rsidRPr="00BD67A5" w:rsidRDefault="003672F4" w:rsidP="0027403C">
            <w:pPr>
              <w:pStyle w:val="TableText0"/>
              <w:jc w:val="center"/>
              <w:rPr>
                <w:rFonts w:cs="Arial"/>
              </w:rPr>
            </w:pPr>
          </w:p>
        </w:tc>
      </w:tr>
      <w:tr w:rsidR="003672F4" w:rsidRPr="00BD67A5" w14:paraId="4041C005" w14:textId="77777777" w:rsidTr="0027403C">
        <w:trPr>
          <w:cantSplit/>
        </w:trPr>
        <w:tc>
          <w:tcPr>
            <w:tcW w:w="1805" w:type="pct"/>
            <w:vAlign w:val="center"/>
          </w:tcPr>
          <w:p w14:paraId="24B15CEA" w14:textId="77777777" w:rsidR="003672F4" w:rsidRPr="00BD67A5" w:rsidRDefault="003672F4" w:rsidP="0027403C">
            <w:pPr>
              <w:pStyle w:val="TableText0"/>
            </w:pPr>
            <w:r w:rsidRPr="00BD67A5">
              <w:t xml:space="preserve">Median </w:t>
            </w:r>
            <w:proofErr w:type="spellStart"/>
            <w:r w:rsidRPr="00BD67A5">
              <w:t>TTNT</w:t>
            </w:r>
            <w:r w:rsidRPr="00BD67A5">
              <w:rPr>
                <w:vertAlign w:val="superscript"/>
              </w:rPr>
              <w:t>a</w:t>
            </w:r>
            <w:proofErr w:type="spellEnd"/>
            <w:r w:rsidRPr="00BD67A5">
              <w:t>, months (95% CI)</w:t>
            </w:r>
          </w:p>
        </w:tc>
        <w:tc>
          <w:tcPr>
            <w:tcW w:w="786" w:type="pct"/>
            <w:vAlign w:val="center"/>
          </w:tcPr>
          <w:p w14:paraId="434636A1" w14:textId="77777777" w:rsidR="003672F4" w:rsidRPr="00BD67A5" w:rsidRDefault="003672F4" w:rsidP="0027403C">
            <w:pPr>
              <w:pStyle w:val="TableText0"/>
              <w:jc w:val="center"/>
            </w:pPr>
            <w:r w:rsidRPr="00BD67A5">
              <w:t>NE (NE, NE)</w:t>
            </w:r>
          </w:p>
        </w:tc>
        <w:tc>
          <w:tcPr>
            <w:tcW w:w="865" w:type="pct"/>
            <w:vAlign w:val="center"/>
          </w:tcPr>
          <w:p w14:paraId="77AA8C1C" w14:textId="77777777" w:rsidR="003672F4" w:rsidRPr="00BD67A5" w:rsidRDefault="003672F4" w:rsidP="0027403C">
            <w:pPr>
              <w:pStyle w:val="TableText0"/>
              <w:jc w:val="center"/>
            </w:pPr>
            <w:r w:rsidRPr="00BD67A5">
              <w:t>28.81 (20.73, NE)</w:t>
            </w:r>
          </w:p>
        </w:tc>
        <w:tc>
          <w:tcPr>
            <w:tcW w:w="564" w:type="pct"/>
            <w:vAlign w:val="center"/>
          </w:tcPr>
          <w:p w14:paraId="64CE1544" w14:textId="77777777" w:rsidR="003672F4" w:rsidRPr="00BD67A5" w:rsidRDefault="003672F4" w:rsidP="0027403C">
            <w:pPr>
              <w:pStyle w:val="TableText0"/>
              <w:jc w:val="center"/>
            </w:pPr>
            <w:r w:rsidRPr="00BD67A5">
              <w:t>NE</w:t>
            </w:r>
          </w:p>
        </w:tc>
        <w:tc>
          <w:tcPr>
            <w:tcW w:w="980" w:type="pct"/>
            <w:vAlign w:val="center"/>
          </w:tcPr>
          <w:p w14:paraId="5112BEB9" w14:textId="77777777" w:rsidR="003672F4" w:rsidRPr="00BD67A5" w:rsidRDefault="003672F4" w:rsidP="0027403C">
            <w:pPr>
              <w:pStyle w:val="PBACTabletext"/>
              <w:jc w:val="center"/>
              <w:rPr>
                <w:b/>
                <w:bCs/>
              </w:rPr>
            </w:pPr>
            <w:r w:rsidRPr="00BD67A5">
              <w:rPr>
                <w:b/>
                <w:bCs/>
              </w:rPr>
              <w:t>0.447 (0.314, 0.638)</w:t>
            </w:r>
          </w:p>
          <w:p w14:paraId="572BA40F" w14:textId="77777777" w:rsidR="003672F4" w:rsidRPr="00BD67A5" w:rsidRDefault="003672F4" w:rsidP="0027403C">
            <w:pPr>
              <w:pStyle w:val="TableText0"/>
              <w:jc w:val="center"/>
              <w:rPr>
                <w:rFonts w:cs="Arial"/>
              </w:rPr>
            </w:pPr>
            <w:r w:rsidRPr="00BD67A5">
              <w:t>p&lt;0.0001</w:t>
            </w:r>
          </w:p>
        </w:tc>
      </w:tr>
      <w:tr w:rsidR="003672F4" w:rsidRPr="00BD67A5" w14:paraId="334EA6A4" w14:textId="77777777" w:rsidTr="0027403C">
        <w:trPr>
          <w:cantSplit/>
        </w:trPr>
        <w:tc>
          <w:tcPr>
            <w:tcW w:w="5000" w:type="pct"/>
            <w:gridSpan w:val="5"/>
          </w:tcPr>
          <w:p w14:paraId="35706139" w14:textId="77777777" w:rsidR="003672F4" w:rsidRPr="00BD67A5" w:rsidRDefault="003672F4" w:rsidP="0027403C">
            <w:pPr>
              <w:pStyle w:val="TableText0"/>
              <w:rPr>
                <w:rFonts w:cs="Arial"/>
              </w:rPr>
            </w:pPr>
            <w:r w:rsidRPr="00BD67A5">
              <w:rPr>
                <w:b/>
              </w:rPr>
              <w:t xml:space="preserve">PFS on next </w:t>
            </w:r>
            <w:proofErr w:type="spellStart"/>
            <w:r w:rsidRPr="00BD67A5">
              <w:rPr>
                <w:b/>
              </w:rPr>
              <w:t>antilymphoma</w:t>
            </w:r>
            <w:proofErr w:type="spellEnd"/>
            <w:r w:rsidRPr="00BD67A5">
              <w:rPr>
                <w:b/>
              </w:rPr>
              <w:t xml:space="preserve"> treatment</w:t>
            </w:r>
          </w:p>
        </w:tc>
      </w:tr>
      <w:tr w:rsidR="003672F4" w:rsidRPr="00BD67A5" w14:paraId="444DE9A0" w14:textId="77777777" w:rsidTr="0027403C">
        <w:trPr>
          <w:cantSplit/>
        </w:trPr>
        <w:tc>
          <w:tcPr>
            <w:tcW w:w="1805" w:type="pct"/>
          </w:tcPr>
          <w:p w14:paraId="6B5BC0BC" w14:textId="77777777" w:rsidR="003672F4" w:rsidRPr="00BD67A5" w:rsidRDefault="003672F4" w:rsidP="0027403C">
            <w:pPr>
              <w:pStyle w:val="TableText0"/>
            </w:pPr>
            <w:r w:rsidRPr="00BD67A5">
              <w:rPr>
                <w:rFonts w:cstheme="minorHAnsi"/>
              </w:rPr>
              <w:t xml:space="preserve">Participants with events, n (n/N%) </w:t>
            </w:r>
          </w:p>
        </w:tc>
        <w:tc>
          <w:tcPr>
            <w:tcW w:w="786" w:type="pct"/>
            <w:vAlign w:val="center"/>
          </w:tcPr>
          <w:p w14:paraId="39FDE05D" w14:textId="77777777" w:rsidR="003672F4" w:rsidRPr="00BD67A5" w:rsidRDefault="003672F4" w:rsidP="0027403C">
            <w:pPr>
              <w:pStyle w:val="TableText0"/>
              <w:jc w:val="center"/>
            </w:pPr>
            <w:r w:rsidRPr="00BD67A5">
              <w:rPr>
                <w:rFonts w:cstheme="minorHAnsi"/>
              </w:rPr>
              <w:t xml:space="preserve">27 (9.9) </w:t>
            </w:r>
          </w:p>
        </w:tc>
        <w:tc>
          <w:tcPr>
            <w:tcW w:w="865" w:type="pct"/>
            <w:vAlign w:val="center"/>
          </w:tcPr>
          <w:p w14:paraId="5B951132" w14:textId="77777777" w:rsidR="003672F4" w:rsidRPr="00BD67A5" w:rsidRDefault="003672F4" w:rsidP="0027403C">
            <w:pPr>
              <w:pStyle w:val="TableText0"/>
              <w:jc w:val="center"/>
            </w:pPr>
            <w:r w:rsidRPr="00BD67A5">
              <w:rPr>
                <w:rFonts w:cstheme="minorHAnsi"/>
              </w:rPr>
              <w:t>43 (15.6)</w:t>
            </w:r>
          </w:p>
        </w:tc>
        <w:tc>
          <w:tcPr>
            <w:tcW w:w="564" w:type="pct"/>
            <w:vAlign w:val="center"/>
          </w:tcPr>
          <w:p w14:paraId="00C19AF6" w14:textId="77777777" w:rsidR="003672F4" w:rsidRPr="00BD67A5" w:rsidRDefault="003672F4" w:rsidP="0027403C">
            <w:pPr>
              <w:pStyle w:val="TableText0"/>
              <w:jc w:val="center"/>
            </w:pPr>
          </w:p>
        </w:tc>
        <w:tc>
          <w:tcPr>
            <w:tcW w:w="980" w:type="pct"/>
            <w:vAlign w:val="center"/>
          </w:tcPr>
          <w:p w14:paraId="1E628325" w14:textId="77777777" w:rsidR="003672F4" w:rsidRPr="00BD67A5" w:rsidRDefault="003672F4" w:rsidP="0027403C">
            <w:pPr>
              <w:pStyle w:val="TableText0"/>
              <w:jc w:val="center"/>
              <w:rPr>
                <w:rFonts w:cs="Arial"/>
              </w:rPr>
            </w:pPr>
          </w:p>
        </w:tc>
      </w:tr>
      <w:tr w:rsidR="003672F4" w:rsidRPr="00BD67A5" w14:paraId="498C3888" w14:textId="77777777" w:rsidTr="0027403C">
        <w:trPr>
          <w:cantSplit/>
        </w:trPr>
        <w:tc>
          <w:tcPr>
            <w:tcW w:w="1805" w:type="pct"/>
            <w:vAlign w:val="center"/>
          </w:tcPr>
          <w:p w14:paraId="7C087387" w14:textId="77777777" w:rsidR="003672F4" w:rsidRPr="00BD67A5" w:rsidRDefault="003672F4" w:rsidP="0027403C">
            <w:pPr>
              <w:pStyle w:val="TableText0"/>
            </w:pPr>
            <w:r w:rsidRPr="00BD67A5">
              <w:rPr>
                <w:rFonts w:cstheme="minorHAnsi"/>
              </w:rPr>
              <w:t xml:space="preserve">Median </w:t>
            </w:r>
            <w:proofErr w:type="spellStart"/>
            <w:r w:rsidRPr="00BD67A5">
              <w:rPr>
                <w:rFonts w:cstheme="minorHAnsi"/>
              </w:rPr>
              <w:t>PFS</w:t>
            </w:r>
            <w:r w:rsidRPr="00BD67A5">
              <w:rPr>
                <w:rFonts w:cstheme="minorHAnsi"/>
                <w:vertAlign w:val="superscript"/>
              </w:rPr>
              <w:t>d</w:t>
            </w:r>
            <w:proofErr w:type="spellEnd"/>
            <w:r w:rsidRPr="00BD67A5">
              <w:rPr>
                <w:rFonts w:cstheme="minorHAnsi"/>
              </w:rPr>
              <w:t>, months (95% CI)</w:t>
            </w:r>
          </w:p>
        </w:tc>
        <w:tc>
          <w:tcPr>
            <w:tcW w:w="786" w:type="pct"/>
            <w:vAlign w:val="center"/>
          </w:tcPr>
          <w:p w14:paraId="6B4506D0" w14:textId="77777777" w:rsidR="003672F4" w:rsidRPr="00BD67A5" w:rsidRDefault="003672F4" w:rsidP="0027403C">
            <w:pPr>
              <w:pStyle w:val="TableText0"/>
              <w:jc w:val="center"/>
            </w:pPr>
            <w:r w:rsidRPr="00BD67A5">
              <w:rPr>
                <w:rFonts w:cstheme="minorHAnsi"/>
              </w:rPr>
              <w:t>NE (NE, NE)</w:t>
            </w:r>
          </w:p>
        </w:tc>
        <w:tc>
          <w:tcPr>
            <w:tcW w:w="865" w:type="pct"/>
            <w:vAlign w:val="center"/>
          </w:tcPr>
          <w:p w14:paraId="522354AB" w14:textId="77777777" w:rsidR="003672F4" w:rsidRPr="00BD67A5" w:rsidRDefault="003672F4" w:rsidP="0027403C">
            <w:pPr>
              <w:pStyle w:val="TableText0"/>
              <w:jc w:val="center"/>
            </w:pPr>
            <w:r w:rsidRPr="00BD67A5">
              <w:rPr>
                <w:rFonts w:cstheme="minorHAnsi"/>
              </w:rPr>
              <w:t>NE (NE, NE)</w:t>
            </w:r>
          </w:p>
        </w:tc>
        <w:tc>
          <w:tcPr>
            <w:tcW w:w="564" w:type="pct"/>
            <w:vAlign w:val="center"/>
          </w:tcPr>
          <w:p w14:paraId="30740EBF" w14:textId="77777777" w:rsidR="003672F4" w:rsidRPr="00BD67A5" w:rsidRDefault="003672F4" w:rsidP="0027403C">
            <w:pPr>
              <w:pStyle w:val="TableText0"/>
              <w:jc w:val="center"/>
            </w:pPr>
            <w:r w:rsidRPr="00BD67A5">
              <w:rPr>
                <w:rFonts w:cstheme="minorHAnsi"/>
              </w:rPr>
              <w:t>NE</w:t>
            </w:r>
          </w:p>
        </w:tc>
        <w:tc>
          <w:tcPr>
            <w:tcW w:w="980" w:type="pct"/>
            <w:vAlign w:val="center"/>
          </w:tcPr>
          <w:p w14:paraId="6F667B11" w14:textId="77777777" w:rsidR="003672F4" w:rsidRPr="00BD67A5" w:rsidRDefault="003672F4" w:rsidP="0027403C">
            <w:pPr>
              <w:pStyle w:val="TableText0"/>
              <w:jc w:val="center"/>
              <w:rPr>
                <w:rFonts w:cs="Arial"/>
              </w:rPr>
            </w:pPr>
            <w:r w:rsidRPr="00BD67A5">
              <w:rPr>
                <w:rFonts w:cstheme="minorHAnsi"/>
                <w:b/>
              </w:rPr>
              <w:t xml:space="preserve">0.556 (0.343, 0.902) </w:t>
            </w:r>
            <w:r w:rsidRPr="00BD67A5">
              <w:rPr>
                <w:rFonts w:cstheme="minorHAnsi"/>
              </w:rPr>
              <w:t>p=0.0158</w:t>
            </w:r>
          </w:p>
        </w:tc>
      </w:tr>
      <w:tr w:rsidR="003672F4" w:rsidRPr="00BD67A5" w14:paraId="61C0CBA5" w14:textId="77777777" w:rsidTr="0027403C">
        <w:trPr>
          <w:cantSplit/>
        </w:trPr>
        <w:tc>
          <w:tcPr>
            <w:tcW w:w="1805" w:type="pct"/>
          </w:tcPr>
          <w:p w14:paraId="23618EE7" w14:textId="7436EB67" w:rsidR="003672F4" w:rsidRPr="00BD67A5" w:rsidRDefault="003672F4" w:rsidP="0027403C">
            <w:pPr>
              <w:pStyle w:val="TableText0"/>
            </w:pPr>
            <w:r w:rsidRPr="00BD67A5">
              <w:rPr>
                <w:rFonts w:cstheme="minorHAnsi"/>
              </w:rPr>
              <w:t xml:space="preserve">PFS rate on next </w:t>
            </w:r>
            <w:proofErr w:type="spellStart"/>
            <w:r w:rsidRPr="00BD67A5">
              <w:rPr>
                <w:rFonts w:cstheme="minorHAnsi"/>
              </w:rPr>
              <w:t>antilymphoma</w:t>
            </w:r>
            <w:proofErr w:type="spellEnd"/>
            <w:r w:rsidRPr="00BD67A5">
              <w:rPr>
                <w:rFonts w:cstheme="minorHAnsi"/>
              </w:rPr>
              <w:t xml:space="preserve"> treatment (95%</w:t>
            </w:r>
            <w:r w:rsidR="00E42ABD" w:rsidRPr="00BD67A5">
              <w:rPr>
                <w:rFonts w:cstheme="minorHAnsi"/>
              </w:rPr>
              <w:t xml:space="preserve"> </w:t>
            </w:r>
            <w:r w:rsidRPr="00BD67A5">
              <w:rPr>
                <w:rFonts w:cstheme="minorHAnsi"/>
              </w:rPr>
              <w:t>CI)</w:t>
            </w:r>
          </w:p>
        </w:tc>
        <w:tc>
          <w:tcPr>
            <w:tcW w:w="786" w:type="pct"/>
            <w:vAlign w:val="center"/>
          </w:tcPr>
          <w:p w14:paraId="70B3F10F" w14:textId="77777777" w:rsidR="003672F4" w:rsidRPr="00BD67A5" w:rsidRDefault="003672F4" w:rsidP="0027403C">
            <w:pPr>
              <w:pStyle w:val="TableText0"/>
              <w:jc w:val="center"/>
            </w:pPr>
          </w:p>
        </w:tc>
        <w:tc>
          <w:tcPr>
            <w:tcW w:w="865" w:type="pct"/>
            <w:vAlign w:val="center"/>
          </w:tcPr>
          <w:p w14:paraId="4233AEAE" w14:textId="77777777" w:rsidR="003672F4" w:rsidRPr="00BD67A5" w:rsidRDefault="003672F4" w:rsidP="0027403C">
            <w:pPr>
              <w:pStyle w:val="TableText0"/>
              <w:jc w:val="center"/>
            </w:pPr>
          </w:p>
        </w:tc>
        <w:tc>
          <w:tcPr>
            <w:tcW w:w="564" w:type="pct"/>
            <w:vAlign w:val="center"/>
          </w:tcPr>
          <w:p w14:paraId="53C12825" w14:textId="77777777" w:rsidR="003672F4" w:rsidRPr="00BD67A5" w:rsidRDefault="003672F4" w:rsidP="0027403C">
            <w:pPr>
              <w:pStyle w:val="TableText0"/>
              <w:jc w:val="center"/>
            </w:pPr>
          </w:p>
        </w:tc>
        <w:tc>
          <w:tcPr>
            <w:tcW w:w="980" w:type="pct"/>
            <w:vAlign w:val="center"/>
          </w:tcPr>
          <w:p w14:paraId="342DF29A" w14:textId="77777777" w:rsidR="003672F4" w:rsidRPr="00BD67A5" w:rsidRDefault="003672F4" w:rsidP="0027403C">
            <w:pPr>
              <w:pStyle w:val="TableText0"/>
              <w:jc w:val="center"/>
              <w:rPr>
                <w:rFonts w:cs="Arial"/>
              </w:rPr>
            </w:pPr>
          </w:p>
        </w:tc>
      </w:tr>
      <w:tr w:rsidR="003672F4" w:rsidRPr="00BD67A5" w14:paraId="4B46D1DA" w14:textId="77777777" w:rsidTr="0027403C">
        <w:trPr>
          <w:cantSplit/>
        </w:trPr>
        <w:tc>
          <w:tcPr>
            <w:tcW w:w="1805" w:type="pct"/>
          </w:tcPr>
          <w:p w14:paraId="3C5160A5" w14:textId="77777777" w:rsidR="003672F4" w:rsidRPr="00BD67A5" w:rsidRDefault="003672F4" w:rsidP="0027403C">
            <w:pPr>
              <w:pStyle w:val="TableText0"/>
            </w:pPr>
            <w:r w:rsidRPr="00BD67A5">
              <w:t>6 months</w:t>
            </w:r>
          </w:p>
        </w:tc>
        <w:tc>
          <w:tcPr>
            <w:tcW w:w="786" w:type="pct"/>
            <w:vAlign w:val="center"/>
          </w:tcPr>
          <w:p w14:paraId="18F55C68" w14:textId="77777777" w:rsidR="003672F4" w:rsidRPr="00BD67A5" w:rsidRDefault="003672F4" w:rsidP="0027403C">
            <w:pPr>
              <w:pStyle w:val="TableText0"/>
              <w:jc w:val="center"/>
            </w:pPr>
            <w:r w:rsidRPr="00BD67A5">
              <w:rPr>
                <w:rFonts w:cstheme="minorHAnsi"/>
              </w:rPr>
              <w:t>98.5 (96.1, 99.4)</w:t>
            </w:r>
          </w:p>
        </w:tc>
        <w:tc>
          <w:tcPr>
            <w:tcW w:w="865" w:type="pct"/>
            <w:vAlign w:val="center"/>
          </w:tcPr>
          <w:p w14:paraId="17E6B9AE" w14:textId="77777777" w:rsidR="003672F4" w:rsidRPr="00BD67A5" w:rsidRDefault="003672F4" w:rsidP="0027403C">
            <w:pPr>
              <w:pStyle w:val="TableText0"/>
              <w:jc w:val="center"/>
            </w:pPr>
            <w:r w:rsidRPr="00BD67A5">
              <w:rPr>
                <w:rFonts w:cstheme="minorHAnsi"/>
              </w:rPr>
              <w:t>95.5 (92.2, 97.4)</w:t>
            </w:r>
          </w:p>
        </w:tc>
        <w:tc>
          <w:tcPr>
            <w:tcW w:w="564" w:type="pct"/>
            <w:vAlign w:val="center"/>
          </w:tcPr>
          <w:p w14:paraId="096E0F06" w14:textId="77777777" w:rsidR="003672F4" w:rsidRPr="00BD67A5" w:rsidRDefault="003672F4" w:rsidP="0027403C">
            <w:pPr>
              <w:pStyle w:val="TableText0"/>
              <w:jc w:val="center"/>
            </w:pPr>
            <w:r w:rsidRPr="00BD67A5">
              <w:rPr>
                <w:rFonts w:cstheme="minorHAnsi"/>
              </w:rPr>
              <w:t>3.0</w:t>
            </w:r>
          </w:p>
        </w:tc>
        <w:tc>
          <w:tcPr>
            <w:tcW w:w="980" w:type="pct"/>
            <w:vAlign w:val="center"/>
          </w:tcPr>
          <w:p w14:paraId="5E42FF3E" w14:textId="77777777" w:rsidR="003672F4" w:rsidRPr="00BD67A5" w:rsidRDefault="003672F4" w:rsidP="0027403C">
            <w:pPr>
              <w:pStyle w:val="TableText0"/>
              <w:jc w:val="center"/>
              <w:rPr>
                <w:rFonts w:cs="Arial"/>
              </w:rPr>
            </w:pPr>
            <w:r w:rsidRPr="00BD67A5">
              <w:rPr>
                <w:rFonts w:cs="Arial"/>
              </w:rPr>
              <w:t>-</w:t>
            </w:r>
          </w:p>
        </w:tc>
      </w:tr>
      <w:tr w:rsidR="003672F4" w:rsidRPr="00BD67A5" w14:paraId="09AE7629" w14:textId="77777777" w:rsidTr="0027403C">
        <w:trPr>
          <w:cantSplit/>
        </w:trPr>
        <w:tc>
          <w:tcPr>
            <w:tcW w:w="1805" w:type="pct"/>
          </w:tcPr>
          <w:p w14:paraId="76ED7A59" w14:textId="77777777" w:rsidR="003672F4" w:rsidRPr="00BD67A5" w:rsidRDefault="003672F4" w:rsidP="0027403C">
            <w:pPr>
              <w:pStyle w:val="TableText0"/>
            </w:pPr>
            <w:r w:rsidRPr="00BD67A5">
              <w:t>12 months</w:t>
            </w:r>
          </w:p>
        </w:tc>
        <w:tc>
          <w:tcPr>
            <w:tcW w:w="786" w:type="pct"/>
            <w:vAlign w:val="center"/>
          </w:tcPr>
          <w:p w14:paraId="0F7BA697" w14:textId="77777777" w:rsidR="003672F4" w:rsidRPr="00BD67A5" w:rsidRDefault="003672F4" w:rsidP="0027403C">
            <w:pPr>
              <w:pStyle w:val="TableText0"/>
              <w:jc w:val="center"/>
            </w:pPr>
            <w:r w:rsidRPr="00BD67A5">
              <w:rPr>
                <w:rFonts w:cstheme="minorHAnsi"/>
              </w:rPr>
              <w:t>92.8 (88.5, 95.6)</w:t>
            </w:r>
          </w:p>
        </w:tc>
        <w:tc>
          <w:tcPr>
            <w:tcW w:w="865" w:type="pct"/>
            <w:vAlign w:val="center"/>
          </w:tcPr>
          <w:p w14:paraId="15B2A4E2" w14:textId="77777777" w:rsidR="003672F4" w:rsidRPr="00BD67A5" w:rsidRDefault="003672F4" w:rsidP="0027403C">
            <w:pPr>
              <w:pStyle w:val="TableText0"/>
              <w:jc w:val="center"/>
            </w:pPr>
            <w:r w:rsidRPr="00BD67A5">
              <w:rPr>
                <w:rFonts w:cstheme="minorHAnsi"/>
              </w:rPr>
              <w:t>86.5 (81.4, 90.3)</w:t>
            </w:r>
          </w:p>
        </w:tc>
        <w:tc>
          <w:tcPr>
            <w:tcW w:w="564" w:type="pct"/>
            <w:vAlign w:val="center"/>
          </w:tcPr>
          <w:p w14:paraId="016C2428" w14:textId="77777777" w:rsidR="003672F4" w:rsidRPr="00BD67A5" w:rsidRDefault="003672F4" w:rsidP="0027403C">
            <w:pPr>
              <w:pStyle w:val="TableText0"/>
              <w:jc w:val="center"/>
            </w:pPr>
            <w:r w:rsidRPr="00BD67A5">
              <w:rPr>
                <w:rFonts w:cstheme="minorHAnsi"/>
              </w:rPr>
              <w:t>6.3</w:t>
            </w:r>
          </w:p>
        </w:tc>
        <w:tc>
          <w:tcPr>
            <w:tcW w:w="980" w:type="pct"/>
            <w:vAlign w:val="center"/>
          </w:tcPr>
          <w:p w14:paraId="2CB3D2E5" w14:textId="77777777" w:rsidR="003672F4" w:rsidRPr="00BD67A5" w:rsidRDefault="003672F4" w:rsidP="0027403C">
            <w:pPr>
              <w:pStyle w:val="TableText0"/>
              <w:jc w:val="center"/>
              <w:rPr>
                <w:rFonts w:cs="Arial"/>
              </w:rPr>
            </w:pPr>
            <w:r w:rsidRPr="00BD67A5">
              <w:rPr>
                <w:rFonts w:cs="Arial"/>
              </w:rPr>
              <w:t>-</w:t>
            </w:r>
          </w:p>
        </w:tc>
      </w:tr>
      <w:tr w:rsidR="003672F4" w:rsidRPr="00BD67A5" w14:paraId="29A4C66B" w14:textId="77777777" w:rsidTr="0027403C">
        <w:trPr>
          <w:cantSplit/>
        </w:trPr>
        <w:tc>
          <w:tcPr>
            <w:tcW w:w="1805" w:type="pct"/>
          </w:tcPr>
          <w:p w14:paraId="04F7AF25" w14:textId="77777777" w:rsidR="003672F4" w:rsidRPr="00BD67A5" w:rsidRDefault="003672F4" w:rsidP="0027403C">
            <w:pPr>
              <w:pStyle w:val="TableText0"/>
            </w:pPr>
            <w:r w:rsidRPr="00BD67A5">
              <w:t>2 years</w:t>
            </w:r>
          </w:p>
        </w:tc>
        <w:tc>
          <w:tcPr>
            <w:tcW w:w="786" w:type="pct"/>
            <w:vAlign w:val="center"/>
          </w:tcPr>
          <w:p w14:paraId="2D06C8AA" w14:textId="77777777" w:rsidR="003672F4" w:rsidRPr="00BD67A5" w:rsidRDefault="003672F4" w:rsidP="0027403C">
            <w:pPr>
              <w:pStyle w:val="TableText0"/>
              <w:jc w:val="center"/>
            </w:pPr>
            <w:r w:rsidRPr="00BD67A5">
              <w:rPr>
                <w:rFonts w:cstheme="minorHAnsi"/>
              </w:rPr>
              <w:t>85.3 (78.6, 90.0)</w:t>
            </w:r>
          </w:p>
        </w:tc>
        <w:tc>
          <w:tcPr>
            <w:tcW w:w="865" w:type="pct"/>
            <w:vAlign w:val="center"/>
          </w:tcPr>
          <w:p w14:paraId="784CF603" w14:textId="77777777" w:rsidR="003672F4" w:rsidRPr="00BD67A5" w:rsidRDefault="003672F4" w:rsidP="0027403C">
            <w:pPr>
              <w:pStyle w:val="TableText0"/>
              <w:jc w:val="center"/>
            </w:pPr>
            <w:r w:rsidRPr="00BD67A5">
              <w:rPr>
                <w:rFonts w:cstheme="minorHAnsi"/>
              </w:rPr>
              <w:t>72.9 (62.5, 80.9)</w:t>
            </w:r>
          </w:p>
        </w:tc>
        <w:tc>
          <w:tcPr>
            <w:tcW w:w="564" w:type="pct"/>
          </w:tcPr>
          <w:p w14:paraId="3B86C7E4" w14:textId="77777777" w:rsidR="003672F4" w:rsidRPr="00BD67A5" w:rsidRDefault="003672F4" w:rsidP="0027403C">
            <w:pPr>
              <w:pStyle w:val="TableText0"/>
              <w:jc w:val="center"/>
            </w:pPr>
            <w:r w:rsidRPr="00BD67A5">
              <w:rPr>
                <w:rFonts w:cstheme="minorHAnsi"/>
              </w:rPr>
              <w:t>12.4</w:t>
            </w:r>
          </w:p>
        </w:tc>
        <w:tc>
          <w:tcPr>
            <w:tcW w:w="980" w:type="pct"/>
            <w:vAlign w:val="center"/>
          </w:tcPr>
          <w:p w14:paraId="3CAF3C30" w14:textId="77777777" w:rsidR="003672F4" w:rsidRPr="00BD67A5" w:rsidRDefault="003672F4" w:rsidP="0027403C">
            <w:pPr>
              <w:pStyle w:val="TableText0"/>
              <w:jc w:val="center"/>
              <w:rPr>
                <w:rFonts w:cs="Arial"/>
              </w:rPr>
            </w:pPr>
            <w:r w:rsidRPr="00BD67A5">
              <w:rPr>
                <w:rFonts w:cs="Arial"/>
              </w:rPr>
              <w:t>-</w:t>
            </w:r>
          </w:p>
        </w:tc>
      </w:tr>
    </w:tbl>
    <w:p w14:paraId="315CCD90" w14:textId="77777777" w:rsidR="003672F4" w:rsidRPr="00BD67A5" w:rsidRDefault="003672F4" w:rsidP="003672F4">
      <w:pPr>
        <w:pStyle w:val="PBACTblFignote"/>
      </w:pPr>
      <w:r w:rsidRPr="00BD67A5">
        <w:rPr>
          <w:b/>
          <w:bCs/>
        </w:rPr>
        <w:t>Bold</w:t>
      </w:r>
      <w:r w:rsidRPr="00BD67A5">
        <w:t xml:space="preserve"> indicates statistically significant results. </w:t>
      </w:r>
    </w:p>
    <w:p w14:paraId="5046ED38" w14:textId="77777777" w:rsidR="003672F4" w:rsidRPr="00BD67A5" w:rsidRDefault="003672F4" w:rsidP="003672F4">
      <w:pPr>
        <w:pStyle w:val="PBACTblFignote"/>
      </w:pPr>
      <w:r w:rsidRPr="00BD67A5">
        <w:t xml:space="preserve">Source: Table 53, p93, Table 54, p94 and Table 55, p96 of the submission and Table 28, p92 and Table 2.2.16.1, p1784 of the </w:t>
      </w:r>
      <w:proofErr w:type="spellStart"/>
      <w:r w:rsidRPr="00BD67A5">
        <w:t>inMIND</w:t>
      </w:r>
      <w:proofErr w:type="spellEnd"/>
      <w:r w:rsidRPr="00BD67A5">
        <w:t xml:space="preserve"> CSR.</w:t>
      </w:r>
    </w:p>
    <w:p w14:paraId="4C076A5D" w14:textId="77777777" w:rsidR="003672F4" w:rsidRPr="00BD67A5" w:rsidRDefault="003672F4" w:rsidP="003672F4">
      <w:pPr>
        <w:pStyle w:val="PBACTblFignote"/>
      </w:pPr>
      <w:r w:rsidRPr="00BD67A5">
        <w:t>CI = confidence interval; DCO = data cut-off; DOR = duration of response; HR = Hazard Ratio; KM = Kaplan-Meier; max = maximum; min = minimum; n = number of participants reporting data; N = total participants in group; NE = not evaluable; NR = not reported; OS = overall survival; R</w:t>
      </w:r>
      <w:r w:rsidRPr="00BD67A5">
        <w:rPr>
          <w:vertAlign w:val="superscript"/>
        </w:rPr>
        <w:t xml:space="preserve">2 </w:t>
      </w:r>
      <w:r w:rsidRPr="00BD67A5">
        <w:t>= lenalidomide + rituximab; TTNT = time to next treatment.</w:t>
      </w:r>
    </w:p>
    <w:p w14:paraId="538856A3" w14:textId="77777777" w:rsidR="003672F4" w:rsidRPr="00BD67A5" w:rsidRDefault="003672F4" w:rsidP="003672F4">
      <w:pPr>
        <w:pStyle w:val="PBACTblFignote"/>
      </w:pPr>
      <w:proofErr w:type="spellStart"/>
      <w:r w:rsidRPr="00BD67A5">
        <w:rPr>
          <w:vertAlign w:val="superscript"/>
        </w:rPr>
        <w:t>a</w:t>
      </w:r>
      <w:proofErr w:type="spellEnd"/>
      <w:r w:rsidRPr="00BD67A5">
        <w:t xml:space="preserve"> </w:t>
      </w:r>
      <w:r w:rsidRPr="00BD67A5">
        <w:tab/>
        <w:t>Estimated using the KM method.</w:t>
      </w:r>
    </w:p>
    <w:p w14:paraId="307097CA" w14:textId="77777777" w:rsidR="003672F4" w:rsidRPr="00BD67A5" w:rsidRDefault="003672F4" w:rsidP="003672F4">
      <w:pPr>
        <w:pStyle w:val="PBACTblFignote"/>
      </w:pPr>
      <w:r w:rsidRPr="00BD67A5">
        <w:rPr>
          <w:vertAlign w:val="superscript"/>
        </w:rPr>
        <w:t>b</w:t>
      </w:r>
      <w:r w:rsidRPr="00BD67A5">
        <w:tab/>
        <w:t>The HR was estimated using a stratified Cox proportional hazards model.</w:t>
      </w:r>
    </w:p>
    <w:p w14:paraId="6A7BDB6D" w14:textId="77777777" w:rsidR="003672F4" w:rsidRPr="00BD67A5" w:rsidRDefault="003672F4" w:rsidP="003672F4">
      <w:pPr>
        <w:pStyle w:val="PBACTblFignote"/>
        <w:jc w:val="both"/>
      </w:pPr>
      <w:r w:rsidRPr="00BD67A5">
        <w:rPr>
          <w:vertAlign w:val="superscript"/>
        </w:rPr>
        <w:t>c</w:t>
      </w:r>
      <w:r w:rsidRPr="00BD67A5">
        <w:tab/>
        <w:t>Time to objective response was defined as the time from the randomisation date to the date of first objective response (CR or PR).</w:t>
      </w:r>
    </w:p>
    <w:p w14:paraId="3B631791" w14:textId="0C982AD7" w:rsidR="003672F4" w:rsidRPr="00BD67A5" w:rsidRDefault="003672F4" w:rsidP="00466C88">
      <w:pPr>
        <w:pStyle w:val="PBACTblFignote"/>
        <w:jc w:val="both"/>
      </w:pPr>
      <w:r w:rsidRPr="00BD67A5">
        <w:rPr>
          <w:vertAlign w:val="superscript"/>
        </w:rPr>
        <w:lastRenderedPageBreak/>
        <w:t>d</w:t>
      </w:r>
      <w:r w:rsidRPr="00BD67A5">
        <w:rPr>
          <w:vertAlign w:val="superscript"/>
        </w:rPr>
        <w:tab/>
      </w:r>
      <w:r w:rsidRPr="00BD67A5">
        <w:t xml:space="preserve">PFS on next </w:t>
      </w:r>
      <w:proofErr w:type="spellStart"/>
      <w:r w:rsidRPr="00BD67A5">
        <w:t>antilymphoma</w:t>
      </w:r>
      <w:proofErr w:type="spellEnd"/>
      <w:r w:rsidRPr="00BD67A5">
        <w:t xml:space="preserve"> treatment defined as the time from randomisation to the time of second objective disease progression, or death from any cause, whichever first.</w:t>
      </w:r>
    </w:p>
    <w:p w14:paraId="638BE360" w14:textId="486BE2B7" w:rsidR="003672F4" w:rsidRPr="00BD67A5" w:rsidRDefault="003672F4" w:rsidP="003672F4">
      <w:pPr>
        <w:pStyle w:val="Caption"/>
        <w:jc w:val="left"/>
      </w:pPr>
      <w:bookmarkStart w:id="29" w:name="_Ref208223286"/>
      <w:r w:rsidRPr="00BD67A5">
        <w:t xml:space="preserve">Figure </w:t>
      </w:r>
      <w:fldSimple w:instr=" SEQ Figure \* ARABIC ">
        <w:r w:rsidR="00CF0C30">
          <w:rPr>
            <w:noProof/>
          </w:rPr>
          <w:t>1</w:t>
        </w:r>
      </w:fldSimple>
      <w:bookmarkEnd w:id="29"/>
      <w:r w:rsidRPr="00BD67A5">
        <w:t xml:space="preserve">: KM curves for time to event outcomes from the </w:t>
      </w:r>
      <w:proofErr w:type="spellStart"/>
      <w:r w:rsidRPr="00BD67A5">
        <w:t>inMIND</w:t>
      </w:r>
      <w:proofErr w:type="spellEnd"/>
      <w:r w:rsidRPr="00BD67A5">
        <w:t xml:space="preserve"> trial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538"/>
        <w:gridCol w:w="4489"/>
      </w:tblGrid>
      <w:tr w:rsidR="003672F4" w:rsidRPr="00BD67A5" w14:paraId="1E894855" w14:textId="77777777" w:rsidTr="0027403C">
        <w:tc>
          <w:tcPr>
            <w:tcW w:w="4508" w:type="dxa"/>
          </w:tcPr>
          <w:p w14:paraId="089EC194" w14:textId="77777777" w:rsidR="003672F4" w:rsidRPr="00BD67A5" w:rsidRDefault="003672F4" w:rsidP="0027403C">
            <w:pPr>
              <w:pStyle w:val="TableFigureHeading"/>
            </w:pPr>
            <w:r w:rsidRPr="00BD67A5">
              <w:t>A. PFS</w:t>
            </w:r>
          </w:p>
        </w:tc>
        <w:tc>
          <w:tcPr>
            <w:tcW w:w="4509" w:type="dxa"/>
          </w:tcPr>
          <w:p w14:paraId="4D750D3A" w14:textId="77777777" w:rsidR="003672F4" w:rsidRPr="00BD67A5" w:rsidRDefault="003672F4" w:rsidP="0027403C">
            <w:pPr>
              <w:pStyle w:val="TableFigureHeading"/>
            </w:pPr>
            <w:r w:rsidRPr="00BD67A5">
              <w:t>B. OS</w:t>
            </w:r>
          </w:p>
        </w:tc>
      </w:tr>
      <w:tr w:rsidR="003672F4" w:rsidRPr="00BD67A5" w14:paraId="538B131D" w14:textId="77777777" w:rsidTr="0027403C">
        <w:tc>
          <w:tcPr>
            <w:tcW w:w="4508" w:type="dxa"/>
          </w:tcPr>
          <w:p w14:paraId="13A8ABB0" w14:textId="77777777" w:rsidR="003672F4" w:rsidRPr="00BD67A5" w:rsidRDefault="003672F4" w:rsidP="0027403C">
            <w:pPr>
              <w:pStyle w:val="TableFigureHeading"/>
            </w:pPr>
            <w:r w:rsidRPr="00BD67A5">
              <w:rPr>
                <w:noProof/>
              </w:rPr>
              <w:drawing>
                <wp:inline distT="0" distB="0" distL="0" distR="0" wp14:anchorId="15BB41FD" wp14:editId="3514D4F5">
                  <wp:extent cx="2778760" cy="1479583"/>
                  <wp:effectExtent l="0" t="0" r="2540" b="6350"/>
                  <wp:docPr id="6" name="Picture 1" descr="Figure 1: KM curves for time to event outcomes from the inMIND trial A.P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Figure 1: KM curves for time to event outcomes from the inMIND trial A.PFS"/>
                          <pic:cNvPicPr/>
                        </pic:nvPicPr>
                        <pic:blipFill>
                          <a:blip r:embed="rId11"/>
                          <a:stretch>
                            <a:fillRect/>
                          </a:stretch>
                        </pic:blipFill>
                        <pic:spPr>
                          <a:xfrm>
                            <a:off x="0" y="0"/>
                            <a:ext cx="2792671" cy="1486990"/>
                          </a:xfrm>
                          <a:prstGeom prst="rect">
                            <a:avLst/>
                          </a:prstGeom>
                        </pic:spPr>
                      </pic:pic>
                    </a:graphicData>
                  </a:graphic>
                </wp:inline>
              </w:drawing>
            </w:r>
          </w:p>
        </w:tc>
        <w:tc>
          <w:tcPr>
            <w:tcW w:w="4509" w:type="dxa"/>
          </w:tcPr>
          <w:p w14:paraId="48CF4B5D" w14:textId="77777777" w:rsidR="003672F4" w:rsidRPr="00BD67A5" w:rsidRDefault="003672F4" w:rsidP="0027403C">
            <w:pPr>
              <w:pStyle w:val="TableFigureHeading"/>
            </w:pPr>
            <w:r w:rsidRPr="00BD67A5">
              <w:rPr>
                <w:noProof/>
              </w:rPr>
              <w:drawing>
                <wp:inline distT="0" distB="0" distL="0" distR="0" wp14:anchorId="4FAFC40A" wp14:editId="4BE644ED">
                  <wp:extent cx="2781300" cy="1469989"/>
                  <wp:effectExtent l="0" t="0" r="0" b="0"/>
                  <wp:docPr id="7" name="Picture 2" descr="Figure 1: KM curves for time to event outcomes from the inMIND trial B.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descr="Figure 1: KM curves for time to event outcomes from the inMIND trial B.OS"/>
                          <pic:cNvPicPr/>
                        </pic:nvPicPr>
                        <pic:blipFill>
                          <a:blip r:embed="rId12"/>
                          <a:stretch>
                            <a:fillRect/>
                          </a:stretch>
                        </pic:blipFill>
                        <pic:spPr>
                          <a:xfrm>
                            <a:off x="0" y="0"/>
                            <a:ext cx="2805487" cy="1482772"/>
                          </a:xfrm>
                          <a:prstGeom prst="rect">
                            <a:avLst/>
                          </a:prstGeom>
                        </pic:spPr>
                      </pic:pic>
                    </a:graphicData>
                  </a:graphic>
                </wp:inline>
              </w:drawing>
            </w:r>
          </w:p>
        </w:tc>
      </w:tr>
      <w:tr w:rsidR="003672F4" w:rsidRPr="00BD67A5" w14:paraId="003D431E" w14:textId="77777777" w:rsidTr="0027403C">
        <w:tc>
          <w:tcPr>
            <w:tcW w:w="4508" w:type="dxa"/>
          </w:tcPr>
          <w:p w14:paraId="196921B2" w14:textId="77777777" w:rsidR="003672F4" w:rsidRPr="00BD67A5" w:rsidRDefault="003672F4" w:rsidP="0027403C">
            <w:pPr>
              <w:pStyle w:val="TableFigureHeading"/>
            </w:pPr>
            <w:r w:rsidRPr="00BD67A5">
              <w:t>C. DOR</w:t>
            </w:r>
          </w:p>
        </w:tc>
        <w:tc>
          <w:tcPr>
            <w:tcW w:w="4509" w:type="dxa"/>
          </w:tcPr>
          <w:p w14:paraId="713E5B30" w14:textId="77777777" w:rsidR="003672F4" w:rsidRPr="00BD67A5" w:rsidRDefault="003672F4" w:rsidP="0027403C">
            <w:pPr>
              <w:pStyle w:val="TableFigureHeading"/>
            </w:pPr>
            <w:r w:rsidRPr="00BD67A5">
              <w:t>D. TTNT</w:t>
            </w:r>
          </w:p>
        </w:tc>
      </w:tr>
      <w:tr w:rsidR="003672F4" w:rsidRPr="00BD67A5" w14:paraId="15E203E2" w14:textId="77777777" w:rsidTr="0027403C">
        <w:tc>
          <w:tcPr>
            <w:tcW w:w="4508" w:type="dxa"/>
          </w:tcPr>
          <w:p w14:paraId="494480FB" w14:textId="77777777" w:rsidR="003672F4" w:rsidRPr="00BD67A5" w:rsidRDefault="003672F4" w:rsidP="0027403C">
            <w:pPr>
              <w:pStyle w:val="TableFigureHeading"/>
            </w:pPr>
            <w:r w:rsidRPr="00BD67A5">
              <w:rPr>
                <w:noProof/>
              </w:rPr>
              <w:drawing>
                <wp:inline distT="0" distB="0" distL="0" distR="0" wp14:anchorId="21880966" wp14:editId="7B908053">
                  <wp:extent cx="2846070" cy="1495393"/>
                  <wp:effectExtent l="0" t="0" r="0" b="0"/>
                  <wp:docPr id="10" name="Picture 1" descr="Figure 1: KM curves for time to event outcomes from the inMIND trial C.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descr="Figure 1: KM curves for time to event outcomes from the inMIND trial C.DOR"/>
                          <pic:cNvPicPr/>
                        </pic:nvPicPr>
                        <pic:blipFill>
                          <a:blip r:embed="rId13"/>
                          <a:stretch>
                            <a:fillRect/>
                          </a:stretch>
                        </pic:blipFill>
                        <pic:spPr>
                          <a:xfrm>
                            <a:off x="0" y="0"/>
                            <a:ext cx="2865666" cy="1505689"/>
                          </a:xfrm>
                          <a:prstGeom prst="rect">
                            <a:avLst/>
                          </a:prstGeom>
                        </pic:spPr>
                      </pic:pic>
                    </a:graphicData>
                  </a:graphic>
                </wp:inline>
              </w:drawing>
            </w:r>
          </w:p>
        </w:tc>
        <w:tc>
          <w:tcPr>
            <w:tcW w:w="4509" w:type="dxa"/>
          </w:tcPr>
          <w:p w14:paraId="64150808" w14:textId="77777777" w:rsidR="003672F4" w:rsidRPr="00BD67A5" w:rsidRDefault="003672F4" w:rsidP="0027403C">
            <w:pPr>
              <w:pStyle w:val="TableFigureHeading"/>
            </w:pPr>
            <w:r w:rsidRPr="00BD67A5">
              <w:rPr>
                <w:noProof/>
              </w:rPr>
              <w:drawing>
                <wp:inline distT="0" distB="0" distL="0" distR="0" wp14:anchorId="16E55C09" wp14:editId="0B565911">
                  <wp:extent cx="2777705" cy="1348081"/>
                  <wp:effectExtent l="0" t="0" r="3810" b="5080"/>
                  <wp:docPr id="11" name="Picture 2" descr="Figure 1: KM curves for time to event outcomes from the inMIND trial D.TT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descr="Figure 1: KM curves for time to event outcomes from the inMIND trial D.TTNT"/>
                          <pic:cNvPicPr/>
                        </pic:nvPicPr>
                        <pic:blipFill>
                          <a:blip r:embed="rId14"/>
                          <a:stretch>
                            <a:fillRect/>
                          </a:stretch>
                        </pic:blipFill>
                        <pic:spPr>
                          <a:xfrm>
                            <a:off x="0" y="0"/>
                            <a:ext cx="2809340" cy="1363434"/>
                          </a:xfrm>
                          <a:prstGeom prst="rect">
                            <a:avLst/>
                          </a:prstGeom>
                        </pic:spPr>
                      </pic:pic>
                    </a:graphicData>
                  </a:graphic>
                </wp:inline>
              </w:drawing>
            </w:r>
          </w:p>
        </w:tc>
      </w:tr>
      <w:tr w:rsidR="003672F4" w:rsidRPr="00BD67A5" w14:paraId="1270844B" w14:textId="77777777" w:rsidTr="0027403C">
        <w:tc>
          <w:tcPr>
            <w:tcW w:w="4508" w:type="dxa"/>
          </w:tcPr>
          <w:p w14:paraId="1ABBBAF0" w14:textId="77777777" w:rsidR="003672F4" w:rsidRPr="00BD67A5" w:rsidRDefault="003672F4" w:rsidP="0027403C">
            <w:pPr>
              <w:pStyle w:val="TableFigureHeading"/>
            </w:pPr>
            <w:r w:rsidRPr="00BD67A5">
              <w:t xml:space="preserve">E. PFS on next </w:t>
            </w:r>
            <w:proofErr w:type="spellStart"/>
            <w:r w:rsidRPr="00BD67A5">
              <w:t>antilymphoma</w:t>
            </w:r>
            <w:proofErr w:type="spellEnd"/>
            <w:r w:rsidRPr="00BD67A5">
              <w:t xml:space="preserve"> treatment</w:t>
            </w:r>
          </w:p>
        </w:tc>
        <w:tc>
          <w:tcPr>
            <w:tcW w:w="4509" w:type="dxa"/>
          </w:tcPr>
          <w:p w14:paraId="2EFF47C1" w14:textId="77777777" w:rsidR="003672F4" w:rsidRPr="00BD67A5" w:rsidRDefault="003672F4" w:rsidP="0027403C">
            <w:pPr>
              <w:pStyle w:val="TableFigureHeading"/>
            </w:pPr>
          </w:p>
        </w:tc>
      </w:tr>
      <w:tr w:rsidR="003672F4" w:rsidRPr="00BD67A5" w14:paraId="5F59BE19" w14:textId="77777777" w:rsidTr="0027403C">
        <w:tc>
          <w:tcPr>
            <w:tcW w:w="4508" w:type="dxa"/>
          </w:tcPr>
          <w:p w14:paraId="018FE82C" w14:textId="77777777" w:rsidR="003672F4" w:rsidRPr="00BD67A5" w:rsidRDefault="003672F4" w:rsidP="0027403C">
            <w:pPr>
              <w:pStyle w:val="TableFigureHeading"/>
            </w:pPr>
            <w:r w:rsidRPr="00BD67A5">
              <w:rPr>
                <w:noProof/>
              </w:rPr>
              <w:drawing>
                <wp:inline distT="0" distB="0" distL="0" distR="0" wp14:anchorId="7A01328D" wp14:editId="186339FA">
                  <wp:extent cx="2798827" cy="1466850"/>
                  <wp:effectExtent l="0" t="0" r="1905" b="0"/>
                  <wp:docPr id="12" name="Picture 1" descr="Figure 1: KM curves for time to event outcomes from the inMIND trial E. PFS on next antilymphoma trea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 descr="Figure 1: KM curves for time to event outcomes from the inMIND trial E. PFS on next antilymphoma treatment"/>
                          <pic:cNvPicPr/>
                        </pic:nvPicPr>
                        <pic:blipFill>
                          <a:blip r:embed="rId15"/>
                          <a:stretch>
                            <a:fillRect/>
                          </a:stretch>
                        </pic:blipFill>
                        <pic:spPr>
                          <a:xfrm>
                            <a:off x="0" y="0"/>
                            <a:ext cx="2834419" cy="1485503"/>
                          </a:xfrm>
                          <a:prstGeom prst="rect">
                            <a:avLst/>
                          </a:prstGeom>
                        </pic:spPr>
                      </pic:pic>
                    </a:graphicData>
                  </a:graphic>
                </wp:inline>
              </w:drawing>
            </w:r>
          </w:p>
        </w:tc>
        <w:tc>
          <w:tcPr>
            <w:tcW w:w="4509" w:type="dxa"/>
          </w:tcPr>
          <w:p w14:paraId="08CA98EF" w14:textId="77777777" w:rsidR="003672F4" w:rsidRPr="00BD67A5" w:rsidRDefault="003672F4" w:rsidP="0027403C">
            <w:pPr>
              <w:pStyle w:val="TableFigureHeading"/>
            </w:pPr>
          </w:p>
        </w:tc>
      </w:tr>
    </w:tbl>
    <w:p w14:paraId="10DEB00C" w14:textId="44B039A5" w:rsidR="003672F4" w:rsidRPr="00BD67A5" w:rsidRDefault="003672F4" w:rsidP="003672F4">
      <w:pPr>
        <w:pStyle w:val="TableFigureFooter"/>
        <w:rPr>
          <w:b/>
          <w:bCs w:val="0"/>
        </w:rPr>
      </w:pPr>
      <w:r w:rsidRPr="00BD67A5">
        <w:t xml:space="preserve">Source: A. Figure 10, p91 of the submission, </w:t>
      </w:r>
      <w:r w:rsidRPr="00BD67A5">
        <w:rPr>
          <w:bCs w:val="0"/>
        </w:rPr>
        <w:t>B.</w:t>
      </w:r>
      <w:r w:rsidRPr="00BD67A5">
        <w:rPr>
          <w:b/>
          <w:bCs w:val="0"/>
        </w:rPr>
        <w:t xml:space="preserve"> </w:t>
      </w:r>
      <w:r w:rsidRPr="00BD67A5">
        <w:t xml:space="preserve">Figure 4, p86 of the </w:t>
      </w:r>
      <w:proofErr w:type="spellStart"/>
      <w:r w:rsidRPr="00BD67A5">
        <w:t>inMIND</w:t>
      </w:r>
      <w:proofErr w:type="spellEnd"/>
      <w:r w:rsidRPr="00BD67A5">
        <w:t xml:space="preserve"> CSR, C. Figure 13, p99 of the submission, D. Figure 12, p95 of the submission (original source Sehn 2025) and E. Figure 7, p104 of the </w:t>
      </w:r>
      <w:proofErr w:type="spellStart"/>
      <w:r w:rsidRPr="00BD67A5">
        <w:t>inMIND</w:t>
      </w:r>
      <w:proofErr w:type="spellEnd"/>
      <w:r w:rsidRPr="00BD67A5">
        <w:t xml:space="preserve"> CSR.</w:t>
      </w:r>
    </w:p>
    <w:p w14:paraId="4A1467D1" w14:textId="77777777" w:rsidR="003672F4" w:rsidRPr="00BD67A5" w:rsidRDefault="003672F4" w:rsidP="003672F4">
      <w:pPr>
        <w:pStyle w:val="TableFigureFooter"/>
        <w:jc w:val="both"/>
      </w:pPr>
      <w:r w:rsidRPr="00BD67A5">
        <w:t xml:space="preserve">CI = confidence interval; DOR = duration of response; FL = follicular lymphoma; HR = hazard ratio; </w:t>
      </w:r>
      <w:proofErr w:type="spellStart"/>
      <w:r w:rsidRPr="00BD67A5">
        <w:t>len</w:t>
      </w:r>
      <w:proofErr w:type="spellEnd"/>
      <w:r w:rsidRPr="00BD67A5">
        <w:t xml:space="preserve"> = lenalidomide; NE = not estimable; Pbo = Placebo + R</w:t>
      </w:r>
      <w:r w:rsidRPr="00BD67A5">
        <w:rPr>
          <w:vertAlign w:val="superscript"/>
        </w:rPr>
        <w:t>2</w:t>
      </w:r>
      <w:r w:rsidRPr="00BD67A5">
        <w:t>; PFS = progression-free survival; OS = overall survival; R</w:t>
      </w:r>
      <w:r w:rsidRPr="00BD67A5">
        <w:rPr>
          <w:vertAlign w:val="superscript"/>
        </w:rPr>
        <w:t>2</w:t>
      </w:r>
      <w:r w:rsidRPr="00BD67A5">
        <w:t xml:space="preserve"> = lenalidomide + rituximab; Tafa = tafasitamab + R</w:t>
      </w:r>
      <w:r w:rsidRPr="00BD67A5">
        <w:rPr>
          <w:vertAlign w:val="superscript"/>
        </w:rPr>
        <w:t>2</w:t>
      </w:r>
      <w:r w:rsidRPr="00BD67A5">
        <w:t>; TTNT time to next treatment.</w:t>
      </w:r>
    </w:p>
    <w:p w14:paraId="0BDFA441" w14:textId="3297A6F9" w:rsidR="003672F4" w:rsidRPr="00BD67A5" w:rsidRDefault="003672F4" w:rsidP="003672F4">
      <w:pPr>
        <w:pStyle w:val="TableFigureFooter"/>
        <w:ind w:left="170" w:hanging="170"/>
      </w:pPr>
    </w:p>
    <w:p w14:paraId="1DAD1799" w14:textId="77777777" w:rsidR="003672F4" w:rsidRPr="00BD67A5" w:rsidRDefault="003672F4" w:rsidP="003672F4">
      <w:pPr>
        <w:pStyle w:val="TableFigureFooter"/>
        <w:jc w:val="both"/>
      </w:pPr>
      <w:r w:rsidRPr="00BD67A5">
        <w:t>Note:</w:t>
      </w:r>
      <w:r w:rsidRPr="00BD67A5">
        <w:tab/>
        <w:t xml:space="preserve">PFS on next </w:t>
      </w:r>
      <w:proofErr w:type="spellStart"/>
      <w:r w:rsidRPr="00BD67A5">
        <w:t>antilymphoma</w:t>
      </w:r>
      <w:proofErr w:type="spellEnd"/>
      <w:r w:rsidRPr="00BD67A5">
        <w:t xml:space="preserve"> treatment defined as the time from randomisation to the time of second objective disease progression, or death from any cause, whichever first.</w:t>
      </w:r>
    </w:p>
    <w:p w14:paraId="146F1516" w14:textId="77777777" w:rsidR="003672F4" w:rsidRPr="00BD67A5" w:rsidRDefault="003672F4" w:rsidP="003672F4"/>
    <w:p w14:paraId="0488B1EE" w14:textId="119D3746" w:rsidR="003672F4" w:rsidRPr="00BD67A5" w:rsidRDefault="003672F4" w:rsidP="003672F4">
      <w:pPr>
        <w:pStyle w:val="3-BodyText"/>
        <w:numPr>
          <w:ilvl w:val="1"/>
          <w:numId w:val="1"/>
        </w:numPr>
      </w:pPr>
      <w:r w:rsidRPr="00BD67A5">
        <w:t>Tafasitamab plus R</w:t>
      </w:r>
      <w:r w:rsidRPr="00BD67A5">
        <w:rPr>
          <w:vertAlign w:val="superscript"/>
        </w:rPr>
        <w:t>2</w:t>
      </w:r>
      <w:r w:rsidRPr="00BD67A5">
        <w:t xml:space="preserve"> was associated with a statistically significant PFS benefit, with a 56.6% reduction in risk of progressive disease (PD) or death, by investigator assessment, compared to placebo plus R</w:t>
      </w:r>
      <w:r w:rsidRPr="00BD67A5">
        <w:rPr>
          <w:vertAlign w:val="superscript"/>
        </w:rPr>
        <w:t>2</w:t>
      </w:r>
      <w:r w:rsidRPr="00BD67A5">
        <w:t>. The Independent Review Committee (IRC) assessed fewer patients in both arms as having PD compared to investigators (5.8% fewer in the tafasitamab arm and 7.6% fewer in the placebo arm); however, the PFS hazard ratios (HRs) were similar (HR: 0.434 [95% Confidence Interval {CI} 0.324, 0.580] per investigator assessment versus HR: 0.407 [95%</w:t>
      </w:r>
      <w:r w:rsidR="00E42ABD" w:rsidRPr="00BD67A5">
        <w:t xml:space="preserve"> </w:t>
      </w:r>
      <w:r w:rsidRPr="00BD67A5">
        <w:t>CI</w:t>
      </w:r>
      <w:r w:rsidR="00E42ABD" w:rsidRPr="00BD67A5">
        <w:t>:</w:t>
      </w:r>
      <w:r w:rsidRPr="00BD67A5">
        <w:t xml:space="preserve"> 0.294, 0.563] per IRC).</w:t>
      </w:r>
    </w:p>
    <w:p w14:paraId="0B1EAF23" w14:textId="33CB58EF" w:rsidR="003672F4" w:rsidRPr="00BD67A5" w:rsidRDefault="003672F4" w:rsidP="003672F4">
      <w:pPr>
        <w:pStyle w:val="3-BodyText"/>
        <w:numPr>
          <w:ilvl w:val="1"/>
          <w:numId w:val="1"/>
        </w:numPr>
      </w:pPr>
      <w:r w:rsidRPr="00BD67A5">
        <w:lastRenderedPageBreak/>
        <w:t>OS remained immature at the time of evaluation, with a median OS follow-up of 15.0 months in the tafasitamab arm and 14.1 months in the placebo arm, with only 15 (5.5%) and 23 (8.4%) deaths for tafasitamab+R</w:t>
      </w:r>
      <w:r w:rsidRPr="00BD67A5">
        <w:rPr>
          <w:vertAlign w:val="superscript"/>
        </w:rPr>
        <w:t>2</w:t>
      </w:r>
      <w:r w:rsidRPr="00BD67A5">
        <w:t xml:space="preserve"> and R</w:t>
      </w:r>
      <w:r w:rsidRPr="00BD67A5">
        <w:rPr>
          <w:vertAlign w:val="superscript"/>
        </w:rPr>
        <w:t>2</w:t>
      </w:r>
      <w:r w:rsidRPr="00BD67A5">
        <w:t>, respectively, and median OS not reached in either arm.</w:t>
      </w:r>
      <w:r w:rsidR="004D4EF9">
        <w:t xml:space="preserve"> </w:t>
      </w:r>
      <w:r w:rsidRPr="00BD67A5">
        <w:t>The point estimate of OS HR favoured patients in the tafasitamab arm; however, the result was not statistically significant (HR 0.587 [95%</w:t>
      </w:r>
      <w:r w:rsidR="00E42ABD" w:rsidRPr="00BD67A5">
        <w:t xml:space="preserve"> </w:t>
      </w:r>
      <w:r w:rsidRPr="00BD67A5">
        <w:t>CI</w:t>
      </w:r>
      <w:r w:rsidR="00E42ABD" w:rsidRPr="00BD67A5">
        <w:t>:</w:t>
      </w:r>
      <w:r w:rsidRPr="00BD67A5">
        <w:t xml:space="preserve"> 0.306, 1.128]). The 2-year estimates of OS rate were 92.5% of patients in the tafasitamab arm and 85.5% of patients in the placebo arm. Final analysis of OS is expected in August 2028.</w:t>
      </w:r>
    </w:p>
    <w:p w14:paraId="3331839E" w14:textId="65D362AD" w:rsidR="003672F4" w:rsidRPr="00BD67A5" w:rsidRDefault="003672F4" w:rsidP="003672F4">
      <w:pPr>
        <w:pStyle w:val="3-BodyText"/>
        <w:numPr>
          <w:ilvl w:val="1"/>
          <w:numId w:val="1"/>
        </w:numPr>
      </w:pPr>
      <w:r w:rsidRPr="00BD67A5">
        <w:t>There was no difference between study arms in</w:t>
      </w:r>
      <w:r w:rsidR="003B061F" w:rsidRPr="00BD67A5">
        <w:t xml:space="preserve"> the median</w:t>
      </w:r>
      <w:r w:rsidRPr="00BD67A5">
        <w:t xml:space="preserve"> time to first objective response. Duration of Response (DOR) per Investigator Assessment was 7.6 months longer for patients in the tafasitamab arm compared to the placebo arm (21.19 months [95%</w:t>
      </w:r>
      <w:r w:rsidR="00E42ABD" w:rsidRPr="00BD67A5">
        <w:t xml:space="preserve"> </w:t>
      </w:r>
      <w:r w:rsidRPr="00BD67A5">
        <w:t>CI</w:t>
      </w:r>
      <w:r w:rsidR="00E42ABD" w:rsidRPr="00BD67A5">
        <w:t>:</w:t>
      </w:r>
      <w:r w:rsidRPr="00BD67A5">
        <w:t xml:space="preserve"> 19.48, not estimable {NE}] versus 13.60 months [95%</w:t>
      </w:r>
      <w:r w:rsidR="00E42ABD" w:rsidRPr="00BD67A5">
        <w:t xml:space="preserve"> </w:t>
      </w:r>
      <w:r w:rsidRPr="00BD67A5">
        <w:t>CI</w:t>
      </w:r>
      <w:r w:rsidR="00E42ABD" w:rsidRPr="00BD67A5">
        <w:t>:</w:t>
      </w:r>
      <w:r w:rsidRPr="00BD67A5">
        <w:t xml:space="preserve"> 12.42, 18.56], respectively), with 53 (23.2%) responders in the tafasitamab arm and 78 (39.2%) responders in the placebo arm having disease progression or death. At 2 years, the DOR rate was 6.2% higher in the tafasitamab arm than in the placebo arm.</w:t>
      </w:r>
    </w:p>
    <w:p w14:paraId="0D931D31" w14:textId="5E7A0DAD" w:rsidR="003672F4" w:rsidRPr="00BD67A5" w:rsidRDefault="003672F4" w:rsidP="003672F4">
      <w:pPr>
        <w:pStyle w:val="3-BodyText"/>
        <w:numPr>
          <w:ilvl w:val="1"/>
          <w:numId w:val="1"/>
        </w:numPr>
      </w:pPr>
      <w:r w:rsidRPr="00BD67A5">
        <w:t>At data cut-off (DCO), 23</w:t>
      </w:r>
      <w:r w:rsidRPr="00BD67A5">
        <w:rPr>
          <w:vertAlign w:val="superscript"/>
        </w:rPr>
        <w:t>rd</w:t>
      </w:r>
      <w:r w:rsidRPr="00BD67A5">
        <w:t xml:space="preserve"> </w:t>
      </w:r>
      <w:r w:rsidR="00273555" w:rsidRPr="00BD67A5">
        <w:t>February</w:t>
      </w:r>
      <w:r w:rsidRPr="00BD67A5">
        <w:t xml:space="preserve"> 2024, 226 (82.8%) of patients in the tafasitamab arm and 186 (67.6%) patients in the placebo arm were alive and had not initiated a new </w:t>
      </w:r>
      <w:proofErr w:type="spellStart"/>
      <w:r w:rsidRPr="00BD67A5">
        <w:t>antilymphoma</w:t>
      </w:r>
      <w:proofErr w:type="spellEnd"/>
      <w:r w:rsidRPr="00BD67A5">
        <w:t xml:space="preserve"> treatment, while 36 (13.2%) and 78 (28.4%) patients, respectively, had started a new </w:t>
      </w:r>
      <w:proofErr w:type="spellStart"/>
      <w:r w:rsidRPr="00BD67A5">
        <w:t>antilymphoma</w:t>
      </w:r>
      <w:proofErr w:type="spellEnd"/>
      <w:r w:rsidRPr="00BD67A5">
        <w:t xml:space="preserve"> treatment</w:t>
      </w:r>
      <w:r w:rsidR="007548D4" w:rsidRPr="00BD67A5">
        <w:t xml:space="preserve"> (based on censored participants)</w:t>
      </w:r>
      <w:r w:rsidRPr="00BD67A5">
        <w:t>. Patients in the tafasitamab arm had significantly longer TTNT compared to those in the placebo arm, with median TTNT not yet reached versus 28.81 months, respectively, and HR 0.45 (95%</w:t>
      </w:r>
      <w:r w:rsidR="00E0465F" w:rsidRPr="00BD67A5">
        <w:t xml:space="preserve"> </w:t>
      </w:r>
      <w:r w:rsidRPr="00BD67A5">
        <w:t>CI</w:t>
      </w:r>
      <w:r w:rsidR="00E0465F" w:rsidRPr="00BD67A5">
        <w:t>:</w:t>
      </w:r>
      <w:r w:rsidRPr="00BD67A5">
        <w:t xml:space="preserve"> 0.31, 0.64).</w:t>
      </w:r>
    </w:p>
    <w:p w14:paraId="5FD39DA4" w14:textId="67DD111A" w:rsidR="003672F4" w:rsidRPr="00BD67A5" w:rsidRDefault="003672F4" w:rsidP="003672F4">
      <w:pPr>
        <w:pStyle w:val="3-BodyText"/>
        <w:numPr>
          <w:ilvl w:val="1"/>
          <w:numId w:val="1"/>
        </w:numPr>
      </w:pPr>
      <w:r w:rsidRPr="00BD67A5">
        <w:t xml:space="preserve">PFS on next </w:t>
      </w:r>
      <w:proofErr w:type="spellStart"/>
      <w:r w:rsidRPr="00BD67A5">
        <w:t>antilymphoma</w:t>
      </w:r>
      <w:proofErr w:type="spellEnd"/>
      <w:r w:rsidRPr="00BD67A5">
        <w:t xml:space="preserve"> treatment was measured from the time of randomisation and may be biased towards the tafasitamab arm due to the significantly longer TTNT in patients in that study arm. When considering only the participants who began a new </w:t>
      </w:r>
      <w:proofErr w:type="spellStart"/>
      <w:r w:rsidRPr="00BD67A5">
        <w:t>antilymphoma</w:t>
      </w:r>
      <w:proofErr w:type="spellEnd"/>
      <w:r w:rsidRPr="00BD67A5">
        <w:t xml:space="preserve"> treatment, both study arms had similar proportions of patients with second PFS events. Of the participants who started a new </w:t>
      </w:r>
      <w:proofErr w:type="spellStart"/>
      <w:r w:rsidRPr="00BD67A5">
        <w:t>antilymphoma</w:t>
      </w:r>
      <w:proofErr w:type="spellEnd"/>
      <w:r w:rsidRPr="00BD67A5">
        <w:t xml:space="preserve"> treatment, 13 (36.1%) participants in the tafasitamab arm had PD or started a subsequent </w:t>
      </w:r>
      <w:proofErr w:type="spellStart"/>
      <w:r w:rsidRPr="00BD67A5">
        <w:t>antilymphoma</w:t>
      </w:r>
      <w:proofErr w:type="spellEnd"/>
      <w:r w:rsidRPr="00BD67A5">
        <w:t xml:space="preserve"> therapy, and there were 3 deaths, compared to 28 (35.9%) and 4, respectively, in the placebo arm. It was unclear when these second PFS events occurred in relation to starting the new therapy. These results suggested that while tafasitamab plus R</w:t>
      </w:r>
      <w:r w:rsidRPr="00BD67A5">
        <w:rPr>
          <w:vertAlign w:val="superscript"/>
        </w:rPr>
        <w:t>2</w:t>
      </w:r>
      <w:r w:rsidRPr="00BD67A5">
        <w:t xml:space="preserve"> may benefit patients by increasing time to first PFS and TTNT, this benefit may not be maintained after further lines of treatment.</w:t>
      </w:r>
    </w:p>
    <w:p w14:paraId="5453894C" w14:textId="7E853DAB" w:rsidR="003672F4" w:rsidRPr="00BD67A5" w:rsidRDefault="003672F4" w:rsidP="003672F4">
      <w:pPr>
        <w:pStyle w:val="3-BodyText"/>
        <w:numPr>
          <w:ilvl w:val="1"/>
          <w:numId w:val="1"/>
        </w:numPr>
      </w:pPr>
      <w:r w:rsidRPr="00BD67A5">
        <w:fldChar w:fldCharType="begin"/>
      </w:r>
      <w:r w:rsidRPr="00BD67A5">
        <w:instrText xml:space="preserve"> REF _Ref208223347 \h </w:instrText>
      </w:r>
      <w:r w:rsidR="00BD67A5" w:rsidRPr="00BD67A5">
        <w:instrText xml:space="preserve"> \* MERGEFORMAT </w:instrText>
      </w:r>
      <w:r w:rsidRPr="00BD67A5">
        <w:fldChar w:fldCharType="separate"/>
      </w:r>
      <w:r w:rsidR="00CF0C30" w:rsidRPr="00BD67A5">
        <w:t xml:space="preserve">Table </w:t>
      </w:r>
      <w:r w:rsidR="00CF0C30">
        <w:rPr>
          <w:noProof/>
        </w:rPr>
        <w:t>7</w:t>
      </w:r>
      <w:r w:rsidRPr="00BD67A5">
        <w:fldChar w:fldCharType="end"/>
      </w:r>
      <w:r w:rsidRPr="00BD67A5">
        <w:t xml:space="preserve"> presents the PET-CR rate and overall response rate (ORR) from the </w:t>
      </w:r>
      <w:proofErr w:type="spellStart"/>
      <w:r w:rsidRPr="00BD67A5">
        <w:t>inMIND</w:t>
      </w:r>
      <w:proofErr w:type="spellEnd"/>
      <w:r w:rsidRPr="00BD67A5">
        <w:t xml:space="preserve"> trial.</w:t>
      </w:r>
    </w:p>
    <w:p w14:paraId="23C717F4" w14:textId="02DDED8A" w:rsidR="003672F4" w:rsidRPr="00BD67A5" w:rsidRDefault="003672F4" w:rsidP="003B061F">
      <w:pPr>
        <w:pStyle w:val="Caption"/>
        <w:jc w:val="left"/>
      </w:pPr>
      <w:bookmarkStart w:id="30" w:name="_Ref208223347"/>
      <w:r w:rsidRPr="00BD67A5">
        <w:lastRenderedPageBreak/>
        <w:t xml:space="preserve">Table </w:t>
      </w:r>
      <w:fldSimple w:instr=" SEQ Table \* ARABIC ">
        <w:r w:rsidR="00CF0C30">
          <w:rPr>
            <w:noProof/>
          </w:rPr>
          <w:t>7</w:t>
        </w:r>
      </w:fldSimple>
      <w:bookmarkEnd w:id="30"/>
      <w:r w:rsidRPr="00BD67A5">
        <w:t xml:space="preserve">: PET-CR rate and overall response rate from the </w:t>
      </w:r>
      <w:proofErr w:type="spellStart"/>
      <w:r w:rsidRPr="00BD67A5">
        <w:t>inMIND</w:t>
      </w:r>
      <w:proofErr w:type="spellEnd"/>
      <w:r w:rsidRPr="00BD67A5">
        <w:t xml:space="preserve"> trial</w:t>
      </w:r>
      <w:r w:rsidR="001E630D" w:rsidRPr="00BD67A5">
        <w:t xml:space="preserve"> (FL FDG-Avid </w:t>
      </w:r>
      <w:proofErr w:type="spellStart"/>
      <w:r w:rsidR="001E630D" w:rsidRPr="00BD67A5">
        <w:t>set</w:t>
      </w:r>
      <w:r w:rsidR="00B64873" w:rsidRPr="00BD67A5">
        <w:rPr>
          <w:vertAlign w:val="superscript"/>
        </w:rPr>
        <w:t>e</w:t>
      </w:r>
      <w:proofErr w:type="spellEnd"/>
      <w:r w:rsidR="001E630D" w:rsidRPr="00BD67A5">
        <w:t>)</w:t>
      </w:r>
    </w:p>
    <w:tbl>
      <w:tblPr>
        <w:tblStyle w:val="TableGrid"/>
        <w:tblW w:w="5000" w:type="pct"/>
        <w:tblCellMar>
          <w:left w:w="28" w:type="dxa"/>
          <w:right w:w="28" w:type="dxa"/>
        </w:tblCellMar>
        <w:tblLook w:val="04A0" w:firstRow="1" w:lastRow="0" w:firstColumn="1" w:lastColumn="0" w:noHBand="0" w:noVBand="1"/>
        <w:tblCaption w:val="Table 7: PET-CR rate and overall response rate from the inMIND trial (FL FDG-Avid sete)"/>
      </w:tblPr>
      <w:tblGrid>
        <w:gridCol w:w="3823"/>
        <w:gridCol w:w="1560"/>
        <w:gridCol w:w="1562"/>
        <w:gridCol w:w="849"/>
        <w:gridCol w:w="1223"/>
      </w:tblGrid>
      <w:tr w:rsidR="003672F4" w:rsidRPr="00BD67A5" w14:paraId="6F64F6B9" w14:textId="77777777" w:rsidTr="0027403C">
        <w:trPr>
          <w:trHeight w:val="512"/>
          <w:tblHeader/>
        </w:trPr>
        <w:tc>
          <w:tcPr>
            <w:tcW w:w="212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EEC256" w14:textId="77777777" w:rsidR="003672F4" w:rsidRPr="00BD67A5" w:rsidRDefault="003672F4" w:rsidP="003B061F">
            <w:pPr>
              <w:pStyle w:val="PBACTabletext"/>
              <w:widowControl w:val="0"/>
              <w:rPr>
                <w:b/>
                <w:bCs/>
                <w:vertAlign w:val="superscript"/>
              </w:rPr>
            </w:pPr>
            <w:r w:rsidRPr="00BD67A5">
              <w:rPr>
                <w:b/>
                <w:bCs/>
              </w:rPr>
              <w:t>Variable</w:t>
            </w:r>
          </w:p>
        </w:tc>
        <w:tc>
          <w:tcPr>
            <w:tcW w:w="8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A216CA" w14:textId="77777777" w:rsidR="003672F4" w:rsidRPr="00BD67A5" w:rsidRDefault="003672F4" w:rsidP="003B061F">
            <w:pPr>
              <w:pStyle w:val="PBACTabletext"/>
              <w:widowControl w:val="0"/>
              <w:jc w:val="center"/>
              <w:rPr>
                <w:b/>
                <w:bCs/>
                <w:vertAlign w:val="superscript"/>
              </w:rPr>
            </w:pPr>
            <w:r w:rsidRPr="00BD67A5">
              <w:rPr>
                <w:b/>
                <w:bCs/>
              </w:rPr>
              <w:t>Tafasitamab + R</w:t>
            </w:r>
            <w:r w:rsidRPr="00BD67A5">
              <w:rPr>
                <w:b/>
                <w:bCs/>
                <w:vertAlign w:val="superscript"/>
              </w:rPr>
              <w:t>2</w:t>
            </w:r>
          </w:p>
          <w:p w14:paraId="1E510A0B" w14:textId="77777777" w:rsidR="003672F4" w:rsidRPr="00BD67A5" w:rsidRDefault="003672F4" w:rsidP="003B061F">
            <w:pPr>
              <w:pStyle w:val="PBACTabletext"/>
              <w:widowControl w:val="0"/>
              <w:jc w:val="center"/>
              <w:rPr>
                <w:b/>
                <w:bCs/>
              </w:rPr>
            </w:pPr>
            <w:r w:rsidRPr="00BD67A5">
              <w:rPr>
                <w:b/>
                <w:bCs/>
              </w:rPr>
              <w:t>(N=251)</w:t>
            </w:r>
          </w:p>
        </w:tc>
        <w:tc>
          <w:tcPr>
            <w:tcW w:w="86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FB067D" w14:textId="77777777" w:rsidR="003672F4" w:rsidRPr="00BD67A5" w:rsidRDefault="003672F4" w:rsidP="003B061F">
            <w:pPr>
              <w:pStyle w:val="PBACTabletext"/>
              <w:widowControl w:val="0"/>
              <w:jc w:val="center"/>
              <w:rPr>
                <w:b/>
                <w:bCs/>
                <w:vertAlign w:val="superscript"/>
              </w:rPr>
            </w:pPr>
            <w:r w:rsidRPr="00BD67A5">
              <w:rPr>
                <w:b/>
                <w:bCs/>
              </w:rPr>
              <w:t>Placebo + R</w:t>
            </w:r>
            <w:r w:rsidRPr="00BD67A5">
              <w:rPr>
                <w:b/>
                <w:bCs/>
                <w:vertAlign w:val="superscript"/>
              </w:rPr>
              <w:t>2</w:t>
            </w:r>
          </w:p>
          <w:p w14:paraId="2A34AF9F" w14:textId="77777777" w:rsidR="003672F4" w:rsidRPr="00BD67A5" w:rsidRDefault="003672F4" w:rsidP="003B061F">
            <w:pPr>
              <w:pStyle w:val="PBACTabletext"/>
              <w:widowControl w:val="0"/>
              <w:jc w:val="center"/>
              <w:rPr>
                <w:b/>
                <w:bCs/>
              </w:rPr>
            </w:pPr>
            <w:r w:rsidRPr="00BD67A5">
              <w:rPr>
                <w:b/>
                <w:bCs/>
              </w:rPr>
              <w:t>(N=254)</w:t>
            </w:r>
          </w:p>
        </w:tc>
        <w:tc>
          <w:tcPr>
            <w:tcW w:w="47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4221CE" w14:textId="77777777" w:rsidR="003672F4" w:rsidRPr="00BD67A5" w:rsidRDefault="003672F4" w:rsidP="003B061F">
            <w:pPr>
              <w:pStyle w:val="PBACTabletext"/>
              <w:widowControl w:val="0"/>
              <w:jc w:val="center"/>
              <w:rPr>
                <w:b/>
                <w:bCs/>
              </w:rPr>
            </w:pPr>
            <w:r w:rsidRPr="00BD67A5">
              <w:rPr>
                <w:b/>
                <w:bCs/>
              </w:rPr>
              <w:t>Absolute difference</w:t>
            </w:r>
          </w:p>
        </w:tc>
        <w:tc>
          <w:tcPr>
            <w:tcW w:w="6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17BAC4" w14:textId="7F94DAAC" w:rsidR="003672F4" w:rsidRPr="00BD67A5" w:rsidRDefault="003672F4" w:rsidP="003B061F">
            <w:pPr>
              <w:pStyle w:val="PBACTabletext"/>
              <w:widowControl w:val="0"/>
              <w:jc w:val="center"/>
              <w:rPr>
                <w:b/>
                <w:bCs/>
                <w:vertAlign w:val="superscript"/>
              </w:rPr>
            </w:pPr>
            <w:r w:rsidRPr="00BD67A5">
              <w:rPr>
                <w:b/>
                <w:bCs/>
              </w:rPr>
              <w:t>OR (95% CI)</w:t>
            </w:r>
          </w:p>
        </w:tc>
      </w:tr>
      <w:tr w:rsidR="003672F4" w:rsidRPr="00BD67A5" w14:paraId="160CA36C" w14:textId="77777777" w:rsidTr="0027403C">
        <w:tc>
          <w:tcPr>
            <w:tcW w:w="2120" w:type="pct"/>
            <w:tcBorders>
              <w:top w:val="single" w:sz="4" w:space="0" w:color="auto"/>
              <w:left w:val="single" w:sz="4" w:space="0" w:color="auto"/>
              <w:bottom w:val="single" w:sz="4" w:space="0" w:color="auto"/>
              <w:right w:val="nil"/>
            </w:tcBorders>
            <w:vAlign w:val="center"/>
          </w:tcPr>
          <w:p w14:paraId="0F5A0B6D" w14:textId="77777777" w:rsidR="003672F4" w:rsidRPr="00BD67A5" w:rsidRDefault="003672F4" w:rsidP="003B061F">
            <w:pPr>
              <w:pStyle w:val="PBACTabletext"/>
              <w:widowControl w:val="0"/>
              <w:rPr>
                <w:b/>
                <w:bCs/>
              </w:rPr>
            </w:pPr>
            <w:r w:rsidRPr="00BD67A5">
              <w:rPr>
                <w:b/>
                <w:bCs/>
              </w:rPr>
              <w:t>PET-CR Rate</w:t>
            </w:r>
          </w:p>
        </w:tc>
        <w:tc>
          <w:tcPr>
            <w:tcW w:w="865" w:type="pct"/>
            <w:tcBorders>
              <w:top w:val="single" w:sz="4" w:space="0" w:color="auto"/>
              <w:left w:val="nil"/>
              <w:bottom w:val="single" w:sz="4" w:space="0" w:color="auto"/>
              <w:right w:val="nil"/>
            </w:tcBorders>
            <w:vAlign w:val="center"/>
          </w:tcPr>
          <w:p w14:paraId="0C74FD96" w14:textId="77777777" w:rsidR="003672F4" w:rsidRPr="00BD67A5" w:rsidRDefault="003672F4" w:rsidP="003B061F">
            <w:pPr>
              <w:pStyle w:val="PBACTabletext"/>
              <w:widowControl w:val="0"/>
              <w:jc w:val="center"/>
            </w:pPr>
          </w:p>
        </w:tc>
        <w:tc>
          <w:tcPr>
            <w:tcW w:w="866" w:type="pct"/>
            <w:tcBorders>
              <w:top w:val="single" w:sz="4" w:space="0" w:color="auto"/>
              <w:left w:val="nil"/>
              <w:bottom w:val="single" w:sz="4" w:space="0" w:color="auto"/>
              <w:right w:val="nil"/>
            </w:tcBorders>
            <w:vAlign w:val="center"/>
          </w:tcPr>
          <w:p w14:paraId="7F3124AD" w14:textId="77777777" w:rsidR="003672F4" w:rsidRPr="00BD67A5" w:rsidRDefault="003672F4" w:rsidP="003B061F">
            <w:pPr>
              <w:pStyle w:val="PBACTabletext"/>
              <w:widowControl w:val="0"/>
              <w:jc w:val="center"/>
            </w:pPr>
          </w:p>
        </w:tc>
        <w:tc>
          <w:tcPr>
            <w:tcW w:w="471" w:type="pct"/>
            <w:tcBorders>
              <w:top w:val="single" w:sz="4" w:space="0" w:color="auto"/>
              <w:left w:val="nil"/>
              <w:bottom w:val="single" w:sz="4" w:space="0" w:color="auto"/>
              <w:right w:val="nil"/>
            </w:tcBorders>
            <w:vAlign w:val="center"/>
          </w:tcPr>
          <w:p w14:paraId="1B59021A" w14:textId="77777777" w:rsidR="003672F4" w:rsidRPr="00BD67A5" w:rsidRDefault="003672F4" w:rsidP="003B061F">
            <w:pPr>
              <w:pStyle w:val="PBACTabletext"/>
              <w:widowControl w:val="0"/>
              <w:jc w:val="center"/>
            </w:pPr>
          </w:p>
        </w:tc>
        <w:tc>
          <w:tcPr>
            <w:tcW w:w="678" w:type="pct"/>
            <w:tcBorders>
              <w:top w:val="single" w:sz="4" w:space="0" w:color="auto"/>
              <w:left w:val="nil"/>
              <w:bottom w:val="single" w:sz="4" w:space="0" w:color="auto"/>
              <w:right w:val="single" w:sz="4" w:space="0" w:color="auto"/>
            </w:tcBorders>
            <w:vAlign w:val="center"/>
          </w:tcPr>
          <w:p w14:paraId="40B25FA9" w14:textId="77777777" w:rsidR="003672F4" w:rsidRPr="00BD67A5" w:rsidRDefault="003672F4" w:rsidP="003B061F">
            <w:pPr>
              <w:pStyle w:val="PBACTabletext"/>
              <w:widowControl w:val="0"/>
              <w:jc w:val="center"/>
            </w:pPr>
          </w:p>
        </w:tc>
      </w:tr>
      <w:tr w:rsidR="003672F4" w:rsidRPr="00BD67A5" w14:paraId="51294419" w14:textId="77777777" w:rsidTr="0027403C">
        <w:tc>
          <w:tcPr>
            <w:tcW w:w="2120" w:type="pct"/>
            <w:tcBorders>
              <w:top w:val="single" w:sz="4" w:space="0" w:color="auto"/>
              <w:left w:val="single" w:sz="4" w:space="0" w:color="auto"/>
              <w:bottom w:val="single" w:sz="4" w:space="0" w:color="auto"/>
              <w:right w:val="single" w:sz="4" w:space="0" w:color="auto"/>
            </w:tcBorders>
            <w:vAlign w:val="center"/>
            <w:hideMark/>
          </w:tcPr>
          <w:p w14:paraId="7DE63594" w14:textId="5AB2BCA5" w:rsidR="003672F4" w:rsidRPr="00BD67A5" w:rsidRDefault="003672F4" w:rsidP="003B061F">
            <w:pPr>
              <w:pStyle w:val="PBACTabletext"/>
              <w:widowControl w:val="0"/>
            </w:pPr>
            <w:r w:rsidRPr="00BD67A5">
              <w:t xml:space="preserve">Participants with post-baseline PET </w:t>
            </w:r>
            <w:proofErr w:type="spellStart"/>
            <w:r w:rsidRPr="00BD67A5">
              <w:t>assessment</w:t>
            </w:r>
            <w:r w:rsidRPr="00BD67A5">
              <w:rPr>
                <w:vertAlign w:val="superscript"/>
              </w:rPr>
              <w:t>a</w:t>
            </w:r>
            <w:proofErr w:type="spellEnd"/>
            <w:r w:rsidRPr="00BD67A5">
              <w:t xml:space="preserve">, </w:t>
            </w:r>
            <w:r w:rsidR="00B95493" w:rsidRPr="00BD67A5">
              <w:br/>
            </w:r>
            <w:r w:rsidRPr="00BD67A5">
              <w:t>n (%)</w:t>
            </w:r>
          </w:p>
        </w:tc>
        <w:tc>
          <w:tcPr>
            <w:tcW w:w="865" w:type="pct"/>
            <w:tcBorders>
              <w:top w:val="single" w:sz="4" w:space="0" w:color="auto"/>
              <w:left w:val="single" w:sz="4" w:space="0" w:color="auto"/>
              <w:bottom w:val="single" w:sz="4" w:space="0" w:color="auto"/>
              <w:right w:val="single" w:sz="4" w:space="0" w:color="auto"/>
            </w:tcBorders>
            <w:vAlign w:val="center"/>
            <w:hideMark/>
          </w:tcPr>
          <w:p w14:paraId="03A27CAF" w14:textId="77777777" w:rsidR="003672F4" w:rsidRPr="00BD67A5" w:rsidRDefault="003672F4" w:rsidP="003B061F">
            <w:pPr>
              <w:pStyle w:val="PBACTabletext"/>
              <w:widowControl w:val="0"/>
              <w:jc w:val="center"/>
            </w:pPr>
            <w:r w:rsidRPr="00BD67A5">
              <w:t>201 (80.1)</w:t>
            </w:r>
          </w:p>
        </w:tc>
        <w:tc>
          <w:tcPr>
            <w:tcW w:w="866" w:type="pct"/>
            <w:tcBorders>
              <w:top w:val="single" w:sz="4" w:space="0" w:color="auto"/>
              <w:left w:val="single" w:sz="4" w:space="0" w:color="auto"/>
              <w:bottom w:val="single" w:sz="4" w:space="0" w:color="auto"/>
              <w:right w:val="single" w:sz="4" w:space="0" w:color="auto"/>
            </w:tcBorders>
            <w:vAlign w:val="center"/>
            <w:hideMark/>
          </w:tcPr>
          <w:p w14:paraId="0B95FA41" w14:textId="77777777" w:rsidR="003672F4" w:rsidRPr="00BD67A5" w:rsidRDefault="003672F4" w:rsidP="003B061F">
            <w:pPr>
              <w:pStyle w:val="PBACTabletext"/>
              <w:widowControl w:val="0"/>
              <w:jc w:val="center"/>
            </w:pPr>
            <w:r w:rsidRPr="00BD67A5">
              <w:t>205 (80.7)</w:t>
            </w:r>
          </w:p>
        </w:tc>
        <w:tc>
          <w:tcPr>
            <w:tcW w:w="471" w:type="pct"/>
            <w:tcBorders>
              <w:top w:val="single" w:sz="4" w:space="0" w:color="auto"/>
              <w:left w:val="single" w:sz="4" w:space="0" w:color="auto"/>
              <w:bottom w:val="single" w:sz="4" w:space="0" w:color="auto"/>
              <w:right w:val="single" w:sz="4" w:space="0" w:color="auto"/>
            </w:tcBorders>
            <w:vAlign w:val="center"/>
          </w:tcPr>
          <w:p w14:paraId="13AE3754" w14:textId="77777777" w:rsidR="003672F4" w:rsidRPr="00BD67A5" w:rsidRDefault="003672F4" w:rsidP="003B061F">
            <w:pPr>
              <w:pStyle w:val="PBACTabletext"/>
              <w:widowControl w:val="0"/>
              <w:jc w:val="center"/>
            </w:pPr>
            <w:r w:rsidRPr="00BD67A5">
              <w:t>-</w:t>
            </w:r>
          </w:p>
        </w:tc>
        <w:tc>
          <w:tcPr>
            <w:tcW w:w="678" w:type="pct"/>
            <w:tcBorders>
              <w:top w:val="single" w:sz="4" w:space="0" w:color="auto"/>
              <w:left w:val="single" w:sz="4" w:space="0" w:color="auto"/>
              <w:bottom w:val="single" w:sz="4" w:space="0" w:color="auto"/>
              <w:right w:val="single" w:sz="4" w:space="0" w:color="auto"/>
            </w:tcBorders>
            <w:vAlign w:val="center"/>
          </w:tcPr>
          <w:p w14:paraId="1D8D4F55" w14:textId="77777777" w:rsidR="003672F4" w:rsidRPr="00BD67A5" w:rsidRDefault="003672F4" w:rsidP="003B061F">
            <w:pPr>
              <w:pStyle w:val="PBACTabletext"/>
              <w:widowControl w:val="0"/>
              <w:jc w:val="center"/>
            </w:pPr>
            <w:r w:rsidRPr="00BD67A5">
              <w:t>-</w:t>
            </w:r>
          </w:p>
        </w:tc>
      </w:tr>
      <w:tr w:rsidR="003672F4" w:rsidRPr="00BD67A5" w14:paraId="02446FA2" w14:textId="77777777" w:rsidTr="0027403C">
        <w:tc>
          <w:tcPr>
            <w:tcW w:w="2120" w:type="pct"/>
            <w:tcBorders>
              <w:top w:val="single" w:sz="4" w:space="0" w:color="auto"/>
              <w:left w:val="single" w:sz="4" w:space="0" w:color="auto"/>
              <w:bottom w:val="nil"/>
              <w:right w:val="single" w:sz="4" w:space="0" w:color="auto"/>
            </w:tcBorders>
            <w:vAlign w:val="center"/>
            <w:hideMark/>
          </w:tcPr>
          <w:p w14:paraId="37265337" w14:textId="77777777" w:rsidR="003672F4" w:rsidRPr="00BD67A5" w:rsidRDefault="003672F4" w:rsidP="003B061F">
            <w:pPr>
              <w:pStyle w:val="PBACTabletext"/>
              <w:widowControl w:val="0"/>
            </w:pPr>
            <w:r w:rsidRPr="00BD67A5">
              <w:t>Best metabolic response based on PET</w:t>
            </w:r>
          </w:p>
        </w:tc>
        <w:tc>
          <w:tcPr>
            <w:tcW w:w="865" w:type="pct"/>
            <w:tcBorders>
              <w:top w:val="single" w:sz="4" w:space="0" w:color="auto"/>
              <w:left w:val="single" w:sz="4" w:space="0" w:color="auto"/>
              <w:bottom w:val="nil"/>
              <w:right w:val="single" w:sz="4" w:space="0" w:color="auto"/>
            </w:tcBorders>
            <w:vAlign w:val="center"/>
          </w:tcPr>
          <w:p w14:paraId="5453408B" w14:textId="77777777" w:rsidR="003672F4" w:rsidRPr="00BD67A5" w:rsidRDefault="003672F4" w:rsidP="003B061F">
            <w:pPr>
              <w:pStyle w:val="PBACTabletext"/>
              <w:widowControl w:val="0"/>
              <w:jc w:val="center"/>
            </w:pPr>
          </w:p>
        </w:tc>
        <w:tc>
          <w:tcPr>
            <w:tcW w:w="866" w:type="pct"/>
            <w:tcBorders>
              <w:top w:val="single" w:sz="4" w:space="0" w:color="auto"/>
              <w:left w:val="single" w:sz="4" w:space="0" w:color="auto"/>
              <w:bottom w:val="nil"/>
              <w:right w:val="single" w:sz="4" w:space="0" w:color="auto"/>
            </w:tcBorders>
            <w:vAlign w:val="center"/>
          </w:tcPr>
          <w:p w14:paraId="18DFECFD" w14:textId="77777777" w:rsidR="003672F4" w:rsidRPr="00BD67A5" w:rsidRDefault="003672F4" w:rsidP="003B061F">
            <w:pPr>
              <w:pStyle w:val="PBACTabletext"/>
              <w:widowControl w:val="0"/>
              <w:jc w:val="center"/>
            </w:pPr>
          </w:p>
        </w:tc>
        <w:tc>
          <w:tcPr>
            <w:tcW w:w="471" w:type="pct"/>
            <w:tcBorders>
              <w:top w:val="single" w:sz="4" w:space="0" w:color="auto"/>
              <w:left w:val="single" w:sz="4" w:space="0" w:color="auto"/>
              <w:bottom w:val="nil"/>
              <w:right w:val="single" w:sz="4" w:space="0" w:color="auto"/>
            </w:tcBorders>
            <w:vAlign w:val="center"/>
          </w:tcPr>
          <w:p w14:paraId="61936D3D" w14:textId="77777777" w:rsidR="003672F4" w:rsidRPr="00BD67A5" w:rsidRDefault="003672F4" w:rsidP="003B061F">
            <w:pPr>
              <w:pStyle w:val="PBACTabletext"/>
              <w:widowControl w:val="0"/>
              <w:jc w:val="center"/>
            </w:pPr>
            <w:r w:rsidRPr="00BD67A5">
              <w:t>-</w:t>
            </w:r>
          </w:p>
        </w:tc>
        <w:tc>
          <w:tcPr>
            <w:tcW w:w="678" w:type="pct"/>
            <w:tcBorders>
              <w:top w:val="single" w:sz="4" w:space="0" w:color="auto"/>
              <w:left w:val="single" w:sz="4" w:space="0" w:color="auto"/>
              <w:bottom w:val="nil"/>
              <w:right w:val="single" w:sz="4" w:space="0" w:color="auto"/>
            </w:tcBorders>
            <w:vAlign w:val="center"/>
          </w:tcPr>
          <w:p w14:paraId="6FD2BA5D" w14:textId="77777777" w:rsidR="003672F4" w:rsidRPr="00BD67A5" w:rsidRDefault="003672F4" w:rsidP="003B061F">
            <w:pPr>
              <w:pStyle w:val="PBACTabletext"/>
              <w:widowControl w:val="0"/>
              <w:jc w:val="center"/>
            </w:pPr>
          </w:p>
        </w:tc>
      </w:tr>
      <w:tr w:rsidR="003672F4" w:rsidRPr="00BD67A5" w14:paraId="6D07182C" w14:textId="77777777" w:rsidTr="0027403C">
        <w:tc>
          <w:tcPr>
            <w:tcW w:w="2120" w:type="pct"/>
            <w:tcBorders>
              <w:top w:val="nil"/>
              <w:left w:val="single" w:sz="4" w:space="0" w:color="auto"/>
              <w:bottom w:val="nil"/>
              <w:right w:val="single" w:sz="4" w:space="0" w:color="auto"/>
            </w:tcBorders>
            <w:vAlign w:val="center"/>
            <w:hideMark/>
          </w:tcPr>
          <w:p w14:paraId="167B586B" w14:textId="77777777" w:rsidR="003672F4" w:rsidRPr="00BD67A5" w:rsidRDefault="003672F4" w:rsidP="00F55092">
            <w:pPr>
              <w:pStyle w:val="PBACTabletext"/>
              <w:numPr>
                <w:ilvl w:val="0"/>
                <w:numId w:val="8"/>
              </w:numPr>
              <w:ind w:left="254" w:hanging="142"/>
            </w:pPr>
            <w:r w:rsidRPr="00BD67A5">
              <w:t>CMR</w:t>
            </w:r>
          </w:p>
        </w:tc>
        <w:tc>
          <w:tcPr>
            <w:tcW w:w="865" w:type="pct"/>
            <w:tcBorders>
              <w:top w:val="nil"/>
              <w:left w:val="single" w:sz="4" w:space="0" w:color="auto"/>
              <w:bottom w:val="nil"/>
              <w:right w:val="single" w:sz="4" w:space="0" w:color="auto"/>
            </w:tcBorders>
            <w:vAlign w:val="center"/>
            <w:hideMark/>
          </w:tcPr>
          <w:p w14:paraId="14FBCE0D" w14:textId="77777777" w:rsidR="003672F4" w:rsidRPr="00BD67A5" w:rsidRDefault="003672F4" w:rsidP="003B061F">
            <w:pPr>
              <w:pStyle w:val="PBACTabletext"/>
              <w:widowControl w:val="0"/>
              <w:jc w:val="center"/>
            </w:pPr>
            <w:r w:rsidRPr="00BD67A5">
              <w:t>124 (49.4)</w:t>
            </w:r>
          </w:p>
        </w:tc>
        <w:tc>
          <w:tcPr>
            <w:tcW w:w="866" w:type="pct"/>
            <w:tcBorders>
              <w:top w:val="nil"/>
              <w:left w:val="single" w:sz="4" w:space="0" w:color="auto"/>
              <w:bottom w:val="nil"/>
              <w:right w:val="single" w:sz="4" w:space="0" w:color="auto"/>
            </w:tcBorders>
            <w:vAlign w:val="center"/>
            <w:hideMark/>
          </w:tcPr>
          <w:p w14:paraId="1B1C96A7" w14:textId="77777777" w:rsidR="003672F4" w:rsidRPr="00BD67A5" w:rsidRDefault="003672F4" w:rsidP="003B061F">
            <w:pPr>
              <w:pStyle w:val="PBACTabletext"/>
              <w:widowControl w:val="0"/>
              <w:jc w:val="center"/>
            </w:pPr>
            <w:r w:rsidRPr="00BD67A5">
              <w:t>101 (39.8)</w:t>
            </w:r>
          </w:p>
        </w:tc>
        <w:tc>
          <w:tcPr>
            <w:tcW w:w="471" w:type="pct"/>
            <w:tcBorders>
              <w:top w:val="nil"/>
              <w:left w:val="single" w:sz="4" w:space="0" w:color="auto"/>
              <w:bottom w:val="nil"/>
              <w:right w:val="single" w:sz="4" w:space="0" w:color="auto"/>
            </w:tcBorders>
            <w:vAlign w:val="center"/>
          </w:tcPr>
          <w:p w14:paraId="32CC348C" w14:textId="77777777" w:rsidR="003672F4" w:rsidRPr="00BD67A5" w:rsidRDefault="003672F4" w:rsidP="003B061F">
            <w:pPr>
              <w:pStyle w:val="PBACTabletext"/>
              <w:widowControl w:val="0"/>
              <w:jc w:val="center"/>
            </w:pPr>
            <w:r w:rsidRPr="00BD67A5">
              <w:t>-</w:t>
            </w:r>
          </w:p>
        </w:tc>
        <w:tc>
          <w:tcPr>
            <w:tcW w:w="678" w:type="pct"/>
            <w:tcBorders>
              <w:top w:val="nil"/>
              <w:left w:val="single" w:sz="4" w:space="0" w:color="auto"/>
              <w:bottom w:val="nil"/>
              <w:right w:val="single" w:sz="4" w:space="0" w:color="auto"/>
            </w:tcBorders>
            <w:vAlign w:val="center"/>
          </w:tcPr>
          <w:p w14:paraId="5F08BB52" w14:textId="77777777" w:rsidR="003672F4" w:rsidRPr="00BD67A5" w:rsidRDefault="003672F4" w:rsidP="003B061F">
            <w:pPr>
              <w:pStyle w:val="PBACTabletext"/>
              <w:widowControl w:val="0"/>
              <w:jc w:val="center"/>
            </w:pPr>
            <w:r w:rsidRPr="00BD67A5">
              <w:t>-</w:t>
            </w:r>
          </w:p>
        </w:tc>
      </w:tr>
      <w:tr w:rsidR="003672F4" w:rsidRPr="00BD67A5" w14:paraId="1E4B3567" w14:textId="77777777" w:rsidTr="0027403C">
        <w:tc>
          <w:tcPr>
            <w:tcW w:w="2120" w:type="pct"/>
            <w:tcBorders>
              <w:top w:val="nil"/>
              <w:left w:val="single" w:sz="4" w:space="0" w:color="auto"/>
              <w:bottom w:val="nil"/>
              <w:right w:val="single" w:sz="4" w:space="0" w:color="auto"/>
            </w:tcBorders>
            <w:vAlign w:val="center"/>
            <w:hideMark/>
          </w:tcPr>
          <w:p w14:paraId="44373297" w14:textId="77777777" w:rsidR="003672F4" w:rsidRPr="00BD67A5" w:rsidRDefault="003672F4" w:rsidP="00F55092">
            <w:pPr>
              <w:pStyle w:val="PBACTabletext"/>
              <w:numPr>
                <w:ilvl w:val="0"/>
                <w:numId w:val="8"/>
              </w:numPr>
              <w:ind w:left="254" w:hanging="142"/>
            </w:pPr>
            <w:r w:rsidRPr="00BD67A5">
              <w:rPr>
                <w:rFonts w:eastAsia="MS Gothic" w:cs="Times New Roman"/>
                <w:bCs/>
              </w:rPr>
              <w:t>PMR</w:t>
            </w:r>
          </w:p>
        </w:tc>
        <w:tc>
          <w:tcPr>
            <w:tcW w:w="865" w:type="pct"/>
            <w:tcBorders>
              <w:top w:val="nil"/>
              <w:left w:val="single" w:sz="4" w:space="0" w:color="auto"/>
              <w:bottom w:val="nil"/>
              <w:right w:val="single" w:sz="4" w:space="0" w:color="auto"/>
            </w:tcBorders>
            <w:vAlign w:val="center"/>
            <w:hideMark/>
          </w:tcPr>
          <w:p w14:paraId="149CA632" w14:textId="77777777" w:rsidR="003672F4" w:rsidRPr="00BD67A5" w:rsidRDefault="003672F4" w:rsidP="003B061F">
            <w:pPr>
              <w:pStyle w:val="PBACTabletext"/>
              <w:widowControl w:val="0"/>
              <w:jc w:val="center"/>
            </w:pPr>
            <w:r w:rsidRPr="00BD67A5">
              <w:t>37 (14.7)</w:t>
            </w:r>
          </w:p>
        </w:tc>
        <w:tc>
          <w:tcPr>
            <w:tcW w:w="866" w:type="pct"/>
            <w:tcBorders>
              <w:top w:val="nil"/>
              <w:left w:val="single" w:sz="4" w:space="0" w:color="auto"/>
              <w:bottom w:val="nil"/>
              <w:right w:val="single" w:sz="4" w:space="0" w:color="auto"/>
            </w:tcBorders>
            <w:vAlign w:val="center"/>
            <w:hideMark/>
          </w:tcPr>
          <w:p w14:paraId="58A08FC0" w14:textId="77777777" w:rsidR="003672F4" w:rsidRPr="00BD67A5" w:rsidRDefault="003672F4" w:rsidP="003B061F">
            <w:pPr>
              <w:pStyle w:val="PBACTabletext"/>
              <w:widowControl w:val="0"/>
              <w:jc w:val="center"/>
            </w:pPr>
            <w:r w:rsidRPr="00BD67A5">
              <w:t>39 (15.4)</w:t>
            </w:r>
          </w:p>
        </w:tc>
        <w:tc>
          <w:tcPr>
            <w:tcW w:w="471" w:type="pct"/>
            <w:tcBorders>
              <w:top w:val="nil"/>
              <w:left w:val="single" w:sz="4" w:space="0" w:color="auto"/>
              <w:bottom w:val="nil"/>
              <w:right w:val="single" w:sz="4" w:space="0" w:color="auto"/>
            </w:tcBorders>
            <w:vAlign w:val="center"/>
          </w:tcPr>
          <w:p w14:paraId="22B78C72" w14:textId="77777777" w:rsidR="003672F4" w:rsidRPr="00BD67A5" w:rsidRDefault="003672F4" w:rsidP="003B061F">
            <w:pPr>
              <w:pStyle w:val="PBACTabletext"/>
              <w:widowControl w:val="0"/>
              <w:jc w:val="center"/>
            </w:pPr>
            <w:r w:rsidRPr="00BD67A5">
              <w:t>-</w:t>
            </w:r>
          </w:p>
        </w:tc>
        <w:tc>
          <w:tcPr>
            <w:tcW w:w="678" w:type="pct"/>
            <w:tcBorders>
              <w:top w:val="nil"/>
              <w:left w:val="single" w:sz="4" w:space="0" w:color="auto"/>
              <w:bottom w:val="nil"/>
              <w:right w:val="single" w:sz="4" w:space="0" w:color="auto"/>
            </w:tcBorders>
            <w:vAlign w:val="center"/>
          </w:tcPr>
          <w:p w14:paraId="7693C721" w14:textId="77777777" w:rsidR="003672F4" w:rsidRPr="00BD67A5" w:rsidRDefault="003672F4" w:rsidP="003B061F">
            <w:pPr>
              <w:pStyle w:val="PBACTabletext"/>
              <w:widowControl w:val="0"/>
              <w:jc w:val="center"/>
            </w:pPr>
            <w:r w:rsidRPr="00BD67A5">
              <w:t>-</w:t>
            </w:r>
          </w:p>
        </w:tc>
      </w:tr>
      <w:tr w:rsidR="003672F4" w:rsidRPr="00BD67A5" w14:paraId="4F976EC3" w14:textId="77777777" w:rsidTr="0027403C">
        <w:tc>
          <w:tcPr>
            <w:tcW w:w="2120" w:type="pct"/>
            <w:tcBorders>
              <w:top w:val="nil"/>
              <w:left w:val="single" w:sz="4" w:space="0" w:color="auto"/>
              <w:bottom w:val="nil"/>
              <w:right w:val="single" w:sz="4" w:space="0" w:color="auto"/>
            </w:tcBorders>
            <w:vAlign w:val="center"/>
            <w:hideMark/>
          </w:tcPr>
          <w:p w14:paraId="464C5FFF" w14:textId="77777777" w:rsidR="003672F4" w:rsidRPr="00BD67A5" w:rsidRDefault="003672F4" w:rsidP="00F55092">
            <w:pPr>
              <w:pStyle w:val="PBACTabletext"/>
              <w:numPr>
                <w:ilvl w:val="0"/>
                <w:numId w:val="8"/>
              </w:numPr>
              <w:ind w:left="254" w:hanging="142"/>
              <w:rPr>
                <w:rFonts w:eastAsia="MS Gothic" w:cs="Times New Roman"/>
                <w:bCs/>
              </w:rPr>
            </w:pPr>
            <w:r w:rsidRPr="00BD67A5">
              <w:rPr>
                <w:rFonts w:eastAsia="MS Gothic" w:cs="Times New Roman"/>
                <w:bCs/>
              </w:rPr>
              <w:t>No metabolic response / SD</w:t>
            </w:r>
          </w:p>
        </w:tc>
        <w:tc>
          <w:tcPr>
            <w:tcW w:w="865" w:type="pct"/>
            <w:tcBorders>
              <w:top w:val="nil"/>
              <w:left w:val="single" w:sz="4" w:space="0" w:color="auto"/>
              <w:bottom w:val="nil"/>
              <w:right w:val="single" w:sz="4" w:space="0" w:color="auto"/>
            </w:tcBorders>
            <w:vAlign w:val="center"/>
            <w:hideMark/>
          </w:tcPr>
          <w:p w14:paraId="7B0BA096" w14:textId="77777777" w:rsidR="003672F4" w:rsidRPr="00BD67A5" w:rsidRDefault="003672F4" w:rsidP="003B061F">
            <w:pPr>
              <w:pStyle w:val="PBACTabletext"/>
              <w:widowControl w:val="0"/>
              <w:jc w:val="center"/>
            </w:pPr>
            <w:r w:rsidRPr="00BD67A5">
              <w:t>19 (7.6)</w:t>
            </w:r>
          </w:p>
        </w:tc>
        <w:tc>
          <w:tcPr>
            <w:tcW w:w="866" w:type="pct"/>
            <w:tcBorders>
              <w:top w:val="nil"/>
              <w:left w:val="single" w:sz="4" w:space="0" w:color="auto"/>
              <w:bottom w:val="nil"/>
              <w:right w:val="single" w:sz="4" w:space="0" w:color="auto"/>
            </w:tcBorders>
            <w:vAlign w:val="center"/>
            <w:hideMark/>
          </w:tcPr>
          <w:p w14:paraId="081C8A5D" w14:textId="77777777" w:rsidR="003672F4" w:rsidRPr="00BD67A5" w:rsidRDefault="003672F4" w:rsidP="003B061F">
            <w:pPr>
              <w:pStyle w:val="PBACTabletext"/>
              <w:widowControl w:val="0"/>
              <w:jc w:val="center"/>
            </w:pPr>
            <w:r w:rsidRPr="00BD67A5">
              <w:t>12 (4.7)</w:t>
            </w:r>
          </w:p>
        </w:tc>
        <w:tc>
          <w:tcPr>
            <w:tcW w:w="471" w:type="pct"/>
            <w:tcBorders>
              <w:top w:val="nil"/>
              <w:left w:val="single" w:sz="4" w:space="0" w:color="auto"/>
              <w:bottom w:val="nil"/>
              <w:right w:val="single" w:sz="4" w:space="0" w:color="auto"/>
            </w:tcBorders>
            <w:vAlign w:val="center"/>
          </w:tcPr>
          <w:p w14:paraId="49F4CC9B" w14:textId="77777777" w:rsidR="003672F4" w:rsidRPr="00BD67A5" w:rsidRDefault="003672F4" w:rsidP="003B061F">
            <w:pPr>
              <w:pStyle w:val="PBACTabletext"/>
              <w:widowControl w:val="0"/>
              <w:jc w:val="center"/>
            </w:pPr>
            <w:r w:rsidRPr="00BD67A5">
              <w:t>-</w:t>
            </w:r>
          </w:p>
        </w:tc>
        <w:tc>
          <w:tcPr>
            <w:tcW w:w="678" w:type="pct"/>
            <w:tcBorders>
              <w:top w:val="nil"/>
              <w:left w:val="single" w:sz="4" w:space="0" w:color="auto"/>
              <w:bottom w:val="nil"/>
              <w:right w:val="single" w:sz="4" w:space="0" w:color="auto"/>
            </w:tcBorders>
            <w:vAlign w:val="center"/>
          </w:tcPr>
          <w:p w14:paraId="4F5A2056" w14:textId="77777777" w:rsidR="003672F4" w:rsidRPr="00BD67A5" w:rsidRDefault="003672F4" w:rsidP="003B061F">
            <w:pPr>
              <w:pStyle w:val="PBACTabletext"/>
              <w:widowControl w:val="0"/>
              <w:jc w:val="center"/>
            </w:pPr>
            <w:r w:rsidRPr="00BD67A5">
              <w:t>-</w:t>
            </w:r>
          </w:p>
        </w:tc>
      </w:tr>
      <w:tr w:rsidR="003672F4" w:rsidRPr="00BD67A5" w14:paraId="7F92A3F3" w14:textId="77777777" w:rsidTr="0027403C">
        <w:tc>
          <w:tcPr>
            <w:tcW w:w="2120" w:type="pct"/>
            <w:tcBorders>
              <w:top w:val="nil"/>
              <w:left w:val="single" w:sz="4" w:space="0" w:color="auto"/>
              <w:bottom w:val="nil"/>
              <w:right w:val="single" w:sz="4" w:space="0" w:color="auto"/>
            </w:tcBorders>
            <w:vAlign w:val="center"/>
            <w:hideMark/>
          </w:tcPr>
          <w:p w14:paraId="7F8121C7" w14:textId="77777777" w:rsidR="003672F4" w:rsidRPr="00BD67A5" w:rsidRDefault="003672F4" w:rsidP="00F55092">
            <w:pPr>
              <w:pStyle w:val="PBACTabletext"/>
              <w:numPr>
                <w:ilvl w:val="0"/>
                <w:numId w:val="8"/>
              </w:numPr>
              <w:ind w:left="254" w:hanging="142"/>
              <w:rPr>
                <w:rFonts w:eastAsia="MS Gothic" w:cs="Times New Roman"/>
                <w:bCs/>
              </w:rPr>
            </w:pPr>
            <w:r w:rsidRPr="00BD67A5">
              <w:rPr>
                <w:rFonts w:eastAsia="MS Gothic" w:cs="Times New Roman"/>
                <w:bCs/>
              </w:rPr>
              <w:t>Progressive metabolic disease / PD</w:t>
            </w:r>
          </w:p>
        </w:tc>
        <w:tc>
          <w:tcPr>
            <w:tcW w:w="865" w:type="pct"/>
            <w:tcBorders>
              <w:top w:val="nil"/>
              <w:left w:val="single" w:sz="4" w:space="0" w:color="auto"/>
              <w:bottom w:val="nil"/>
              <w:right w:val="single" w:sz="4" w:space="0" w:color="auto"/>
            </w:tcBorders>
            <w:vAlign w:val="center"/>
            <w:hideMark/>
          </w:tcPr>
          <w:p w14:paraId="17F9C190" w14:textId="77777777" w:rsidR="003672F4" w:rsidRPr="00BD67A5" w:rsidRDefault="003672F4" w:rsidP="003B061F">
            <w:pPr>
              <w:pStyle w:val="PBACTabletext"/>
              <w:widowControl w:val="0"/>
              <w:jc w:val="center"/>
            </w:pPr>
            <w:r w:rsidRPr="00BD67A5">
              <w:t>19 (7.6)</w:t>
            </w:r>
          </w:p>
        </w:tc>
        <w:tc>
          <w:tcPr>
            <w:tcW w:w="866" w:type="pct"/>
            <w:tcBorders>
              <w:top w:val="nil"/>
              <w:left w:val="single" w:sz="4" w:space="0" w:color="auto"/>
              <w:bottom w:val="nil"/>
              <w:right w:val="single" w:sz="4" w:space="0" w:color="auto"/>
            </w:tcBorders>
            <w:vAlign w:val="center"/>
            <w:hideMark/>
          </w:tcPr>
          <w:p w14:paraId="638364F0" w14:textId="77777777" w:rsidR="003672F4" w:rsidRPr="00BD67A5" w:rsidRDefault="003672F4" w:rsidP="003B061F">
            <w:pPr>
              <w:pStyle w:val="PBACTabletext"/>
              <w:widowControl w:val="0"/>
              <w:jc w:val="center"/>
            </w:pPr>
            <w:r w:rsidRPr="00BD67A5">
              <w:t>51 (20.1)</w:t>
            </w:r>
          </w:p>
        </w:tc>
        <w:tc>
          <w:tcPr>
            <w:tcW w:w="471" w:type="pct"/>
            <w:tcBorders>
              <w:top w:val="nil"/>
              <w:left w:val="single" w:sz="4" w:space="0" w:color="auto"/>
              <w:bottom w:val="nil"/>
              <w:right w:val="single" w:sz="4" w:space="0" w:color="auto"/>
            </w:tcBorders>
            <w:vAlign w:val="center"/>
          </w:tcPr>
          <w:p w14:paraId="42C42ACC" w14:textId="77777777" w:rsidR="003672F4" w:rsidRPr="00BD67A5" w:rsidRDefault="003672F4" w:rsidP="003B061F">
            <w:pPr>
              <w:pStyle w:val="PBACTabletext"/>
              <w:widowControl w:val="0"/>
              <w:jc w:val="center"/>
            </w:pPr>
            <w:r w:rsidRPr="00BD67A5">
              <w:t>-</w:t>
            </w:r>
          </w:p>
        </w:tc>
        <w:tc>
          <w:tcPr>
            <w:tcW w:w="678" w:type="pct"/>
            <w:tcBorders>
              <w:top w:val="nil"/>
              <w:left w:val="single" w:sz="4" w:space="0" w:color="auto"/>
              <w:bottom w:val="nil"/>
              <w:right w:val="single" w:sz="4" w:space="0" w:color="auto"/>
            </w:tcBorders>
            <w:vAlign w:val="center"/>
          </w:tcPr>
          <w:p w14:paraId="7AAAA541" w14:textId="77777777" w:rsidR="003672F4" w:rsidRPr="00BD67A5" w:rsidRDefault="003672F4" w:rsidP="003B061F">
            <w:pPr>
              <w:pStyle w:val="PBACTabletext"/>
              <w:widowControl w:val="0"/>
              <w:jc w:val="center"/>
            </w:pPr>
            <w:r w:rsidRPr="00BD67A5">
              <w:t>-</w:t>
            </w:r>
          </w:p>
        </w:tc>
      </w:tr>
      <w:tr w:rsidR="003672F4" w:rsidRPr="00BD67A5" w14:paraId="0E717172" w14:textId="77777777" w:rsidTr="0027403C">
        <w:tc>
          <w:tcPr>
            <w:tcW w:w="2120" w:type="pct"/>
            <w:tcBorders>
              <w:top w:val="nil"/>
              <w:left w:val="single" w:sz="4" w:space="0" w:color="auto"/>
              <w:bottom w:val="nil"/>
              <w:right w:val="single" w:sz="4" w:space="0" w:color="auto"/>
            </w:tcBorders>
            <w:vAlign w:val="center"/>
            <w:hideMark/>
          </w:tcPr>
          <w:p w14:paraId="37A88C80" w14:textId="77777777" w:rsidR="003672F4" w:rsidRPr="00BD67A5" w:rsidRDefault="003672F4" w:rsidP="00F55092">
            <w:pPr>
              <w:pStyle w:val="PBACTabletext"/>
              <w:numPr>
                <w:ilvl w:val="0"/>
                <w:numId w:val="8"/>
              </w:numPr>
              <w:ind w:left="254" w:hanging="142"/>
              <w:rPr>
                <w:rFonts w:eastAsia="MS Gothic" w:cs="Times New Roman"/>
                <w:bCs/>
              </w:rPr>
            </w:pPr>
            <w:r w:rsidRPr="00BD67A5">
              <w:rPr>
                <w:rFonts w:eastAsia="MS Gothic" w:cs="Times New Roman"/>
                <w:bCs/>
              </w:rPr>
              <w:t>NE</w:t>
            </w:r>
          </w:p>
        </w:tc>
        <w:tc>
          <w:tcPr>
            <w:tcW w:w="865" w:type="pct"/>
            <w:tcBorders>
              <w:top w:val="nil"/>
              <w:left w:val="single" w:sz="4" w:space="0" w:color="auto"/>
              <w:bottom w:val="nil"/>
              <w:right w:val="single" w:sz="4" w:space="0" w:color="auto"/>
            </w:tcBorders>
            <w:vAlign w:val="center"/>
            <w:hideMark/>
          </w:tcPr>
          <w:p w14:paraId="5822E1A4" w14:textId="77777777" w:rsidR="003672F4" w:rsidRPr="00BD67A5" w:rsidRDefault="003672F4" w:rsidP="003B061F">
            <w:pPr>
              <w:pStyle w:val="PBACTabletext"/>
              <w:widowControl w:val="0"/>
              <w:jc w:val="center"/>
            </w:pPr>
            <w:r w:rsidRPr="00BD67A5">
              <w:t>0 (0.0)</w:t>
            </w:r>
          </w:p>
        </w:tc>
        <w:tc>
          <w:tcPr>
            <w:tcW w:w="866" w:type="pct"/>
            <w:tcBorders>
              <w:top w:val="nil"/>
              <w:left w:val="single" w:sz="4" w:space="0" w:color="auto"/>
              <w:bottom w:val="nil"/>
              <w:right w:val="single" w:sz="4" w:space="0" w:color="auto"/>
            </w:tcBorders>
            <w:vAlign w:val="center"/>
            <w:hideMark/>
          </w:tcPr>
          <w:p w14:paraId="4D3733EF" w14:textId="77777777" w:rsidR="003672F4" w:rsidRPr="00BD67A5" w:rsidRDefault="003672F4" w:rsidP="003B061F">
            <w:pPr>
              <w:pStyle w:val="PBACTabletext"/>
              <w:widowControl w:val="0"/>
              <w:jc w:val="center"/>
            </w:pPr>
            <w:r w:rsidRPr="00BD67A5">
              <w:t>0 (0.0)</w:t>
            </w:r>
          </w:p>
        </w:tc>
        <w:tc>
          <w:tcPr>
            <w:tcW w:w="471" w:type="pct"/>
            <w:tcBorders>
              <w:top w:val="nil"/>
              <w:left w:val="single" w:sz="4" w:space="0" w:color="auto"/>
              <w:bottom w:val="nil"/>
              <w:right w:val="single" w:sz="4" w:space="0" w:color="auto"/>
            </w:tcBorders>
            <w:vAlign w:val="center"/>
          </w:tcPr>
          <w:p w14:paraId="59D02C1E" w14:textId="77777777" w:rsidR="003672F4" w:rsidRPr="00BD67A5" w:rsidRDefault="003672F4" w:rsidP="003B061F">
            <w:pPr>
              <w:pStyle w:val="PBACTabletext"/>
              <w:widowControl w:val="0"/>
              <w:jc w:val="center"/>
            </w:pPr>
            <w:r w:rsidRPr="00BD67A5">
              <w:t>-</w:t>
            </w:r>
          </w:p>
        </w:tc>
        <w:tc>
          <w:tcPr>
            <w:tcW w:w="678" w:type="pct"/>
            <w:tcBorders>
              <w:top w:val="nil"/>
              <w:left w:val="single" w:sz="4" w:space="0" w:color="auto"/>
              <w:bottom w:val="nil"/>
              <w:right w:val="single" w:sz="4" w:space="0" w:color="auto"/>
            </w:tcBorders>
            <w:vAlign w:val="center"/>
          </w:tcPr>
          <w:p w14:paraId="22396200" w14:textId="77777777" w:rsidR="003672F4" w:rsidRPr="00BD67A5" w:rsidRDefault="003672F4" w:rsidP="003B061F">
            <w:pPr>
              <w:pStyle w:val="PBACTabletext"/>
              <w:widowControl w:val="0"/>
              <w:jc w:val="center"/>
            </w:pPr>
            <w:r w:rsidRPr="00BD67A5">
              <w:t>-</w:t>
            </w:r>
          </w:p>
        </w:tc>
      </w:tr>
      <w:tr w:rsidR="003672F4" w:rsidRPr="00BD67A5" w14:paraId="6321034C" w14:textId="77777777" w:rsidTr="0027403C">
        <w:tc>
          <w:tcPr>
            <w:tcW w:w="2120" w:type="pct"/>
            <w:tcBorders>
              <w:top w:val="nil"/>
              <w:left w:val="single" w:sz="4" w:space="0" w:color="auto"/>
              <w:bottom w:val="nil"/>
              <w:right w:val="single" w:sz="4" w:space="0" w:color="auto"/>
            </w:tcBorders>
            <w:vAlign w:val="center"/>
            <w:hideMark/>
          </w:tcPr>
          <w:p w14:paraId="3119D4EB" w14:textId="77777777" w:rsidR="003672F4" w:rsidRPr="00BD67A5" w:rsidRDefault="003672F4" w:rsidP="00F55092">
            <w:pPr>
              <w:pStyle w:val="PBACTabletext"/>
              <w:numPr>
                <w:ilvl w:val="0"/>
                <w:numId w:val="8"/>
              </w:numPr>
              <w:ind w:left="254" w:hanging="142"/>
              <w:rPr>
                <w:rFonts w:eastAsia="MS Gothic" w:cs="Times New Roman"/>
                <w:bCs/>
              </w:rPr>
            </w:pPr>
            <w:r w:rsidRPr="00BD67A5">
              <w:rPr>
                <w:rFonts w:eastAsia="MS Gothic" w:cs="Times New Roman"/>
                <w:bCs/>
              </w:rPr>
              <w:t xml:space="preserve">PET scan after confirmed PD or start of new </w:t>
            </w:r>
            <w:proofErr w:type="spellStart"/>
            <w:r w:rsidRPr="00BD67A5">
              <w:rPr>
                <w:rFonts w:eastAsia="MS Gothic" w:cs="Times New Roman"/>
                <w:bCs/>
              </w:rPr>
              <w:t>antilymphoma</w:t>
            </w:r>
            <w:proofErr w:type="spellEnd"/>
            <w:r w:rsidRPr="00BD67A5">
              <w:rPr>
                <w:rFonts w:eastAsia="MS Gothic" w:cs="Times New Roman"/>
                <w:bCs/>
              </w:rPr>
              <w:t xml:space="preserve"> treatment</w:t>
            </w:r>
          </w:p>
        </w:tc>
        <w:tc>
          <w:tcPr>
            <w:tcW w:w="865" w:type="pct"/>
            <w:tcBorders>
              <w:top w:val="nil"/>
              <w:left w:val="single" w:sz="4" w:space="0" w:color="auto"/>
              <w:bottom w:val="nil"/>
              <w:right w:val="single" w:sz="4" w:space="0" w:color="auto"/>
            </w:tcBorders>
            <w:vAlign w:val="center"/>
            <w:hideMark/>
          </w:tcPr>
          <w:p w14:paraId="4709FF2E" w14:textId="77777777" w:rsidR="003672F4" w:rsidRPr="00BD67A5" w:rsidRDefault="003672F4" w:rsidP="003B061F">
            <w:pPr>
              <w:pStyle w:val="PBACTabletext"/>
              <w:widowControl w:val="0"/>
              <w:jc w:val="center"/>
            </w:pPr>
            <w:r w:rsidRPr="00BD67A5">
              <w:t>2 (0.8)</w:t>
            </w:r>
          </w:p>
        </w:tc>
        <w:tc>
          <w:tcPr>
            <w:tcW w:w="866" w:type="pct"/>
            <w:tcBorders>
              <w:top w:val="nil"/>
              <w:left w:val="single" w:sz="4" w:space="0" w:color="auto"/>
              <w:bottom w:val="nil"/>
              <w:right w:val="single" w:sz="4" w:space="0" w:color="auto"/>
            </w:tcBorders>
            <w:vAlign w:val="center"/>
            <w:hideMark/>
          </w:tcPr>
          <w:p w14:paraId="658F704F" w14:textId="77777777" w:rsidR="003672F4" w:rsidRPr="00BD67A5" w:rsidRDefault="003672F4" w:rsidP="003B061F">
            <w:pPr>
              <w:pStyle w:val="PBACTabletext"/>
              <w:widowControl w:val="0"/>
              <w:jc w:val="center"/>
            </w:pPr>
            <w:r w:rsidRPr="00BD67A5">
              <w:t>2 (0.8)</w:t>
            </w:r>
          </w:p>
        </w:tc>
        <w:tc>
          <w:tcPr>
            <w:tcW w:w="471" w:type="pct"/>
            <w:tcBorders>
              <w:top w:val="nil"/>
              <w:left w:val="single" w:sz="4" w:space="0" w:color="auto"/>
              <w:bottom w:val="nil"/>
              <w:right w:val="single" w:sz="4" w:space="0" w:color="auto"/>
            </w:tcBorders>
            <w:vAlign w:val="center"/>
          </w:tcPr>
          <w:p w14:paraId="4AD4766B" w14:textId="77777777" w:rsidR="003672F4" w:rsidRPr="00BD67A5" w:rsidRDefault="003672F4" w:rsidP="003B061F">
            <w:pPr>
              <w:pStyle w:val="PBACTabletext"/>
              <w:widowControl w:val="0"/>
              <w:jc w:val="center"/>
            </w:pPr>
            <w:r w:rsidRPr="00BD67A5">
              <w:t>-</w:t>
            </w:r>
          </w:p>
        </w:tc>
        <w:tc>
          <w:tcPr>
            <w:tcW w:w="678" w:type="pct"/>
            <w:tcBorders>
              <w:top w:val="nil"/>
              <w:left w:val="single" w:sz="4" w:space="0" w:color="auto"/>
              <w:bottom w:val="nil"/>
              <w:right w:val="single" w:sz="4" w:space="0" w:color="auto"/>
            </w:tcBorders>
            <w:vAlign w:val="center"/>
          </w:tcPr>
          <w:p w14:paraId="53CFBA0A" w14:textId="77777777" w:rsidR="003672F4" w:rsidRPr="00BD67A5" w:rsidRDefault="003672F4" w:rsidP="003B061F">
            <w:pPr>
              <w:pStyle w:val="PBACTabletext"/>
              <w:widowControl w:val="0"/>
              <w:jc w:val="center"/>
            </w:pPr>
            <w:r w:rsidRPr="00BD67A5">
              <w:t>-</w:t>
            </w:r>
          </w:p>
        </w:tc>
      </w:tr>
      <w:tr w:rsidR="003672F4" w:rsidRPr="00BD67A5" w14:paraId="4127EF59" w14:textId="77777777" w:rsidTr="0027403C">
        <w:tc>
          <w:tcPr>
            <w:tcW w:w="2120" w:type="pct"/>
            <w:tcBorders>
              <w:top w:val="nil"/>
              <w:left w:val="single" w:sz="4" w:space="0" w:color="auto"/>
              <w:bottom w:val="single" w:sz="4" w:space="0" w:color="auto"/>
              <w:right w:val="single" w:sz="4" w:space="0" w:color="auto"/>
            </w:tcBorders>
            <w:vAlign w:val="center"/>
            <w:hideMark/>
          </w:tcPr>
          <w:p w14:paraId="04886982" w14:textId="77777777" w:rsidR="003672F4" w:rsidRPr="00BD67A5" w:rsidRDefault="003672F4" w:rsidP="00F55092">
            <w:pPr>
              <w:pStyle w:val="PBACTabletext"/>
              <w:numPr>
                <w:ilvl w:val="0"/>
                <w:numId w:val="8"/>
              </w:numPr>
              <w:ind w:left="254" w:hanging="142"/>
              <w:rPr>
                <w:rFonts w:eastAsia="MS Gothic" w:cs="Times New Roman"/>
                <w:bCs/>
              </w:rPr>
            </w:pPr>
            <w:r w:rsidRPr="00BD67A5">
              <w:rPr>
                <w:rFonts w:eastAsia="MS Gothic" w:cs="Times New Roman"/>
                <w:bCs/>
              </w:rPr>
              <w:t xml:space="preserve">Not </w:t>
            </w:r>
            <w:proofErr w:type="spellStart"/>
            <w:r w:rsidRPr="00BD67A5">
              <w:rPr>
                <w:rFonts w:eastAsia="MS Gothic" w:cs="Times New Roman"/>
                <w:bCs/>
              </w:rPr>
              <w:t>assessed</w:t>
            </w:r>
            <w:r w:rsidRPr="00BD67A5">
              <w:rPr>
                <w:rFonts w:eastAsia="MS Gothic" w:cs="Times New Roman"/>
                <w:bCs/>
                <w:vertAlign w:val="superscript"/>
              </w:rPr>
              <w:t>b</w:t>
            </w:r>
            <w:proofErr w:type="spellEnd"/>
          </w:p>
        </w:tc>
        <w:tc>
          <w:tcPr>
            <w:tcW w:w="865" w:type="pct"/>
            <w:tcBorders>
              <w:top w:val="nil"/>
              <w:left w:val="single" w:sz="4" w:space="0" w:color="auto"/>
              <w:bottom w:val="single" w:sz="4" w:space="0" w:color="auto"/>
              <w:right w:val="single" w:sz="4" w:space="0" w:color="auto"/>
            </w:tcBorders>
            <w:vAlign w:val="center"/>
            <w:hideMark/>
          </w:tcPr>
          <w:p w14:paraId="00444D1D" w14:textId="77777777" w:rsidR="003672F4" w:rsidRPr="00BD67A5" w:rsidRDefault="003672F4" w:rsidP="003B061F">
            <w:pPr>
              <w:pStyle w:val="PBACTabletext"/>
              <w:widowControl w:val="0"/>
              <w:jc w:val="center"/>
            </w:pPr>
            <w:r w:rsidRPr="00BD67A5">
              <w:t>50 (19.9)</w:t>
            </w:r>
          </w:p>
        </w:tc>
        <w:tc>
          <w:tcPr>
            <w:tcW w:w="866" w:type="pct"/>
            <w:tcBorders>
              <w:top w:val="nil"/>
              <w:left w:val="single" w:sz="4" w:space="0" w:color="auto"/>
              <w:bottom w:val="single" w:sz="4" w:space="0" w:color="auto"/>
              <w:right w:val="single" w:sz="4" w:space="0" w:color="auto"/>
            </w:tcBorders>
            <w:vAlign w:val="center"/>
            <w:hideMark/>
          </w:tcPr>
          <w:p w14:paraId="574EFD71" w14:textId="77777777" w:rsidR="003672F4" w:rsidRPr="00BD67A5" w:rsidRDefault="003672F4" w:rsidP="003B061F">
            <w:pPr>
              <w:pStyle w:val="PBACTabletext"/>
              <w:widowControl w:val="0"/>
              <w:jc w:val="center"/>
            </w:pPr>
            <w:r w:rsidRPr="00BD67A5">
              <w:t>49 (19.3)</w:t>
            </w:r>
          </w:p>
        </w:tc>
        <w:tc>
          <w:tcPr>
            <w:tcW w:w="471" w:type="pct"/>
            <w:tcBorders>
              <w:top w:val="nil"/>
              <w:left w:val="single" w:sz="4" w:space="0" w:color="auto"/>
              <w:bottom w:val="single" w:sz="4" w:space="0" w:color="auto"/>
              <w:right w:val="single" w:sz="4" w:space="0" w:color="auto"/>
            </w:tcBorders>
            <w:vAlign w:val="center"/>
          </w:tcPr>
          <w:p w14:paraId="0C5DC2D4" w14:textId="77777777" w:rsidR="003672F4" w:rsidRPr="00BD67A5" w:rsidRDefault="003672F4" w:rsidP="003B061F">
            <w:pPr>
              <w:pStyle w:val="PBACTabletext"/>
              <w:widowControl w:val="0"/>
              <w:jc w:val="center"/>
            </w:pPr>
            <w:r w:rsidRPr="00BD67A5">
              <w:t>-</w:t>
            </w:r>
          </w:p>
        </w:tc>
        <w:tc>
          <w:tcPr>
            <w:tcW w:w="678" w:type="pct"/>
            <w:tcBorders>
              <w:top w:val="nil"/>
              <w:left w:val="single" w:sz="4" w:space="0" w:color="auto"/>
              <w:bottom w:val="single" w:sz="4" w:space="0" w:color="auto"/>
              <w:right w:val="single" w:sz="4" w:space="0" w:color="auto"/>
            </w:tcBorders>
            <w:vAlign w:val="center"/>
          </w:tcPr>
          <w:p w14:paraId="0407FAAA" w14:textId="77777777" w:rsidR="003672F4" w:rsidRPr="00BD67A5" w:rsidRDefault="003672F4" w:rsidP="003B061F">
            <w:pPr>
              <w:pStyle w:val="PBACTabletext"/>
              <w:widowControl w:val="0"/>
              <w:jc w:val="center"/>
            </w:pPr>
            <w:r w:rsidRPr="00BD67A5">
              <w:t>-</w:t>
            </w:r>
          </w:p>
        </w:tc>
      </w:tr>
      <w:tr w:rsidR="003672F4" w:rsidRPr="00BD67A5" w14:paraId="0518945D" w14:textId="77777777" w:rsidTr="0027403C">
        <w:tc>
          <w:tcPr>
            <w:tcW w:w="2120" w:type="pct"/>
            <w:tcBorders>
              <w:top w:val="single" w:sz="4" w:space="0" w:color="auto"/>
              <w:left w:val="single" w:sz="4" w:space="0" w:color="auto"/>
              <w:bottom w:val="single" w:sz="4" w:space="0" w:color="auto"/>
              <w:right w:val="single" w:sz="4" w:space="0" w:color="auto"/>
            </w:tcBorders>
            <w:vAlign w:val="center"/>
            <w:hideMark/>
          </w:tcPr>
          <w:p w14:paraId="34160DE3" w14:textId="50B5C78F" w:rsidR="003672F4" w:rsidRPr="00BD67A5" w:rsidRDefault="003672F4" w:rsidP="003B061F">
            <w:pPr>
              <w:pStyle w:val="PBACTabletext"/>
              <w:widowControl w:val="0"/>
            </w:pPr>
            <w:r w:rsidRPr="00BD67A5">
              <w:t>PET-CR rate (95% CI)</w:t>
            </w:r>
            <w:r w:rsidRPr="00BD67A5">
              <w:rPr>
                <w:vertAlign w:val="superscript"/>
              </w:rPr>
              <w:t>c</w:t>
            </w:r>
          </w:p>
        </w:tc>
        <w:tc>
          <w:tcPr>
            <w:tcW w:w="865" w:type="pct"/>
            <w:tcBorders>
              <w:top w:val="single" w:sz="4" w:space="0" w:color="auto"/>
              <w:left w:val="single" w:sz="4" w:space="0" w:color="auto"/>
              <w:bottom w:val="single" w:sz="4" w:space="0" w:color="auto"/>
              <w:right w:val="single" w:sz="4" w:space="0" w:color="auto"/>
            </w:tcBorders>
            <w:vAlign w:val="center"/>
            <w:hideMark/>
          </w:tcPr>
          <w:p w14:paraId="4D1F8E2A" w14:textId="77777777" w:rsidR="003672F4" w:rsidRPr="00BD67A5" w:rsidRDefault="003672F4" w:rsidP="003B061F">
            <w:pPr>
              <w:pStyle w:val="PBACTabletext"/>
              <w:widowControl w:val="0"/>
              <w:jc w:val="center"/>
            </w:pPr>
            <w:r w:rsidRPr="00BD67A5">
              <w:t>49.4 (43.06, 55.76)</w:t>
            </w:r>
          </w:p>
        </w:tc>
        <w:tc>
          <w:tcPr>
            <w:tcW w:w="866" w:type="pct"/>
            <w:tcBorders>
              <w:top w:val="single" w:sz="4" w:space="0" w:color="auto"/>
              <w:left w:val="single" w:sz="4" w:space="0" w:color="auto"/>
              <w:bottom w:val="single" w:sz="4" w:space="0" w:color="auto"/>
              <w:right w:val="single" w:sz="4" w:space="0" w:color="auto"/>
            </w:tcBorders>
            <w:vAlign w:val="center"/>
            <w:hideMark/>
          </w:tcPr>
          <w:p w14:paraId="4E9DACC9" w14:textId="77777777" w:rsidR="003672F4" w:rsidRPr="00BD67A5" w:rsidRDefault="003672F4" w:rsidP="003B061F">
            <w:pPr>
              <w:pStyle w:val="PBACTabletext"/>
              <w:widowControl w:val="0"/>
              <w:jc w:val="center"/>
            </w:pPr>
            <w:r w:rsidRPr="00BD67A5">
              <w:t>39.8 (33.70, 46.07)</w:t>
            </w:r>
          </w:p>
        </w:tc>
        <w:tc>
          <w:tcPr>
            <w:tcW w:w="471" w:type="pct"/>
            <w:tcBorders>
              <w:top w:val="single" w:sz="4" w:space="0" w:color="auto"/>
              <w:left w:val="single" w:sz="4" w:space="0" w:color="auto"/>
              <w:bottom w:val="single" w:sz="4" w:space="0" w:color="auto"/>
              <w:right w:val="single" w:sz="4" w:space="0" w:color="auto"/>
            </w:tcBorders>
            <w:vAlign w:val="center"/>
          </w:tcPr>
          <w:p w14:paraId="11FA7875" w14:textId="77777777" w:rsidR="003672F4" w:rsidRPr="00BD67A5" w:rsidRDefault="003672F4" w:rsidP="003B061F">
            <w:pPr>
              <w:pStyle w:val="PBACTabletext"/>
              <w:widowControl w:val="0"/>
              <w:jc w:val="center"/>
            </w:pPr>
            <w:r w:rsidRPr="00BD67A5">
              <w:t>9.6</w:t>
            </w:r>
          </w:p>
        </w:tc>
        <w:tc>
          <w:tcPr>
            <w:tcW w:w="678" w:type="pct"/>
            <w:tcBorders>
              <w:top w:val="single" w:sz="4" w:space="0" w:color="auto"/>
              <w:left w:val="single" w:sz="4" w:space="0" w:color="auto"/>
              <w:bottom w:val="single" w:sz="4" w:space="0" w:color="auto"/>
              <w:right w:val="single" w:sz="4" w:space="0" w:color="auto"/>
            </w:tcBorders>
            <w:vAlign w:val="center"/>
          </w:tcPr>
          <w:p w14:paraId="50EBE763" w14:textId="77777777" w:rsidR="003672F4" w:rsidRPr="00BD67A5" w:rsidRDefault="003672F4" w:rsidP="003B061F">
            <w:pPr>
              <w:pStyle w:val="PBACTabletext"/>
              <w:widowControl w:val="0"/>
              <w:jc w:val="center"/>
            </w:pPr>
            <w:r w:rsidRPr="00BD67A5">
              <w:rPr>
                <w:b/>
                <w:bCs/>
              </w:rPr>
              <w:t>1.5 (1.04, 2.13)</w:t>
            </w:r>
            <w:r w:rsidRPr="00BD67A5">
              <w:t xml:space="preserve"> p=0.0286</w:t>
            </w:r>
          </w:p>
        </w:tc>
      </w:tr>
      <w:tr w:rsidR="003672F4" w:rsidRPr="00BD67A5" w14:paraId="7A7A9C04" w14:textId="77777777" w:rsidTr="0027403C">
        <w:tc>
          <w:tcPr>
            <w:tcW w:w="5000" w:type="pct"/>
            <w:gridSpan w:val="5"/>
            <w:tcBorders>
              <w:top w:val="single" w:sz="4" w:space="0" w:color="auto"/>
              <w:left w:val="single" w:sz="4" w:space="0" w:color="auto"/>
              <w:bottom w:val="single" w:sz="4" w:space="0" w:color="auto"/>
              <w:right w:val="single" w:sz="4" w:space="0" w:color="auto"/>
            </w:tcBorders>
            <w:vAlign w:val="center"/>
          </w:tcPr>
          <w:p w14:paraId="1B006DA2" w14:textId="77777777" w:rsidR="003672F4" w:rsidRPr="00BD67A5" w:rsidRDefault="003672F4" w:rsidP="003B061F">
            <w:pPr>
              <w:pStyle w:val="PBACTabletext"/>
              <w:widowControl w:val="0"/>
              <w:rPr>
                <w:b/>
                <w:bCs/>
              </w:rPr>
            </w:pPr>
            <w:r w:rsidRPr="00BD67A5">
              <w:rPr>
                <w:b/>
                <w:bCs/>
              </w:rPr>
              <w:t xml:space="preserve">Best overall response per Lugano Classification, </w:t>
            </w:r>
            <w:r w:rsidRPr="00BD67A5">
              <w:t>n (%)</w:t>
            </w:r>
          </w:p>
        </w:tc>
      </w:tr>
      <w:tr w:rsidR="003672F4" w:rsidRPr="00BD67A5" w14:paraId="06CC6C1C" w14:textId="77777777" w:rsidTr="0027403C">
        <w:tc>
          <w:tcPr>
            <w:tcW w:w="2120" w:type="pct"/>
            <w:tcBorders>
              <w:top w:val="single" w:sz="4" w:space="0" w:color="auto"/>
              <w:left w:val="single" w:sz="4" w:space="0" w:color="auto"/>
              <w:bottom w:val="single" w:sz="4" w:space="0" w:color="auto"/>
              <w:right w:val="single" w:sz="4" w:space="0" w:color="auto"/>
            </w:tcBorders>
            <w:vAlign w:val="center"/>
          </w:tcPr>
          <w:p w14:paraId="4CC0402F" w14:textId="77777777" w:rsidR="003672F4" w:rsidRPr="00BD67A5" w:rsidRDefault="003672F4" w:rsidP="003B061F">
            <w:pPr>
              <w:pStyle w:val="PBACTabletext"/>
              <w:widowControl w:val="0"/>
            </w:pPr>
            <w:r w:rsidRPr="00BD67A5">
              <w:t>Complete Response (CR)</w:t>
            </w:r>
          </w:p>
        </w:tc>
        <w:tc>
          <w:tcPr>
            <w:tcW w:w="865" w:type="pct"/>
            <w:tcBorders>
              <w:top w:val="single" w:sz="4" w:space="0" w:color="auto"/>
              <w:left w:val="single" w:sz="4" w:space="0" w:color="auto"/>
              <w:bottom w:val="single" w:sz="4" w:space="0" w:color="auto"/>
              <w:right w:val="single" w:sz="4" w:space="0" w:color="auto"/>
            </w:tcBorders>
            <w:vAlign w:val="center"/>
          </w:tcPr>
          <w:p w14:paraId="066B394C" w14:textId="77777777" w:rsidR="003672F4" w:rsidRPr="00BD67A5" w:rsidRDefault="003672F4" w:rsidP="003B061F">
            <w:pPr>
              <w:pStyle w:val="PBACTabletext"/>
              <w:widowControl w:val="0"/>
              <w:jc w:val="center"/>
            </w:pPr>
            <w:r w:rsidRPr="00BD67A5">
              <w:t>142 (52.0)</w:t>
            </w:r>
          </w:p>
        </w:tc>
        <w:tc>
          <w:tcPr>
            <w:tcW w:w="866" w:type="pct"/>
            <w:tcBorders>
              <w:top w:val="single" w:sz="4" w:space="0" w:color="auto"/>
              <w:left w:val="single" w:sz="4" w:space="0" w:color="auto"/>
              <w:bottom w:val="single" w:sz="4" w:space="0" w:color="auto"/>
              <w:right w:val="single" w:sz="4" w:space="0" w:color="auto"/>
            </w:tcBorders>
            <w:vAlign w:val="center"/>
          </w:tcPr>
          <w:p w14:paraId="5A81D380" w14:textId="77777777" w:rsidR="003672F4" w:rsidRPr="00BD67A5" w:rsidRDefault="003672F4" w:rsidP="003B061F">
            <w:pPr>
              <w:pStyle w:val="PBACTabletext"/>
              <w:widowControl w:val="0"/>
              <w:jc w:val="center"/>
            </w:pPr>
            <w:r w:rsidRPr="00BD67A5">
              <w:t>112 (40.7)</w:t>
            </w:r>
          </w:p>
        </w:tc>
        <w:tc>
          <w:tcPr>
            <w:tcW w:w="471" w:type="pct"/>
            <w:tcBorders>
              <w:top w:val="single" w:sz="4" w:space="0" w:color="auto"/>
              <w:left w:val="single" w:sz="4" w:space="0" w:color="auto"/>
              <w:bottom w:val="single" w:sz="4" w:space="0" w:color="auto"/>
              <w:right w:val="single" w:sz="4" w:space="0" w:color="auto"/>
            </w:tcBorders>
            <w:vAlign w:val="center"/>
          </w:tcPr>
          <w:p w14:paraId="419BCCDC" w14:textId="77777777" w:rsidR="003672F4" w:rsidRPr="00BD67A5" w:rsidRDefault="003672F4" w:rsidP="003B061F">
            <w:pPr>
              <w:pStyle w:val="PBACTabletext"/>
              <w:widowControl w:val="0"/>
              <w:jc w:val="center"/>
            </w:pPr>
            <w:r w:rsidRPr="00BD67A5">
              <w:t>-</w:t>
            </w:r>
          </w:p>
        </w:tc>
        <w:tc>
          <w:tcPr>
            <w:tcW w:w="678" w:type="pct"/>
            <w:tcBorders>
              <w:top w:val="single" w:sz="4" w:space="0" w:color="auto"/>
              <w:left w:val="single" w:sz="4" w:space="0" w:color="auto"/>
              <w:bottom w:val="single" w:sz="4" w:space="0" w:color="auto"/>
              <w:right w:val="single" w:sz="4" w:space="0" w:color="auto"/>
            </w:tcBorders>
            <w:vAlign w:val="center"/>
          </w:tcPr>
          <w:p w14:paraId="110EFB53" w14:textId="77777777" w:rsidR="003672F4" w:rsidRPr="00BD67A5" w:rsidRDefault="003672F4" w:rsidP="003B061F">
            <w:pPr>
              <w:pStyle w:val="PBACTabletext"/>
              <w:widowControl w:val="0"/>
              <w:jc w:val="center"/>
              <w:rPr>
                <w:b/>
                <w:bCs/>
              </w:rPr>
            </w:pPr>
          </w:p>
        </w:tc>
      </w:tr>
      <w:tr w:rsidR="003672F4" w:rsidRPr="00BD67A5" w14:paraId="0D6A6EC4" w14:textId="77777777" w:rsidTr="0027403C">
        <w:tc>
          <w:tcPr>
            <w:tcW w:w="2120" w:type="pct"/>
            <w:tcBorders>
              <w:top w:val="single" w:sz="4" w:space="0" w:color="auto"/>
              <w:left w:val="single" w:sz="4" w:space="0" w:color="auto"/>
              <w:bottom w:val="single" w:sz="4" w:space="0" w:color="auto"/>
              <w:right w:val="single" w:sz="4" w:space="0" w:color="auto"/>
            </w:tcBorders>
            <w:vAlign w:val="center"/>
          </w:tcPr>
          <w:p w14:paraId="6B5C1030" w14:textId="77777777" w:rsidR="003672F4" w:rsidRPr="00BD67A5" w:rsidRDefault="003672F4" w:rsidP="003B061F">
            <w:pPr>
              <w:pStyle w:val="PBACTabletext"/>
              <w:widowControl w:val="0"/>
            </w:pPr>
            <w:r w:rsidRPr="00BD67A5">
              <w:t>Partial Response (PR)</w:t>
            </w:r>
          </w:p>
        </w:tc>
        <w:tc>
          <w:tcPr>
            <w:tcW w:w="865" w:type="pct"/>
            <w:tcBorders>
              <w:top w:val="single" w:sz="4" w:space="0" w:color="auto"/>
              <w:left w:val="single" w:sz="4" w:space="0" w:color="auto"/>
              <w:bottom w:val="single" w:sz="4" w:space="0" w:color="auto"/>
              <w:right w:val="single" w:sz="4" w:space="0" w:color="auto"/>
            </w:tcBorders>
            <w:vAlign w:val="center"/>
          </w:tcPr>
          <w:p w14:paraId="45E5ED1C" w14:textId="77777777" w:rsidR="003672F4" w:rsidRPr="00BD67A5" w:rsidRDefault="003672F4" w:rsidP="003B061F">
            <w:pPr>
              <w:pStyle w:val="PBACTabletext"/>
              <w:widowControl w:val="0"/>
              <w:jc w:val="center"/>
            </w:pPr>
            <w:r w:rsidRPr="00BD67A5">
              <w:t>86 (31.5)</w:t>
            </w:r>
          </w:p>
        </w:tc>
        <w:tc>
          <w:tcPr>
            <w:tcW w:w="866" w:type="pct"/>
            <w:tcBorders>
              <w:top w:val="single" w:sz="4" w:space="0" w:color="auto"/>
              <w:left w:val="single" w:sz="4" w:space="0" w:color="auto"/>
              <w:bottom w:val="single" w:sz="4" w:space="0" w:color="auto"/>
              <w:right w:val="single" w:sz="4" w:space="0" w:color="auto"/>
            </w:tcBorders>
            <w:vAlign w:val="center"/>
          </w:tcPr>
          <w:p w14:paraId="20C625C3" w14:textId="77777777" w:rsidR="003672F4" w:rsidRPr="00BD67A5" w:rsidRDefault="003672F4" w:rsidP="003B061F">
            <w:pPr>
              <w:pStyle w:val="PBACTabletext"/>
              <w:widowControl w:val="0"/>
              <w:jc w:val="center"/>
            </w:pPr>
            <w:r w:rsidRPr="00BD67A5">
              <w:t>87 (31.6)</w:t>
            </w:r>
          </w:p>
        </w:tc>
        <w:tc>
          <w:tcPr>
            <w:tcW w:w="471" w:type="pct"/>
            <w:tcBorders>
              <w:top w:val="single" w:sz="4" w:space="0" w:color="auto"/>
              <w:left w:val="single" w:sz="4" w:space="0" w:color="auto"/>
              <w:bottom w:val="single" w:sz="4" w:space="0" w:color="auto"/>
              <w:right w:val="single" w:sz="4" w:space="0" w:color="auto"/>
            </w:tcBorders>
            <w:vAlign w:val="center"/>
          </w:tcPr>
          <w:p w14:paraId="6CA37477" w14:textId="77777777" w:rsidR="003672F4" w:rsidRPr="00BD67A5" w:rsidRDefault="003672F4" w:rsidP="003B061F">
            <w:pPr>
              <w:pStyle w:val="PBACTabletext"/>
              <w:widowControl w:val="0"/>
              <w:jc w:val="center"/>
            </w:pPr>
            <w:r w:rsidRPr="00BD67A5">
              <w:t>-</w:t>
            </w:r>
          </w:p>
        </w:tc>
        <w:tc>
          <w:tcPr>
            <w:tcW w:w="678" w:type="pct"/>
            <w:tcBorders>
              <w:top w:val="single" w:sz="4" w:space="0" w:color="auto"/>
              <w:left w:val="single" w:sz="4" w:space="0" w:color="auto"/>
              <w:bottom w:val="single" w:sz="4" w:space="0" w:color="auto"/>
              <w:right w:val="single" w:sz="4" w:space="0" w:color="auto"/>
            </w:tcBorders>
            <w:vAlign w:val="center"/>
          </w:tcPr>
          <w:p w14:paraId="55B7F623" w14:textId="77777777" w:rsidR="003672F4" w:rsidRPr="00BD67A5" w:rsidRDefault="003672F4" w:rsidP="003B061F">
            <w:pPr>
              <w:pStyle w:val="PBACTabletext"/>
              <w:widowControl w:val="0"/>
              <w:jc w:val="center"/>
              <w:rPr>
                <w:b/>
                <w:bCs/>
              </w:rPr>
            </w:pPr>
          </w:p>
        </w:tc>
      </w:tr>
      <w:tr w:rsidR="003672F4" w:rsidRPr="00BD67A5" w14:paraId="3AE3EC0D" w14:textId="77777777" w:rsidTr="0027403C">
        <w:tc>
          <w:tcPr>
            <w:tcW w:w="2120" w:type="pct"/>
            <w:tcBorders>
              <w:top w:val="single" w:sz="4" w:space="0" w:color="auto"/>
              <w:left w:val="single" w:sz="4" w:space="0" w:color="auto"/>
              <w:bottom w:val="single" w:sz="4" w:space="0" w:color="auto"/>
              <w:right w:val="single" w:sz="4" w:space="0" w:color="auto"/>
            </w:tcBorders>
            <w:vAlign w:val="center"/>
          </w:tcPr>
          <w:p w14:paraId="472804B5" w14:textId="77777777" w:rsidR="003672F4" w:rsidRPr="00BD67A5" w:rsidRDefault="003672F4" w:rsidP="003B061F">
            <w:pPr>
              <w:pStyle w:val="PBACTabletext"/>
              <w:widowControl w:val="0"/>
            </w:pPr>
            <w:r w:rsidRPr="00BD67A5">
              <w:t>Stable Disease (SD)</w:t>
            </w:r>
          </w:p>
        </w:tc>
        <w:tc>
          <w:tcPr>
            <w:tcW w:w="865" w:type="pct"/>
            <w:tcBorders>
              <w:top w:val="single" w:sz="4" w:space="0" w:color="auto"/>
              <w:left w:val="single" w:sz="4" w:space="0" w:color="auto"/>
              <w:bottom w:val="single" w:sz="4" w:space="0" w:color="auto"/>
              <w:right w:val="single" w:sz="4" w:space="0" w:color="auto"/>
            </w:tcBorders>
            <w:vAlign w:val="center"/>
          </w:tcPr>
          <w:p w14:paraId="654973BC" w14:textId="77777777" w:rsidR="003672F4" w:rsidRPr="00BD67A5" w:rsidRDefault="003672F4" w:rsidP="003B061F">
            <w:pPr>
              <w:pStyle w:val="PBACTabletext"/>
              <w:widowControl w:val="0"/>
              <w:jc w:val="center"/>
            </w:pPr>
            <w:r w:rsidRPr="00BD67A5">
              <w:t>28 (10.3)</w:t>
            </w:r>
          </w:p>
        </w:tc>
        <w:tc>
          <w:tcPr>
            <w:tcW w:w="866" w:type="pct"/>
            <w:tcBorders>
              <w:top w:val="single" w:sz="4" w:space="0" w:color="auto"/>
              <w:left w:val="single" w:sz="4" w:space="0" w:color="auto"/>
              <w:bottom w:val="single" w:sz="4" w:space="0" w:color="auto"/>
              <w:right w:val="single" w:sz="4" w:space="0" w:color="auto"/>
            </w:tcBorders>
            <w:vAlign w:val="center"/>
          </w:tcPr>
          <w:p w14:paraId="4DE9E749" w14:textId="77777777" w:rsidR="003672F4" w:rsidRPr="00BD67A5" w:rsidRDefault="003672F4" w:rsidP="003B061F">
            <w:pPr>
              <w:pStyle w:val="PBACTabletext"/>
              <w:widowControl w:val="0"/>
              <w:jc w:val="center"/>
            </w:pPr>
            <w:r w:rsidRPr="00BD67A5">
              <w:t>46 (16.7)</w:t>
            </w:r>
          </w:p>
        </w:tc>
        <w:tc>
          <w:tcPr>
            <w:tcW w:w="471" w:type="pct"/>
            <w:tcBorders>
              <w:top w:val="single" w:sz="4" w:space="0" w:color="auto"/>
              <w:left w:val="single" w:sz="4" w:space="0" w:color="auto"/>
              <w:bottom w:val="single" w:sz="4" w:space="0" w:color="auto"/>
              <w:right w:val="single" w:sz="4" w:space="0" w:color="auto"/>
            </w:tcBorders>
            <w:vAlign w:val="center"/>
          </w:tcPr>
          <w:p w14:paraId="215ABC41" w14:textId="77777777" w:rsidR="003672F4" w:rsidRPr="00BD67A5" w:rsidRDefault="003672F4" w:rsidP="003B061F">
            <w:pPr>
              <w:pStyle w:val="PBACTabletext"/>
              <w:widowControl w:val="0"/>
              <w:jc w:val="center"/>
            </w:pPr>
            <w:r w:rsidRPr="00BD67A5">
              <w:t>-</w:t>
            </w:r>
          </w:p>
        </w:tc>
        <w:tc>
          <w:tcPr>
            <w:tcW w:w="678" w:type="pct"/>
            <w:tcBorders>
              <w:top w:val="single" w:sz="4" w:space="0" w:color="auto"/>
              <w:left w:val="single" w:sz="4" w:space="0" w:color="auto"/>
              <w:bottom w:val="single" w:sz="4" w:space="0" w:color="auto"/>
              <w:right w:val="single" w:sz="4" w:space="0" w:color="auto"/>
            </w:tcBorders>
            <w:vAlign w:val="center"/>
          </w:tcPr>
          <w:p w14:paraId="30F4D032" w14:textId="77777777" w:rsidR="003672F4" w:rsidRPr="00BD67A5" w:rsidRDefault="003672F4" w:rsidP="003B061F">
            <w:pPr>
              <w:pStyle w:val="PBACTabletext"/>
              <w:widowControl w:val="0"/>
              <w:jc w:val="center"/>
              <w:rPr>
                <w:b/>
                <w:bCs/>
              </w:rPr>
            </w:pPr>
          </w:p>
        </w:tc>
      </w:tr>
      <w:tr w:rsidR="003672F4" w:rsidRPr="00BD67A5" w14:paraId="637B1425" w14:textId="77777777" w:rsidTr="0027403C">
        <w:tc>
          <w:tcPr>
            <w:tcW w:w="2120" w:type="pct"/>
            <w:tcBorders>
              <w:top w:val="single" w:sz="4" w:space="0" w:color="auto"/>
              <w:left w:val="single" w:sz="4" w:space="0" w:color="auto"/>
              <w:bottom w:val="single" w:sz="4" w:space="0" w:color="auto"/>
              <w:right w:val="single" w:sz="4" w:space="0" w:color="auto"/>
            </w:tcBorders>
            <w:vAlign w:val="center"/>
          </w:tcPr>
          <w:p w14:paraId="54E3790D" w14:textId="77777777" w:rsidR="003672F4" w:rsidRPr="00BD67A5" w:rsidRDefault="003672F4" w:rsidP="003B061F">
            <w:pPr>
              <w:pStyle w:val="PBACTabletext"/>
              <w:widowControl w:val="0"/>
            </w:pPr>
            <w:r w:rsidRPr="00BD67A5">
              <w:t>Progressive Disease (PD)</w:t>
            </w:r>
          </w:p>
        </w:tc>
        <w:tc>
          <w:tcPr>
            <w:tcW w:w="865" w:type="pct"/>
            <w:tcBorders>
              <w:top w:val="single" w:sz="4" w:space="0" w:color="auto"/>
              <w:left w:val="single" w:sz="4" w:space="0" w:color="auto"/>
              <w:bottom w:val="single" w:sz="4" w:space="0" w:color="auto"/>
              <w:right w:val="single" w:sz="4" w:space="0" w:color="auto"/>
            </w:tcBorders>
            <w:vAlign w:val="center"/>
          </w:tcPr>
          <w:p w14:paraId="35A7C8C1" w14:textId="77777777" w:rsidR="003672F4" w:rsidRPr="00BD67A5" w:rsidRDefault="003672F4" w:rsidP="003B061F">
            <w:pPr>
              <w:pStyle w:val="PBACTabletext"/>
              <w:widowControl w:val="0"/>
              <w:jc w:val="center"/>
            </w:pPr>
            <w:r w:rsidRPr="00BD67A5">
              <w:t>7 (2.6)</w:t>
            </w:r>
          </w:p>
        </w:tc>
        <w:tc>
          <w:tcPr>
            <w:tcW w:w="866" w:type="pct"/>
            <w:tcBorders>
              <w:top w:val="single" w:sz="4" w:space="0" w:color="auto"/>
              <w:left w:val="single" w:sz="4" w:space="0" w:color="auto"/>
              <w:bottom w:val="single" w:sz="4" w:space="0" w:color="auto"/>
              <w:right w:val="single" w:sz="4" w:space="0" w:color="auto"/>
            </w:tcBorders>
            <w:vAlign w:val="center"/>
          </w:tcPr>
          <w:p w14:paraId="00CD7693" w14:textId="77777777" w:rsidR="003672F4" w:rsidRPr="00BD67A5" w:rsidRDefault="003672F4" w:rsidP="003B061F">
            <w:pPr>
              <w:pStyle w:val="PBACTabletext"/>
              <w:widowControl w:val="0"/>
              <w:jc w:val="center"/>
            </w:pPr>
            <w:r w:rsidRPr="00BD67A5">
              <w:t>20 (7.3)</w:t>
            </w:r>
          </w:p>
        </w:tc>
        <w:tc>
          <w:tcPr>
            <w:tcW w:w="471" w:type="pct"/>
            <w:tcBorders>
              <w:top w:val="single" w:sz="4" w:space="0" w:color="auto"/>
              <w:left w:val="single" w:sz="4" w:space="0" w:color="auto"/>
              <w:bottom w:val="single" w:sz="4" w:space="0" w:color="auto"/>
              <w:right w:val="single" w:sz="4" w:space="0" w:color="auto"/>
            </w:tcBorders>
            <w:vAlign w:val="center"/>
          </w:tcPr>
          <w:p w14:paraId="654A8C70" w14:textId="77777777" w:rsidR="003672F4" w:rsidRPr="00BD67A5" w:rsidRDefault="003672F4" w:rsidP="003B061F">
            <w:pPr>
              <w:pStyle w:val="PBACTabletext"/>
              <w:widowControl w:val="0"/>
              <w:jc w:val="center"/>
            </w:pPr>
            <w:r w:rsidRPr="00BD67A5">
              <w:t>-</w:t>
            </w:r>
          </w:p>
        </w:tc>
        <w:tc>
          <w:tcPr>
            <w:tcW w:w="678" w:type="pct"/>
            <w:tcBorders>
              <w:top w:val="single" w:sz="4" w:space="0" w:color="auto"/>
              <w:left w:val="single" w:sz="4" w:space="0" w:color="auto"/>
              <w:bottom w:val="single" w:sz="4" w:space="0" w:color="auto"/>
              <w:right w:val="single" w:sz="4" w:space="0" w:color="auto"/>
            </w:tcBorders>
            <w:vAlign w:val="center"/>
          </w:tcPr>
          <w:p w14:paraId="77FA96E0" w14:textId="77777777" w:rsidR="003672F4" w:rsidRPr="00BD67A5" w:rsidRDefault="003672F4" w:rsidP="003B061F">
            <w:pPr>
              <w:pStyle w:val="PBACTabletext"/>
              <w:widowControl w:val="0"/>
              <w:jc w:val="center"/>
              <w:rPr>
                <w:b/>
                <w:bCs/>
              </w:rPr>
            </w:pPr>
          </w:p>
        </w:tc>
      </w:tr>
      <w:tr w:rsidR="003672F4" w:rsidRPr="00BD67A5" w14:paraId="3B55971F" w14:textId="77777777" w:rsidTr="0027403C">
        <w:tc>
          <w:tcPr>
            <w:tcW w:w="2120" w:type="pct"/>
            <w:tcBorders>
              <w:top w:val="single" w:sz="4" w:space="0" w:color="auto"/>
              <w:left w:val="single" w:sz="4" w:space="0" w:color="auto"/>
              <w:bottom w:val="single" w:sz="4" w:space="0" w:color="auto"/>
              <w:right w:val="single" w:sz="4" w:space="0" w:color="auto"/>
            </w:tcBorders>
            <w:vAlign w:val="center"/>
          </w:tcPr>
          <w:p w14:paraId="03C0CA8D" w14:textId="77777777" w:rsidR="003672F4" w:rsidRPr="00BD67A5" w:rsidRDefault="003672F4" w:rsidP="003B061F">
            <w:pPr>
              <w:pStyle w:val="PBACTabletext"/>
              <w:widowControl w:val="0"/>
            </w:pPr>
            <w:r w:rsidRPr="00BD67A5">
              <w:t>Not Evaluable (NE)</w:t>
            </w:r>
          </w:p>
        </w:tc>
        <w:tc>
          <w:tcPr>
            <w:tcW w:w="865" w:type="pct"/>
            <w:tcBorders>
              <w:top w:val="single" w:sz="4" w:space="0" w:color="auto"/>
              <w:left w:val="single" w:sz="4" w:space="0" w:color="auto"/>
              <w:bottom w:val="single" w:sz="4" w:space="0" w:color="auto"/>
              <w:right w:val="single" w:sz="4" w:space="0" w:color="auto"/>
            </w:tcBorders>
            <w:vAlign w:val="center"/>
          </w:tcPr>
          <w:p w14:paraId="16274769" w14:textId="77777777" w:rsidR="003672F4" w:rsidRPr="00BD67A5" w:rsidRDefault="003672F4" w:rsidP="003B061F">
            <w:pPr>
              <w:pStyle w:val="PBACTabletext"/>
              <w:widowControl w:val="0"/>
              <w:jc w:val="center"/>
            </w:pPr>
            <w:r w:rsidRPr="00BD67A5">
              <w:t>2 (0.7)</w:t>
            </w:r>
          </w:p>
        </w:tc>
        <w:tc>
          <w:tcPr>
            <w:tcW w:w="866" w:type="pct"/>
            <w:tcBorders>
              <w:top w:val="single" w:sz="4" w:space="0" w:color="auto"/>
              <w:left w:val="single" w:sz="4" w:space="0" w:color="auto"/>
              <w:bottom w:val="single" w:sz="4" w:space="0" w:color="auto"/>
              <w:right w:val="single" w:sz="4" w:space="0" w:color="auto"/>
            </w:tcBorders>
            <w:vAlign w:val="center"/>
          </w:tcPr>
          <w:p w14:paraId="7BEB45DB" w14:textId="77777777" w:rsidR="003672F4" w:rsidRPr="00BD67A5" w:rsidRDefault="003672F4" w:rsidP="003B061F">
            <w:pPr>
              <w:pStyle w:val="PBACTabletext"/>
              <w:widowControl w:val="0"/>
              <w:jc w:val="center"/>
            </w:pPr>
            <w:r w:rsidRPr="00BD67A5">
              <w:t>0</w:t>
            </w:r>
          </w:p>
        </w:tc>
        <w:tc>
          <w:tcPr>
            <w:tcW w:w="471" w:type="pct"/>
            <w:tcBorders>
              <w:top w:val="single" w:sz="4" w:space="0" w:color="auto"/>
              <w:left w:val="single" w:sz="4" w:space="0" w:color="auto"/>
              <w:bottom w:val="single" w:sz="4" w:space="0" w:color="auto"/>
              <w:right w:val="single" w:sz="4" w:space="0" w:color="auto"/>
            </w:tcBorders>
            <w:vAlign w:val="center"/>
          </w:tcPr>
          <w:p w14:paraId="0BE3E40A" w14:textId="77777777" w:rsidR="003672F4" w:rsidRPr="00BD67A5" w:rsidRDefault="003672F4" w:rsidP="003B061F">
            <w:pPr>
              <w:pStyle w:val="PBACTabletext"/>
              <w:widowControl w:val="0"/>
              <w:jc w:val="center"/>
            </w:pPr>
            <w:r w:rsidRPr="00BD67A5">
              <w:t>-</w:t>
            </w:r>
          </w:p>
        </w:tc>
        <w:tc>
          <w:tcPr>
            <w:tcW w:w="678" w:type="pct"/>
            <w:tcBorders>
              <w:top w:val="single" w:sz="4" w:space="0" w:color="auto"/>
              <w:left w:val="single" w:sz="4" w:space="0" w:color="auto"/>
              <w:bottom w:val="single" w:sz="4" w:space="0" w:color="auto"/>
              <w:right w:val="single" w:sz="4" w:space="0" w:color="auto"/>
            </w:tcBorders>
            <w:vAlign w:val="center"/>
          </w:tcPr>
          <w:p w14:paraId="40B00250" w14:textId="77777777" w:rsidR="003672F4" w:rsidRPr="00BD67A5" w:rsidRDefault="003672F4" w:rsidP="003B061F">
            <w:pPr>
              <w:pStyle w:val="PBACTabletext"/>
              <w:widowControl w:val="0"/>
              <w:jc w:val="center"/>
              <w:rPr>
                <w:b/>
                <w:bCs/>
              </w:rPr>
            </w:pPr>
          </w:p>
        </w:tc>
      </w:tr>
      <w:tr w:rsidR="003672F4" w:rsidRPr="00BD67A5" w14:paraId="2EED9584" w14:textId="77777777" w:rsidTr="0027403C">
        <w:tc>
          <w:tcPr>
            <w:tcW w:w="2120" w:type="pct"/>
            <w:tcBorders>
              <w:top w:val="single" w:sz="4" w:space="0" w:color="auto"/>
              <w:left w:val="single" w:sz="4" w:space="0" w:color="auto"/>
              <w:bottom w:val="single" w:sz="4" w:space="0" w:color="auto"/>
              <w:right w:val="single" w:sz="4" w:space="0" w:color="auto"/>
            </w:tcBorders>
            <w:vAlign w:val="center"/>
          </w:tcPr>
          <w:p w14:paraId="5D9354DB" w14:textId="77777777" w:rsidR="003672F4" w:rsidRPr="00BD67A5" w:rsidRDefault="003672F4" w:rsidP="003B061F">
            <w:pPr>
              <w:pStyle w:val="PBACTabletext"/>
              <w:widowControl w:val="0"/>
            </w:pPr>
            <w:r w:rsidRPr="00BD67A5">
              <w:t>Not Done</w:t>
            </w:r>
          </w:p>
        </w:tc>
        <w:tc>
          <w:tcPr>
            <w:tcW w:w="865" w:type="pct"/>
            <w:tcBorders>
              <w:top w:val="single" w:sz="4" w:space="0" w:color="auto"/>
              <w:left w:val="single" w:sz="4" w:space="0" w:color="auto"/>
              <w:bottom w:val="single" w:sz="4" w:space="0" w:color="auto"/>
              <w:right w:val="single" w:sz="4" w:space="0" w:color="auto"/>
            </w:tcBorders>
            <w:vAlign w:val="center"/>
          </w:tcPr>
          <w:p w14:paraId="782B322B" w14:textId="77777777" w:rsidR="003672F4" w:rsidRPr="00BD67A5" w:rsidRDefault="003672F4" w:rsidP="003B061F">
            <w:pPr>
              <w:pStyle w:val="PBACTabletext"/>
              <w:widowControl w:val="0"/>
              <w:jc w:val="center"/>
            </w:pPr>
            <w:r w:rsidRPr="00BD67A5">
              <w:t>8 (2.9)</w:t>
            </w:r>
          </w:p>
        </w:tc>
        <w:tc>
          <w:tcPr>
            <w:tcW w:w="866" w:type="pct"/>
            <w:tcBorders>
              <w:top w:val="single" w:sz="4" w:space="0" w:color="auto"/>
              <w:left w:val="single" w:sz="4" w:space="0" w:color="auto"/>
              <w:bottom w:val="single" w:sz="4" w:space="0" w:color="auto"/>
              <w:right w:val="single" w:sz="4" w:space="0" w:color="auto"/>
            </w:tcBorders>
            <w:vAlign w:val="center"/>
          </w:tcPr>
          <w:p w14:paraId="2C3088F1" w14:textId="77777777" w:rsidR="003672F4" w:rsidRPr="00BD67A5" w:rsidRDefault="003672F4" w:rsidP="003B061F">
            <w:pPr>
              <w:pStyle w:val="PBACTabletext"/>
              <w:widowControl w:val="0"/>
              <w:jc w:val="center"/>
            </w:pPr>
            <w:r w:rsidRPr="00BD67A5">
              <w:t>10 (3.6)</w:t>
            </w:r>
          </w:p>
        </w:tc>
        <w:tc>
          <w:tcPr>
            <w:tcW w:w="471" w:type="pct"/>
            <w:tcBorders>
              <w:top w:val="single" w:sz="4" w:space="0" w:color="auto"/>
              <w:left w:val="single" w:sz="4" w:space="0" w:color="auto"/>
              <w:bottom w:val="single" w:sz="4" w:space="0" w:color="auto"/>
              <w:right w:val="single" w:sz="4" w:space="0" w:color="auto"/>
            </w:tcBorders>
            <w:vAlign w:val="center"/>
          </w:tcPr>
          <w:p w14:paraId="5D025FFD" w14:textId="77777777" w:rsidR="003672F4" w:rsidRPr="00BD67A5" w:rsidRDefault="003672F4" w:rsidP="003B061F">
            <w:pPr>
              <w:pStyle w:val="PBACTabletext"/>
              <w:widowControl w:val="0"/>
              <w:jc w:val="center"/>
            </w:pPr>
            <w:r w:rsidRPr="00BD67A5">
              <w:t>-</w:t>
            </w:r>
          </w:p>
        </w:tc>
        <w:tc>
          <w:tcPr>
            <w:tcW w:w="678" w:type="pct"/>
            <w:tcBorders>
              <w:top w:val="single" w:sz="4" w:space="0" w:color="auto"/>
              <w:left w:val="single" w:sz="4" w:space="0" w:color="auto"/>
              <w:bottom w:val="single" w:sz="4" w:space="0" w:color="auto"/>
              <w:right w:val="single" w:sz="4" w:space="0" w:color="auto"/>
            </w:tcBorders>
            <w:vAlign w:val="center"/>
          </w:tcPr>
          <w:p w14:paraId="3F294FF7" w14:textId="77777777" w:rsidR="003672F4" w:rsidRPr="00BD67A5" w:rsidRDefault="003672F4" w:rsidP="003B061F">
            <w:pPr>
              <w:pStyle w:val="PBACTabletext"/>
              <w:widowControl w:val="0"/>
              <w:jc w:val="center"/>
              <w:rPr>
                <w:b/>
                <w:bCs/>
              </w:rPr>
            </w:pPr>
          </w:p>
        </w:tc>
      </w:tr>
      <w:tr w:rsidR="003672F4" w:rsidRPr="00BD67A5" w14:paraId="78FCA0E6" w14:textId="77777777" w:rsidTr="0027403C">
        <w:tc>
          <w:tcPr>
            <w:tcW w:w="2120" w:type="pct"/>
            <w:tcBorders>
              <w:top w:val="single" w:sz="4" w:space="0" w:color="auto"/>
              <w:left w:val="single" w:sz="4" w:space="0" w:color="auto"/>
              <w:bottom w:val="single" w:sz="4" w:space="0" w:color="auto"/>
              <w:right w:val="single" w:sz="4" w:space="0" w:color="auto"/>
            </w:tcBorders>
            <w:vAlign w:val="center"/>
          </w:tcPr>
          <w:p w14:paraId="6B8DBA2C" w14:textId="27E5E59D" w:rsidR="003672F4" w:rsidRPr="00BD67A5" w:rsidRDefault="003672F4" w:rsidP="003B061F">
            <w:pPr>
              <w:pStyle w:val="PBACTabletext"/>
              <w:widowControl w:val="0"/>
            </w:pPr>
            <w:proofErr w:type="spellStart"/>
            <w:r w:rsidRPr="00BD67A5">
              <w:rPr>
                <w:b/>
                <w:bCs/>
              </w:rPr>
              <w:t>ORR</w:t>
            </w:r>
            <w:r w:rsidR="00E65A62" w:rsidRPr="00BD67A5">
              <w:rPr>
                <w:vertAlign w:val="superscript"/>
              </w:rPr>
              <w:t>d</w:t>
            </w:r>
            <w:proofErr w:type="spellEnd"/>
            <w:r w:rsidRPr="00BD67A5">
              <w:t xml:space="preserve"> (95% CI)</w:t>
            </w:r>
          </w:p>
        </w:tc>
        <w:tc>
          <w:tcPr>
            <w:tcW w:w="865" w:type="pct"/>
            <w:tcBorders>
              <w:top w:val="single" w:sz="4" w:space="0" w:color="auto"/>
              <w:left w:val="single" w:sz="4" w:space="0" w:color="auto"/>
              <w:bottom w:val="single" w:sz="4" w:space="0" w:color="auto"/>
              <w:right w:val="single" w:sz="4" w:space="0" w:color="auto"/>
            </w:tcBorders>
            <w:vAlign w:val="center"/>
          </w:tcPr>
          <w:p w14:paraId="372C264B" w14:textId="77777777" w:rsidR="003672F4" w:rsidRPr="00BD67A5" w:rsidRDefault="003672F4" w:rsidP="003B061F">
            <w:pPr>
              <w:pStyle w:val="PBACTabletext"/>
              <w:widowControl w:val="0"/>
              <w:jc w:val="center"/>
            </w:pPr>
            <w:r w:rsidRPr="00BD67A5">
              <w:t>83.5 (78.57, 87.72)</w:t>
            </w:r>
          </w:p>
        </w:tc>
        <w:tc>
          <w:tcPr>
            <w:tcW w:w="866" w:type="pct"/>
            <w:tcBorders>
              <w:top w:val="single" w:sz="4" w:space="0" w:color="auto"/>
              <w:left w:val="single" w:sz="4" w:space="0" w:color="auto"/>
              <w:bottom w:val="single" w:sz="4" w:space="0" w:color="auto"/>
              <w:right w:val="single" w:sz="4" w:space="0" w:color="auto"/>
            </w:tcBorders>
            <w:vAlign w:val="center"/>
          </w:tcPr>
          <w:p w14:paraId="33C5CBE9" w14:textId="77777777" w:rsidR="003672F4" w:rsidRPr="00BD67A5" w:rsidRDefault="003672F4" w:rsidP="003B061F">
            <w:pPr>
              <w:pStyle w:val="PBACTabletext"/>
              <w:widowControl w:val="0"/>
              <w:jc w:val="center"/>
            </w:pPr>
            <w:r w:rsidRPr="00BD67A5">
              <w:t>72.4 (66.67, 77.56)</w:t>
            </w:r>
          </w:p>
        </w:tc>
        <w:tc>
          <w:tcPr>
            <w:tcW w:w="471" w:type="pct"/>
            <w:tcBorders>
              <w:top w:val="single" w:sz="4" w:space="0" w:color="auto"/>
              <w:left w:val="single" w:sz="4" w:space="0" w:color="auto"/>
              <w:bottom w:val="single" w:sz="4" w:space="0" w:color="auto"/>
              <w:right w:val="single" w:sz="4" w:space="0" w:color="auto"/>
            </w:tcBorders>
            <w:vAlign w:val="center"/>
          </w:tcPr>
          <w:p w14:paraId="462C7A1E" w14:textId="77777777" w:rsidR="003672F4" w:rsidRPr="00BD67A5" w:rsidRDefault="003672F4" w:rsidP="003B061F">
            <w:pPr>
              <w:pStyle w:val="PBACTabletext"/>
              <w:widowControl w:val="0"/>
              <w:jc w:val="center"/>
            </w:pPr>
            <w:r w:rsidRPr="00BD67A5">
              <w:t>11.1</w:t>
            </w:r>
          </w:p>
        </w:tc>
        <w:tc>
          <w:tcPr>
            <w:tcW w:w="678" w:type="pct"/>
            <w:tcBorders>
              <w:top w:val="single" w:sz="4" w:space="0" w:color="auto"/>
              <w:left w:val="single" w:sz="4" w:space="0" w:color="auto"/>
              <w:bottom w:val="single" w:sz="4" w:space="0" w:color="auto"/>
              <w:right w:val="single" w:sz="4" w:space="0" w:color="auto"/>
            </w:tcBorders>
            <w:vAlign w:val="center"/>
          </w:tcPr>
          <w:p w14:paraId="3355ADE3" w14:textId="77777777" w:rsidR="003672F4" w:rsidRPr="00BD67A5" w:rsidRDefault="003672F4" w:rsidP="003B061F">
            <w:pPr>
              <w:pStyle w:val="PBACTabletext"/>
              <w:widowControl w:val="0"/>
              <w:jc w:val="center"/>
              <w:rPr>
                <w:b/>
                <w:bCs/>
              </w:rPr>
            </w:pPr>
            <w:r w:rsidRPr="00BD67A5">
              <w:rPr>
                <w:b/>
                <w:bCs/>
              </w:rPr>
              <w:t xml:space="preserve">2.0 (1.30, 3.02) </w:t>
            </w:r>
            <w:r w:rsidRPr="00BD67A5">
              <w:t>p=0.0014</w:t>
            </w:r>
          </w:p>
        </w:tc>
      </w:tr>
    </w:tbl>
    <w:p w14:paraId="0EB583AE" w14:textId="77777777" w:rsidR="003672F4" w:rsidRPr="00BD67A5" w:rsidRDefault="003672F4" w:rsidP="003672F4">
      <w:pPr>
        <w:rPr>
          <w:rFonts w:ascii="Arial Narrow" w:hAnsi="Arial Narrow"/>
          <w:sz w:val="18"/>
        </w:rPr>
      </w:pPr>
      <w:r w:rsidRPr="00BD67A5">
        <w:rPr>
          <w:rFonts w:ascii="Arial Narrow" w:hAnsi="Arial Narrow"/>
          <w:b/>
          <w:sz w:val="18"/>
        </w:rPr>
        <w:t>Bold</w:t>
      </w:r>
      <w:r w:rsidRPr="00BD67A5">
        <w:rPr>
          <w:rFonts w:ascii="Arial Narrow" w:hAnsi="Arial Narrow"/>
          <w:sz w:val="18"/>
        </w:rPr>
        <w:t xml:space="preserve"> type indicates statistical significance. </w:t>
      </w:r>
    </w:p>
    <w:p w14:paraId="648961E1" w14:textId="77777777" w:rsidR="003672F4" w:rsidRPr="00BD67A5" w:rsidRDefault="003672F4" w:rsidP="003672F4">
      <w:pPr>
        <w:pStyle w:val="PBACTblFignote"/>
        <w:keepLines w:val="0"/>
        <w:widowControl w:val="0"/>
        <w:jc w:val="both"/>
      </w:pPr>
      <w:r w:rsidRPr="00BD67A5">
        <w:t xml:space="preserve">Source: Table 52, p92 of the submission (Original Source: </w:t>
      </w:r>
      <w:proofErr w:type="spellStart"/>
      <w:r w:rsidRPr="00BD67A5">
        <w:t>inMIND</w:t>
      </w:r>
      <w:proofErr w:type="spellEnd"/>
      <w:r w:rsidRPr="00BD67A5">
        <w:t xml:space="preserve"> CSR Table 2.2.1.1.).</w:t>
      </w:r>
    </w:p>
    <w:p w14:paraId="057CF35F" w14:textId="77777777" w:rsidR="003672F4" w:rsidRPr="00BD67A5" w:rsidRDefault="003672F4" w:rsidP="003672F4">
      <w:pPr>
        <w:pStyle w:val="PBACTblFignote"/>
        <w:keepLines w:val="0"/>
        <w:widowControl w:val="0"/>
        <w:jc w:val="both"/>
      </w:pPr>
      <w:r w:rsidRPr="00BD67A5">
        <w:t>CI = confidence interval; CMH = Cochran-Mantel-Haenszel; CMR = Complete Metabolic Response; CR = Complete Response; FDG = Fluorodeoxyglucose; FL= follicular lymphoma; NE = Not Evaluable; OR = Odds Ratio; PD = Progressive Disease; PET = Positron Emission Tomography; PMR = Partial Metabolic Response; R</w:t>
      </w:r>
      <w:r w:rsidRPr="00BD67A5">
        <w:rPr>
          <w:vertAlign w:val="superscript"/>
        </w:rPr>
        <w:t>2</w:t>
      </w:r>
      <w:r w:rsidRPr="00BD67A5">
        <w:t xml:space="preserve"> = Lenalidomide + Rituximab; SD, Stable Disease.</w:t>
      </w:r>
    </w:p>
    <w:p w14:paraId="259135F1" w14:textId="7296A086" w:rsidR="003672F4" w:rsidRPr="00BD67A5" w:rsidRDefault="003672F4" w:rsidP="00D32BEC">
      <w:pPr>
        <w:pStyle w:val="PBACTblFignote"/>
        <w:keepLines w:val="0"/>
        <w:widowControl w:val="0"/>
        <w:ind w:left="170" w:hanging="170"/>
        <w:jc w:val="both"/>
      </w:pPr>
      <w:r w:rsidRPr="00BD67A5">
        <w:rPr>
          <w:vertAlign w:val="superscript"/>
        </w:rPr>
        <w:t>a</w:t>
      </w:r>
      <w:r w:rsidRPr="00BD67A5">
        <w:tab/>
        <w:t>Percentages were calculated based on participants with a positive PET scan at baseline, defined as having a Deauville score of 4 or 5 at baseline.</w:t>
      </w:r>
    </w:p>
    <w:p w14:paraId="4ECF1B64" w14:textId="77777777" w:rsidR="003672F4" w:rsidRPr="00BD67A5" w:rsidRDefault="003672F4" w:rsidP="003672F4">
      <w:pPr>
        <w:pStyle w:val="PBACTblFignote"/>
        <w:keepLines w:val="0"/>
        <w:widowControl w:val="0"/>
        <w:jc w:val="both"/>
      </w:pPr>
      <w:r w:rsidRPr="00BD67A5">
        <w:rPr>
          <w:vertAlign w:val="superscript"/>
        </w:rPr>
        <w:t>b</w:t>
      </w:r>
      <w:r w:rsidRPr="00BD67A5">
        <w:t xml:space="preserve"> </w:t>
      </w:r>
      <w:r w:rsidRPr="00BD67A5">
        <w:tab/>
        <w:t>Not assessed includes participants who did not have a post-baseline PET scan.</w:t>
      </w:r>
    </w:p>
    <w:p w14:paraId="7256373B" w14:textId="495EA8D0" w:rsidR="003672F4" w:rsidRPr="00BD67A5" w:rsidRDefault="003672F4" w:rsidP="003D7F00">
      <w:pPr>
        <w:pStyle w:val="PBACTblFignote"/>
        <w:keepLines w:val="0"/>
        <w:widowControl w:val="0"/>
        <w:ind w:left="170" w:hanging="170"/>
        <w:jc w:val="both"/>
      </w:pPr>
      <w:r w:rsidRPr="00BD67A5">
        <w:rPr>
          <w:vertAlign w:val="superscript"/>
        </w:rPr>
        <w:t>c</w:t>
      </w:r>
      <w:r w:rsidRPr="00BD67A5">
        <w:rPr>
          <w:vertAlign w:val="superscript"/>
        </w:rPr>
        <w:tab/>
      </w:r>
      <w:r w:rsidRPr="00BD67A5">
        <w:t>The PET-CR rate was defined as the proportion of participants who achieved a CMR at any time after the start of treatment as per Lugano Classification among the participants with a positive PET scan at baseline. Participants with no post-baseline assessment by PET or who did not achieve a CMR were classified as non-CR responders.</w:t>
      </w:r>
    </w:p>
    <w:p w14:paraId="7091C047" w14:textId="1FA1EBE4" w:rsidR="003672F4" w:rsidRPr="00BD67A5" w:rsidRDefault="00E65A62" w:rsidP="003672F4">
      <w:pPr>
        <w:pStyle w:val="PBACTblFignote"/>
      </w:pPr>
      <w:r w:rsidRPr="00BD67A5">
        <w:rPr>
          <w:vertAlign w:val="superscript"/>
        </w:rPr>
        <w:t>d</w:t>
      </w:r>
      <w:r w:rsidR="003672F4" w:rsidRPr="00BD67A5">
        <w:tab/>
        <w:t>ORR defined as the proportion of participants who achieved a CR or PR as determined per Lugano classification</w:t>
      </w:r>
    </w:p>
    <w:p w14:paraId="346BD5F4" w14:textId="39A30997" w:rsidR="003342D9" w:rsidRPr="00BD67A5" w:rsidRDefault="003672F4" w:rsidP="00D32BEC">
      <w:pPr>
        <w:pStyle w:val="PBACTblFignote"/>
        <w:ind w:left="170" w:hanging="170"/>
      </w:pPr>
      <w:r w:rsidRPr="00BD67A5">
        <w:t xml:space="preserve">at any time during the study but before the first PD and before/at the start of a new </w:t>
      </w:r>
      <w:r w:rsidR="00725A43" w:rsidRPr="00BD67A5">
        <w:t>anti-lymphoma</w:t>
      </w:r>
      <w:r w:rsidRPr="00BD67A5">
        <w:t xml:space="preserve"> treatment</w:t>
      </w:r>
    </w:p>
    <w:p w14:paraId="403D6CC8" w14:textId="62765D43" w:rsidR="00F7557F" w:rsidRPr="00BD67A5" w:rsidRDefault="00B64873" w:rsidP="00D32BEC">
      <w:pPr>
        <w:pStyle w:val="PBACTblFignote"/>
        <w:ind w:left="170" w:hanging="170"/>
      </w:pPr>
      <w:r w:rsidRPr="00BD67A5">
        <w:rPr>
          <w:vertAlign w:val="superscript"/>
        </w:rPr>
        <w:t>e</w:t>
      </w:r>
      <w:r w:rsidR="00D32BEC" w:rsidRPr="00BD67A5">
        <w:t xml:space="preserve"> </w:t>
      </w:r>
      <w:r w:rsidR="00D32BEC" w:rsidRPr="00BD67A5">
        <w:tab/>
      </w:r>
      <w:r w:rsidR="00905064" w:rsidRPr="00BD67A5">
        <w:t>T</w:t>
      </w:r>
      <w:r w:rsidR="00F7557F" w:rsidRPr="00BD67A5">
        <w:t>he fluorodeoxyglucose (FDG)-Avid Set (n=505: 92.2% of trial FL population) included all randomised participants with a PET scan at baseline with a resulting Deauville score of 4 or 5.</w:t>
      </w:r>
    </w:p>
    <w:p w14:paraId="2E14AE76" w14:textId="4D950248" w:rsidR="003672F4" w:rsidRPr="00BD67A5" w:rsidRDefault="003672F4" w:rsidP="003672F4">
      <w:pPr>
        <w:pStyle w:val="3-BodyText"/>
        <w:numPr>
          <w:ilvl w:val="1"/>
          <w:numId w:val="1"/>
        </w:numPr>
      </w:pPr>
      <w:r w:rsidRPr="00BD67A5">
        <w:t xml:space="preserve">There was a statistically significant difference in investigator assessed PET-CR rate between the treatment groups, with an estimated odds ratio (OR) of 1.5 (95% CI: 1.04, 2.13). In the tafasitamab </w:t>
      </w:r>
      <w:r w:rsidR="008767C5">
        <w:t>plus</w:t>
      </w:r>
      <w:r w:rsidRPr="00BD67A5">
        <w:t xml:space="preserve"> R</w:t>
      </w:r>
      <w:r w:rsidRPr="00BD67A5">
        <w:rPr>
          <w:vertAlign w:val="superscript"/>
        </w:rPr>
        <w:t>2</w:t>
      </w:r>
      <w:r w:rsidRPr="00BD67A5">
        <w:t xml:space="preserve"> arm, 49.4% (n=124) patients achieved complete metabolic response compared to 39.8% (n=101) patients in the placebo + R</w:t>
      </w:r>
      <w:r w:rsidRPr="00BD67A5">
        <w:rPr>
          <w:vertAlign w:val="superscript"/>
        </w:rPr>
        <w:t>2</w:t>
      </w:r>
      <w:r w:rsidRPr="00BD67A5">
        <w:t xml:space="preserve"> arm. A lower proportion of patients in the tafasitamab arm had progressive metabolic disease compared to those in the placebo arm (7.6% versus 20.1%).</w:t>
      </w:r>
    </w:p>
    <w:p w14:paraId="6A75A2C1" w14:textId="3F5B2DC4" w:rsidR="003672F4" w:rsidRPr="00BD67A5" w:rsidRDefault="003672F4" w:rsidP="003672F4">
      <w:pPr>
        <w:pStyle w:val="3-BodyText"/>
        <w:numPr>
          <w:ilvl w:val="1"/>
          <w:numId w:val="1"/>
        </w:numPr>
      </w:pPr>
      <w:r w:rsidRPr="00BD67A5">
        <w:t>The ORR was higher in the tafasitamab plus R</w:t>
      </w:r>
      <w:r w:rsidRPr="00BD67A5">
        <w:rPr>
          <w:vertAlign w:val="superscript"/>
        </w:rPr>
        <w:t>2</w:t>
      </w:r>
      <w:r w:rsidRPr="00BD67A5">
        <w:t xml:space="preserve"> arm than in the placebo plus R</w:t>
      </w:r>
      <w:r w:rsidRPr="00BD67A5">
        <w:rPr>
          <w:vertAlign w:val="superscript"/>
        </w:rPr>
        <w:t xml:space="preserve">2 </w:t>
      </w:r>
      <w:r w:rsidRPr="00BD67A5">
        <w:t>arm (ORR 83.5 [95%</w:t>
      </w:r>
      <w:r w:rsidR="001A48BF" w:rsidRPr="00BD67A5">
        <w:t xml:space="preserve"> </w:t>
      </w:r>
      <w:r w:rsidRPr="00BD67A5">
        <w:t>CI</w:t>
      </w:r>
      <w:r w:rsidR="001A48BF" w:rsidRPr="00BD67A5">
        <w:t>:</w:t>
      </w:r>
      <w:r w:rsidRPr="00BD67A5">
        <w:t xml:space="preserve"> 78.57, 87.72] versus 72.4 [95%</w:t>
      </w:r>
      <w:r w:rsidR="001A48BF" w:rsidRPr="00BD67A5">
        <w:t xml:space="preserve"> </w:t>
      </w:r>
      <w:r w:rsidRPr="00BD67A5">
        <w:t>CI</w:t>
      </w:r>
      <w:r w:rsidR="001A48BF" w:rsidRPr="00BD67A5">
        <w:t>:</w:t>
      </w:r>
      <w:r w:rsidRPr="00BD67A5">
        <w:t xml:space="preserve"> 66.67, 77.56]), with more patients in both arms achieving CR than PR (52.0% vs 31.5%, respectively in the tafasitamab arm compared to 40.7% vs 31.6%, respectively, in the placebo arm). </w:t>
      </w:r>
      <w:r w:rsidRPr="00BD67A5">
        <w:lastRenderedPageBreak/>
        <w:t>Patients in the tafasitamab arm had twice the odds of achieving an objective response (CR or PR) than those in the placebo arm (OR 2.0 [95%</w:t>
      </w:r>
      <w:r w:rsidR="009E48F9" w:rsidRPr="00BD67A5">
        <w:t xml:space="preserve"> </w:t>
      </w:r>
      <w:r w:rsidRPr="00BD67A5">
        <w:t>CI</w:t>
      </w:r>
      <w:r w:rsidR="009E48F9" w:rsidRPr="00BD67A5">
        <w:t>:</w:t>
      </w:r>
      <w:r w:rsidRPr="00BD67A5">
        <w:t xml:space="preserve"> 1.30, 3.02]).</w:t>
      </w:r>
    </w:p>
    <w:p w14:paraId="3DF1C7AA" w14:textId="4F7F03F6" w:rsidR="003672F4" w:rsidRPr="00BD67A5" w:rsidRDefault="003672F4" w:rsidP="003672F4">
      <w:pPr>
        <w:pStyle w:val="3-BodyText"/>
        <w:numPr>
          <w:ilvl w:val="1"/>
          <w:numId w:val="1"/>
        </w:numPr>
      </w:pPr>
      <w:r w:rsidRPr="00BD67A5">
        <w:t>No patients in the tafasitamab arm and n=9 (3.3%) patients in the placebo arm experienced transformation of FL into a more aggressive state. This was consistent with an annual transformation rate of 1 to 3% per annum reported in the literature (Tobin 2024). Longer term follow-up is necessary to determine whether the tafasitamab plus R</w:t>
      </w:r>
      <w:r w:rsidRPr="00BD67A5">
        <w:rPr>
          <w:vertAlign w:val="superscript"/>
        </w:rPr>
        <w:t>2</w:t>
      </w:r>
      <w:r w:rsidRPr="00BD67A5">
        <w:t xml:space="preserve"> regimen reduces the rate of histological transformation to a clinically meaningful or statistically significant degree.</w:t>
      </w:r>
    </w:p>
    <w:p w14:paraId="38F61CC7" w14:textId="76EA0660" w:rsidR="003672F4" w:rsidRPr="00BD67A5" w:rsidRDefault="003672F4" w:rsidP="003672F4">
      <w:pPr>
        <w:pStyle w:val="3-BodyText"/>
        <w:numPr>
          <w:ilvl w:val="1"/>
          <w:numId w:val="1"/>
        </w:numPr>
      </w:pPr>
      <w:r w:rsidRPr="00BD67A5">
        <w:fldChar w:fldCharType="begin"/>
      </w:r>
      <w:r w:rsidRPr="00BD67A5">
        <w:instrText xml:space="preserve"> REF _Ref208223479 \h </w:instrText>
      </w:r>
      <w:r w:rsidR="00BD67A5" w:rsidRPr="00BD67A5">
        <w:instrText xml:space="preserve"> \* MERGEFORMAT </w:instrText>
      </w:r>
      <w:r w:rsidRPr="00BD67A5">
        <w:fldChar w:fldCharType="separate"/>
      </w:r>
      <w:r w:rsidR="00CF0C30" w:rsidRPr="00BD67A5">
        <w:t xml:space="preserve">Table </w:t>
      </w:r>
      <w:r w:rsidR="00CF0C30">
        <w:rPr>
          <w:noProof/>
        </w:rPr>
        <w:t>8</w:t>
      </w:r>
      <w:r w:rsidRPr="00BD67A5">
        <w:fldChar w:fldCharType="end"/>
      </w:r>
      <w:r w:rsidRPr="00BD67A5">
        <w:t xml:space="preserve"> summarises the patient-reported outcomes from the </w:t>
      </w:r>
      <w:proofErr w:type="spellStart"/>
      <w:r w:rsidRPr="00BD67A5">
        <w:t>inMIND</w:t>
      </w:r>
      <w:proofErr w:type="spellEnd"/>
      <w:r w:rsidRPr="00BD67A5">
        <w:t xml:space="preserve"> trial.</w:t>
      </w:r>
    </w:p>
    <w:p w14:paraId="54BAE039" w14:textId="47B55498" w:rsidR="003672F4" w:rsidRPr="00BD67A5" w:rsidRDefault="003672F4" w:rsidP="003672F4">
      <w:pPr>
        <w:pStyle w:val="Caption"/>
      </w:pPr>
      <w:bookmarkStart w:id="31" w:name="_Ref208223479"/>
      <w:r w:rsidRPr="00BD67A5">
        <w:t xml:space="preserve">Table </w:t>
      </w:r>
      <w:fldSimple w:instr=" SEQ Table \* ARABIC ">
        <w:r w:rsidR="00CF0C30">
          <w:rPr>
            <w:noProof/>
          </w:rPr>
          <w:t>8</w:t>
        </w:r>
      </w:fldSimple>
      <w:bookmarkEnd w:id="31"/>
      <w:r w:rsidRPr="00BD67A5">
        <w:t xml:space="preserve">: Patient reported outcomes from the </w:t>
      </w:r>
      <w:proofErr w:type="spellStart"/>
      <w:r w:rsidRPr="00BD67A5">
        <w:t>inMIND</w:t>
      </w:r>
      <w:proofErr w:type="spellEnd"/>
      <w:r w:rsidRPr="00BD67A5">
        <w:t xml:space="preserve"> trial </w:t>
      </w:r>
    </w:p>
    <w:tbl>
      <w:tblPr>
        <w:tblStyle w:val="TableGrid"/>
        <w:tblW w:w="0" w:type="auto"/>
        <w:tblCellMar>
          <w:left w:w="28" w:type="dxa"/>
          <w:right w:w="28" w:type="dxa"/>
        </w:tblCellMar>
        <w:tblLook w:val="04A0" w:firstRow="1" w:lastRow="0" w:firstColumn="1" w:lastColumn="0" w:noHBand="0" w:noVBand="1"/>
        <w:tblCaption w:val="Table 8: Patient reported outcomes from the inMIND trial "/>
      </w:tblPr>
      <w:tblGrid>
        <w:gridCol w:w="4106"/>
        <w:gridCol w:w="1227"/>
        <w:gridCol w:w="1228"/>
        <w:gridCol w:w="1227"/>
        <w:gridCol w:w="1228"/>
      </w:tblGrid>
      <w:tr w:rsidR="003672F4" w:rsidRPr="00BD67A5" w14:paraId="0AEF4C50" w14:textId="77777777" w:rsidTr="0027403C">
        <w:tc>
          <w:tcPr>
            <w:tcW w:w="4106" w:type="dxa"/>
            <w:shd w:val="clear" w:color="auto" w:fill="FFFFFF" w:themeFill="background1"/>
          </w:tcPr>
          <w:p w14:paraId="2038D40F" w14:textId="77777777" w:rsidR="003672F4" w:rsidRPr="00BD67A5" w:rsidRDefault="003672F4" w:rsidP="0027403C">
            <w:pPr>
              <w:pStyle w:val="PBACTabletext"/>
              <w:rPr>
                <w:b/>
              </w:rPr>
            </w:pPr>
          </w:p>
        </w:tc>
        <w:tc>
          <w:tcPr>
            <w:tcW w:w="2455" w:type="dxa"/>
            <w:gridSpan w:val="2"/>
            <w:shd w:val="clear" w:color="auto" w:fill="FFFFFF" w:themeFill="background1"/>
          </w:tcPr>
          <w:p w14:paraId="3F2C05C3" w14:textId="77777777" w:rsidR="003672F4" w:rsidRPr="00BD67A5" w:rsidRDefault="003672F4" w:rsidP="0027403C">
            <w:pPr>
              <w:pStyle w:val="PBACTabletext"/>
              <w:jc w:val="center"/>
              <w:rPr>
                <w:b/>
                <w:bCs/>
              </w:rPr>
            </w:pPr>
            <w:r w:rsidRPr="00BD67A5">
              <w:rPr>
                <w:b/>
                <w:bCs/>
              </w:rPr>
              <w:t>Tafasitamab + R</w:t>
            </w:r>
            <w:r w:rsidRPr="00BD67A5">
              <w:rPr>
                <w:b/>
                <w:bCs/>
                <w:vertAlign w:val="superscript"/>
              </w:rPr>
              <w:t xml:space="preserve">2 </w:t>
            </w:r>
            <w:r w:rsidRPr="00BD67A5">
              <w:rPr>
                <w:b/>
                <w:bCs/>
              </w:rPr>
              <w:t>(N=273)</w:t>
            </w:r>
          </w:p>
        </w:tc>
        <w:tc>
          <w:tcPr>
            <w:tcW w:w="2455" w:type="dxa"/>
            <w:gridSpan w:val="2"/>
            <w:shd w:val="clear" w:color="auto" w:fill="FFFFFF" w:themeFill="background1"/>
          </w:tcPr>
          <w:p w14:paraId="16E5DA2A" w14:textId="77777777" w:rsidR="003672F4" w:rsidRPr="00BD67A5" w:rsidRDefault="003672F4" w:rsidP="0027403C">
            <w:pPr>
              <w:pStyle w:val="PBACTabletext"/>
              <w:jc w:val="center"/>
              <w:rPr>
                <w:b/>
                <w:bCs/>
              </w:rPr>
            </w:pPr>
            <w:r w:rsidRPr="00BD67A5">
              <w:rPr>
                <w:b/>
                <w:bCs/>
              </w:rPr>
              <w:t>Placebo + R</w:t>
            </w:r>
            <w:r w:rsidRPr="00BD67A5">
              <w:rPr>
                <w:b/>
                <w:bCs/>
                <w:vertAlign w:val="superscript"/>
              </w:rPr>
              <w:t xml:space="preserve">2 </w:t>
            </w:r>
            <w:r w:rsidRPr="00BD67A5">
              <w:rPr>
                <w:b/>
                <w:bCs/>
              </w:rPr>
              <w:t>(N=275)</w:t>
            </w:r>
          </w:p>
        </w:tc>
      </w:tr>
      <w:tr w:rsidR="003672F4" w:rsidRPr="00BD67A5" w14:paraId="2447C372" w14:textId="77777777" w:rsidTr="0027403C">
        <w:tc>
          <w:tcPr>
            <w:tcW w:w="4106" w:type="dxa"/>
            <w:tcBorders>
              <w:bottom w:val="single" w:sz="4" w:space="0" w:color="auto"/>
            </w:tcBorders>
          </w:tcPr>
          <w:p w14:paraId="194F3E61" w14:textId="77777777" w:rsidR="003672F4" w:rsidRPr="00BD67A5" w:rsidRDefault="003672F4" w:rsidP="0027403C">
            <w:pPr>
              <w:pStyle w:val="PBACTabletext"/>
              <w:rPr>
                <w:b/>
              </w:rPr>
            </w:pPr>
            <w:r w:rsidRPr="00BD67A5">
              <w:rPr>
                <w:b/>
              </w:rPr>
              <w:t>Timepoint</w:t>
            </w:r>
          </w:p>
        </w:tc>
        <w:tc>
          <w:tcPr>
            <w:tcW w:w="1227" w:type="dxa"/>
            <w:tcBorders>
              <w:bottom w:val="single" w:sz="4" w:space="0" w:color="auto"/>
            </w:tcBorders>
          </w:tcPr>
          <w:p w14:paraId="1018D440" w14:textId="77777777" w:rsidR="003672F4" w:rsidRPr="00BD67A5" w:rsidRDefault="003672F4" w:rsidP="0027403C">
            <w:pPr>
              <w:pStyle w:val="PBACTabletext"/>
              <w:jc w:val="center"/>
              <w:rPr>
                <w:b/>
                <w:bCs/>
              </w:rPr>
            </w:pPr>
            <w:r w:rsidRPr="00BD67A5">
              <w:rPr>
                <w:b/>
                <w:bCs/>
              </w:rPr>
              <w:t>N</w:t>
            </w:r>
          </w:p>
        </w:tc>
        <w:tc>
          <w:tcPr>
            <w:tcW w:w="1228" w:type="dxa"/>
            <w:tcBorders>
              <w:bottom w:val="single" w:sz="4" w:space="0" w:color="auto"/>
            </w:tcBorders>
          </w:tcPr>
          <w:p w14:paraId="239359E4" w14:textId="77777777" w:rsidR="003672F4" w:rsidRPr="00BD67A5" w:rsidRDefault="003672F4" w:rsidP="0027403C">
            <w:pPr>
              <w:pStyle w:val="PBACTabletext"/>
              <w:jc w:val="center"/>
            </w:pPr>
            <w:r w:rsidRPr="00BD67A5">
              <w:rPr>
                <w:b/>
                <w:bCs/>
              </w:rPr>
              <w:t>Mean (SD)</w:t>
            </w:r>
          </w:p>
        </w:tc>
        <w:tc>
          <w:tcPr>
            <w:tcW w:w="1227" w:type="dxa"/>
            <w:tcBorders>
              <w:bottom w:val="single" w:sz="4" w:space="0" w:color="auto"/>
            </w:tcBorders>
          </w:tcPr>
          <w:p w14:paraId="66EC53F8" w14:textId="77777777" w:rsidR="003672F4" w:rsidRPr="00BD67A5" w:rsidRDefault="003672F4" w:rsidP="0027403C">
            <w:pPr>
              <w:pStyle w:val="PBACTabletext"/>
              <w:jc w:val="center"/>
              <w:rPr>
                <w:b/>
                <w:bCs/>
              </w:rPr>
            </w:pPr>
            <w:r w:rsidRPr="00BD67A5">
              <w:rPr>
                <w:b/>
                <w:bCs/>
              </w:rPr>
              <w:t>N</w:t>
            </w:r>
          </w:p>
        </w:tc>
        <w:tc>
          <w:tcPr>
            <w:tcW w:w="1228" w:type="dxa"/>
            <w:tcBorders>
              <w:bottom w:val="single" w:sz="4" w:space="0" w:color="auto"/>
            </w:tcBorders>
          </w:tcPr>
          <w:p w14:paraId="135E50A0" w14:textId="77777777" w:rsidR="003672F4" w:rsidRPr="00BD67A5" w:rsidRDefault="003672F4" w:rsidP="0027403C">
            <w:pPr>
              <w:pStyle w:val="PBACTabletext"/>
              <w:jc w:val="center"/>
            </w:pPr>
            <w:r w:rsidRPr="00BD67A5">
              <w:rPr>
                <w:b/>
                <w:bCs/>
              </w:rPr>
              <w:t>Mean (SD)</w:t>
            </w:r>
          </w:p>
        </w:tc>
      </w:tr>
      <w:tr w:rsidR="003672F4" w:rsidRPr="00BD67A5" w14:paraId="3D828889" w14:textId="77777777" w:rsidTr="0027403C">
        <w:tc>
          <w:tcPr>
            <w:tcW w:w="4106" w:type="dxa"/>
            <w:tcBorders>
              <w:right w:val="nil"/>
            </w:tcBorders>
          </w:tcPr>
          <w:p w14:paraId="7021C487" w14:textId="77777777" w:rsidR="003672F4" w:rsidRPr="00BD67A5" w:rsidRDefault="003672F4" w:rsidP="0027403C">
            <w:pPr>
              <w:pStyle w:val="PBACTabletext"/>
              <w:rPr>
                <w:b/>
                <w:bCs/>
              </w:rPr>
            </w:pPr>
            <w:r w:rsidRPr="00BD67A5">
              <w:rPr>
                <w:b/>
                <w:bCs/>
              </w:rPr>
              <w:t>EORTC QLQ-C30 Global Health Status</w:t>
            </w:r>
          </w:p>
        </w:tc>
        <w:tc>
          <w:tcPr>
            <w:tcW w:w="1227" w:type="dxa"/>
            <w:tcBorders>
              <w:left w:val="nil"/>
              <w:right w:val="nil"/>
            </w:tcBorders>
          </w:tcPr>
          <w:p w14:paraId="5A7D6042" w14:textId="77777777" w:rsidR="003672F4" w:rsidRPr="00BD67A5" w:rsidRDefault="003672F4" w:rsidP="0027403C">
            <w:pPr>
              <w:pStyle w:val="PBACTabletext"/>
              <w:jc w:val="center"/>
              <w:rPr>
                <w:b/>
                <w:bCs/>
              </w:rPr>
            </w:pPr>
          </w:p>
        </w:tc>
        <w:tc>
          <w:tcPr>
            <w:tcW w:w="1228" w:type="dxa"/>
            <w:tcBorders>
              <w:left w:val="nil"/>
              <w:right w:val="nil"/>
            </w:tcBorders>
          </w:tcPr>
          <w:p w14:paraId="16E2AF80" w14:textId="77777777" w:rsidR="003672F4" w:rsidRPr="00BD67A5" w:rsidRDefault="003672F4" w:rsidP="0027403C">
            <w:pPr>
              <w:pStyle w:val="PBACTabletext"/>
              <w:jc w:val="center"/>
              <w:rPr>
                <w:b/>
                <w:bCs/>
              </w:rPr>
            </w:pPr>
          </w:p>
        </w:tc>
        <w:tc>
          <w:tcPr>
            <w:tcW w:w="1227" w:type="dxa"/>
            <w:tcBorders>
              <w:left w:val="nil"/>
              <w:right w:val="nil"/>
            </w:tcBorders>
          </w:tcPr>
          <w:p w14:paraId="11738E14" w14:textId="77777777" w:rsidR="003672F4" w:rsidRPr="00BD67A5" w:rsidRDefault="003672F4" w:rsidP="0027403C">
            <w:pPr>
              <w:pStyle w:val="PBACTabletext"/>
              <w:jc w:val="center"/>
              <w:rPr>
                <w:b/>
                <w:bCs/>
              </w:rPr>
            </w:pPr>
          </w:p>
        </w:tc>
        <w:tc>
          <w:tcPr>
            <w:tcW w:w="1228" w:type="dxa"/>
            <w:tcBorders>
              <w:left w:val="nil"/>
            </w:tcBorders>
          </w:tcPr>
          <w:p w14:paraId="191E612C" w14:textId="77777777" w:rsidR="003672F4" w:rsidRPr="00BD67A5" w:rsidRDefault="003672F4" w:rsidP="0027403C">
            <w:pPr>
              <w:pStyle w:val="PBACTabletext"/>
              <w:jc w:val="center"/>
              <w:rPr>
                <w:b/>
                <w:bCs/>
              </w:rPr>
            </w:pPr>
          </w:p>
        </w:tc>
      </w:tr>
      <w:tr w:rsidR="003672F4" w:rsidRPr="00BD67A5" w14:paraId="24D4FBED" w14:textId="77777777" w:rsidTr="0027403C">
        <w:tc>
          <w:tcPr>
            <w:tcW w:w="4106" w:type="dxa"/>
          </w:tcPr>
          <w:p w14:paraId="53BCC869" w14:textId="77777777" w:rsidR="003672F4" w:rsidRPr="00BD67A5" w:rsidRDefault="003672F4" w:rsidP="0027403C">
            <w:pPr>
              <w:pStyle w:val="PBACTabletext"/>
              <w:ind w:left="720"/>
            </w:pPr>
            <w:r w:rsidRPr="00BD67A5">
              <w:t>Baseline</w:t>
            </w:r>
          </w:p>
        </w:tc>
        <w:tc>
          <w:tcPr>
            <w:tcW w:w="1227" w:type="dxa"/>
          </w:tcPr>
          <w:p w14:paraId="0C61396B" w14:textId="77777777" w:rsidR="003672F4" w:rsidRPr="00BD67A5" w:rsidRDefault="003672F4" w:rsidP="0027403C">
            <w:pPr>
              <w:pStyle w:val="PBACTabletext"/>
              <w:jc w:val="center"/>
            </w:pPr>
            <w:r w:rsidRPr="00BD67A5">
              <w:t>266</w:t>
            </w:r>
          </w:p>
        </w:tc>
        <w:tc>
          <w:tcPr>
            <w:tcW w:w="1228" w:type="dxa"/>
          </w:tcPr>
          <w:p w14:paraId="08E4661C" w14:textId="77777777" w:rsidR="003672F4" w:rsidRPr="00BD67A5" w:rsidRDefault="003672F4" w:rsidP="0027403C">
            <w:pPr>
              <w:pStyle w:val="PBACTabletext"/>
              <w:jc w:val="center"/>
            </w:pPr>
            <w:r w:rsidRPr="00BD67A5">
              <w:t>68.6 (20.4)</w:t>
            </w:r>
          </w:p>
        </w:tc>
        <w:tc>
          <w:tcPr>
            <w:tcW w:w="1227" w:type="dxa"/>
          </w:tcPr>
          <w:p w14:paraId="3D2E0867" w14:textId="77777777" w:rsidR="003672F4" w:rsidRPr="00BD67A5" w:rsidRDefault="003672F4" w:rsidP="0027403C">
            <w:pPr>
              <w:pStyle w:val="PBACTabletext"/>
              <w:jc w:val="center"/>
            </w:pPr>
            <w:r w:rsidRPr="00BD67A5">
              <w:t>266</w:t>
            </w:r>
          </w:p>
        </w:tc>
        <w:tc>
          <w:tcPr>
            <w:tcW w:w="1228" w:type="dxa"/>
          </w:tcPr>
          <w:p w14:paraId="2A053528" w14:textId="77777777" w:rsidR="003672F4" w:rsidRPr="00BD67A5" w:rsidRDefault="003672F4" w:rsidP="0027403C">
            <w:pPr>
              <w:pStyle w:val="PBACTabletext"/>
              <w:jc w:val="center"/>
            </w:pPr>
            <w:r w:rsidRPr="00BD67A5">
              <w:t>68.6 (21.9)</w:t>
            </w:r>
          </w:p>
        </w:tc>
      </w:tr>
      <w:tr w:rsidR="003672F4" w:rsidRPr="00BD67A5" w14:paraId="58BFB5D2" w14:textId="77777777" w:rsidTr="0027403C">
        <w:tc>
          <w:tcPr>
            <w:tcW w:w="4106" w:type="dxa"/>
          </w:tcPr>
          <w:p w14:paraId="19D17603" w14:textId="77777777" w:rsidR="003672F4" w:rsidRPr="00BD67A5" w:rsidRDefault="003672F4" w:rsidP="0027403C">
            <w:pPr>
              <w:pStyle w:val="PBACTabletext"/>
              <w:ind w:left="720"/>
            </w:pPr>
            <w:r w:rsidRPr="00BD67A5">
              <w:t>End of treatment</w:t>
            </w:r>
          </w:p>
        </w:tc>
        <w:tc>
          <w:tcPr>
            <w:tcW w:w="1227" w:type="dxa"/>
          </w:tcPr>
          <w:p w14:paraId="13A90C70" w14:textId="77777777" w:rsidR="003672F4" w:rsidRPr="00BD67A5" w:rsidRDefault="003672F4" w:rsidP="0027403C">
            <w:pPr>
              <w:pStyle w:val="PBACTabletext"/>
              <w:jc w:val="center"/>
            </w:pPr>
            <w:r w:rsidRPr="00BD67A5">
              <w:t>186</w:t>
            </w:r>
          </w:p>
        </w:tc>
        <w:tc>
          <w:tcPr>
            <w:tcW w:w="1228" w:type="dxa"/>
          </w:tcPr>
          <w:p w14:paraId="574ED2C4" w14:textId="77777777" w:rsidR="003672F4" w:rsidRPr="00BD67A5" w:rsidRDefault="003672F4" w:rsidP="0027403C">
            <w:pPr>
              <w:pStyle w:val="PBACTabletext"/>
              <w:jc w:val="center"/>
            </w:pPr>
            <w:r w:rsidRPr="00BD67A5">
              <w:t>67.7 (21.4)</w:t>
            </w:r>
          </w:p>
        </w:tc>
        <w:tc>
          <w:tcPr>
            <w:tcW w:w="1227" w:type="dxa"/>
          </w:tcPr>
          <w:p w14:paraId="05F89E3F" w14:textId="77777777" w:rsidR="003672F4" w:rsidRPr="00BD67A5" w:rsidRDefault="003672F4" w:rsidP="0027403C">
            <w:pPr>
              <w:pStyle w:val="PBACTabletext"/>
              <w:jc w:val="center"/>
            </w:pPr>
            <w:r w:rsidRPr="00BD67A5">
              <w:t>186</w:t>
            </w:r>
          </w:p>
        </w:tc>
        <w:tc>
          <w:tcPr>
            <w:tcW w:w="1228" w:type="dxa"/>
          </w:tcPr>
          <w:p w14:paraId="2DDB7FB9" w14:textId="77777777" w:rsidR="003672F4" w:rsidRPr="00BD67A5" w:rsidRDefault="003672F4" w:rsidP="0027403C">
            <w:pPr>
              <w:pStyle w:val="PBACTabletext"/>
              <w:jc w:val="center"/>
            </w:pPr>
            <w:r w:rsidRPr="00BD67A5">
              <w:t>67.5 (21.0)</w:t>
            </w:r>
          </w:p>
        </w:tc>
      </w:tr>
      <w:tr w:rsidR="003672F4" w:rsidRPr="00BD67A5" w14:paraId="4D734EF4" w14:textId="77777777" w:rsidTr="0027403C">
        <w:tc>
          <w:tcPr>
            <w:tcW w:w="4106" w:type="dxa"/>
          </w:tcPr>
          <w:p w14:paraId="4DAF1C6B" w14:textId="77777777" w:rsidR="003672F4" w:rsidRPr="00BD67A5" w:rsidRDefault="003672F4" w:rsidP="0027403C">
            <w:pPr>
              <w:pStyle w:val="PBACTabletext"/>
            </w:pPr>
            <w:r w:rsidRPr="00BD67A5">
              <w:t>Mean Change from Baseline (Mean % Change)</w:t>
            </w:r>
          </w:p>
        </w:tc>
        <w:tc>
          <w:tcPr>
            <w:tcW w:w="1227" w:type="dxa"/>
          </w:tcPr>
          <w:p w14:paraId="51E21A9F" w14:textId="77777777" w:rsidR="003672F4" w:rsidRPr="00BD67A5" w:rsidRDefault="003672F4" w:rsidP="0027403C">
            <w:pPr>
              <w:pStyle w:val="PBACTabletext"/>
              <w:jc w:val="center"/>
            </w:pPr>
            <w:r w:rsidRPr="00BD67A5">
              <w:t>–</w:t>
            </w:r>
          </w:p>
        </w:tc>
        <w:tc>
          <w:tcPr>
            <w:tcW w:w="1228" w:type="dxa"/>
          </w:tcPr>
          <w:p w14:paraId="6A243939" w14:textId="77777777" w:rsidR="003672F4" w:rsidRPr="00BD67A5" w:rsidRDefault="003672F4" w:rsidP="0027403C">
            <w:pPr>
              <w:pStyle w:val="PBACTabletext"/>
              <w:jc w:val="center"/>
            </w:pPr>
            <w:r w:rsidRPr="00BD67A5">
              <w:t>-0.5 (8.9)</w:t>
            </w:r>
          </w:p>
        </w:tc>
        <w:tc>
          <w:tcPr>
            <w:tcW w:w="1227" w:type="dxa"/>
          </w:tcPr>
          <w:p w14:paraId="0AB43C64" w14:textId="77777777" w:rsidR="003672F4" w:rsidRPr="00BD67A5" w:rsidRDefault="003672F4" w:rsidP="0027403C">
            <w:pPr>
              <w:pStyle w:val="PBACTabletext"/>
              <w:jc w:val="center"/>
            </w:pPr>
            <w:r w:rsidRPr="00BD67A5">
              <w:t>–</w:t>
            </w:r>
          </w:p>
        </w:tc>
        <w:tc>
          <w:tcPr>
            <w:tcW w:w="1228" w:type="dxa"/>
          </w:tcPr>
          <w:p w14:paraId="3F7D8565" w14:textId="77777777" w:rsidR="003672F4" w:rsidRPr="00BD67A5" w:rsidRDefault="003672F4" w:rsidP="0027403C">
            <w:pPr>
              <w:pStyle w:val="PBACTabletext"/>
              <w:jc w:val="center"/>
            </w:pPr>
            <w:r w:rsidRPr="00BD67A5">
              <w:t>-0.9 (8.1)</w:t>
            </w:r>
          </w:p>
        </w:tc>
      </w:tr>
      <w:tr w:rsidR="003672F4" w:rsidRPr="00BD67A5" w14:paraId="73C1F31B" w14:textId="77777777" w:rsidTr="0027403C">
        <w:tc>
          <w:tcPr>
            <w:tcW w:w="4106" w:type="dxa"/>
            <w:tcBorders>
              <w:bottom w:val="single" w:sz="4" w:space="0" w:color="auto"/>
            </w:tcBorders>
          </w:tcPr>
          <w:p w14:paraId="5BA8C99F" w14:textId="77777777" w:rsidR="003672F4" w:rsidRPr="00BD67A5" w:rsidRDefault="003672F4" w:rsidP="0027403C">
            <w:pPr>
              <w:pStyle w:val="PBACTabletext"/>
            </w:pPr>
            <w:r w:rsidRPr="00BD67A5">
              <w:t>Mann-Whitney tests on Mean Change from Baseline</w:t>
            </w:r>
          </w:p>
        </w:tc>
        <w:tc>
          <w:tcPr>
            <w:tcW w:w="4910" w:type="dxa"/>
            <w:gridSpan w:val="4"/>
            <w:tcBorders>
              <w:bottom w:val="single" w:sz="4" w:space="0" w:color="auto"/>
            </w:tcBorders>
          </w:tcPr>
          <w:p w14:paraId="754BB093" w14:textId="77777777" w:rsidR="003672F4" w:rsidRPr="00BD67A5" w:rsidRDefault="003672F4" w:rsidP="0027403C">
            <w:pPr>
              <w:pStyle w:val="PBACTabletext"/>
              <w:jc w:val="center"/>
            </w:pPr>
            <w:r w:rsidRPr="00BD67A5">
              <w:t>0.7639</w:t>
            </w:r>
          </w:p>
        </w:tc>
      </w:tr>
      <w:tr w:rsidR="003672F4" w:rsidRPr="00BD67A5" w14:paraId="33EF8798" w14:textId="77777777" w:rsidTr="0027403C">
        <w:tc>
          <w:tcPr>
            <w:tcW w:w="4106" w:type="dxa"/>
            <w:tcBorders>
              <w:right w:val="nil"/>
            </w:tcBorders>
          </w:tcPr>
          <w:p w14:paraId="72984ED0" w14:textId="77777777" w:rsidR="003672F4" w:rsidRPr="00BD67A5" w:rsidRDefault="003672F4" w:rsidP="0027403C">
            <w:pPr>
              <w:pStyle w:val="PBACTabletext"/>
              <w:rPr>
                <w:b/>
                <w:bCs/>
              </w:rPr>
            </w:pPr>
            <w:r w:rsidRPr="00BD67A5">
              <w:rPr>
                <w:b/>
                <w:bCs/>
              </w:rPr>
              <w:t>EQ-5D-5L VAS</w:t>
            </w:r>
          </w:p>
        </w:tc>
        <w:tc>
          <w:tcPr>
            <w:tcW w:w="1227" w:type="dxa"/>
            <w:tcBorders>
              <w:left w:val="nil"/>
              <w:right w:val="nil"/>
            </w:tcBorders>
          </w:tcPr>
          <w:p w14:paraId="58147314" w14:textId="77777777" w:rsidR="003672F4" w:rsidRPr="00BD67A5" w:rsidRDefault="003672F4" w:rsidP="0027403C">
            <w:pPr>
              <w:pStyle w:val="PBACTabletext"/>
              <w:jc w:val="center"/>
            </w:pPr>
          </w:p>
        </w:tc>
        <w:tc>
          <w:tcPr>
            <w:tcW w:w="1228" w:type="dxa"/>
            <w:tcBorders>
              <w:left w:val="nil"/>
              <w:right w:val="nil"/>
            </w:tcBorders>
          </w:tcPr>
          <w:p w14:paraId="238FA74D" w14:textId="77777777" w:rsidR="003672F4" w:rsidRPr="00BD67A5" w:rsidRDefault="003672F4" w:rsidP="0027403C">
            <w:pPr>
              <w:pStyle w:val="PBACTabletext"/>
              <w:jc w:val="center"/>
            </w:pPr>
          </w:p>
        </w:tc>
        <w:tc>
          <w:tcPr>
            <w:tcW w:w="1227" w:type="dxa"/>
            <w:tcBorders>
              <w:left w:val="nil"/>
              <w:right w:val="nil"/>
            </w:tcBorders>
          </w:tcPr>
          <w:p w14:paraId="5911F110" w14:textId="77777777" w:rsidR="003672F4" w:rsidRPr="00BD67A5" w:rsidRDefault="003672F4" w:rsidP="0027403C">
            <w:pPr>
              <w:pStyle w:val="PBACTabletext"/>
              <w:jc w:val="center"/>
            </w:pPr>
          </w:p>
        </w:tc>
        <w:tc>
          <w:tcPr>
            <w:tcW w:w="1228" w:type="dxa"/>
            <w:tcBorders>
              <w:left w:val="nil"/>
            </w:tcBorders>
          </w:tcPr>
          <w:p w14:paraId="2059E694" w14:textId="77777777" w:rsidR="003672F4" w:rsidRPr="00BD67A5" w:rsidRDefault="003672F4" w:rsidP="0027403C">
            <w:pPr>
              <w:pStyle w:val="PBACTabletext"/>
              <w:jc w:val="center"/>
            </w:pPr>
          </w:p>
        </w:tc>
      </w:tr>
      <w:tr w:rsidR="003672F4" w:rsidRPr="00BD67A5" w14:paraId="3D253780" w14:textId="77777777" w:rsidTr="0027403C">
        <w:tc>
          <w:tcPr>
            <w:tcW w:w="4106" w:type="dxa"/>
          </w:tcPr>
          <w:p w14:paraId="0731A52B" w14:textId="77777777" w:rsidR="003672F4" w:rsidRPr="00BD67A5" w:rsidRDefault="003672F4" w:rsidP="0027403C">
            <w:pPr>
              <w:pStyle w:val="PBACTabletext"/>
              <w:ind w:left="720"/>
            </w:pPr>
            <w:r w:rsidRPr="00BD67A5">
              <w:t>Baseline</w:t>
            </w:r>
          </w:p>
        </w:tc>
        <w:tc>
          <w:tcPr>
            <w:tcW w:w="1227" w:type="dxa"/>
          </w:tcPr>
          <w:p w14:paraId="169A1906" w14:textId="77777777" w:rsidR="003672F4" w:rsidRPr="00BD67A5" w:rsidRDefault="003672F4" w:rsidP="0027403C">
            <w:pPr>
              <w:pStyle w:val="PBACTabletext"/>
              <w:jc w:val="center"/>
            </w:pPr>
            <w:r w:rsidRPr="00BD67A5">
              <w:t>264</w:t>
            </w:r>
          </w:p>
        </w:tc>
        <w:tc>
          <w:tcPr>
            <w:tcW w:w="1228" w:type="dxa"/>
          </w:tcPr>
          <w:p w14:paraId="30BEA9B6" w14:textId="77777777" w:rsidR="003672F4" w:rsidRPr="00BD67A5" w:rsidRDefault="003672F4" w:rsidP="0027403C">
            <w:pPr>
              <w:pStyle w:val="PBACTabletext"/>
              <w:jc w:val="center"/>
            </w:pPr>
            <w:r w:rsidRPr="00BD67A5">
              <w:t>72.5 (18.2)</w:t>
            </w:r>
          </w:p>
        </w:tc>
        <w:tc>
          <w:tcPr>
            <w:tcW w:w="1227" w:type="dxa"/>
          </w:tcPr>
          <w:p w14:paraId="1D817D3E" w14:textId="77777777" w:rsidR="003672F4" w:rsidRPr="00BD67A5" w:rsidRDefault="003672F4" w:rsidP="0027403C">
            <w:pPr>
              <w:pStyle w:val="PBACTabletext"/>
              <w:jc w:val="center"/>
            </w:pPr>
            <w:r w:rsidRPr="00BD67A5">
              <w:t>264</w:t>
            </w:r>
          </w:p>
        </w:tc>
        <w:tc>
          <w:tcPr>
            <w:tcW w:w="1228" w:type="dxa"/>
          </w:tcPr>
          <w:p w14:paraId="0BAE6A00" w14:textId="77777777" w:rsidR="003672F4" w:rsidRPr="00BD67A5" w:rsidRDefault="003672F4" w:rsidP="0027403C">
            <w:pPr>
              <w:pStyle w:val="PBACTabletext"/>
              <w:jc w:val="center"/>
            </w:pPr>
            <w:r w:rsidRPr="00BD67A5">
              <w:t>73.6 (19.1)</w:t>
            </w:r>
          </w:p>
        </w:tc>
      </w:tr>
      <w:tr w:rsidR="003672F4" w:rsidRPr="00BD67A5" w14:paraId="5B7AA554" w14:textId="77777777" w:rsidTr="0027403C">
        <w:tc>
          <w:tcPr>
            <w:tcW w:w="4106" w:type="dxa"/>
          </w:tcPr>
          <w:p w14:paraId="57CEF780" w14:textId="77777777" w:rsidR="003672F4" w:rsidRPr="00BD67A5" w:rsidRDefault="003672F4" w:rsidP="0027403C">
            <w:pPr>
              <w:pStyle w:val="PBACTabletext"/>
              <w:ind w:left="720"/>
            </w:pPr>
            <w:r w:rsidRPr="00BD67A5">
              <w:t>End of treatment</w:t>
            </w:r>
          </w:p>
        </w:tc>
        <w:tc>
          <w:tcPr>
            <w:tcW w:w="1227" w:type="dxa"/>
          </w:tcPr>
          <w:p w14:paraId="39F9C6B6" w14:textId="77777777" w:rsidR="003672F4" w:rsidRPr="00BD67A5" w:rsidRDefault="003672F4" w:rsidP="0027403C">
            <w:pPr>
              <w:pStyle w:val="PBACTabletext"/>
              <w:jc w:val="center"/>
            </w:pPr>
            <w:r w:rsidRPr="00BD67A5">
              <w:t>186</w:t>
            </w:r>
          </w:p>
        </w:tc>
        <w:tc>
          <w:tcPr>
            <w:tcW w:w="1228" w:type="dxa"/>
          </w:tcPr>
          <w:p w14:paraId="3E490C75" w14:textId="77777777" w:rsidR="003672F4" w:rsidRPr="00BD67A5" w:rsidRDefault="003672F4" w:rsidP="0027403C">
            <w:pPr>
              <w:pStyle w:val="PBACTabletext"/>
              <w:jc w:val="center"/>
            </w:pPr>
            <w:r w:rsidRPr="00BD67A5">
              <w:t>73.7 (18.2)</w:t>
            </w:r>
          </w:p>
        </w:tc>
        <w:tc>
          <w:tcPr>
            <w:tcW w:w="1227" w:type="dxa"/>
          </w:tcPr>
          <w:p w14:paraId="136FC444" w14:textId="77777777" w:rsidR="003672F4" w:rsidRPr="00BD67A5" w:rsidRDefault="003672F4" w:rsidP="0027403C">
            <w:pPr>
              <w:pStyle w:val="PBACTabletext"/>
              <w:jc w:val="center"/>
            </w:pPr>
            <w:r w:rsidRPr="00BD67A5">
              <w:t>186</w:t>
            </w:r>
          </w:p>
        </w:tc>
        <w:tc>
          <w:tcPr>
            <w:tcW w:w="1228" w:type="dxa"/>
          </w:tcPr>
          <w:p w14:paraId="41C91D6D" w14:textId="77777777" w:rsidR="003672F4" w:rsidRPr="00BD67A5" w:rsidRDefault="003672F4" w:rsidP="0027403C">
            <w:pPr>
              <w:pStyle w:val="PBACTabletext"/>
              <w:jc w:val="center"/>
            </w:pPr>
            <w:r w:rsidRPr="00BD67A5">
              <w:t>72.5 (19.2)</w:t>
            </w:r>
          </w:p>
        </w:tc>
      </w:tr>
      <w:tr w:rsidR="003672F4" w:rsidRPr="00BD67A5" w14:paraId="492EA3CC" w14:textId="77777777" w:rsidTr="0027403C">
        <w:tc>
          <w:tcPr>
            <w:tcW w:w="4106" w:type="dxa"/>
          </w:tcPr>
          <w:p w14:paraId="0B257357" w14:textId="77777777" w:rsidR="003672F4" w:rsidRPr="00BD67A5" w:rsidRDefault="003672F4" w:rsidP="0027403C">
            <w:pPr>
              <w:pStyle w:val="PBACTabletext"/>
            </w:pPr>
            <w:r w:rsidRPr="00BD67A5">
              <w:t>Mean Change from Baseline (Mean % Change)</w:t>
            </w:r>
          </w:p>
        </w:tc>
        <w:tc>
          <w:tcPr>
            <w:tcW w:w="1227" w:type="dxa"/>
          </w:tcPr>
          <w:p w14:paraId="36C692B1" w14:textId="77777777" w:rsidR="003672F4" w:rsidRPr="00BD67A5" w:rsidRDefault="003672F4" w:rsidP="0027403C">
            <w:pPr>
              <w:pStyle w:val="PBACTabletext"/>
              <w:jc w:val="center"/>
            </w:pPr>
            <w:r w:rsidRPr="00BD67A5">
              <w:t>–</w:t>
            </w:r>
          </w:p>
        </w:tc>
        <w:tc>
          <w:tcPr>
            <w:tcW w:w="1228" w:type="dxa"/>
          </w:tcPr>
          <w:p w14:paraId="7AF67214" w14:textId="77777777" w:rsidR="003672F4" w:rsidRPr="00BD67A5" w:rsidRDefault="003672F4" w:rsidP="0027403C">
            <w:pPr>
              <w:pStyle w:val="PBACTabletext"/>
              <w:jc w:val="center"/>
            </w:pPr>
            <w:r w:rsidRPr="00BD67A5">
              <w:t>0.6 (5.7)</w:t>
            </w:r>
          </w:p>
        </w:tc>
        <w:tc>
          <w:tcPr>
            <w:tcW w:w="1227" w:type="dxa"/>
          </w:tcPr>
          <w:p w14:paraId="5B836B0A" w14:textId="77777777" w:rsidR="003672F4" w:rsidRPr="00BD67A5" w:rsidRDefault="003672F4" w:rsidP="0027403C">
            <w:pPr>
              <w:pStyle w:val="PBACTabletext"/>
              <w:jc w:val="center"/>
            </w:pPr>
            <w:r w:rsidRPr="00BD67A5">
              <w:t>–</w:t>
            </w:r>
          </w:p>
        </w:tc>
        <w:tc>
          <w:tcPr>
            <w:tcW w:w="1228" w:type="dxa"/>
          </w:tcPr>
          <w:p w14:paraId="5BAE4F8C" w14:textId="77777777" w:rsidR="003672F4" w:rsidRPr="00BD67A5" w:rsidRDefault="003672F4" w:rsidP="0027403C">
            <w:pPr>
              <w:pStyle w:val="PBACTabletext"/>
              <w:jc w:val="center"/>
            </w:pPr>
            <w:r w:rsidRPr="00BD67A5">
              <w:t>-1.7 (3.5)</w:t>
            </w:r>
          </w:p>
        </w:tc>
      </w:tr>
      <w:tr w:rsidR="003672F4" w:rsidRPr="00BD67A5" w14:paraId="2F6C3623" w14:textId="77777777" w:rsidTr="0027403C">
        <w:tc>
          <w:tcPr>
            <w:tcW w:w="4106" w:type="dxa"/>
            <w:tcBorders>
              <w:bottom w:val="single" w:sz="4" w:space="0" w:color="auto"/>
            </w:tcBorders>
          </w:tcPr>
          <w:p w14:paraId="1D4E9F34" w14:textId="77777777" w:rsidR="003672F4" w:rsidRPr="00BD67A5" w:rsidRDefault="003672F4" w:rsidP="0027403C">
            <w:pPr>
              <w:pStyle w:val="PBACTabletext"/>
            </w:pPr>
            <w:r w:rsidRPr="00BD67A5">
              <w:t>Mann-Whitney tests on Mean Change from Baseline</w:t>
            </w:r>
          </w:p>
        </w:tc>
        <w:tc>
          <w:tcPr>
            <w:tcW w:w="4910" w:type="dxa"/>
            <w:gridSpan w:val="4"/>
            <w:tcBorders>
              <w:bottom w:val="single" w:sz="4" w:space="0" w:color="auto"/>
            </w:tcBorders>
          </w:tcPr>
          <w:p w14:paraId="6C3E5C6A" w14:textId="77777777" w:rsidR="003672F4" w:rsidRPr="00BD67A5" w:rsidRDefault="003672F4" w:rsidP="0027403C">
            <w:pPr>
              <w:pStyle w:val="PBACTabletext"/>
              <w:jc w:val="center"/>
            </w:pPr>
            <w:r w:rsidRPr="00BD67A5">
              <w:t>0.3884</w:t>
            </w:r>
          </w:p>
        </w:tc>
      </w:tr>
      <w:tr w:rsidR="003672F4" w:rsidRPr="00BD67A5" w14:paraId="4FB8A843" w14:textId="77777777" w:rsidTr="0027403C">
        <w:tc>
          <w:tcPr>
            <w:tcW w:w="4106" w:type="dxa"/>
            <w:tcBorders>
              <w:right w:val="nil"/>
            </w:tcBorders>
          </w:tcPr>
          <w:p w14:paraId="65659848" w14:textId="77777777" w:rsidR="003672F4" w:rsidRPr="00BD67A5" w:rsidRDefault="003672F4" w:rsidP="0027403C">
            <w:pPr>
              <w:pStyle w:val="PBACTabletext"/>
              <w:rPr>
                <w:b/>
                <w:bCs/>
              </w:rPr>
            </w:pPr>
            <w:r w:rsidRPr="00BD67A5">
              <w:rPr>
                <w:b/>
                <w:bCs/>
              </w:rPr>
              <w:t>FACT-Lym Total Score</w:t>
            </w:r>
          </w:p>
        </w:tc>
        <w:tc>
          <w:tcPr>
            <w:tcW w:w="1227" w:type="dxa"/>
            <w:tcBorders>
              <w:left w:val="nil"/>
              <w:right w:val="nil"/>
            </w:tcBorders>
          </w:tcPr>
          <w:p w14:paraId="058FEB82" w14:textId="77777777" w:rsidR="003672F4" w:rsidRPr="00BD67A5" w:rsidRDefault="003672F4" w:rsidP="0027403C">
            <w:pPr>
              <w:pStyle w:val="PBACTabletext"/>
              <w:jc w:val="center"/>
            </w:pPr>
          </w:p>
        </w:tc>
        <w:tc>
          <w:tcPr>
            <w:tcW w:w="1228" w:type="dxa"/>
            <w:tcBorders>
              <w:left w:val="nil"/>
              <w:right w:val="nil"/>
            </w:tcBorders>
          </w:tcPr>
          <w:p w14:paraId="7D4A9C89" w14:textId="77777777" w:rsidR="003672F4" w:rsidRPr="00BD67A5" w:rsidRDefault="003672F4" w:rsidP="0027403C">
            <w:pPr>
              <w:pStyle w:val="PBACTabletext"/>
              <w:jc w:val="center"/>
            </w:pPr>
          </w:p>
        </w:tc>
        <w:tc>
          <w:tcPr>
            <w:tcW w:w="1227" w:type="dxa"/>
            <w:tcBorders>
              <w:left w:val="nil"/>
              <w:right w:val="nil"/>
            </w:tcBorders>
          </w:tcPr>
          <w:p w14:paraId="32642A75" w14:textId="77777777" w:rsidR="003672F4" w:rsidRPr="00BD67A5" w:rsidRDefault="003672F4" w:rsidP="0027403C">
            <w:pPr>
              <w:pStyle w:val="PBACTabletext"/>
              <w:jc w:val="center"/>
            </w:pPr>
          </w:p>
        </w:tc>
        <w:tc>
          <w:tcPr>
            <w:tcW w:w="1228" w:type="dxa"/>
            <w:tcBorders>
              <w:left w:val="nil"/>
            </w:tcBorders>
          </w:tcPr>
          <w:p w14:paraId="47BD998E" w14:textId="77777777" w:rsidR="003672F4" w:rsidRPr="00BD67A5" w:rsidRDefault="003672F4" w:rsidP="0027403C">
            <w:pPr>
              <w:pStyle w:val="PBACTabletext"/>
              <w:jc w:val="center"/>
            </w:pPr>
          </w:p>
        </w:tc>
      </w:tr>
      <w:tr w:rsidR="003672F4" w:rsidRPr="00BD67A5" w14:paraId="4D648BB2" w14:textId="77777777" w:rsidTr="0027403C">
        <w:tc>
          <w:tcPr>
            <w:tcW w:w="4106" w:type="dxa"/>
          </w:tcPr>
          <w:p w14:paraId="7A1BFDB5" w14:textId="77777777" w:rsidR="003672F4" w:rsidRPr="00BD67A5" w:rsidRDefault="003672F4" w:rsidP="0027403C">
            <w:pPr>
              <w:pStyle w:val="PBACTabletext"/>
              <w:ind w:left="720"/>
            </w:pPr>
            <w:r w:rsidRPr="00BD67A5">
              <w:t>Baseline</w:t>
            </w:r>
          </w:p>
        </w:tc>
        <w:tc>
          <w:tcPr>
            <w:tcW w:w="1227" w:type="dxa"/>
          </w:tcPr>
          <w:p w14:paraId="1EE1141F" w14:textId="77777777" w:rsidR="003672F4" w:rsidRPr="00BD67A5" w:rsidRDefault="003672F4" w:rsidP="0027403C">
            <w:pPr>
              <w:pStyle w:val="PBACTabletext"/>
              <w:jc w:val="center"/>
            </w:pPr>
            <w:r w:rsidRPr="00BD67A5">
              <w:t>259</w:t>
            </w:r>
          </w:p>
        </w:tc>
        <w:tc>
          <w:tcPr>
            <w:tcW w:w="1228" w:type="dxa"/>
          </w:tcPr>
          <w:p w14:paraId="3BCDBD68" w14:textId="77777777" w:rsidR="003672F4" w:rsidRPr="00BD67A5" w:rsidRDefault="003672F4" w:rsidP="0027403C">
            <w:pPr>
              <w:pStyle w:val="PBACTabletext"/>
              <w:jc w:val="center"/>
            </w:pPr>
            <w:r w:rsidRPr="00BD67A5">
              <w:t>24.0 (4.3)</w:t>
            </w:r>
          </w:p>
        </w:tc>
        <w:tc>
          <w:tcPr>
            <w:tcW w:w="1227" w:type="dxa"/>
          </w:tcPr>
          <w:p w14:paraId="5EE817F2" w14:textId="77777777" w:rsidR="003672F4" w:rsidRPr="00BD67A5" w:rsidRDefault="003672F4" w:rsidP="0027403C">
            <w:pPr>
              <w:pStyle w:val="PBACTabletext"/>
              <w:jc w:val="center"/>
            </w:pPr>
            <w:r w:rsidRPr="00BD67A5">
              <w:t>263</w:t>
            </w:r>
          </w:p>
        </w:tc>
        <w:tc>
          <w:tcPr>
            <w:tcW w:w="1228" w:type="dxa"/>
          </w:tcPr>
          <w:p w14:paraId="08EB7E9A" w14:textId="77777777" w:rsidR="003672F4" w:rsidRPr="00BD67A5" w:rsidRDefault="003672F4" w:rsidP="0027403C">
            <w:pPr>
              <w:pStyle w:val="PBACTabletext"/>
              <w:jc w:val="center"/>
            </w:pPr>
            <w:r w:rsidRPr="00BD67A5">
              <w:t>24.3 (4.1)</w:t>
            </w:r>
          </w:p>
        </w:tc>
      </w:tr>
      <w:tr w:rsidR="003672F4" w:rsidRPr="00BD67A5" w14:paraId="67CB543D" w14:textId="77777777" w:rsidTr="0027403C">
        <w:tc>
          <w:tcPr>
            <w:tcW w:w="4106" w:type="dxa"/>
          </w:tcPr>
          <w:p w14:paraId="25501CE2" w14:textId="77777777" w:rsidR="003672F4" w:rsidRPr="00BD67A5" w:rsidRDefault="003672F4" w:rsidP="0027403C">
            <w:pPr>
              <w:pStyle w:val="PBACTabletext"/>
              <w:ind w:left="720"/>
            </w:pPr>
            <w:r w:rsidRPr="00BD67A5">
              <w:t>End of treatment</w:t>
            </w:r>
          </w:p>
        </w:tc>
        <w:tc>
          <w:tcPr>
            <w:tcW w:w="1227" w:type="dxa"/>
          </w:tcPr>
          <w:p w14:paraId="0D70CF30" w14:textId="77777777" w:rsidR="003672F4" w:rsidRPr="00BD67A5" w:rsidRDefault="003672F4" w:rsidP="0027403C">
            <w:pPr>
              <w:pStyle w:val="PBACTabletext"/>
              <w:jc w:val="center"/>
            </w:pPr>
            <w:r w:rsidRPr="00BD67A5">
              <w:t>184</w:t>
            </w:r>
          </w:p>
        </w:tc>
        <w:tc>
          <w:tcPr>
            <w:tcW w:w="1228" w:type="dxa"/>
          </w:tcPr>
          <w:p w14:paraId="3BC92A0C" w14:textId="77777777" w:rsidR="003672F4" w:rsidRPr="00BD67A5" w:rsidRDefault="003672F4" w:rsidP="0027403C">
            <w:pPr>
              <w:pStyle w:val="PBACTabletext"/>
              <w:jc w:val="center"/>
            </w:pPr>
            <w:r w:rsidRPr="00BD67A5">
              <w:t>23.5 (4.7)</w:t>
            </w:r>
          </w:p>
        </w:tc>
        <w:tc>
          <w:tcPr>
            <w:tcW w:w="1227" w:type="dxa"/>
          </w:tcPr>
          <w:p w14:paraId="2F5EDE62" w14:textId="77777777" w:rsidR="003672F4" w:rsidRPr="00BD67A5" w:rsidRDefault="003672F4" w:rsidP="0027403C">
            <w:pPr>
              <w:pStyle w:val="PBACTabletext"/>
              <w:jc w:val="center"/>
            </w:pPr>
            <w:r w:rsidRPr="00BD67A5">
              <w:t>183</w:t>
            </w:r>
          </w:p>
        </w:tc>
        <w:tc>
          <w:tcPr>
            <w:tcW w:w="1228" w:type="dxa"/>
          </w:tcPr>
          <w:p w14:paraId="65862F24" w14:textId="77777777" w:rsidR="003672F4" w:rsidRPr="00BD67A5" w:rsidRDefault="003672F4" w:rsidP="0027403C">
            <w:pPr>
              <w:pStyle w:val="PBACTabletext"/>
              <w:jc w:val="center"/>
            </w:pPr>
            <w:r w:rsidRPr="00BD67A5">
              <w:t>23.2 (5.4)</w:t>
            </w:r>
          </w:p>
        </w:tc>
      </w:tr>
      <w:tr w:rsidR="003672F4" w:rsidRPr="00BD67A5" w14:paraId="2A1DA6E0" w14:textId="77777777" w:rsidTr="0027403C">
        <w:tc>
          <w:tcPr>
            <w:tcW w:w="4106" w:type="dxa"/>
          </w:tcPr>
          <w:p w14:paraId="7E6B9208" w14:textId="77777777" w:rsidR="003672F4" w:rsidRPr="00BD67A5" w:rsidRDefault="003672F4" w:rsidP="0027403C">
            <w:pPr>
              <w:pStyle w:val="PBACTabletext"/>
            </w:pPr>
            <w:r w:rsidRPr="00BD67A5">
              <w:t>Mean Change from Baseline (Mean % Change)</w:t>
            </w:r>
          </w:p>
        </w:tc>
        <w:tc>
          <w:tcPr>
            <w:tcW w:w="1227" w:type="dxa"/>
          </w:tcPr>
          <w:p w14:paraId="7FCE2FFE" w14:textId="77777777" w:rsidR="003672F4" w:rsidRPr="00BD67A5" w:rsidRDefault="003672F4" w:rsidP="0027403C">
            <w:pPr>
              <w:pStyle w:val="PBACTabletext"/>
              <w:jc w:val="center"/>
            </w:pPr>
            <w:r w:rsidRPr="00BD67A5">
              <w:t>-</w:t>
            </w:r>
          </w:p>
        </w:tc>
        <w:tc>
          <w:tcPr>
            <w:tcW w:w="1228" w:type="dxa"/>
          </w:tcPr>
          <w:p w14:paraId="2414237A" w14:textId="77777777" w:rsidR="003672F4" w:rsidRPr="00BD67A5" w:rsidRDefault="003672F4" w:rsidP="0027403C">
            <w:pPr>
              <w:pStyle w:val="PBACTabletext"/>
              <w:jc w:val="center"/>
            </w:pPr>
            <w:r w:rsidRPr="00BD67A5">
              <w:t>-0.3 (2.1)</w:t>
            </w:r>
          </w:p>
        </w:tc>
        <w:tc>
          <w:tcPr>
            <w:tcW w:w="1227" w:type="dxa"/>
          </w:tcPr>
          <w:p w14:paraId="33A1D111" w14:textId="77777777" w:rsidR="003672F4" w:rsidRPr="00BD67A5" w:rsidRDefault="003672F4" w:rsidP="0027403C">
            <w:pPr>
              <w:pStyle w:val="PBACTabletext"/>
              <w:jc w:val="center"/>
            </w:pPr>
            <w:r w:rsidRPr="00BD67A5">
              <w:t>-</w:t>
            </w:r>
          </w:p>
        </w:tc>
        <w:tc>
          <w:tcPr>
            <w:tcW w:w="1228" w:type="dxa"/>
          </w:tcPr>
          <w:p w14:paraId="61DE5988" w14:textId="77777777" w:rsidR="003672F4" w:rsidRPr="00BD67A5" w:rsidRDefault="003672F4" w:rsidP="0027403C">
            <w:pPr>
              <w:pStyle w:val="PBACTabletext"/>
              <w:jc w:val="center"/>
            </w:pPr>
            <w:r w:rsidRPr="00BD67A5">
              <w:t>-1.2 (-2.0)</w:t>
            </w:r>
          </w:p>
        </w:tc>
      </w:tr>
      <w:tr w:rsidR="003672F4" w:rsidRPr="00BD67A5" w14:paraId="7D65E210" w14:textId="77777777" w:rsidTr="0027403C">
        <w:tc>
          <w:tcPr>
            <w:tcW w:w="4106" w:type="dxa"/>
          </w:tcPr>
          <w:p w14:paraId="4E97AB80" w14:textId="77777777" w:rsidR="003672F4" w:rsidRPr="00BD67A5" w:rsidRDefault="003672F4" w:rsidP="0027403C">
            <w:pPr>
              <w:pStyle w:val="PBACTabletext"/>
            </w:pPr>
            <w:r w:rsidRPr="00BD67A5">
              <w:t>Mann-Whitney tests on Mean Change from Baseline</w:t>
            </w:r>
          </w:p>
        </w:tc>
        <w:tc>
          <w:tcPr>
            <w:tcW w:w="4910" w:type="dxa"/>
            <w:gridSpan w:val="4"/>
          </w:tcPr>
          <w:p w14:paraId="2B9B3C52" w14:textId="77777777" w:rsidR="003672F4" w:rsidRPr="00BD67A5" w:rsidRDefault="003672F4" w:rsidP="0027403C">
            <w:pPr>
              <w:pStyle w:val="PBACTabletext"/>
              <w:jc w:val="center"/>
            </w:pPr>
            <w:r w:rsidRPr="00BD67A5">
              <w:t>0.3201</w:t>
            </w:r>
          </w:p>
        </w:tc>
      </w:tr>
    </w:tbl>
    <w:p w14:paraId="489E7C91" w14:textId="77777777" w:rsidR="003672F4" w:rsidRPr="00BD67A5" w:rsidRDefault="003672F4" w:rsidP="003672F4">
      <w:pPr>
        <w:pStyle w:val="PBACTblFignote"/>
      </w:pPr>
      <w:r w:rsidRPr="00BD67A5">
        <w:t>Source: Table 60, p101, Table 61, p102 and Table 52, p103 of the submission.</w:t>
      </w:r>
    </w:p>
    <w:p w14:paraId="031DB127" w14:textId="77777777" w:rsidR="003672F4" w:rsidRPr="00BD67A5" w:rsidRDefault="003672F4" w:rsidP="003672F4">
      <w:pPr>
        <w:pStyle w:val="PBACTblFignote"/>
      </w:pPr>
      <w:r w:rsidRPr="00BD67A5">
        <w:t>EORTC QLQ-C30 = European Organisation for the Research and Treatment of Cancer Quality of Life Questionnaire; EQ-5D-5L = EuroQol five Dimensions 5 Level; FACT-Lym = Functional Assessment of Cancer Therapy – Lymphoma; R</w:t>
      </w:r>
      <w:r w:rsidRPr="00BD67A5">
        <w:rPr>
          <w:vertAlign w:val="superscript"/>
        </w:rPr>
        <w:t xml:space="preserve">2 </w:t>
      </w:r>
      <w:r w:rsidRPr="00BD67A5">
        <w:t>= Lenalidomide + Rituximab; SD = standard deviation; VAS = visual analogue scale.</w:t>
      </w:r>
    </w:p>
    <w:p w14:paraId="2521DCEB" w14:textId="77777777" w:rsidR="003672F4" w:rsidRPr="00BD67A5" w:rsidRDefault="003672F4" w:rsidP="003672F4">
      <w:pPr>
        <w:pStyle w:val="3-BodyText"/>
        <w:numPr>
          <w:ilvl w:val="1"/>
          <w:numId w:val="1"/>
        </w:numPr>
        <w:rPr>
          <w:rFonts w:ascii="Arial Narrow" w:hAnsi="Arial Narrow"/>
          <w:sz w:val="20"/>
          <w:szCs w:val="24"/>
        </w:rPr>
      </w:pPr>
      <w:r w:rsidRPr="00BD67A5">
        <w:t xml:space="preserve">Baseline scores for each health-related quality of life (HRQoL) instrument were similar across the treatment arms. There were no significant changes between baseline and the end of treatment assessment in any score or </w:t>
      </w:r>
      <w:proofErr w:type="spellStart"/>
      <w:r w:rsidRPr="00BD67A5">
        <w:t>subscore</w:t>
      </w:r>
      <w:proofErr w:type="spellEnd"/>
      <w:r w:rsidRPr="00BD67A5">
        <w:t xml:space="preserve"> reported for any of the instruments in either treatment arm.</w:t>
      </w:r>
    </w:p>
    <w:p w14:paraId="06A164C0" w14:textId="773173FB" w:rsidR="003545DC" w:rsidRPr="00BD67A5" w:rsidRDefault="00A35A22" w:rsidP="00D918AB">
      <w:pPr>
        <w:pStyle w:val="3-BodyText"/>
        <w:numPr>
          <w:ilvl w:val="0"/>
          <w:numId w:val="0"/>
        </w:numPr>
        <w:outlineLvl w:val="2"/>
        <w:rPr>
          <w:rStyle w:val="CommentReference"/>
          <w:rFonts w:asciiTheme="minorHAnsi" w:hAnsiTheme="minorHAnsi"/>
          <w:bCs/>
          <w:i/>
          <w:iCs/>
          <w:sz w:val="24"/>
          <w:szCs w:val="22"/>
          <w:u w:val="single"/>
        </w:rPr>
      </w:pPr>
      <w:r w:rsidRPr="00BD67A5">
        <w:rPr>
          <w:rStyle w:val="CommentReference"/>
          <w:rFonts w:asciiTheme="minorHAnsi" w:hAnsiTheme="minorHAnsi"/>
          <w:bCs/>
          <w:i/>
          <w:iCs/>
          <w:sz w:val="24"/>
          <w:szCs w:val="22"/>
          <w:u w:val="single"/>
        </w:rPr>
        <w:t>Evidence for n</w:t>
      </w:r>
      <w:r w:rsidR="0023031F" w:rsidRPr="00BD67A5">
        <w:rPr>
          <w:rStyle w:val="CommentReference"/>
          <w:rFonts w:asciiTheme="minorHAnsi" w:hAnsiTheme="minorHAnsi"/>
          <w:bCs/>
          <w:i/>
          <w:iCs/>
          <w:sz w:val="24"/>
          <w:szCs w:val="22"/>
          <w:u w:val="single"/>
        </w:rPr>
        <w:t>on-inferiority of R</w:t>
      </w:r>
      <w:r w:rsidR="0023031F" w:rsidRPr="00BD67A5">
        <w:rPr>
          <w:rStyle w:val="CommentReference"/>
          <w:rFonts w:asciiTheme="minorHAnsi" w:hAnsiTheme="minorHAnsi"/>
          <w:bCs/>
          <w:i/>
          <w:iCs/>
          <w:sz w:val="24"/>
          <w:szCs w:val="22"/>
          <w:u w:val="single"/>
          <w:vertAlign w:val="superscript"/>
        </w:rPr>
        <w:t>2</w:t>
      </w:r>
      <w:r w:rsidR="0023031F" w:rsidRPr="00BD67A5">
        <w:rPr>
          <w:rStyle w:val="CommentReference"/>
          <w:rFonts w:asciiTheme="minorHAnsi" w:hAnsiTheme="minorHAnsi"/>
          <w:bCs/>
          <w:i/>
          <w:iCs/>
          <w:sz w:val="24"/>
          <w:szCs w:val="22"/>
          <w:u w:val="single"/>
        </w:rPr>
        <w:t xml:space="preserve"> and R-CHEMO</w:t>
      </w:r>
    </w:p>
    <w:p w14:paraId="1F24DC3F" w14:textId="4CB37AA7" w:rsidR="003672F4" w:rsidRPr="00BD67A5" w:rsidRDefault="003672F4" w:rsidP="003672F4">
      <w:pPr>
        <w:pStyle w:val="3-BodyText"/>
        <w:numPr>
          <w:ilvl w:val="1"/>
          <w:numId w:val="1"/>
        </w:numPr>
        <w:rPr>
          <w:rStyle w:val="CommentReference"/>
          <w:rFonts w:asciiTheme="minorHAnsi" w:hAnsiTheme="minorHAnsi"/>
          <w:b w:val="0"/>
          <w:sz w:val="24"/>
          <w:szCs w:val="22"/>
        </w:rPr>
      </w:pPr>
      <w:r w:rsidRPr="00BD67A5">
        <w:rPr>
          <w:rStyle w:val="CommentReference"/>
          <w:rFonts w:asciiTheme="minorHAnsi" w:hAnsiTheme="minorHAnsi"/>
          <w:b w:val="0"/>
          <w:sz w:val="24"/>
          <w:szCs w:val="22"/>
        </w:rPr>
        <w:t xml:space="preserve">Given the lack of direct evidence to support the clinical comparison between tafasitamab </w:t>
      </w:r>
      <w:r w:rsidR="008767C5">
        <w:rPr>
          <w:rStyle w:val="CommentReference"/>
          <w:rFonts w:asciiTheme="minorHAnsi" w:hAnsiTheme="minorHAnsi"/>
          <w:b w:val="0"/>
          <w:sz w:val="24"/>
          <w:szCs w:val="22"/>
        </w:rPr>
        <w:t>plus</w:t>
      </w:r>
      <w:r w:rsidRPr="00BD67A5">
        <w:rPr>
          <w:rStyle w:val="CommentReference"/>
          <w:rFonts w:asciiTheme="minorHAnsi" w:hAnsiTheme="minorHAnsi"/>
          <w:b w:val="0"/>
          <w:sz w:val="24"/>
          <w:szCs w:val="22"/>
        </w:rPr>
        <w:t xml:space="preserve"> R</w:t>
      </w:r>
      <w:r w:rsidRPr="00BD67A5">
        <w:rPr>
          <w:rStyle w:val="CommentReference"/>
          <w:rFonts w:asciiTheme="minorHAnsi" w:hAnsiTheme="minorHAnsi"/>
          <w:b w:val="0"/>
          <w:sz w:val="24"/>
          <w:szCs w:val="22"/>
          <w:vertAlign w:val="superscript"/>
        </w:rPr>
        <w:t xml:space="preserve">2 </w:t>
      </w:r>
      <w:r w:rsidRPr="00BD67A5">
        <w:rPr>
          <w:rStyle w:val="CommentReference"/>
          <w:rFonts w:asciiTheme="minorHAnsi" w:hAnsiTheme="minorHAnsi"/>
          <w:b w:val="0"/>
          <w:sz w:val="24"/>
          <w:szCs w:val="22"/>
        </w:rPr>
        <w:t>and R-CHEMO regimens in patients with R/R FL in the second-line setting, the clinical therapeutic relativity of R² versus R-CHEMO in the first-line setting was used. To support extending the non-inferiority of R</w:t>
      </w:r>
      <w:r w:rsidRPr="00BD67A5">
        <w:rPr>
          <w:rStyle w:val="CommentReference"/>
          <w:rFonts w:asciiTheme="minorHAnsi" w:hAnsiTheme="minorHAnsi"/>
          <w:b w:val="0"/>
          <w:sz w:val="24"/>
          <w:szCs w:val="22"/>
          <w:vertAlign w:val="superscript"/>
        </w:rPr>
        <w:t>2</w:t>
      </w:r>
      <w:r w:rsidRPr="00BD67A5">
        <w:rPr>
          <w:rStyle w:val="CommentReference"/>
          <w:rFonts w:asciiTheme="minorHAnsi" w:hAnsiTheme="minorHAnsi"/>
          <w:b w:val="0"/>
          <w:sz w:val="24"/>
          <w:szCs w:val="22"/>
        </w:rPr>
        <w:t xml:space="preserve"> and R-CHEMO to the second-line setting, the submission argued that there was consensus among haematology experts</w:t>
      </w:r>
      <w:r w:rsidR="005B5749">
        <w:rPr>
          <w:rStyle w:val="CommentReference"/>
          <w:rFonts w:asciiTheme="minorHAnsi" w:hAnsiTheme="minorHAnsi"/>
          <w:b w:val="0"/>
          <w:sz w:val="24"/>
          <w:szCs w:val="22"/>
        </w:rPr>
        <w:t xml:space="preserve"> (per Advisory Board discussions)</w:t>
      </w:r>
      <w:r w:rsidRPr="00BD67A5">
        <w:rPr>
          <w:rStyle w:val="CommentReference"/>
          <w:rFonts w:asciiTheme="minorHAnsi" w:hAnsiTheme="minorHAnsi"/>
          <w:b w:val="0"/>
          <w:sz w:val="24"/>
          <w:szCs w:val="22"/>
        </w:rPr>
        <w:t xml:space="preserve"> that non-inferiority of R² versus R-CHEMO (i.e. R-CHOP) in the first-line setting, can be a reasonable proxy for non-inferiority of R² versus rituximab-based chemotherapy limited to the R/R FL setting. The </w:t>
      </w:r>
      <w:r w:rsidR="00671B48" w:rsidRPr="00BD67A5">
        <w:rPr>
          <w:rStyle w:val="CommentReference"/>
          <w:rFonts w:asciiTheme="minorHAnsi" w:hAnsiTheme="minorHAnsi"/>
          <w:b w:val="0"/>
          <w:sz w:val="24"/>
          <w:szCs w:val="22"/>
        </w:rPr>
        <w:t xml:space="preserve">ESC noted the </w:t>
      </w:r>
      <w:r w:rsidRPr="00BD67A5">
        <w:rPr>
          <w:rStyle w:val="CommentReference"/>
          <w:rFonts w:asciiTheme="minorHAnsi" w:hAnsiTheme="minorHAnsi"/>
          <w:b w:val="0"/>
          <w:sz w:val="24"/>
          <w:szCs w:val="22"/>
        </w:rPr>
        <w:t xml:space="preserve">submission presented the RELEVANCE study, identified in the literature search, comparing R² versus R-CHEMO, consisting of R-CHOP (72%), rituximab plus </w:t>
      </w:r>
      <w:r w:rsidRPr="00BD67A5">
        <w:rPr>
          <w:rStyle w:val="CommentReference"/>
          <w:rFonts w:asciiTheme="minorHAnsi" w:hAnsiTheme="minorHAnsi"/>
          <w:b w:val="0"/>
          <w:sz w:val="24"/>
          <w:szCs w:val="22"/>
        </w:rPr>
        <w:lastRenderedPageBreak/>
        <w:t xml:space="preserve">bendamustine (R-B) (23%), and </w:t>
      </w:r>
      <w:bookmarkStart w:id="32" w:name="_Hlk208237471"/>
      <w:r w:rsidRPr="00BD67A5">
        <w:rPr>
          <w:rStyle w:val="CommentReference"/>
          <w:rFonts w:asciiTheme="minorHAnsi" w:hAnsiTheme="minorHAnsi"/>
          <w:b w:val="0"/>
          <w:sz w:val="24"/>
          <w:szCs w:val="22"/>
        </w:rPr>
        <w:t>rituximab plus cyclophosphamide, vincristine and prednisolone</w:t>
      </w:r>
      <w:bookmarkEnd w:id="32"/>
      <w:r w:rsidRPr="00BD67A5">
        <w:rPr>
          <w:rStyle w:val="CommentReference"/>
          <w:rFonts w:asciiTheme="minorHAnsi" w:hAnsiTheme="minorHAnsi"/>
          <w:b w:val="0"/>
          <w:sz w:val="24"/>
          <w:szCs w:val="22"/>
        </w:rPr>
        <w:t xml:space="preserve"> (R-CVP) (5%) in the first-line setting (Morschhauser 2018</w:t>
      </w:r>
      <w:r w:rsidRPr="00BD67A5">
        <w:rPr>
          <w:rStyle w:val="FootnoteReference"/>
        </w:rPr>
        <w:footnoteReference w:id="6"/>
      </w:r>
      <w:r w:rsidRPr="00BD67A5">
        <w:rPr>
          <w:rStyle w:val="CommentReference"/>
          <w:rFonts w:asciiTheme="minorHAnsi" w:hAnsiTheme="minorHAnsi"/>
          <w:b w:val="0"/>
          <w:sz w:val="24"/>
          <w:szCs w:val="22"/>
        </w:rPr>
        <w:t>).</w:t>
      </w:r>
    </w:p>
    <w:p w14:paraId="64222232" w14:textId="787B6C59" w:rsidR="003672F4" w:rsidRPr="00BD67A5" w:rsidRDefault="003672F4" w:rsidP="003672F4">
      <w:pPr>
        <w:pStyle w:val="3-BodyText"/>
        <w:numPr>
          <w:ilvl w:val="1"/>
          <w:numId w:val="1"/>
        </w:numPr>
        <w:rPr>
          <w:rStyle w:val="CommentReference"/>
          <w:rFonts w:asciiTheme="minorHAnsi" w:hAnsiTheme="minorHAnsi"/>
          <w:b w:val="0"/>
          <w:sz w:val="24"/>
          <w:szCs w:val="22"/>
        </w:rPr>
      </w:pPr>
      <w:r w:rsidRPr="00BD67A5">
        <w:rPr>
          <w:rStyle w:val="CommentReference"/>
          <w:rFonts w:asciiTheme="minorHAnsi" w:hAnsiTheme="minorHAnsi"/>
          <w:b w:val="0"/>
          <w:sz w:val="24"/>
          <w:szCs w:val="22"/>
        </w:rPr>
        <w:t xml:space="preserve">Patients enrolled in RELEVANCE were younger than those enrolled in </w:t>
      </w:r>
      <w:proofErr w:type="spellStart"/>
      <w:r w:rsidRPr="00BD67A5">
        <w:rPr>
          <w:rStyle w:val="CommentReference"/>
          <w:rFonts w:asciiTheme="minorHAnsi" w:hAnsiTheme="minorHAnsi"/>
          <w:b w:val="0"/>
          <w:sz w:val="24"/>
          <w:szCs w:val="22"/>
        </w:rPr>
        <w:t>inMIND</w:t>
      </w:r>
      <w:proofErr w:type="spellEnd"/>
      <w:r w:rsidRPr="00BD67A5">
        <w:rPr>
          <w:rStyle w:val="CommentReference"/>
          <w:rFonts w:asciiTheme="minorHAnsi" w:hAnsiTheme="minorHAnsi"/>
          <w:b w:val="0"/>
          <w:sz w:val="24"/>
          <w:szCs w:val="22"/>
        </w:rPr>
        <w:t xml:space="preserve"> (median age 59 years compared to mean age 64, respectively) and </w:t>
      </w:r>
      <w:proofErr w:type="gramStart"/>
      <w:r w:rsidRPr="00BD67A5">
        <w:rPr>
          <w:rStyle w:val="CommentReference"/>
          <w:rFonts w:asciiTheme="minorHAnsi" w:hAnsiTheme="minorHAnsi"/>
          <w:b w:val="0"/>
          <w:sz w:val="24"/>
          <w:szCs w:val="22"/>
        </w:rPr>
        <w:t>similar to</w:t>
      </w:r>
      <w:proofErr w:type="gramEnd"/>
      <w:r w:rsidRPr="00BD67A5">
        <w:rPr>
          <w:rStyle w:val="CommentReference"/>
          <w:rFonts w:asciiTheme="minorHAnsi" w:hAnsiTheme="minorHAnsi"/>
          <w:b w:val="0"/>
          <w:sz w:val="24"/>
          <w:szCs w:val="22"/>
        </w:rPr>
        <w:t xml:space="preserve"> those enrolled in </w:t>
      </w:r>
      <w:proofErr w:type="spellStart"/>
      <w:r w:rsidRPr="00BD67A5">
        <w:rPr>
          <w:rStyle w:val="CommentReference"/>
          <w:rFonts w:asciiTheme="minorHAnsi" w:hAnsiTheme="minorHAnsi"/>
          <w:b w:val="0"/>
          <w:sz w:val="24"/>
          <w:szCs w:val="22"/>
        </w:rPr>
        <w:t>inMIND</w:t>
      </w:r>
      <w:proofErr w:type="spellEnd"/>
      <w:r w:rsidRPr="00BD67A5">
        <w:rPr>
          <w:rStyle w:val="CommentReference"/>
          <w:rFonts w:asciiTheme="minorHAnsi" w:hAnsiTheme="minorHAnsi"/>
          <w:b w:val="0"/>
          <w:sz w:val="24"/>
          <w:szCs w:val="22"/>
        </w:rPr>
        <w:t xml:space="preserve"> with respect to ECOG performance score, FL Grade and FLIPI score. However, patients in RELEVANCE had no prior systemic </w:t>
      </w:r>
      <w:proofErr w:type="spellStart"/>
      <w:r w:rsidRPr="00BD67A5">
        <w:rPr>
          <w:rStyle w:val="CommentReference"/>
          <w:rFonts w:asciiTheme="minorHAnsi" w:hAnsiTheme="minorHAnsi"/>
          <w:b w:val="0"/>
          <w:sz w:val="24"/>
          <w:szCs w:val="22"/>
        </w:rPr>
        <w:t>antilymphoma</w:t>
      </w:r>
      <w:proofErr w:type="spellEnd"/>
      <w:r w:rsidRPr="00BD67A5">
        <w:rPr>
          <w:rStyle w:val="CommentReference"/>
          <w:rFonts w:asciiTheme="minorHAnsi" w:hAnsiTheme="minorHAnsi"/>
          <w:b w:val="0"/>
          <w:sz w:val="24"/>
          <w:szCs w:val="22"/>
        </w:rPr>
        <w:t xml:space="preserve"> therapy, whereas patients enrolled in </w:t>
      </w:r>
      <w:proofErr w:type="spellStart"/>
      <w:r w:rsidRPr="00BD67A5">
        <w:rPr>
          <w:rStyle w:val="CommentReference"/>
          <w:rFonts w:asciiTheme="minorHAnsi" w:hAnsiTheme="minorHAnsi"/>
          <w:b w:val="0"/>
          <w:sz w:val="24"/>
          <w:szCs w:val="22"/>
        </w:rPr>
        <w:t>inMIND</w:t>
      </w:r>
      <w:proofErr w:type="spellEnd"/>
      <w:r w:rsidRPr="00BD67A5">
        <w:rPr>
          <w:rStyle w:val="CommentReference"/>
          <w:rFonts w:asciiTheme="minorHAnsi" w:hAnsiTheme="minorHAnsi"/>
          <w:b w:val="0"/>
          <w:sz w:val="24"/>
          <w:szCs w:val="22"/>
        </w:rPr>
        <w:t xml:space="preserve"> had had at least one prior therapy, including n=245 (45%) who had had at least 2 prior lines of therapy.</w:t>
      </w:r>
      <w:r w:rsidR="00B92380" w:rsidRPr="00BD67A5">
        <w:rPr>
          <w:rStyle w:val="CommentReference"/>
          <w:rFonts w:asciiTheme="minorHAnsi" w:hAnsiTheme="minorHAnsi"/>
          <w:b w:val="0"/>
          <w:sz w:val="24"/>
          <w:szCs w:val="22"/>
        </w:rPr>
        <w:t xml:space="preserve"> </w:t>
      </w:r>
    </w:p>
    <w:p w14:paraId="0C86B2AE" w14:textId="7C2ECBD6" w:rsidR="003672F4" w:rsidRPr="00BD67A5" w:rsidRDefault="003672F4" w:rsidP="003672F4">
      <w:pPr>
        <w:pStyle w:val="3-BodyText"/>
        <w:numPr>
          <w:ilvl w:val="1"/>
          <w:numId w:val="1"/>
        </w:numPr>
        <w:rPr>
          <w:rStyle w:val="CommentReference"/>
          <w:rFonts w:asciiTheme="minorHAnsi" w:hAnsiTheme="minorHAnsi"/>
          <w:b w:val="0"/>
          <w:sz w:val="24"/>
          <w:szCs w:val="22"/>
        </w:rPr>
      </w:pPr>
      <w:bookmarkStart w:id="33" w:name="_Ref215586835"/>
      <w:r w:rsidRPr="00BD67A5">
        <w:rPr>
          <w:rStyle w:val="CommentReference"/>
          <w:rFonts w:asciiTheme="minorHAnsi" w:hAnsiTheme="minorHAnsi"/>
          <w:b w:val="0"/>
          <w:sz w:val="24"/>
          <w:szCs w:val="22"/>
        </w:rPr>
        <w:t xml:space="preserve">The </w:t>
      </w:r>
      <w:r w:rsidR="00F05495" w:rsidRPr="00BD67A5">
        <w:rPr>
          <w:rStyle w:val="CommentReference"/>
          <w:rFonts w:asciiTheme="minorHAnsi" w:hAnsiTheme="minorHAnsi"/>
          <w:b w:val="0"/>
          <w:sz w:val="24"/>
          <w:szCs w:val="22"/>
        </w:rPr>
        <w:t xml:space="preserve">ESC noted the </w:t>
      </w:r>
      <w:r w:rsidRPr="00BD67A5">
        <w:rPr>
          <w:rStyle w:val="CommentReference"/>
          <w:rFonts w:asciiTheme="minorHAnsi" w:hAnsiTheme="minorHAnsi"/>
          <w:b w:val="0"/>
          <w:sz w:val="24"/>
          <w:szCs w:val="22"/>
        </w:rPr>
        <w:t>R</w:t>
      </w:r>
      <w:r w:rsidRPr="00BD67A5">
        <w:rPr>
          <w:rStyle w:val="CommentReference"/>
          <w:rFonts w:asciiTheme="minorHAnsi" w:hAnsiTheme="minorHAnsi"/>
          <w:b w:val="0"/>
          <w:sz w:val="24"/>
          <w:szCs w:val="22"/>
          <w:vertAlign w:val="superscript"/>
        </w:rPr>
        <w:t>2</w:t>
      </w:r>
      <w:r w:rsidRPr="00BD67A5">
        <w:rPr>
          <w:rStyle w:val="CommentReference"/>
          <w:rFonts w:asciiTheme="minorHAnsi" w:hAnsiTheme="minorHAnsi"/>
          <w:b w:val="0"/>
          <w:sz w:val="24"/>
          <w:szCs w:val="22"/>
        </w:rPr>
        <w:t xml:space="preserve"> regimen in RELEVANCE differed from that used in the </w:t>
      </w:r>
      <w:proofErr w:type="spellStart"/>
      <w:r w:rsidRPr="00BD67A5">
        <w:rPr>
          <w:rStyle w:val="CommentReference"/>
          <w:rFonts w:asciiTheme="minorHAnsi" w:hAnsiTheme="minorHAnsi"/>
          <w:b w:val="0"/>
          <w:sz w:val="24"/>
          <w:szCs w:val="22"/>
        </w:rPr>
        <w:t>inMIND</w:t>
      </w:r>
      <w:proofErr w:type="spellEnd"/>
      <w:r w:rsidRPr="00BD67A5">
        <w:rPr>
          <w:rStyle w:val="CommentReference"/>
          <w:rFonts w:asciiTheme="minorHAnsi" w:hAnsiTheme="minorHAnsi"/>
          <w:b w:val="0"/>
          <w:sz w:val="24"/>
          <w:szCs w:val="22"/>
        </w:rPr>
        <w:t xml:space="preserve"> trial. </w:t>
      </w:r>
      <w:r w:rsidRPr="00BD67A5">
        <w:t>The RELEVANCE study design constituted three distinct treatment periods over a total of 120 weeks. The R</w:t>
      </w:r>
      <w:r w:rsidRPr="00BD67A5">
        <w:rPr>
          <w:vertAlign w:val="superscript"/>
        </w:rPr>
        <w:t>2</w:t>
      </w:r>
      <w:r w:rsidRPr="00BD67A5">
        <w:t xml:space="preserve"> regimen for Treatment Period 1 consisted of lenalidomide 20mg daily on days 2 to 22 of each 28-day cycle, and rituximab 375 mg/m</w:t>
      </w:r>
      <w:r w:rsidRPr="00BD67A5">
        <w:rPr>
          <w:vertAlign w:val="superscript"/>
        </w:rPr>
        <w:t>2</w:t>
      </w:r>
      <w:r w:rsidRPr="00BD67A5">
        <w:t xml:space="preserve"> of body surface area on days 1, 8, 15 and 22 of cycle 1 and then on day 1 of cycles 2 to 6.</w:t>
      </w:r>
      <w:r w:rsidRPr="00BD67A5">
        <w:rPr>
          <w:vertAlign w:val="superscript"/>
        </w:rPr>
        <w:t xml:space="preserve"> </w:t>
      </w:r>
      <w:r w:rsidRPr="00BD67A5">
        <w:t>The dose of lenalidomide in Treatment Period 2 was dependent on the response assessment after the first 6 cycles: patients with CR then received lenalidomide 10mg daily for the remaining cycles; patients with PR received lenalidomide 20mg daily for 3 or 6 additional cycles until a CR was observed, then received lenalidomide 10mg daily for the remaining cycles (18 cycles total). Responders continued to receive rituximab every 8 weeks for a further 12 cycles in Treatment Period 3. Patients in the R-CHEMO arm received their R-CHEMO regimen in Treatment Period 1, with responders receiving rituximab maintenance therapy for Treatment Periods 2 and 3.</w:t>
      </w:r>
      <w:bookmarkEnd w:id="33"/>
      <w:r w:rsidRPr="00BD67A5">
        <w:rPr>
          <w:rStyle w:val="CommentReference"/>
          <w:rFonts w:asciiTheme="minorHAnsi" w:hAnsiTheme="minorHAnsi"/>
          <w:b w:val="0"/>
          <w:sz w:val="24"/>
          <w:szCs w:val="22"/>
        </w:rPr>
        <w:t xml:space="preserve"> </w:t>
      </w:r>
    </w:p>
    <w:p w14:paraId="268180E0" w14:textId="3996F749" w:rsidR="003672F4" w:rsidRPr="00BD67A5" w:rsidRDefault="003672F4" w:rsidP="003672F4">
      <w:pPr>
        <w:pStyle w:val="3-BodyText"/>
        <w:numPr>
          <w:ilvl w:val="1"/>
          <w:numId w:val="1"/>
        </w:numPr>
        <w:rPr>
          <w:rStyle w:val="CommentReference"/>
          <w:rFonts w:asciiTheme="minorHAnsi" w:hAnsiTheme="minorHAnsi"/>
          <w:b w:val="0"/>
          <w:sz w:val="24"/>
          <w:szCs w:val="22"/>
        </w:rPr>
      </w:pPr>
      <w:r w:rsidRPr="00BD67A5">
        <w:rPr>
          <w:rStyle w:val="CommentReference"/>
          <w:rFonts w:asciiTheme="minorHAnsi" w:hAnsiTheme="minorHAnsi"/>
          <w:b w:val="0"/>
          <w:sz w:val="24"/>
          <w:szCs w:val="22"/>
        </w:rPr>
        <w:t xml:space="preserve">The key outcomes from RELEVANCE were CR, PFS, OS and safety. </w:t>
      </w:r>
      <w:r w:rsidRPr="00BD67A5">
        <w:rPr>
          <w:rStyle w:val="CommentReference"/>
          <w:rFonts w:asciiTheme="minorHAnsi" w:hAnsiTheme="minorHAnsi"/>
          <w:b w:val="0"/>
          <w:sz w:val="24"/>
          <w:szCs w:val="22"/>
        </w:rPr>
        <w:fldChar w:fldCharType="begin"/>
      </w:r>
      <w:r w:rsidRPr="00BD67A5">
        <w:rPr>
          <w:rStyle w:val="CommentReference"/>
          <w:rFonts w:asciiTheme="minorHAnsi" w:hAnsiTheme="minorHAnsi"/>
          <w:b w:val="0"/>
          <w:sz w:val="24"/>
          <w:szCs w:val="22"/>
        </w:rPr>
        <w:instrText xml:space="preserve"> REF _Ref208223525 \h </w:instrText>
      </w:r>
      <w:r w:rsidR="00BD67A5" w:rsidRPr="00BD67A5">
        <w:rPr>
          <w:rStyle w:val="CommentReference"/>
          <w:rFonts w:asciiTheme="minorHAnsi" w:hAnsiTheme="minorHAnsi"/>
          <w:b w:val="0"/>
          <w:sz w:val="24"/>
          <w:szCs w:val="22"/>
        </w:rPr>
        <w:instrText xml:space="preserve"> \* MERGEFORMAT </w:instrText>
      </w:r>
      <w:r w:rsidRPr="00BD67A5">
        <w:rPr>
          <w:rStyle w:val="CommentReference"/>
          <w:rFonts w:asciiTheme="minorHAnsi" w:hAnsiTheme="minorHAnsi"/>
          <w:b w:val="0"/>
          <w:sz w:val="24"/>
          <w:szCs w:val="22"/>
        </w:rPr>
      </w:r>
      <w:r w:rsidRPr="00BD67A5">
        <w:rPr>
          <w:rStyle w:val="CommentReference"/>
          <w:rFonts w:asciiTheme="minorHAnsi" w:hAnsiTheme="minorHAnsi"/>
          <w:b w:val="0"/>
          <w:sz w:val="24"/>
          <w:szCs w:val="22"/>
        </w:rPr>
        <w:fldChar w:fldCharType="separate"/>
      </w:r>
      <w:r w:rsidR="00CF0C30" w:rsidRPr="00BD67A5">
        <w:t xml:space="preserve">Table </w:t>
      </w:r>
      <w:r w:rsidR="00CF0C30">
        <w:rPr>
          <w:noProof/>
        </w:rPr>
        <w:t>9</w:t>
      </w:r>
      <w:r w:rsidRPr="00BD67A5">
        <w:rPr>
          <w:rStyle w:val="CommentReference"/>
          <w:rFonts w:asciiTheme="minorHAnsi" w:hAnsiTheme="minorHAnsi"/>
          <w:b w:val="0"/>
          <w:sz w:val="24"/>
          <w:szCs w:val="22"/>
        </w:rPr>
        <w:fldChar w:fldCharType="end"/>
      </w:r>
      <w:r w:rsidRPr="00BD67A5">
        <w:rPr>
          <w:rStyle w:val="CommentReference"/>
          <w:rFonts w:asciiTheme="minorHAnsi" w:hAnsiTheme="minorHAnsi"/>
          <w:b w:val="0"/>
          <w:sz w:val="24"/>
          <w:szCs w:val="22"/>
        </w:rPr>
        <w:t xml:space="preserve"> presents efficacy results from RELEVANCE. </w:t>
      </w:r>
      <w:r w:rsidRPr="00BD67A5">
        <w:rPr>
          <w:rStyle w:val="CommentReference"/>
          <w:rFonts w:asciiTheme="minorHAnsi" w:hAnsiTheme="minorHAnsi"/>
          <w:b w:val="0"/>
          <w:sz w:val="24"/>
          <w:szCs w:val="22"/>
        </w:rPr>
        <w:fldChar w:fldCharType="begin"/>
      </w:r>
      <w:r w:rsidRPr="00BD67A5">
        <w:rPr>
          <w:rStyle w:val="CommentReference"/>
          <w:rFonts w:asciiTheme="minorHAnsi" w:hAnsiTheme="minorHAnsi"/>
          <w:b w:val="0"/>
          <w:sz w:val="24"/>
          <w:szCs w:val="22"/>
        </w:rPr>
        <w:instrText xml:space="preserve"> REF _Ref208223575 \h </w:instrText>
      </w:r>
      <w:r w:rsidR="00BD67A5" w:rsidRPr="00BD67A5">
        <w:rPr>
          <w:rStyle w:val="CommentReference"/>
          <w:rFonts w:asciiTheme="minorHAnsi" w:hAnsiTheme="minorHAnsi"/>
          <w:b w:val="0"/>
          <w:sz w:val="24"/>
          <w:szCs w:val="22"/>
        </w:rPr>
        <w:instrText xml:space="preserve"> \* MERGEFORMAT </w:instrText>
      </w:r>
      <w:r w:rsidRPr="00BD67A5">
        <w:rPr>
          <w:rStyle w:val="CommentReference"/>
          <w:rFonts w:asciiTheme="minorHAnsi" w:hAnsiTheme="minorHAnsi"/>
          <w:b w:val="0"/>
          <w:sz w:val="24"/>
          <w:szCs w:val="22"/>
        </w:rPr>
      </w:r>
      <w:r w:rsidRPr="00BD67A5">
        <w:rPr>
          <w:rStyle w:val="CommentReference"/>
          <w:rFonts w:asciiTheme="minorHAnsi" w:hAnsiTheme="minorHAnsi"/>
          <w:b w:val="0"/>
          <w:sz w:val="24"/>
          <w:szCs w:val="22"/>
        </w:rPr>
        <w:fldChar w:fldCharType="separate"/>
      </w:r>
      <w:r w:rsidR="00CF0C30" w:rsidRPr="00BD67A5">
        <w:t xml:space="preserve">Figure </w:t>
      </w:r>
      <w:r w:rsidR="00CF0C30">
        <w:rPr>
          <w:noProof/>
        </w:rPr>
        <w:t>2</w:t>
      </w:r>
      <w:r w:rsidRPr="00BD67A5">
        <w:rPr>
          <w:rStyle w:val="CommentReference"/>
          <w:rFonts w:asciiTheme="minorHAnsi" w:hAnsiTheme="minorHAnsi"/>
          <w:b w:val="0"/>
          <w:sz w:val="24"/>
          <w:szCs w:val="22"/>
        </w:rPr>
        <w:fldChar w:fldCharType="end"/>
      </w:r>
      <w:r w:rsidRPr="00BD67A5">
        <w:rPr>
          <w:rStyle w:val="CommentReference"/>
          <w:rFonts w:asciiTheme="minorHAnsi" w:hAnsiTheme="minorHAnsi"/>
          <w:b w:val="0"/>
          <w:sz w:val="24"/>
          <w:szCs w:val="22"/>
        </w:rPr>
        <w:t xml:space="preserve"> presents survival curves for PFS and OS from RELEVANCE.</w:t>
      </w:r>
    </w:p>
    <w:p w14:paraId="5139C5AD" w14:textId="679884A1" w:rsidR="003672F4" w:rsidRPr="00BD67A5" w:rsidRDefault="003672F4" w:rsidP="003672F4">
      <w:pPr>
        <w:pStyle w:val="Caption"/>
        <w:jc w:val="left"/>
      </w:pPr>
      <w:bookmarkStart w:id="34" w:name="_Ref208223525"/>
      <w:r w:rsidRPr="00BD67A5">
        <w:t xml:space="preserve">Table </w:t>
      </w:r>
      <w:fldSimple w:instr=" SEQ Table \* ARABIC ">
        <w:r w:rsidR="00CF0C30">
          <w:rPr>
            <w:noProof/>
          </w:rPr>
          <w:t>9</w:t>
        </w:r>
      </w:fldSimple>
      <w:bookmarkEnd w:id="34"/>
      <w:r w:rsidRPr="00BD67A5">
        <w:t>: Efficacy results from the RELEVANCE trial (IRC assessed)</w:t>
      </w:r>
    </w:p>
    <w:tbl>
      <w:tblPr>
        <w:tblStyle w:val="TableGrid"/>
        <w:tblW w:w="0" w:type="auto"/>
        <w:tblCellMar>
          <w:left w:w="28" w:type="dxa"/>
          <w:right w:w="28" w:type="dxa"/>
        </w:tblCellMar>
        <w:tblLook w:val="04A0" w:firstRow="1" w:lastRow="0" w:firstColumn="1" w:lastColumn="0" w:noHBand="0" w:noVBand="1"/>
        <w:tblCaption w:val="Table 9: Efficacy results from the RELEVANCE trial (IRC assessed)"/>
      </w:tblPr>
      <w:tblGrid>
        <w:gridCol w:w="3539"/>
        <w:gridCol w:w="1701"/>
        <w:gridCol w:w="1701"/>
        <w:gridCol w:w="2076"/>
      </w:tblGrid>
      <w:tr w:rsidR="003672F4" w:rsidRPr="00BD67A5" w14:paraId="3EF82ACC" w14:textId="77777777" w:rsidTr="0027403C">
        <w:tc>
          <w:tcPr>
            <w:tcW w:w="3539" w:type="dxa"/>
            <w:vAlign w:val="center"/>
          </w:tcPr>
          <w:p w14:paraId="30614F72" w14:textId="77777777" w:rsidR="003672F4" w:rsidRPr="00BD67A5" w:rsidRDefault="003672F4" w:rsidP="0027403C">
            <w:pPr>
              <w:pStyle w:val="TableFigureHeading"/>
            </w:pPr>
            <w:r w:rsidRPr="00BD67A5">
              <w:t>Outcome</w:t>
            </w:r>
          </w:p>
        </w:tc>
        <w:tc>
          <w:tcPr>
            <w:tcW w:w="1701" w:type="dxa"/>
            <w:vAlign w:val="center"/>
          </w:tcPr>
          <w:p w14:paraId="20319AD6" w14:textId="77777777" w:rsidR="003672F4" w:rsidRPr="00BD67A5" w:rsidRDefault="003672F4" w:rsidP="0027403C">
            <w:pPr>
              <w:pStyle w:val="TableFigureHeading"/>
              <w:jc w:val="center"/>
            </w:pPr>
            <w:r w:rsidRPr="00BD67A5">
              <w:t>R² (N = 513)</w:t>
            </w:r>
          </w:p>
        </w:tc>
        <w:tc>
          <w:tcPr>
            <w:tcW w:w="1701" w:type="dxa"/>
            <w:vAlign w:val="center"/>
          </w:tcPr>
          <w:p w14:paraId="2A0DD617" w14:textId="77777777" w:rsidR="003672F4" w:rsidRPr="00BD67A5" w:rsidRDefault="003672F4" w:rsidP="0027403C">
            <w:pPr>
              <w:pStyle w:val="TableFigureHeading"/>
              <w:jc w:val="center"/>
            </w:pPr>
            <w:r w:rsidRPr="00BD67A5">
              <w:t>R-CHEMO (N = 517)</w:t>
            </w:r>
          </w:p>
        </w:tc>
        <w:tc>
          <w:tcPr>
            <w:tcW w:w="2076" w:type="dxa"/>
            <w:vAlign w:val="center"/>
          </w:tcPr>
          <w:p w14:paraId="6FDAFBBB" w14:textId="77777777" w:rsidR="003672F4" w:rsidRPr="00BD67A5" w:rsidRDefault="003672F4" w:rsidP="0027403C">
            <w:pPr>
              <w:pStyle w:val="TableFigureHeading"/>
              <w:jc w:val="center"/>
            </w:pPr>
            <w:r w:rsidRPr="00BD67A5">
              <w:t>HR [95% CI]</w:t>
            </w:r>
          </w:p>
        </w:tc>
      </w:tr>
      <w:tr w:rsidR="003672F4" w:rsidRPr="00BD67A5" w14:paraId="7075A0AF" w14:textId="77777777" w:rsidTr="0027403C">
        <w:tc>
          <w:tcPr>
            <w:tcW w:w="3539" w:type="dxa"/>
          </w:tcPr>
          <w:p w14:paraId="518EA34F" w14:textId="77777777" w:rsidR="003672F4" w:rsidRPr="00BD67A5" w:rsidRDefault="003672F4" w:rsidP="0027403C">
            <w:pPr>
              <w:pStyle w:val="TableFigureHeading"/>
            </w:pPr>
            <w:r w:rsidRPr="00BD67A5">
              <w:t>Overall response at 6 years, n (%) [95% CI]</w:t>
            </w:r>
          </w:p>
        </w:tc>
        <w:tc>
          <w:tcPr>
            <w:tcW w:w="1701" w:type="dxa"/>
            <w:vAlign w:val="center"/>
          </w:tcPr>
          <w:p w14:paraId="681BE750" w14:textId="77777777" w:rsidR="003672F4" w:rsidRPr="00BD67A5" w:rsidRDefault="003672F4" w:rsidP="0027403C">
            <w:pPr>
              <w:pStyle w:val="TableFigureHeading"/>
              <w:jc w:val="center"/>
              <w:rPr>
                <w:b w:val="0"/>
              </w:rPr>
            </w:pPr>
            <w:r w:rsidRPr="00BD67A5">
              <w:rPr>
                <w:b w:val="0"/>
              </w:rPr>
              <w:t>312 (61 [56–65])</w:t>
            </w:r>
          </w:p>
        </w:tc>
        <w:tc>
          <w:tcPr>
            <w:tcW w:w="1701" w:type="dxa"/>
            <w:vAlign w:val="center"/>
          </w:tcPr>
          <w:p w14:paraId="1185CB32" w14:textId="77777777" w:rsidR="003672F4" w:rsidRPr="00BD67A5" w:rsidRDefault="003672F4" w:rsidP="0027403C">
            <w:pPr>
              <w:pStyle w:val="TableFigureHeading"/>
              <w:jc w:val="center"/>
              <w:rPr>
                <w:b w:val="0"/>
              </w:rPr>
            </w:pPr>
            <w:r w:rsidRPr="00BD67A5">
              <w:rPr>
                <w:b w:val="0"/>
              </w:rPr>
              <w:t>336 (65 [61–69])</w:t>
            </w:r>
          </w:p>
        </w:tc>
        <w:tc>
          <w:tcPr>
            <w:tcW w:w="2076" w:type="dxa"/>
            <w:vAlign w:val="center"/>
          </w:tcPr>
          <w:p w14:paraId="54D0FC8D" w14:textId="77777777" w:rsidR="003672F4" w:rsidRPr="00BD67A5" w:rsidRDefault="003672F4" w:rsidP="0027403C">
            <w:pPr>
              <w:pStyle w:val="TableFigureHeading"/>
              <w:jc w:val="center"/>
            </w:pPr>
            <w:r w:rsidRPr="00BD67A5">
              <w:t>-</w:t>
            </w:r>
          </w:p>
        </w:tc>
      </w:tr>
      <w:tr w:rsidR="003672F4" w:rsidRPr="00BD67A5" w14:paraId="4D1D8AB6" w14:textId="77777777" w:rsidTr="0027403C">
        <w:tc>
          <w:tcPr>
            <w:tcW w:w="3539" w:type="dxa"/>
          </w:tcPr>
          <w:p w14:paraId="6BA25641" w14:textId="77777777" w:rsidR="003672F4" w:rsidRPr="00BD67A5" w:rsidRDefault="003672F4" w:rsidP="0027403C">
            <w:pPr>
              <w:pStyle w:val="TableFigureHeading"/>
              <w:rPr>
                <w:b w:val="0"/>
              </w:rPr>
            </w:pPr>
            <w:r w:rsidRPr="00BD67A5">
              <w:rPr>
                <w:b w:val="0"/>
              </w:rPr>
              <w:t>Complete response + complete response unconfirmed, n (%; 95% CI)</w:t>
            </w:r>
          </w:p>
        </w:tc>
        <w:tc>
          <w:tcPr>
            <w:tcW w:w="1701" w:type="dxa"/>
            <w:vAlign w:val="center"/>
          </w:tcPr>
          <w:p w14:paraId="4DD3DF0B" w14:textId="77777777" w:rsidR="003672F4" w:rsidRPr="00BD67A5" w:rsidRDefault="003672F4" w:rsidP="0027403C">
            <w:pPr>
              <w:pStyle w:val="TableFigureHeading"/>
              <w:jc w:val="center"/>
              <w:rPr>
                <w:b w:val="0"/>
              </w:rPr>
            </w:pPr>
            <w:r w:rsidRPr="00BD67A5">
              <w:rPr>
                <w:b w:val="0"/>
              </w:rPr>
              <w:t>247 (48 [44–53])</w:t>
            </w:r>
          </w:p>
        </w:tc>
        <w:tc>
          <w:tcPr>
            <w:tcW w:w="1701" w:type="dxa"/>
            <w:vAlign w:val="center"/>
          </w:tcPr>
          <w:p w14:paraId="54208455" w14:textId="77777777" w:rsidR="003672F4" w:rsidRPr="00BD67A5" w:rsidRDefault="003672F4" w:rsidP="0027403C">
            <w:pPr>
              <w:pStyle w:val="TableFigureHeading"/>
              <w:jc w:val="center"/>
              <w:rPr>
                <w:b w:val="0"/>
              </w:rPr>
            </w:pPr>
            <w:r w:rsidRPr="00BD67A5">
              <w:rPr>
                <w:b w:val="0"/>
              </w:rPr>
              <w:t>274 (53 [49–57])</w:t>
            </w:r>
          </w:p>
        </w:tc>
        <w:tc>
          <w:tcPr>
            <w:tcW w:w="2076" w:type="dxa"/>
            <w:vAlign w:val="center"/>
          </w:tcPr>
          <w:p w14:paraId="7E819AD3" w14:textId="77777777" w:rsidR="003672F4" w:rsidRPr="00BD67A5" w:rsidRDefault="003672F4" w:rsidP="0027403C">
            <w:pPr>
              <w:pStyle w:val="TableFigureHeading"/>
              <w:jc w:val="center"/>
            </w:pPr>
            <w:r w:rsidRPr="00BD67A5">
              <w:t>-</w:t>
            </w:r>
          </w:p>
        </w:tc>
      </w:tr>
      <w:tr w:rsidR="003672F4" w:rsidRPr="00BD67A5" w14:paraId="5F8D1914" w14:textId="77777777" w:rsidTr="0027403C">
        <w:tc>
          <w:tcPr>
            <w:tcW w:w="3539" w:type="dxa"/>
          </w:tcPr>
          <w:p w14:paraId="015F3DEA" w14:textId="77777777" w:rsidR="003672F4" w:rsidRPr="00BD67A5" w:rsidRDefault="003672F4" w:rsidP="0027403C">
            <w:pPr>
              <w:pStyle w:val="TableFigureHeading"/>
              <w:rPr>
                <w:b w:val="0"/>
              </w:rPr>
            </w:pPr>
            <w:r w:rsidRPr="00BD67A5">
              <w:rPr>
                <w:b w:val="0"/>
              </w:rPr>
              <w:t>Complete response, n (%)</w:t>
            </w:r>
          </w:p>
        </w:tc>
        <w:tc>
          <w:tcPr>
            <w:tcW w:w="1701" w:type="dxa"/>
            <w:vAlign w:val="center"/>
          </w:tcPr>
          <w:p w14:paraId="3DD6ECA9" w14:textId="77777777" w:rsidR="003672F4" w:rsidRPr="00BD67A5" w:rsidRDefault="003672F4" w:rsidP="0027403C">
            <w:pPr>
              <w:pStyle w:val="TableFigureHeading"/>
              <w:jc w:val="center"/>
              <w:rPr>
                <w:b w:val="0"/>
              </w:rPr>
            </w:pPr>
            <w:r w:rsidRPr="00BD67A5">
              <w:rPr>
                <w:b w:val="0"/>
              </w:rPr>
              <w:t>142 (28)</w:t>
            </w:r>
          </w:p>
        </w:tc>
        <w:tc>
          <w:tcPr>
            <w:tcW w:w="1701" w:type="dxa"/>
            <w:vAlign w:val="center"/>
          </w:tcPr>
          <w:p w14:paraId="7941E124" w14:textId="77777777" w:rsidR="003672F4" w:rsidRPr="00BD67A5" w:rsidRDefault="003672F4" w:rsidP="0027403C">
            <w:pPr>
              <w:pStyle w:val="TableFigureHeading"/>
              <w:jc w:val="center"/>
              <w:rPr>
                <w:b w:val="0"/>
              </w:rPr>
            </w:pPr>
            <w:r w:rsidRPr="00BD67A5">
              <w:rPr>
                <w:b w:val="0"/>
              </w:rPr>
              <w:t>169 (33)</w:t>
            </w:r>
          </w:p>
        </w:tc>
        <w:tc>
          <w:tcPr>
            <w:tcW w:w="2076" w:type="dxa"/>
            <w:vAlign w:val="center"/>
          </w:tcPr>
          <w:p w14:paraId="6F670DE6" w14:textId="77777777" w:rsidR="003672F4" w:rsidRPr="00BD67A5" w:rsidRDefault="003672F4" w:rsidP="0027403C">
            <w:pPr>
              <w:pStyle w:val="TableFigureHeading"/>
              <w:jc w:val="center"/>
            </w:pPr>
            <w:r w:rsidRPr="00BD67A5">
              <w:t>-</w:t>
            </w:r>
          </w:p>
        </w:tc>
      </w:tr>
      <w:tr w:rsidR="003672F4" w:rsidRPr="00BD67A5" w14:paraId="1122D18B" w14:textId="77777777" w:rsidTr="0027403C">
        <w:tc>
          <w:tcPr>
            <w:tcW w:w="3539" w:type="dxa"/>
          </w:tcPr>
          <w:p w14:paraId="4307FD17" w14:textId="77777777" w:rsidR="003672F4" w:rsidRPr="00BD67A5" w:rsidRDefault="003672F4" w:rsidP="0027403C">
            <w:pPr>
              <w:pStyle w:val="TableFigureHeading"/>
              <w:rPr>
                <w:b w:val="0"/>
              </w:rPr>
            </w:pPr>
            <w:r w:rsidRPr="00BD67A5">
              <w:rPr>
                <w:b w:val="0"/>
              </w:rPr>
              <w:t>Complete response unconfirmed, n (%)</w:t>
            </w:r>
          </w:p>
        </w:tc>
        <w:tc>
          <w:tcPr>
            <w:tcW w:w="1701" w:type="dxa"/>
            <w:vAlign w:val="center"/>
          </w:tcPr>
          <w:p w14:paraId="2485399E" w14:textId="77777777" w:rsidR="003672F4" w:rsidRPr="00BD67A5" w:rsidRDefault="003672F4" w:rsidP="0027403C">
            <w:pPr>
              <w:pStyle w:val="TableFigureHeading"/>
              <w:jc w:val="center"/>
              <w:rPr>
                <w:b w:val="0"/>
              </w:rPr>
            </w:pPr>
            <w:r w:rsidRPr="00BD67A5">
              <w:rPr>
                <w:b w:val="0"/>
              </w:rPr>
              <w:t>105 (20)</w:t>
            </w:r>
          </w:p>
        </w:tc>
        <w:tc>
          <w:tcPr>
            <w:tcW w:w="1701" w:type="dxa"/>
            <w:vAlign w:val="center"/>
          </w:tcPr>
          <w:p w14:paraId="26002935" w14:textId="77777777" w:rsidR="003672F4" w:rsidRPr="00BD67A5" w:rsidRDefault="003672F4" w:rsidP="0027403C">
            <w:pPr>
              <w:pStyle w:val="TableFigureHeading"/>
              <w:jc w:val="center"/>
              <w:rPr>
                <w:b w:val="0"/>
              </w:rPr>
            </w:pPr>
            <w:r w:rsidRPr="00BD67A5">
              <w:rPr>
                <w:b w:val="0"/>
              </w:rPr>
              <w:t>105 (20)</w:t>
            </w:r>
          </w:p>
        </w:tc>
        <w:tc>
          <w:tcPr>
            <w:tcW w:w="2076" w:type="dxa"/>
            <w:vAlign w:val="center"/>
          </w:tcPr>
          <w:p w14:paraId="6F39A2AE" w14:textId="77777777" w:rsidR="003672F4" w:rsidRPr="00BD67A5" w:rsidRDefault="003672F4" w:rsidP="0027403C">
            <w:pPr>
              <w:pStyle w:val="TableFigureHeading"/>
              <w:jc w:val="center"/>
            </w:pPr>
            <w:r w:rsidRPr="00BD67A5">
              <w:t>-</w:t>
            </w:r>
          </w:p>
        </w:tc>
      </w:tr>
      <w:tr w:rsidR="003672F4" w:rsidRPr="00BD67A5" w14:paraId="57AC0A17" w14:textId="77777777" w:rsidTr="0027403C">
        <w:tc>
          <w:tcPr>
            <w:tcW w:w="3539" w:type="dxa"/>
          </w:tcPr>
          <w:p w14:paraId="7FCD7D5C" w14:textId="77777777" w:rsidR="003672F4" w:rsidRPr="00BD67A5" w:rsidRDefault="003672F4" w:rsidP="0027403C">
            <w:pPr>
              <w:pStyle w:val="TableFigureHeading"/>
              <w:rPr>
                <w:b w:val="0"/>
              </w:rPr>
            </w:pPr>
            <w:r w:rsidRPr="00BD67A5">
              <w:rPr>
                <w:b w:val="0"/>
              </w:rPr>
              <w:t>Partial response, n (%)</w:t>
            </w:r>
          </w:p>
        </w:tc>
        <w:tc>
          <w:tcPr>
            <w:tcW w:w="1701" w:type="dxa"/>
            <w:vAlign w:val="center"/>
          </w:tcPr>
          <w:p w14:paraId="094F37A6" w14:textId="77777777" w:rsidR="003672F4" w:rsidRPr="00BD67A5" w:rsidRDefault="003672F4" w:rsidP="0027403C">
            <w:pPr>
              <w:pStyle w:val="TableFigureHeading"/>
              <w:jc w:val="center"/>
              <w:rPr>
                <w:b w:val="0"/>
              </w:rPr>
            </w:pPr>
            <w:r w:rsidRPr="00BD67A5">
              <w:rPr>
                <w:b w:val="0"/>
              </w:rPr>
              <w:t>65 (13)</w:t>
            </w:r>
          </w:p>
        </w:tc>
        <w:tc>
          <w:tcPr>
            <w:tcW w:w="1701" w:type="dxa"/>
            <w:vAlign w:val="center"/>
          </w:tcPr>
          <w:p w14:paraId="3F168D48" w14:textId="77777777" w:rsidR="003672F4" w:rsidRPr="00BD67A5" w:rsidRDefault="003672F4" w:rsidP="0027403C">
            <w:pPr>
              <w:pStyle w:val="TableFigureHeading"/>
              <w:jc w:val="center"/>
              <w:rPr>
                <w:b w:val="0"/>
              </w:rPr>
            </w:pPr>
            <w:r w:rsidRPr="00BD67A5">
              <w:rPr>
                <w:b w:val="0"/>
              </w:rPr>
              <w:t>62 (12)</w:t>
            </w:r>
          </w:p>
        </w:tc>
        <w:tc>
          <w:tcPr>
            <w:tcW w:w="2076" w:type="dxa"/>
            <w:vAlign w:val="center"/>
          </w:tcPr>
          <w:p w14:paraId="5F36E2EA" w14:textId="77777777" w:rsidR="003672F4" w:rsidRPr="00BD67A5" w:rsidRDefault="003672F4" w:rsidP="0027403C">
            <w:pPr>
              <w:pStyle w:val="TableFigureHeading"/>
              <w:jc w:val="center"/>
            </w:pPr>
            <w:r w:rsidRPr="00BD67A5">
              <w:t>-</w:t>
            </w:r>
          </w:p>
        </w:tc>
      </w:tr>
      <w:tr w:rsidR="003672F4" w:rsidRPr="00BD67A5" w14:paraId="79E6833D" w14:textId="77777777" w:rsidTr="0027403C">
        <w:tc>
          <w:tcPr>
            <w:tcW w:w="3539" w:type="dxa"/>
          </w:tcPr>
          <w:p w14:paraId="7E0C0173" w14:textId="77777777" w:rsidR="003672F4" w:rsidRPr="00BD67A5" w:rsidRDefault="003672F4" w:rsidP="0027403C">
            <w:pPr>
              <w:pStyle w:val="TableFigureHeading"/>
              <w:rPr>
                <w:b w:val="0"/>
              </w:rPr>
            </w:pPr>
            <w:r w:rsidRPr="00BD67A5">
              <w:rPr>
                <w:b w:val="0"/>
              </w:rPr>
              <w:t>Stable disease, n (%)</w:t>
            </w:r>
          </w:p>
        </w:tc>
        <w:tc>
          <w:tcPr>
            <w:tcW w:w="1701" w:type="dxa"/>
            <w:vAlign w:val="center"/>
          </w:tcPr>
          <w:p w14:paraId="2DA0849A" w14:textId="77777777" w:rsidR="003672F4" w:rsidRPr="00BD67A5" w:rsidRDefault="003672F4" w:rsidP="0027403C">
            <w:pPr>
              <w:pStyle w:val="TableFigureHeading"/>
              <w:jc w:val="center"/>
              <w:rPr>
                <w:b w:val="0"/>
              </w:rPr>
            </w:pPr>
            <w:r w:rsidRPr="00BD67A5">
              <w:rPr>
                <w:b w:val="0"/>
              </w:rPr>
              <w:t>2 (&lt;1)</w:t>
            </w:r>
          </w:p>
        </w:tc>
        <w:tc>
          <w:tcPr>
            <w:tcW w:w="1701" w:type="dxa"/>
            <w:vAlign w:val="center"/>
          </w:tcPr>
          <w:p w14:paraId="020BCA1C" w14:textId="77777777" w:rsidR="003672F4" w:rsidRPr="00BD67A5" w:rsidRDefault="003672F4" w:rsidP="0027403C">
            <w:pPr>
              <w:pStyle w:val="TableFigureHeading"/>
              <w:jc w:val="center"/>
              <w:rPr>
                <w:b w:val="0"/>
              </w:rPr>
            </w:pPr>
            <w:r w:rsidRPr="00BD67A5">
              <w:rPr>
                <w:b w:val="0"/>
              </w:rPr>
              <w:t>0</w:t>
            </w:r>
          </w:p>
        </w:tc>
        <w:tc>
          <w:tcPr>
            <w:tcW w:w="2076" w:type="dxa"/>
            <w:vAlign w:val="center"/>
          </w:tcPr>
          <w:p w14:paraId="19555690" w14:textId="77777777" w:rsidR="003672F4" w:rsidRPr="00BD67A5" w:rsidRDefault="003672F4" w:rsidP="0027403C">
            <w:pPr>
              <w:pStyle w:val="TableFigureHeading"/>
              <w:jc w:val="center"/>
            </w:pPr>
            <w:r w:rsidRPr="00BD67A5">
              <w:t>-</w:t>
            </w:r>
          </w:p>
        </w:tc>
      </w:tr>
      <w:tr w:rsidR="003672F4" w:rsidRPr="00BD67A5" w14:paraId="13EBDCAE" w14:textId="77777777" w:rsidTr="0027403C">
        <w:tc>
          <w:tcPr>
            <w:tcW w:w="3539" w:type="dxa"/>
          </w:tcPr>
          <w:p w14:paraId="1B45C375" w14:textId="77777777" w:rsidR="003672F4" w:rsidRPr="00BD67A5" w:rsidRDefault="003672F4" w:rsidP="0027403C">
            <w:pPr>
              <w:pStyle w:val="TableFigureHeading"/>
              <w:rPr>
                <w:b w:val="0"/>
              </w:rPr>
            </w:pPr>
            <w:r w:rsidRPr="00BD67A5">
              <w:rPr>
                <w:b w:val="0"/>
              </w:rPr>
              <w:t>PD/death, n (%)</w:t>
            </w:r>
          </w:p>
        </w:tc>
        <w:tc>
          <w:tcPr>
            <w:tcW w:w="1701" w:type="dxa"/>
            <w:vAlign w:val="center"/>
          </w:tcPr>
          <w:p w14:paraId="5E682290" w14:textId="77777777" w:rsidR="003672F4" w:rsidRPr="00BD67A5" w:rsidRDefault="003672F4" w:rsidP="0027403C">
            <w:pPr>
              <w:pStyle w:val="TableFigureHeading"/>
              <w:jc w:val="center"/>
              <w:rPr>
                <w:b w:val="0"/>
              </w:rPr>
            </w:pPr>
            <w:r w:rsidRPr="00BD67A5">
              <w:rPr>
                <w:b w:val="0"/>
              </w:rPr>
              <w:t>87 (17)</w:t>
            </w:r>
          </w:p>
        </w:tc>
        <w:tc>
          <w:tcPr>
            <w:tcW w:w="1701" w:type="dxa"/>
            <w:vAlign w:val="center"/>
          </w:tcPr>
          <w:p w14:paraId="5C02DDF4" w14:textId="77777777" w:rsidR="003672F4" w:rsidRPr="00BD67A5" w:rsidRDefault="003672F4" w:rsidP="0027403C">
            <w:pPr>
              <w:pStyle w:val="TableFigureHeading"/>
              <w:jc w:val="center"/>
              <w:rPr>
                <w:b w:val="0"/>
              </w:rPr>
            </w:pPr>
            <w:r w:rsidRPr="00BD67A5">
              <w:rPr>
                <w:b w:val="0"/>
              </w:rPr>
              <w:t>79 (15)</w:t>
            </w:r>
          </w:p>
        </w:tc>
        <w:tc>
          <w:tcPr>
            <w:tcW w:w="2076" w:type="dxa"/>
            <w:vAlign w:val="center"/>
          </w:tcPr>
          <w:p w14:paraId="7509CC34" w14:textId="77777777" w:rsidR="003672F4" w:rsidRPr="00BD67A5" w:rsidRDefault="003672F4" w:rsidP="0027403C">
            <w:pPr>
              <w:pStyle w:val="TableFigureHeading"/>
              <w:jc w:val="center"/>
            </w:pPr>
            <w:r w:rsidRPr="00BD67A5">
              <w:t>-</w:t>
            </w:r>
          </w:p>
        </w:tc>
      </w:tr>
      <w:tr w:rsidR="003672F4" w:rsidRPr="00BD67A5" w14:paraId="6740323A" w14:textId="77777777" w:rsidTr="0027403C">
        <w:tc>
          <w:tcPr>
            <w:tcW w:w="3539" w:type="dxa"/>
            <w:tcBorders>
              <w:bottom w:val="single" w:sz="4" w:space="0" w:color="auto"/>
            </w:tcBorders>
          </w:tcPr>
          <w:p w14:paraId="5A7DC75E" w14:textId="77777777" w:rsidR="003672F4" w:rsidRPr="00BD67A5" w:rsidRDefault="003672F4" w:rsidP="0027403C">
            <w:pPr>
              <w:pStyle w:val="TableFigureHeading"/>
              <w:rPr>
                <w:b w:val="0"/>
              </w:rPr>
            </w:pPr>
            <w:r w:rsidRPr="00BD67A5">
              <w:rPr>
                <w:b w:val="0"/>
              </w:rPr>
              <w:t>Not evaluated/not done/missing, n (%)</w:t>
            </w:r>
          </w:p>
        </w:tc>
        <w:tc>
          <w:tcPr>
            <w:tcW w:w="1701" w:type="dxa"/>
            <w:tcBorders>
              <w:bottom w:val="single" w:sz="4" w:space="0" w:color="auto"/>
            </w:tcBorders>
            <w:vAlign w:val="center"/>
          </w:tcPr>
          <w:p w14:paraId="265637EB" w14:textId="77777777" w:rsidR="003672F4" w:rsidRPr="00BD67A5" w:rsidRDefault="003672F4" w:rsidP="0027403C">
            <w:pPr>
              <w:pStyle w:val="TableFigureHeading"/>
              <w:jc w:val="center"/>
              <w:rPr>
                <w:b w:val="0"/>
              </w:rPr>
            </w:pPr>
            <w:r w:rsidRPr="00BD67A5">
              <w:rPr>
                <w:b w:val="0"/>
              </w:rPr>
              <w:t>112 (22)</w:t>
            </w:r>
          </w:p>
        </w:tc>
        <w:tc>
          <w:tcPr>
            <w:tcW w:w="1701" w:type="dxa"/>
            <w:tcBorders>
              <w:bottom w:val="single" w:sz="4" w:space="0" w:color="auto"/>
            </w:tcBorders>
            <w:vAlign w:val="center"/>
          </w:tcPr>
          <w:p w14:paraId="54ABF2E2" w14:textId="77777777" w:rsidR="003672F4" w:rsidRPr="00BD67A5" w:rsidRDefault="003672F4" w:rsidP="0027403C">
            <w:pPr>
              <w:pStyle w:val="TableFigureHeading"/>
              <w:jc w:val="center"/>
              <w:rPr>
                <w:b w:val="0"/>
              </w:rPr>
            </w:pPr>
            <w:r w:rsidRPr="00BD67A5">
              <w:rPr>
                <w:b w:val="0"/>
              </w:rPr>
              <w:t>102 (20)</w:t>
            </w:r>
          </w:p>
        </w:tc>
        <w:tc>
          <w:tcPr>
            <w:tcW w:w="2076" w:type="dxa"/>
            <w:tcBorders>
              <w:bottom w:val="single" w:sz="4" w:space="0" w:color="auto"/>
            </w:tcBorders>
            <w:vAlign w:val="center"/>
          </w:tcPr>
          <w:p w14:paraId="6391B100" w14:textId="77777777" w:rsidR="003672F4" w:rsidRPr="00BD67A5" w:rsidRDefault="003672F4" w:rsidP="0027403C">
            <w:pPr>
              <w:pStyle w:val="TableFigureHeading"/>
              <w:jc w:val="center"/>
            </w:pPr>
            <w:r w:rsidRPr="00BD67A5">
              <w:t>-</w:t>
            </w:r>
          </w:p>
        </w:tc>
      </w:tr>
      <w:tr w:rsidR="003672F4" w:rsidRPr="00BD67A5" w14:paraId="0A1F87D5" w14:textId="77777777" w:rsidTr="0027403C">
        <w:tc>
          <w:tcPr>
            <w:tcW w:w="3539" w:type="dxa"/>
            <w:tcBorders>
              <w:right w:val="nil"/>
            </w:tcBorders>
            <w:vAlign w:val="center"/>
          </w:tcPr>
          <w:p w14:paraId="24D3C41F" w14:textId="77777777" w:rsidR="003672F4" w:rsidRPr="00BD67A5" w:rsidRDefault="003672F4" w:rsidP="0027403C">
            <w:pPr>
              <w:pStyle w:val="TableFigureHeading"/>
            </w:pPr>
            <w:r w:rsidRPr="00BD67A5">
              <w:t>PFS, % (95% CI)</w:t>
            </w:r>
          </w:p>
        </w:tc>
        <w:tc>
          <w:tcPr>
            <w:tcW w:w="1701" w:type="dxa"/>
            <w:tcBorders>
              <w:left w:val="nil"/>
              <w:right w:val="nil"/>
            </w:tcBorders>
            <w:vAlign w:val="center"/>
          </w:tcPr>
          <w:p w14:paraId="6B17A610" w14:textId="77777777" w:rsidR="003672F4" w:rsidRPr="00BD67A5" w:rsidRDefault="003672F4" w:rsidP="0027403C">
            <w:pPr>
              <w:pStyle w:val="TableFigureHeading"/>
              <w:jc w:val="center"/>
            </w:pPr>
          </w:p>
        </w:tc>
        <w:tc>
          <w:tcPr>
            <w:tcW w:w="1701" w:type="dxa"/>
            <w:tcBorders>
              <w:left w:val="nil"/>
              <w:right w:val="nil"/>
            </w:tcBorders>
            <w:vAlign w:val="center"/>
          </w:tcPr>
          <w:p w14:paraId="054A94A0" w14:textId="77777777" w:rsidR="003672F4" w:rsidRPr="00BD67A5" w:rsidRDefault="003672F4" w:rsidP="0027403C">
            <w:pPr>
              <w:pStyle w:val="TableFigureHeading"/>
              <w:jc w:val="center"/>
            </w:pPr>
          </w:p>
        </w:tc>
        <w:tc>
          <w:tcPr>
            <w:tcW w:w="2076" w:type="dxa"/>
            <w:tcBorders>
              <w:left w:val="nil"/>
            </w:tcBorders>
            <w:vAlign w:val="center"/>
          </w:tcPr>
          <w:p w14:paraId="19346551" w14:textId="77777777" w:rsidR="003672F4" w:rsidRPr="00BD67A5" w:rsidRDefault="003672F4" w:rsidP="0027403C">
            <w:pPr>
              <w:pStyle w:val="TableFigureHeading"/>
              <w:jc w:val="center"/>
            </w:pPr>
          </w:p>
        </w:tc>
      </w:tr>
      <w:tr w:rsidR="003672F4" w:rsidRPr="00BD67A5" w14:paraId="21F6271B" w14:textId="77777777" w:rsidTr="0027403C">
        <w:tc>
          <w:tcPr>
            <w:tcW w:w="3539" w:type="dxa"/>
            <w:vAlign w:val="center"/>
          </w:tcPr>
          <w:p w14:paraId="76AA9AB7" w14:textId="77777777" w:rsidR="003672F4" w:rsidRPr="00BD67A5" w:rsidRDefault="003672F4" w:rsidP="0027403C">
            <w:pPr>
              <w:pStyle w:val="TableFigureHeading"/>
              <w:rPr>
                <w:b w:val="0"/>
              </w:rPr>
            </w:pPr>
            <w:r w:rsidRPr="00BD67A5">
              <w:rPr>
                <w:b w:val="0"/>
              </w:rPr>
              <w:t>PFS at 3 years</w:t>
            </w:r>
          </w:p>
        </w:tc>
        <w:tc>
          <w:tcPr>
            <w:tcW w:w="1701" w:type="dxa"/>
            <w:vAlign w:val="center"/>
          </w:tcPr>
          <w:p w14:paraId="09FE625C" w14:textId="77777777" w:rsidR="003672F4" w:rsidRPr="00BD67A5" w:rsidRDefault="003672F4" w:rsidP="0027403C">
            <w:pPr>
              <w:pStyle w:val="TableFigureHeading"/>
              <w:jc w:val="center"/>
              <w:rPr>
                <w:b w:val="0"/>
              </w:rPr>
            </w:pPr>
            <w:r w:rsidRPr="00BD67A5">
              <w:rPr>
                <w:b w:val="0"/>
              </w:rPr>
              <w:t>77 (72–80)</w:t>
            </w:r>
          </w:p>
        </w:tc>
        <w:tc>
          <w:tcPr>
            <w:tcW w:w="1701" w:type="dxa"/>
            <w:vAlign w:val="center"/>
          </w:tcPr>
          <w:p w14:paraId="7F100AE8" w14:textId="77777777" w:rsidR="003672F4" w:rsidRPr="00BD67A5" w:rsidRDefault="003672F4" w:rsidP="0027403C">
            <w:pPr>
              <w:pStyle w:val="TableFigureHeading"/>
              <w:jc w:val="center"/>
              <w:rPr>
                <w:b w:val="0"/>
              </w:rPr>
            </w:pPr>
            <w:r w:rsidRPr="00BD67A5">
              <w:rPr>
                <w:b w:val="0"/>
              </w:rPr>
              <w:t>78 (74–82)</w:t>
            </w:r>
          </w:p>
        </w:tc>
        <w:tc>
          <w:tcPr>
            <w:tcW w:w="2076" w:type="dxa"/>
            <w:vAlign w:val="center"/>
          </w:tcPr>
          <w:p w14:paraId="257F5BEC" w14:textId="77777777" w:rsidR="003672F4" w:rsidRPr="00BD67A5" w:rsidRDefault="003672F4" w:rsidP="0027403C">
            <w:pPr>
              <w:pStyle w:val="TableFigureHeading"/>
              <w:jc w:val="center"/>
              <w:rPr>
                <w:b w:val="0"/>
              </w:rPr>
            </w:pPr>
            <w:r w:rsidRPr="00BD67A5">
              <w:rPr>
                <w:b w:val="0"/>
              </w:rPr>
              <w:t>1.10 (0.85–1.43); p=0.48</w:t>
            </w:r>
          </w:p>
        </w:tc>
      </w:tr>
      <w:tr w:rsidR="003672F4" w:rsidRPr="00BD67A5" w14:paraId="1B9CC427" w14:textId="77777777" w:rsidTr="0027403C">
        <w:tc>
          <w:tcPr>
            <w:tcW w:w="3539" w:type="dxa"/>
          </w:tcPr>
          <w:p w14:paraId="7B46FD63" w14:textId="77777777" w:rsidR="003672F4" w:rsidRPr="00BD67A5" w:rsidRDefault="003672F4" w:rsidP="0027403C">
            <w:pPr>
              <w:pStyle w:val="TableFigureHeading"/>
              <w:rPr>
                <w:b w:val="0"/>
              </w:rPr>
            </w:pPr>
            <w:r w:rsidRPr="00BD67A5">
              <w:rPr>
                <w:b w:val="0"/>
              </w:rPr>
              <w:t>PFS at 6 years</w:t>
            </w:r>
          </w:p>
        </w:tc>
        <w:tc>
          <w:tcPr>
            <w:tcW w:w="1701" w:type="dxa"/>
            <w:vAlign w:val="center"/>
          </w:tcPr>
          <w:p w14:paraId="6D73C336" w14:textId="77777777" w:rsidR="003672F4" w:rsidRPr="00BD67A5" w:rsidRDefault="003672F4" w:rsidP="0027403C">
            <w:pPr>
              <w:pStyle w:val="TableFigureHeading"/>
              <w:jc w:val="center"/>
              <w:rPr>
                <w:b w:val="0"/>
              </w:rPr>
            </w:pPr>
            <w:r w:rsidRPr="00BD67A5">
              <w:rPr>
                <w:b w:val="0"/>
              </w:rPr>
              <w:t>60 (55 to 64)</w:t>
            </w:r>
          </w:p>
        </w:tc>
        <w:tc>
          <w:tcPr>
            <w:tcW w:w="1701" w:type="dxa"/>
            <w:vAlign w:val="center"/>
          </w:tcPr>
          <w:p w14:paraId="0D14DF63" w14:textId="77777777" w:rsidR="003672F4" w:rsidRPr="00BD67A5" w:rsidRDefault="003672F4" w:rsidP="0027403C">
            <w:pPr>
              <w:pStyle w:val="TableFigureHeading"/>
              <w:jc w:val="center"/>
              <w:rPr>
                <w:b w:val="0"/>
              </w:rPr>
            </w:pPr>
            <w:r w:rsidRPr="00BD67A5">
              <w:rPr>
                <w:b w:val="0"/>
              </w:rPr>
              <w:t>59 (54 to 64)</w:t>
            </w:r>
          </w:p>
        </w:tc>
        <w:tc>
          <w:tcPr>
            <w:tcW w:w="2076" w:type="dxa"/>
            <w:vAlign w:val="center"/>
          </w:tcPr>
          <w:p w14:paraId="74CA9AAD" w14:textId="77777777" w:rsidR="003672F4" w:rsidRPr="00BD67A5" w:rsidRDefault="003672F4" w:rsidP="0027403C">
            <w:pPr>
              <w:pStyle w:val="TableFigureHeading"/>
              <w:jc w:val="center"/>
              <w:rPr>
                <w:b w:val="0"/>
              </w:rPr>
            </w:pPr>
            <w:r w:rsidRPr="00BD67A5">
              <w:rPr>
                <w:b w:val="0"/>
              </w:rPr>
              <w:t>1.03 (0.84 to 1.27); p=0.78</w:t>
            </w:r>
          </w:p>
        </w:tc>
      </w:tr>
      <w:tr w:rsidR="003672F4" w:rsidRPr="00BD67A5" w14:paraId="01D22CA2" w14:textId="77777777" w:rsidTr="0027403C">
        <w:tc>
          <w:tcPr>
            <w:tcW w:w="3539" w:type="dxa"/>
            <w:vAlign w:val="center"/>
          </w:tcPr>
          <w:p w14:paraId="681DD5D2" w14:textId="77777777" w:rsidR="003672F4" w:rsidRPr="00BD67A5" w:rsidRDefault="003672F4" w:rsidP="0027403C">
            <w:pPr>
              <w:pStyle w:val="TableFigureHeading"/>
            </w:pPr>
            <w:r w:rsidRPr="00BD67A5">
              <w:t>OS, %</w:t>
            </w:r>
          </w:p>
        </w:tc>
        <w:tc>
          <w:tcPr>
            <w:tcW w:w="1701" w:type="dxa"/>
            <w:vAlign w:val="center"/>
          </w:tcPr>
          <w:p w14:paraId="5BA0C855" w14:textId="77777777" w:rsidR="003672F4" w:rsidRPr="00BD67A5" w:rsidRDefault="003672F4" w:rsidP="0027403C">
            <w:pPr>
              <w:pStyle w:val="TableFigureHeading"/>
              <w:jc w:val="center"/>
            </w:pPr>
          </w:p>
        </w:tc>
        <w:tc>
          <w:tcPr>
            <w:tcW w:w="1701" w:type="dxa"/>
            <w:vAlign w:val="center"/>
          </w:tcPr>
          <w:p w14:paraId="42324610" w14:textId="77777777" w:rsidR="003672F4" w:rsidRPr="00BD67A5" w:rsidRDefault="003672F4" w:rsidP="0027403C">
            <w:pPr>
              <w:pStyle w:val="TableFigureHeading"/>
              <w:jc w:val="center"/>
            </w:pPr>
          </w:p>
        </w:tc>
        <w:tc>
          <w:tcPr>
            <w:tcW w:w="2076" w:type="dxa"/>
            <w:vAlign w:val="center"/>
          </w:tcPr>
          <w:p w14:paraId="1DB69DD8" w14:textId="77777777" w:rsidR="003672F4" w:rsidRPr="00BD67A5" w:rsidRDefault="003672F4" w:rsidP="0027403C">
            <w:pPr>
              <w:pStyle w:val="TableFigureHeading"/>
              <w:jc w:val="center"/>
            </w:pPr>
          </w:p>
        </w:tc>
      </w:tr>
      <w:tr w:rsidR="003672F4" w:rsidRPr="00BD67A5" w14:paraId="17DB4966" w14:textId="77777777" w:rsidTr="0027403C">
        <w:tc>
          <w:tcPr>
            <w:tcW w:w="3539" w:type="dxa"/>
          </w:tcPr>
          <w:p w14:paraId="7706E910" w14:textId="77777777" w:rsidR="003672F4" w:rsidRPr="00BD67A5" w:rsidRDefault="003672F4" w:rsidP="0027403C">
            <w:pPr>
              <w:pStyle w:val="TableFigureHeading"/>
              <w:rPr>
                <w:b w:val="0"/>
              </w:rPr>
            </w:pPr>
            <w:r w:rsidRPr="00BD67A5">
              <w:rPr>
                <w:b w:val="0"/>
              </w:rPr>
              <w:t>OS at 3 years</w:t>
            </w:r>
          </w:p>
        </w:tc>
        <w:tc>
          <w:tcPr>
            <w:tcW w:w="1701" w:type="dxa"/>
          </w:tcPr>
          <w:p w14:paraId="5F27FD14" w14:textId="77777777" w:rsidR="003672F4" w:rsidRPr="00BD67A5" w:rsidRDefault="003672F4" w:rsidP="0027403C">
            <w:pPr>
              <w:pStyle w:val="TableFigureHeading"/>
              <w:jc w:val="center"/>
              <w:rPr>
                <w:b w:val="0"/>
              </w:rPr>
            </w:pPr>
            <w:r w:rsidRPr="00BD67A5">
              <w:rPr>
                <w:b w:val="0"/>
              </w:rPr>
              <w:t>94%</w:t>
            </w:r>
          </w:p>
        </w:tc>
        <w:tc>
          <w:tcPr>
            <w:tcW w:w="1701" w:type="dxa"/>
          </w:tcPr>
          <w:p w14:paraId="1C24D92F" w14:textId="77777777" w:rsidR="003672F4" w:rsidRPr="00BD67A5" w:rsidRDefault="003672F4" w:rsidP="0027403C">
            <w:pPr>
              <w:pStyle w:val="TableFigureHeading"/>
              <w:jc w:val="center"/>
              <w:rPr>
                <w:b w:val="0"/>
              </w:rPr>
            </w:pPr>
            <w:r w:rsidRPr="00BD67A5">
              <w:rPr>
                <w:b w:val="0"/>
              </w:rPr>
              <w:t>94%</w:t>
            </w:r>
          </w:p>
        </w:tc>
        <w:tc>
          <w:tcPr>
            <w:tcW w:w="2076" w:type="dxa"/>
            <w:vAlign w:val="center"/>
          </w:tcPr>
          <w:p w14:paraId="4CACAFA6" w14:textId="77777777" w:rsidR="003672F4" w:rsidRPr="00BD67A5" w:rsidRDefault="003672F4" w:rsidP="0027403C">
            <w:pPr>
              <w:pStyle w:val="TableFigureHeading"/>
              <w:jc w:val="center"/>
              <w:rPr>
                <w:b w:val="0"/>
              </w:rPr>
            </w:pPr>
            <w:r w:rsidRPr="00BD67A5">
              <w:rPr>
                <w:b w:val="0"/>
              </w:rPr>
              <w:t>1.16 (0.72-1.86)</w:t>
            </w:r>
          </w:p>
        </w:tc>
      </w:tr>
      <w:tr w:rsidR="003672F4" w:rsidRPr="00BD67A5" w14:paraId="30367AF0" w14:textId="77777777" w:rsidTr="0027403C">
        <w:tc>
          <w:tcPr>
            <w:tcW w:w="3539" w:type="dxa"/>
          </w:tcPr>
          <w:p w14:paraId="529B9C94" w14:textId="77777777" w:rsidR="003672F4" w:rsidRPr="00BD67A5" w:rsidRDefault="003672F4" w:rsidP="0027403C">
            <w:pPr>
              <w:pStyle w:val="TableFigureHeading"/>
              <w:rPr>
                <w:b w:val="0"/>
              </w:rPr>
            </w:pPr>
            <w:r w:rsidRPr="00BD67A5">
              <w:rPr>
                <w:b w:val="0"/>
              </w:rPr>
              <w:t>OS at 6 years</w:t>
            </w:r>
          </w:p>
        </w:tc>
        <w:tc>
          <w:tcPr>
            <w:tcW w:w="1701" w:type="dxa"/>
          </w:tcPr>
          <w:p w14:paraId="36D2C164" w14:textId="77777777" w:rsidR="003672F4" w:rsidRPr="00BD67A5" w:rsidRDefault="003672F4" w:rsidP="0027403C">
            <w:pPr>
              <w:pStyle w:val="TableFigureHeading"/>
              <w:jc w:val="center"/>
              <w:rPr>
                <w:b w:val="0"/>
              </w:rPr>
            </w:pPr>
            <w:r w:rsidRPr="00BD67A5">
              <w:rPr>
                <w:b w:val="0"/>
              </w:rPr>
              <w:t>89%</w:t>
            </w:r>
          </w:p>
        </w:tc>
        <w:tc>
          <w:tcPr>
            <w:tcW w:w="1701" w:type="dxa"/>
          </w:tcPr>
          <w:p w14:paraId="4E51FB2F" w14:textId="77777777" w:rsidR="003672F4" w:rsidRPr="00BD67A5" w:rsidRDefault="003672F4" w:rsidP="0027403C">
            <w:pPr>
              <w:pStyle w:val="TableFigureHeading"/>
              <w:jc w:val="center"/>
              <w:rPr>
                <w:b w:val="0"/>
              </w:rPr>
            </w:pPr>
            <w:r w:rsidRPr="00BD67A5">
              <w:rPr>
                <w:b w:val="0"/>
              </w:rPr>
              <w:t>89%</w:t>
            </w:r>
          </w:p>
        </w:tc>
        <w:tc>
          <w:tcPr>
            <w:tcW w:w="2076" w:type="dxa"/>
            <w:vAlign w:val="center"/>
          </w:tcPr>
          <w:p w14:paraId="3A1E1C75" w14:textId="77777777" w:rsidR="003672F4" w:rsidRPr="00BD67A5" w:rsidRDefault="003672F4" w:rsidP="0027403C">
            <w:pPr>
              <w:pStyle w:val="TableFigureHeading"/>
              <w:jc w:val="center"/>
              <w:rPr>
                <w:b w:val="0"/>
              </w:rPr>
            </w:pPr>
            <w:r w:rsidRPr="00BD67A5">
              <w:rPr>
                <w:b w:val="0"/>
              </w:rPr>
              <w:t>1.00 (NR)</w:t>
            </w:r>
          </w:p>
        </w:tc>
      </w:tr>
    </w:tbl>
    <w:p w14:paraId="35171923" w14:textId="77777777" w:rsidR="003672F4" w:rsidRPr="00BD67A5" w:rsidRDefault="003672F4" w:rsidP="003672F4">
      <w:pPr>
        <w:pStyle w:val="TableFigureFooter"/>
      </w:pPr>
      <w:r w:rsidRPr="00BD67A5">
        <w:t>Source: Table 72, p122 of the submission. (Original sources: Morchhauser 2018, Morschhauser 2022)</w:t>
      </w:r>
    </w:p>
    <w:p w14:paraId="522C2649" w14:textId="77777777" w:rsidR="003672F4" w:rsidRPr="00BD67A5" w:rsidRDefault="003672F4" w:rsidP="003672F4">
      <w:pPr>
        <w:pStyle w:val="TableFigureFooter"/>
      </w:pPr>
      <w:r w:rsidRPr="00BD67A5">
        <w:lastRenderedPageBreak/>
        <w:t>CI = confidence interval; HR = hazard ratio; IRC = independent review committee; INV = investigator; NR = not reported; PD = progressive disease; PFS = progression-frees survival; R</w:t>
      </w:r>
      <w:r w:rsidRPr="00BD67A5">
        <w:rPr>
          <w:vertAlign w:val="superscript"/>
        </w:rPr>
        <w:t xml:space="preserve">2 </w:t>
      </w:r>
      <w:r w:rsidRPr="00BD67A5">
        <w:t>= rituximab plus lenalidomide; R-CHEMO, rituximab plus chemotherapy.</w:t>
      </w:r>
    </w:p>
    <w:p w14:paraId="02C59ECE" w14:textId="099ADEF7" w:rsidR="003672F4" w:rsidRPr="00BD67A5" w:rsidRDefault="003672F4" w:rsidP="003672F4">
      <w:pPr>
        <w:pStyle w:val="Caption"/>
        <w:jc w:val="left"/>
      </w:pPr>
      <w:bookmarkStart w:id="35" w:name="_Ref208223575"/>
      <w:r w:rsidRPr="00BD67A5">
        <w:t xml:space="preserve">Figure </w:t>
      </w:r>
      <w:fldSimple w:instr=" SEQ Figure \* ARABIC ">
        <w:r w:rsidR="00CF0C30">
          <w:rPr>
            <w:noProof/>
          </w:rPr>
          <w:t>2</w:t>
        </w:r>
      </w:fldSimple>
      <w:bookmarkEnd w:id="35"/>
      <w:r w:rsidRPr="00BD67A5">
        <w:t>: PFS and OS from RELEVANCE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464"/>
        <w:gridCol w:w="4563"/>
      </w:tblGrid>
      <w:tr w:rsidR="003672F4" w:rsidRPr="00BD67A5" w14:paraId="42881DD7" w14:textId="77777777" w:rsidTr="0027403C">
        <w:trPr>
          <w:trHeight w:val="225"/>
        </w:trPr>
        <w:tc>
          <w:tcPr>
            <w:tcW w:w="4392" w:type="dxa"/>
          </w:tcPr>
          <w:p w14:paraId="726A07F8" w14:textId="77777777" w:rsidR="003672F4" w:rsidRPr="00BD67A5" w:rsidRDefault="003672F4" w:rsidP="0027403C">
            <w:pPr>
              <w:pStyle w:val="In-tableHeading"/>
            </w:pPr>
            <w:r w:rsidRPr="00BD67A5">
              <w:t>A. PFS</w:t>
            </w:r>
          </w:p>
        </w:tc>
        <w:tc>
          <w:tcPr>
            <w:tcW w:w="4489" w:type="dxa"/>
          </w:tcPr>
          <w:p w14:paraId="68C0ABB5" w14:textId="77777777" w:rsidR="003672F4" w:rsidRPr="00BD67A5" w:rsidRDefault="003672F4" w:rsidP="0027403C">
            <w:pPr>
              <w:pStyle w:val="In-tableHeading"/>
            </w:pPr>
            <w:r w:rsidRPr="00BD67A5">
              <w:t>B. OS</w:t>
            </w:r>
          </w:p>
        </w:tc>
      </w:tr>
      <w:tr w:rsidR="003672F4" w:rsidRPr="00BD67A5" w14:paraId="423264D6" w14:textId="77777777" w:rsidTr="0027403C">
        <w:trPr>
          <w:trHeight w:val="1950"/>
        </w:trPr>
        <w:tc>
          <w:tcPr>
            <w:tcW w:w="4392" w:type="dxa"/>
          </w:tcPr>
          <w:p w14:paraId="7AED87D6" w14:textId="77777777" w:rsidR="003672F4" w:rsidRPr="00BD67A5" w:rsidRDefault="003672F4" w:rsidP="0027403C">
            <w:pPr>
              <w:rPr>
                <w:color w:val="3366FF"/>
              </w:rPr>
            </w:pPr>
            <w:r w:rsidRPr="00BD67A5">
              <w:rPr>
                <w:noProof/>
                <w:color w:val="3366FF"/>
              </w:rPr>
              <w:drawing>
                <wp:inline distT="0" distB="0" distL="0" distR="0" wp14:anchorId="51AD6610" wp14:editId="39C8D21E">
                  <wp:extent cx="2798041" cy="1247775"/>
                  <wp:effectExtent l="0" t="0" r="2540" b="0"/>
                  <wp:docPr id="536893629" name="Picture 536893629" descr="Figure 2: PFS and OS from RELEV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893629" name="Picture 536893629" descr="Figure 2: PFS and OS from RELEVANCE"/>
                          <pic:cNvPicPr/>
                        </pic:nvPicPr>
                        <pic:blipFill>
                          <a:blip r:embed="rId16"/>
                          <a:stretch>
                            <a:fillRect/>
                          </a:stretch>
                        </pic:blipFill>
                        <pic:spPr>
                          <a:xfrm>
                            <a:off x="0" y="0"/>
                            <a:ext cx="2812907" cy="1254405"/>
                          </a:xfrm>
                          <a:prstGeom prst="rect">
                            <a:avLst/>
                          </a:prstGeom>
                        </pic:spPr>
                      </pic:pic>
                    </a:graphicData>
                  </a:graphic>
                </wp:inline>
              </w:drawing>
            </w:r>
          </w:p>
        </w:tc>
        <w:tc>
          <w:tcPr>
            <w:tcW w:w="4489" w:type="dxa"/>
          </w:tcPr>
          <w:p w14:paraId="05810891" w14:textId="77777777" w:rsidR="003672F4" w:rsidRPr="00BD67A5" w:rsidRDefault="003672F4" w:rsidP="0027403C">
            <w:pPr>
              <w:rPr>
                <w:color w:val="3366FF"/>
              </w:rPr>
            </w:pPr>
            <w:r w:rsidRPr="00BD67A5">
              <w:rPr>
                <w:noProof/>
                <w:color w:val="3366FF"/>
              </w:rPr>
              <w:drawing>
                <wp:inline distT="0" distB="0" distL="0" distR="0" wp14:anchorId="72E16CD0" wp14:editId="7A31E7F9">
                  <wp:extent cx="2863836" cy="1247775"/>
                  <wp:effectExtent l="0" t="0" r="0" b="0"/>
                  <wp:docPr id="15" name="Picture 15" descr="Figure 2: PFS and OS from RELEV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Figure 2: PFS and OS from RELEVANCE"/>
                          <pic:cNvPicPr/>
                        </pic:nvPicPr>
                        <pic:blipFill>
                          <a:blip r:embed="rId17"/>
                          <a:stretch>
                            <a:fillRect/>
                          </a:stretch>
                        </pic:blipFill>
                        <pic:spPr>
                          <a:xfrm>
                            <a:off x="0" y="0"/>
                            <a:ext cx="2886734" cy="1257752"/>
                          </a:xfrm>
                          <a:prstGeom prst="rect">
                            <a:avLst/>
                          </a:prstGeom>
                        </pic:spPr>
                      </pic:pic>
                    </a:graphicData>
                  </a:graphic>
                </wp:inline>
              </w:drawing>
            </w:r>
          </w:p>
        </w:tc>
      </w:tr>
    </w:tbl>
    <w:p w14:paraId="22534E7E" w14:textId="77777777" w:rsidR="003672F4" w:rsidRPr="00BD67A5" w:rsidRDefault="003672F4" w:rsidP="003672F4">
      <w:pPr>
        <w:pStyle w:val="TableFigureFooter"/>
      </w:pPr>
      <w:r w:rsidRPr="00BD67A5">
        <w:t>Source: Figure 2, Morschhauser 2022.</w:t>
      </w:r>
    </w:p>
    <w:p w14:paraId="70F70F10" w14:textId="77777777" w:rsidR="003672F4" w:rsidRPr="00BD67A5" w:rsidRDefault="003672F4" w:rsidP="003672F4">
      <w:pPr>
        <w:pStyle w:val="TableFigureFooter"/>
      </w:pPr>
      <w:r w:rsidRPr="00BD67A5">
        <w:t>HR = hazard ratio; OS = overall survival; PFS = progression-free survival.</w:t>
      </w:r>
    </w:p>
    <w:p w14:paraId="7F9B39DB" w14:textId="61A91084" w:rsidR="003672F4" w:rsidRPr="00BD67A5" w:rsidRDefault="003672F4" w:rsidP="003672F4">
      <w:pPr>
        <w:pStyle w:val="3-BodyText"/>
        <w:numPr>
          <w:ilvl w:val="1"/>
          <w:numId w:val="1"/>
        </w:numPr>
      </w:pPr>
      <w:r w:rsidRPr="00BD67A5">
        <w:t>The efficacy outcomes from the RELEVANCE trial support the trial conclusion that R</w:t>
      </w:r>
      <w:r w:rsidRPr="00BD67A5">
        <w:rPr>
          <w:vertAlign w:val="superscript"/>
        </w:rPr>
        <w:t>2</w:t>
      </w:r>
      <w:r w:rsidRPr="00BD67A5">
        <w:t xml:space="preserve"> is non-inferior to R-CHEMO in first-line treatment of Grade 1-3a FL. It, however, remained unclear whether the non-inferiority conclusions from the first-line setting can be generalised to the R/R setting. It was unknown whether the differences in the R</w:t>
      </w:r>
      <w:r w:rsidRPr="00BD67A5">
        <w:rPr>
          <w:vertAlign w:val="superscript"/>
        </w:rPr>
        <w:t>2</w:t>
      </w:r>
      <w:r w:rsidRPr="00BD67A5">
        <w:t xml:space="preserve"> regimen between RELEVANCE and </w:t>
      </w:r>
      <w:proofErr w:type="spellStart"/>
      <w:r w:rsidRPr="00BD67A5">
        <w:t>inMIND</w:t>
      </w:r>
      <w:proofErr w:type="spellEnd"/>
      <w:r w:rsidRPr="00BD67A5">
        <w:t xml:space="preserve"> protocol would impact the conclusion of non-inferiority between R</w:t>
      </w:r>
      <w:r w:rsidRPr="00BD67A5">
        <w:rPr>
          <w:vertAlign w:val="superscript"/>
        </w:rPr>
        <w:t>2</w:t>
      </w:r>
      <w:r w:rsidRPr="00BD67A5">
        <w:t xml:space="preserve"> and R-CHEMO.</w:t>
      </w:r>
      <w:r w:rsidR="00C81FB6" w:rsidRPr="00BD67A5">
        <w:t xml:space="preserve"> Further, the ESC </w:t>
      </w:r>
      <w:r w:rsidR="0007453F" w:rsidRPr="00BD67A5">
        <w:t xml:space="preserve">noted the complete </w:t>
      </w:r>
      <w:r w:rsidR="00FC26DD" w:rsidRPr="00BD67A5">
        <w:t xml:space="preserve">and overall response rates </w:t>
      </w:r>
      <w:r w:rsidR="00E16FBC" w:rsidRPr="00BD67A5">
        <w:t>with R</w:t>
      </w:r>
      <w:r w:rsidR="00E16FBC" w:rsidRPr="00BD67A5">
        <w:rPr>
          <w:vertAlign w:val="superscript"/>
        </w:rPr>
        <w:t>2</w:t>
      </w:r>
      <w:r w:rsidR="00E16FBC" w:rsidRPr="00BD67A5">
        <w:t xml:space="preserve"> </w:t>
      </w:r>
      <w:r w:rsidR="00E92CAA" w:rsidRPr="00BD67A5">
        <w:t>were</w:t>
      </w:r>
      <w:r w:rsidR="00E16FBC" w:rsidRPr="00BD67A5">
        <w:t xml:space="preserve"> higher in the </w:t>
      </w:r>
      <w:r w:rsidR="0007453F" w:rsidRPr="00BD67A5">
        <w:t xml:space="preserve">second-line </w:t>
      </w:r>
      <w:proofErr w:type="spellStart"/>
      <w:r w:rsidR="0007453F" w:rsidRPr="00BD67A5">
        <w:t>inMIND</w:t>
      </w:r>
      <w:proofErr w:type="spellEnd"/>
      <w:r w:rsidR="0007453F" w:rsidRPr="00BD67A5">
        <w:t xml:space="preserve"> trial</w:t>
      </w:r>
      <w:r w:rsidR="007454AF" w:rsidRPr="00BD67A5">
        <w:t xml:space="preserve"> than </w:t>
      </w:r>
      <w:r w:rsidR="00E16FBC" w:rsidRPr="00BD67A5">
        <w:t xml:space="preserve">in </w:t>
      </w:r>
      <w:r w:rsidR="007454AF" w:rsidRPr="00BD67A5">
        <w:t>the</w:t>
      </w:r>
      <w:r w:rsidR="00E16FBC" w:rsidRPr="00BD67A5">
        <w:t xml:space="preserve"> first-line</w:t>
      </w:r>
      <w:r w:rsidR="007454AF" w:rsidRPr="00BD67A5">
        <w:t xml:space="preserve"> RELEVANCE trial (40.7% vs 28% complete response</w:t>
      </w:r>
      <w:r w:rsidR="00E92CAA" w:rsidRPr="00BD67A5">
        <w:t xml:space="preserve">; </w:t>
      </w:r>
      <w:r w:rsidR="00561F73">
        <w:t xml:space="preserve">72% vs 61% overall response; </w:t>
      </w:r>
      <w:r w:rsidR="00632055" w:rsidRPr="00BD67A5">
        <w:t>respectively</w:t>
      </w:r>
      <w:r w:rsidR="007454AF" w:rsidRPr="00BD67A5">
        <w:t>)</w:t>
      </w:r>
      <w:r w:rsidR="00C81FB6" w:rsidRPr="00BD67A5">
        <w:t xml:space="preserve"> </w:t>
      </w:r>
      <w:r w:rsidR="00E16FBC" w:rsidRPr="00BD67A5">
        <w:t xml:space="preserve">which was unexpected given </w:t>
      </w:r>
      <w:r w:rsidR="00023B78" w:rsidRPr="00BD67A5">
        <w:t xml:space="preserve">response rates </w:t>
      </w:r>
      <w:r w:rsidR="00434C73" w:rsidRPr="00BD67A5">
        <w:t xml:space="preserve">are </w:t>
      </w:r>
      <w:r w:rsidR="00023B78" w:rsidRPr="00BD67A5">
        <w:t xml:space="preserve">generally </w:t>
      </w:r>
      <w:r w:rsidR="00434C73" w:rsidRPr="00BD67A5">
        <w:t>lower</w:t>
      </w:r>
      <w:r w:rsidR="00023B78" w:rsidRPr="00BD67A5">
        <w:t xml:space="preserve"> with each line of treatment. The ESC considered this highlighted the differences between the two trials (e.g. in terms of </w:t>
      </w:r>
      <w:r w:rsidR="005A50D8" w:rsidRPr="00BD67A5">
        <w:t>population, R</w:t>
      </w:r>
      <w:r w:rsidR="005A50D8" w:rsidRPr="00BD67A5">
        <w:rPr>
          <w:vertAlign w:val="superscript"/>
        </w:rPr>
        <w:t>2</w:t>
      </w:r>
      <w:r w:rsidR="005A50D8" w:rsidRPr="00BD67A5">
        <w:t xml:space="preserve"> dose</w:t>
      </w:r>
      <w:r w:rsidR="007F0A74" w:rsidRPr="00BD67A5">
        <w:t>,</w:t>
      </w:r>
      <w:r w:rsidR="005A50D8" w:rsidRPr="00BD67A5">
        <w:t xml:space="preserve"> </w:t>
      </w:r>
      <w:r w:rsidR="007F0A74" w:rsidRPr="00BD67A5">
        <w:t>duration of follow-up</w:t>
      </w:r>
      <w:r w:rsidR="001F0228" w:rsidRPr="00BD67A5">
        <w:t>,</w:t>
      </w:r>
      <w:r w:rsidR="007F0A74" w:rsidRPr="00BD67A5">
        <w:t xml:space="preserve"> and </w:t>
      </w:r>
      <w:r w:rsidR="00A30E22" w:rsidRPr="00BD67A5">
        <w:t>outcome reporting</w:t>
      </w:r>
      <w:r w:rsidR="005A50D8" w:rsidRPr="00BD67A5">
        <w:t xml:space="preserve"> including confirmation of complete responses</w:t>
      </w:r>
      <w:r w:rsidR="000C1D07" w:rsidRPr="00BD67A5">
        <w:t>)</w:t>
      </w:r>
      <w:r w:rsidR="00A14B04" w:rsidRPr="00BD67A5">
        <w:t xml:space="preserve">, contributing </w:t>
      </w:r>
      <w:r w:rsidR="000C1D07" w:rsidRPr="00BD67A5">
        <w:t xml:space="preserve">to the uncertainty </w:t>
      </w:r>
      <w:r w:rsidR="00737C11" w:rsidRPr="00BD67A5">
        <w:t>regarding</w:t>
      </w:r>
      <w:r w:rsidR="000C1D07" w:rsidRPr="00BD67A5">
        <w:t xml:space="preserve"> the </w:t>
      </w:r>
      <w:r w:rsidR="007F0A74" w:rsidRPr="00BD67A5">
        <w:t xml:space="preserve">claim of </w:t>
      </w:r>
      <w:r w:rsidR="00737C11" w:rsidRPr="00BD67A5">
        <w:t>non-inferiority between R</w:t>
      </w:r>
      <w:r w:rsidR="00737C11" w:rsidRPr="00BD67A5">
        <w:rPr>
          <w:vertAlign w:val="superscript"/>
        </w:rPr>
        <w:t>2</w:t>
      </w:r>
      <w:r w:rsidR="000C1D07" w:rsidRPr="00BD67A5">
        <w:t xml:space="preserve"> and R-CHEMO. </w:t>
      </w:r>
    </w:p>
    <w:p w14:paraId="1AE3407B" w14:textId="34D7FC4A" w:rsidR="003672F4" w:rsidRPr="005F26BD" w:rsidRDefault="003672F4" w:rsidP="005F26BD">
      <w:pPr>
        <w:pStyle w:val="3-BodyText"/>
        <w:numPr>
          <w:ilvl w:val="1"/>
          <w:numId w:val="1"/>
        </w:numPr>
        <w:rPr>
          <w:rStyle w:val="CommentReference"/>
          <w:rFonts w:asciiTheme="minorHAnsi" w:hAnsiTheme="minorHAnsi"/>
          <w:b w:val="0"/>
          <w:sz w:val="24"/>
          <w:szCs w:val="22"/>
        </w:rPr>
      </w:pPr>
      <w:r w:rsidRPr="00BD67A5">
        <w:t>The adverse events reported in the RELEVANCE trial were consistent with the known safety profiles of the regimens. A higher proportion of patients in the R</w:t>
      </w:r>
      <w:r w:rsidRPr="00BD67A5">
        <w:rPr>
          <w:vertAlign w:val="superscript"/>
        </w:rPr>
        <w:t>2</w:t>
      </w:r>
      <w:r w:rsidRPr="00BD67A5">
        <w:t xml:space="preserve"> arm compared to R-CHEMO experienced a serious adverse event (SAE) (35% versus 29%), or a treatment-emergent adverse event (TEAE) leading to study treatment discontinuation (11% versus 3%), dose reduction (36% versus 14%) or dose interruption (59% versus 35%) (Morschhauser 2018). Patients in the R</w:t>
      </w:r>
      <w:r w:rsidRPr="00BD67A5">
        <w:rPr>
          <w:vertAlign w:val="superscript"/>
        </w:rPr>
        <w:t>2</w:t>
      </w:r>
      <w:r w:rsidRPr="00BD67A5">
        <w:t xml:space="preserve"> arm reported higher proportions of cutaneous reactions (43% versus 24%), diarrhoea (37% versus 19%), rash (29% versus 8%), myalgia (14% versus 6%), peripheral oedema (14% versus 9%) and muscle spasms (13% versus 4%) than those on an R-CHEMO regimen, respectively. Patients in the R</w:t>
      </w:r>
      <w:r w:rsidRPr="00BD67A5">
        <w:rPr>
          <w:vertAlign w:val="superscript"/>
        </w:rPr>
        <w:t>2</w:t>
      </w:r>
      <w:r w:rsidRPr="00BD67A5">
        <w:t xml:space="preserve"> arm reported </w:t>
      </w:r>
      <w:r w:rsidR="00627BD7" w:rsidRPr="00BD67A5">
        <w:t xml:space="preserve">lower </w:t>
      </w:r>
      <w:r w:rsidRPr="00BD67A5">
        <w:t xml:space="preserve">proportions of </w:t>
      </w:r>
      <w:r w:rsidR="00627BD7" w:rsidRPr="00BD67A5">
        <w:t>patient</w:t>
      </w:r>
      <w:r w:rsidR="00896185" w:rsidRPr="00BD67A5">
        <w:t xml:space="preserve">s with </w:t>
      </w:r>
      <w:r w:rsidRPr="00BD67A5">
        <w:t>anaemia (66% versus 89%), nausea (20% versus 42%), vomiting (7% versus 19%), peripheral neuropathy (7% versus 16%), leukopenia (4% versus 10%), febrile neutropenia (2% versus 7%), alopecia (1% versus 9%) and Grade 3 or 4 neutropenia (32% versus 50%) than those on an R-CHEMO regimen.</w:t>
      </w:r>
    </w:p>
    <w:p w14:paraId="1B2D6C47" w14:textId="77777777" w:rsidR="003672F4" w:rsidRPr="00BD67A5" w:rsidRDefault="003672F4" w:rsidP="003672F4">
      <w:pPr>
        <w:pStyle w:val="4-SubsectionHeading"/>
        <w:rPr>
          <w:iCs/>
        </w:rPr>
      </w:pPr>
      <w:bookmarkStart w:id="36" w:name="_Toc22897642"/>
      <w:bookmarkStart w:id="37" w:name="_Toc208933242"/>
      <w:r w:rsidRPr="00BD67A5">
        <w:rPr>
          <w:iCs/>
        </w:rPr>
        <w:t>Comparative harms</w:t>
      </w:r>
      <w:bookmarkEnd w:id="36"/>
      <w:bookmarkEnd w:id="37"/>
    </w:p>
    <w:p w14:paraId="389FAA9C" w14:textId="6BAF7B18" w:rsidR="003672F4" w:rsidRPr="00BD67A5" w:rsidRDefault="003672F4" w:rsidP="003672F4">
      <w:pPr>
        <w:pStyle w:val="3-BodyText"/>
        <w:numPr>
          <w:ilvl w:val="1"/>
          <w:numId w:val="1"/>
        </w:numPr>
      </w:pPr>
      <w:r w:rsidRPr="00BD67A5">
        <w:fldChar w:fldCharType="begin"/>
      </w:r>
      <w:r w:rsidRPr="00BD67A5">
        <w:instrText xml:space="preserve"> REF _Ref208223626 \h </w:instrText>
      </w:r>
      <w:r w:rsidR="00BD67A5" w:rsidRPr="00BD67A5">
        <w:instrText xml:space="preserve"> \* MERGEFORMAT </w:instrText>
      </w:r>
      <w:r w:rsidRPr="00BD67A5">
        <w:fldChar w:fldCharType="separate"/>
      </w:r>
      <w:r w:rsidR="00CF0C30" w:rsidRPr="00BD67A5">
        <w:t xml:space="preserve">Table </w:t>
      </w:r>
      <w:r w:rsidR="00CF0C30">
        <w:rPr>
          <w:noProof/>
        </w:rPr>
        <w:t>10</w:t>
      </w:r>
      <w:r w:rsidRPr="00BD67A5">
        <w:fldChar w:fldCharType="end"/>
      </w:r>
      <w:r w:rsidRPr="00BD67A5">
        <w:t xml:space="preserve"> presents the key safety data from the FL safety population of the </w:t>
      </w:r>
      <w:proofErr w:type="spellStart"/>
      <w:r w:rsidRPr="00BD67A5">
        <w:t>inMIND</w:t>
      </w:r>
      <w:proofErr w:type="spellEnd"/>
      <w:r w:rsidRPr="00BD67A5">
        <w:t xml:space="preserve"> trial.</w:t>
      </w:r>
    </w:p>
    <w:p w14:paraId="6060F774" w14:textId="6EDE1814" w:rsidR="003672F4" w:rsidRDefault="003672F4" w:rsidP="003672F4">
      <w:pPr>
        <w:pStyle w:val="Caption"/>
        <w:jc w:val="left"/>
      </w:pPr>
      <w:bookmarkStart w:id="38" w:name="_Ref208223626"/>
      <w:r w:rsidRPr="00BD67A5">
        <w:lastRenderedPageBreak/>
        <w:t xml:space="preserve">Table </w:t>
      </w:r>
      <w:fldSimple w:instr=" SEQ Table \* ARABIC ">
        <w:r w:rsidR="00CF0C30">
          <w:rPr>
            <w:noProof/>
          </w:rPr>
          <w:t>10</w:t>
        </w:r>
      </w:fldSimple>
      <w:bookmarkEnd w:id="38"/>
      <w:r w:rsidRPr="00BD67A5">
        <w:t xml:space="preserve">: Summary of key adverse events from the </w:t>
      </w:r>
      <w:proofErr w:type="spellStart"/>
      <w:r w:rsidRPr="00BD67A5">
        <w:t>inMIND</w:t>
      </w:r>
      <w:proofErr w:type="spellEnd"/>
      <w:r w:rsidRPr="00BD67A5">
        <w:t xml:space="preserve"> trial</w:t>
      </w:r>
    </w:p>
    <w:tbl>
      <w:tblPr>
        <w:tblStyle w:val="PBACtable"/>
        <w:tblW w:w="0" w:type="auto"/>
        <w:tblLook w:val="04A0" w:firstRow="1" w:lastRow="0" w:firstColumn="1" w:lastColumn="0" w:noHBand="0" w:noVBand="1"/>
      </w:tblPr>
      <w:tblGrid>
        <w:gridCol w:w="2972"/>
        <w:gridCol w:w="1701"/>
        <w:gridCol w:w="1559"/>
        <w:gridCol w:w="1418"/>
        <w:gridCol w:w="1367"/>
      </w:tblGrid>
      <w:tr w:rsidR="004D4EF9" w:rsidRPr="00BD67A5" w14:paraId="5EAABE20" w14:textId="77777777" w:rsidTr="00A131BB">
        <w:trPr>
          <w:tblHeader/>
        </w:trPr>
        <w:tc>
          <w:tcPr>
            <w:tcW w:w="2972" w:type="dxa"/>
          </w:tcPr>
          <w:p w14:paraId="184DCFF6" w14:textId="77777777" w:rsidR="004D4EF9" w:rsidRPr="00BD67A5" w:rsidRDefault="004D4EF9" w:rsidP="00A131BB">
            <w:pPr>
              <w:pStyle w:val="In-tableHeading"/>
              <w:keepNext w:val="0"/>
              <w:keepLines w:val="0"/>
              <w:rPr>
                <w:lang w:val="en-AU"/>
              </w:rPr>
            </w:pPr>
            <w:r w:rsidRPr="00BD67A5">
              <w:rPr>
                <w:lang w:val="en-AU"/>
              </w:rPr>
              <w:t>TEAE Category</w:t>
            </w:r>
          </w:p>
        </w:tc>
        <w:tc>
          <w:tcPr>
            <w:tcW w:w="1701" w:type="dxa"/>
          </w:tcPr>
          <w:p w14:paraId="7C2FC8C9" w14:textId="77777777" w:rsidR="004D4EF9" w:rsidRPr="00BD67A5" w:rsidRDefault="004D4EF9" w:rsidP="00A131BB">
            <w:pPr>
              <w:pStyle w:val="In-tableHeading"/>
              <w:keepNext w:val="0"/>
              <w:keepLines w:val="0"/>
              <w:jc w:val="center"/>
              <w:rPr>
                <w:vertAlign w:val="superscript"/>
                <w:lang w:val="pt-PT"/>
              </w:rPr>
            </w:pPr>
            <w:r w:rsidRPr="00BD67A5">
              <w:rPr>
                <w:lang w:val="pt-PT"/>
              </w:rPr>
              <w:t>Tafasitamab plus R</w:t>
            </w:r>
            <w:r w:rsidRPr="00BD67A5">
              <w:rPr>
                <w:vertAlign w:val="superscript"/>
                <w:lang w:val="pt-PT"/>
              </w:rPr>
              <w:t>2</w:t>
            </w:r>
          </w:p>
          <w:p w14:paraId="5036BE9B" w14:textId="77777777" w:rsidR="004D4EF9" w:rsidRPr="00BD67A5" w:rsidRDefault="004D4EF9" w:rsidP="00A131BB">
            <w:pPr>
              <w:pStyle w:val="In-tableHeading"/>
              <w:keepNext w:val="0"/>
              <w:keepLines w:val="0"/>
              <w:jc w:val="center"/>
              <w:rPr>
                <w:lang w:val="pt-PT"/>
              </w:rPr>
            </w:pPr>
            <w:r w:rsidRPr="00BD67A5">
              <w:rPr>
                <w:lang w:val="pt-PT"/>
              </w:rPr>
              <w:t>N=274</w:t>
            </w:r>
          </w:p>
          <w:p w14:paraId="5F3B1640" w14:textId="77777777" w:rsidR="004D4EF9" w:rsidRPr="00BD67A5" w:rsidRDefault="004D4EF9" w:rsidP="00A131BB">
            <w:pPr>
              <w:pStyle w:val="In-tableHeading"/>
              <w:keepNext w:val="0"/>
              <w:keepLines w:val="0"/>
              <w:jc w:val="center"/>
              <w:rPr>
                <w:lang w:val="pt-PT"/>
              </w:rPr>
            </w:pPr>
            <w:r w:rsidRPr="00BD67A5">
              <w:rPr>
                <w:lang w:val="pt-PT"/>
              </w:rPr>
              <w:t>n with event (%)</w:t>
            </w:r>
          </w:p>
        </w:tc>
        <w:tc>
          <w:tcPr>
            <w:tcW w:w="1559" w:type="dxa"/>
          </w:tcPr>
          <w:p w14:paraId="78D17C33" w14:textId="77777777" w:rsidR="004D4EF9" w:rsidRPr="00BD67A5" w:rsidRDefault="004D4EF9" w:rsidP="00A131BB">
            <w:pPr>
              <w:pStyle w:val="In-tableHeading"/>
              <w:keepNext w:val="0"/>
              <w:keepLines w:val="0"/>
              <w:jc w:val="center"/>
              <w:rPr>
                <w:vertAlign w:val="superscript"/>
                <w:lang w:val="en-AU"/>
              </w:rPr>
            </w:pPr>
            <w:r w:rsidRPr="00BD67A5">
              <w:rPr>
                <w:lang w:val="en-AU"/>
              </w:rPr>
              <w:t>Placebo plus R</w:t>
            </w:r>
            <w:r w:rsidRPr="00BD67A5">
              <w:rPr>
                <w:vertAlign w:val="superscript"/>
                <w:lang w:val="en-AU"/>
              </w:rPr>
              <w:t>2</w:t>
            </w:r>
          </w:p>
          <w:p w14:paraId="1796A066" w14:textId="77777777" w:rsidR="004D4EF9" w:rsidRPr="00BD67A5" w:rsidRDefault="004D4EF9" w:rsidP="00A131BB">
            <w:pPr>
              <w:pStyle w:val="In-tableHeading"/>
              <w:keepNext w:val="0"/>
              <w:keepLines w:val="0"/>
              <w:jc w:val="center"/>
              <w:rPr>
                <w:lang w:val="en-AU"/>
              </w:rPr>
            </w:pPr>
            <w:r w:rsidRPr="00BD67A5">
              <w:rPr>
                <w:lang w:val="en-AU"/>
              </w:rPr>
              <w:t>N=272</w:t>
            </w:r>
          </w:p>
          <w:p w14:paraId="089423E1" w14:textId="77777777" w:rsidR="004D4EF9" w:rsidRPr="00BD67A5" w:rsidRDefault="004D4EF9" w:rsidP="00A131BB">
            <w:pPr>
              <w:pStyle w:val="In-tableHeading"/>
              <w:keepNext w:val="0"/>
              <w:keepLines w:val="0"/>
              <w:jc w:val="center"/>
              <w:rPr>
                <w:lang w:val="en-AU"/>
              </w:rPr>
            </w:pPr>
            <w:r w:rsidRPr="00BD67A5">
              <w:rPr>
                <w:lang w:val="en-AU"/>
              </w:rPr>
              <w:t>n with event (%)</w:t>
            </w:r>
          </w:p>
        </w:tc>
        <w:tc>
          <w:tcPr>
            <w:tcW w:w="1418" w:type="dxa"/>
          </w:tcPr>
          <w:p w14:paraId="36311268" w14:textId="77777777" w:rsidR="004D4EF9" w:rsidRPr="00BD67A5" w:rsidRDefault="004D4EF9" w:rsidP="00A131BB">
            <w:pPr>
              <w:pStyle w:val="In-tableHeading"/>
              <w:keepNext w:val="0"/>
              <w:keepLines w:val="0"/>
              <w:jc w:val="center"/>
              <w:rPr>
                <w:vertAlign w:val="superscript"/>
                <w:lang w:val="en-AU"/>
              </w:rPr>
            </w:pPr>
            <w:r w:rsidRPr="00BD67A5">
              <w:rPr>
                <w:lang w:val="en-AU"/>
              </w:rPr>
              <w:t>RD [95% CI]</w:t>
            </w:r>
            <w:r w:rsidRPr="00BD67A5">
              <w:rPr>
                <w:vertAlign w:val="superscript"/>
                <w:lang w:val="en-AU"/>
              </w:rPr>
              <w:t>a</w:t>
            </w:r>
          </w:p>
        </w:tc>
        <w:tc>
          <w:tcPr>
            <w:tcW w:w="1367" w:type="dxa"/>
          </w:tcPr>
          <w:p w14:paraId="139BE4F1" w14:textId="77777777" w:rsidR="004D4EF9" w:rsidRPr="00BD67A5" w:rsidRDefault="004D4EF9" w:rsidP="00A131BB">
            <w:pPr>
              <w:pStyle w:val="In-tableHeading"/>
              <w:keepNext w:val="0"/>
              <w:keepLines w:val="0"/>
              <w:jc w:val="center"/>
              <w:rPr>
                <w:vertAlign w:val="superscript"/>
                <w:lang w:val="en-AU"/>
              </w:rPr>
            </w:pPr>
            <w:r w:rsidRPr="00BD67A5">
              <w:rPr>
                <w:lang w:val="en-AU"/>
              </w:rPr>
              <w:t>RR [95% CI]</w:t>
            </w:r>
            <w:r w:rsidRPr="00BD67A5">
              <w:rPr>
                <w:vertAlign w:val="superscript"/>
                <w:lang w:val="en-AU"/>
              </w:rPr>
              <w:t>a</w:t>
            </w:r>
          </w:p>
        </w:tc>
      </w:tr>
      <w:tr w:rsidR="004D4EF9" w:rsidRPr="00BD67A5" w14:paraId="715D49AB" w14:textId="77777777" w:rsidTr="00A131BB">
        <w:tc>
          <w:tcPr>
            <w:tcW w:w="2972" w:type="dxa"/>
          </w:tcPr>
          <w:p w14:paraId="574CC3E4" w14:textId="77777777" w:rsidR="004D4EF9" w:rsidRPr="00BD67A5" w:rsidRDefault="004D4EF9" w:rsidP="00A131BB">
            <w:pPr>
              <w:pStyle w:val="TableText0"/>
              <w:keepNext w:val="0"/>
              <w:keepLines w:val="0"/>
              <w:rPr>
                <w:b/>
                <w:bCs w:val="0"/>
              </w:rPr>
            </w:pPr>
            <w:r w:rsidRPr="00BD67A5">
              <w:rPr>
                <w:b/>
                <w:bCs w:val="0"/>
              </w:rPr>
              <w:t>Any TEAE</w:t>
            </w:r>
          </w:p>
        </w:tc>
        <w:tc>
          <w:tcPr>
            <w:tcW w:w="1701" w:type="dxa"/>
          </w:tcPr>
          <w:p w14:paraId="3703DBBE" w14:textId="77777777" w:rsidR="004D4EF9" w:rsidRPr="00BD67A5" w:rsidRDefault="004D4EF9" w:rsidP="00A131BB">
            <w:pPr>
              <w:pStyle w:val="TableText0"/>
              <w:keepNext w:val="0"/>
              <w:keepLines w:val="0"/>
              <w:jc w:val="center"/>
            </w:pPr>
            <w:r w:rsidRPr="00BD67A5">
              <w:t>272 (99.3)</w:t>
            </w:r>
          </w:p>
        </w:tc>
        <w:tc>
          <w:tcPr>
            <w:tcW w:w="1559" w:type="dxa"/>
          </w:tcPr>
          <w:p w14:paraId="2A11E0AA" w14:textId="77777777" w:rsidR="004D4EF9" w:rsidRPr="00BD67A5" w:rsidRDefault="004D4EF9" w:rsidP="00A131BB">
            <w:pPr>
              <w:pStyle w:val="TableText0"/>
              <w:keepNext w:val="0"/>
              <w:keepLines w:val="0"/>
              <w:jc w:val="center"/>
            </w:pPr>
            <w:r w:rsidRPr="00BD67A5">
              <w:t>270 (99.3)</w:t>
            </w:r>
          </w:p>
        </w:tc>
        <w:tc>
          <w:tcPr>
            <w:tcW w:w="1418" w:type="dxa"/>
          </w:tcPr>
          <w:p w14:paraId="0AE4AF08" w14:textId="77777777" w:rsidR="004D4EF9" w:rsidRPr="00BD67A5" w:rsidRDefault="004D4EF9" w:rsidP="00A131BB">
            <w:pPr>
              <w:pStyle w:val="TableText0"/>
              <w:keepNext w:val="0"/>
              <w:keepLines w:val="0"/>
              <w:jc w:val="center"/>
            </w:pPr>
            <w:r w:rsidRPr="00BD67A5">
              <w:t>0.00 [-0.01, 0.11]</w:t>
            </w:r>
          </w:p>
        </w:tc>
        <w:tc>
          <w:tcPr>
            <w:tcW w:w="1367" w:type="dxa"/>
          </w:tcPr>
          <w:p w14:paraId="021B6E26" w14:textId="77777777" w:rsidR="004D4EF9" w:rsidRPr="00BD67A5" w:rsidRDefault="004D4EF9" w:rsidP="00A131BB">
            <w:pPr>
              <w:pStyle w:val="TableText0"/>
              <w:keepNext w:val="0"/>
              <w:keepLines w:val="0"/>
              <w:jc w:val="center"/>
            </w:pPr>
            <w:r w:rsidRPr="00BD67A5">
              <w:t>1.00 [0.99, 1.01]</w:t>
            </w:r>
          </w:p>
        </w:tc>
      </w:tr>
      <w:tr w:rsidR="004D4EF9" w:rsidRPr="00BD67A5" w14:paraId="5B595442" w14:textId="77777777" w:rsidTr="00A131BB">
        <w:tc>
          <w:tcPr>
            <w:tcW w:w="2972" w:type="dxa"/>
            <w:vAlign w:val="top"/>
          </w:tcPr>
          <w:p w14:paraId="22E02939" w14:textId="77777777" w:rsidR="004D4EF9" w:rsidRPr="00BD67A5" w:rsidRDefault="004D4EF9" w:rsidP="00A131BB">
            <w:pPr>
              <w:pStyle w:val="TableText0"/>
              <w:keepNext w:val="0"/>
              <w:keepLines w:val="0"/>
            </w:pPr>
            <w:r w:rsidRPr="00BD67A5">
              <w:t>Serious TEAE</w:t>
            </w:r>
          </w:p>
        </w:tc>
        <w:tc>
          <w:tcPr>
            <w:tcW w:w="1701" w:type="dxa"/>
          </w:tcPr>
          <w:p w14:paraId="0C9A431B" w14:textId="77777777" w:rsidR="004D4EF9" w:rsidRPr="00BD67A5" w:rsidRDefault="004D4EF9" w:rsidP="00A131BB">
            <w:pPr>
              <w:pStyle w:val="TableText0"/>
              <w:keepNext w:val="0"/>
              <w:keepLines w:val="0"/>
              <w:jc w:val="center"/>
            </w:pPr>
            <w:r w:rsidRPr="00BD67A5">
              <w:t>99 (36.1)</w:t>
            </w:r>
          </w:p>
        </w:tc>
        <w:tc>
          <w:tcPr>
            <w:tcW w:w="1559" w:type="dxa"/>
          </w:tcPr>
          <w:p w14:paraId="150D1CA8" w14:textId="77777777" w:rsidR="004D4EF9" w:rsidRPr="00BD67A5" w:rsidRDefault="004D4EF9" w:rsidP="00A131BB">
            <w:pPr>
              <w:pStyle w:val="TableText0"/>
              <w:keepNext w:val="0"/>
              <w:keepLines w:val="0"/>
              <w:jc w:val="center"/>
            </w:pPr>
            <w:r w:rsidRPr="00BD67A5">
              <w:t>86 (31.6)</w:t>
            </w:r>
          </w:p>
        </w:tc>
        <w:tc>
          <w:tcPr>
            <w:tcW w:w="1418" w:type="dxa"/>
          </w:tcPr>
          <w:p w14:paraId="33111533" w14:textId="77777777" w:rsidR="004D4EF9" w:rsidRPr="00BD67A5" w:rsidRDefault="004D4EF9" w:rsidP="00A131BB">
            <w:pPr>
              <w:pStyle w:val="TableText0"/>
              <w:keepNext w:val="0"/>
              <w:keepLines w:val="0"/>
              <w:jc w:val="center"/>
            </w:pPr>
            <w:r w:rsidRPr="00BD67A5">
              <w:t>0.05 [-0.03, 0.13]</w:t>
            </w:r>
          </w:p>
        </w:tc>
        <w:tc>
          <w:tcPr>
            <w:tcW w:w="1367" w:type="dxa"/>
          </w:tcPr>
          <w:p w14:paraId="316719E6" w14:textId="77777777" w:rsidR="004D4EF9" w:rsidRPr="00BD67A5" w:rsidRDefault="004D4EF9" w:rsidP="00A131BB">
            <w:pPr>
              <w:pStyle w:val="TableText0"/>
              <w:keepNext w:val="0"/>
              <w:keepLines w:val="0"/>
              <w:jc w:val="center"/>
            </w:pPr>
            <w:r w:rsidRPr="00BD67A5">
              <w:t>1.15 [0.91, 1.46]</w:t>
            </w:r>
          </w:p>
        </w:tc>
      </w:tr>
      <w:tr w:rsidR="004D4EF9" w:rsidRPr="00BD67A5" w14:paraId="0F9E529B" w14:textId="77777777" w:rsidTr="00A131BB">
        <w:tc>
          <w:tcPr>
            <w:tcW w:w="2972" w:type="dxa"/>
            <w:vAlign w:val="top"/>
          </w:tcPr>
          <w:p w14:paraId="0D0261AA" w14:textId="77777777" w:rsidR="004D4EF9" w:rsidRPr="00BD67A5" w:rsidRDefault="004D4EF9" w:rsidP="00A131BB">
            <w:pPr>
              <w:pStyle w:val="TableText0"/>
              <w:keepNext w:val="0"/>
              <w:keepLines w:val="0"/>
            </w:pPr>
            <w:r w:rsidRPr="00BD67A5">
              <w:t>Grade 3 or 4 TEAE</w:t>
            </w:r>
          </w:p>
        </w:tc>
        <w:tc>
          <w:tcPr>
            <w:tcW w:w="1701" w:type="dxa"/>
          </w:tcPr>
          <w:p w14:paraId="2F6969A3" w14:textId="77777777" w:rsidR="004D4EF9" w:rsidRPr="00BD67A5" w:rsidRDefault="004D4EF9" w:rsidP="00A131BB">
            <w:pPr>
              <w:pStyle w:val="TableText0"/>
              <w:keepNext w:val="0"/>
              <w:keepLines w:val="0"/>
              <w:jc w:val="center"/>
            </w:pPr>
            <w:r w:rsidRPr="00BD67A5">
              <w:t>195 (71.2)</w:t>
            </w:r>
          </w:p>
        </w:tc>
        <w:tc>
          <w:tcPr>
            <w:tcW w:w="1559" w:type="dxa"/>
          </w:tcPr>
          <w:p w14:paraId="7A065280" w14:textId="77777777" w:rsidR="004D4EF9" w:rsidRPr="00BD67A5" w:rsidRDefault="004D4EF9" w:rsidP="00A131BB">
            <w:pPr>
              <w:pStyle w:val="TableText0"/>
              <w:keepNext w:val="0"/>
              <w:keepLines w:val="0"/>
              <w:jc w:val="center"/>
            </w:pPr>
            <w:r w:rsidRPr="00BD67A5">
              <w:t>189 (69.5)</w:t>
            </w:r>
          </w:p>
        </w:tc>
        <w:tc>
          <w:tcPr>
            <w:tcW w:w="1418" w:type="dxa"/>
          </w:tcPr>
          <w:p w14:paraId="5F97F2DB" w14:textId="77777777" w:rsidR="004D4EF9" w:rsidRPr="00BD67A5" w:rsidRDefault="004D4EF9" w:rsidP="00A131BB">
            <w:pPr>
              <w:pStyle w:val="TableText0"/>
              <w:keepNext w:val="0"/>
              <w:keepLines w:val="0"/>
              <w:jc w:val="center"/>
            </w:pPr>
            <w:r w:rsidRPr="00BD67A5">
              <w:t>0.02 [-0.06, 0.09]</w:t>
            </w:r>
          </w:p>
        </w:tc>
        <w:tc>
          <w:tcPr>
            <w:tcW w:w="1367" w:type="dxa"/>
          </w:tcPr>
          <w:p w14:paraId="634CAD39" w14:textId="77777777" w:rsidR="004D4EF9" w:rsidRPr="00BD67A5" w:rsidRDefault="004D4EF9" w:rsidP="00A131BB">
            <w:pPr>
              <w:pStyle w:val="TableText0"/>
              <w:keepNext w:val="0"/>
              <w:keepLines w:val="0"/>
              <w:jc w:val="center"/>
            </w:pPr>
            <w:r w:rsidRPr="00BD67A5">
              <w:t>1.02 [0.92, 1.14]</w:t>
            </w:r>
          </w:p>
        </w:tc>
      </w:tr>
      <w:tr w:rsidR="004D4EF9" w:rsidRPr="00BD67A5" w14:paraId="67CBB651" w14:textId="77777777" w:rsidTr="00A131BB">
        <w:tc>
          <w:tcPr>
            <w:tcW w:w="2972" w:type="dxa"/>
            <w:tcBorders>
              <w:bottom w:val="single" w:sz="4" w:space="0" w:color="auto"/>
            </w:tcBorders>
            <w:vAlign w:val="top"/>
          </w:tcPr>
          <w:p w14:paraId="47D3B131" w14:textId="77777777" w:rsidR="004D4EF9" w:rsidRPr="00BD67A5" w:rsidRDefault="004D4EF9" w:rsidP="00A131BB">
            <w:pPr>
              <w:pStyle w:val="TableText0"/>
              <w:keepNext w:val="0"/>
              <w:keepLines w:val="0"/>
            </w:pPr>
            <w:r w:rsidRPr="00BD67A5">
              <w:t>Fatal TEAE</w:t>
            </w:r>
          </w:p>
        </w:tc>
        <w:tc>
          <w:tcPr>
            <w:tcW w:w="1701" w:type="dxa"/>
            <w:tcBorders>
              <w:bottom w:val="single" w:sz="4" w:space="0" w:color="auto"/>
            </w:tcBorders>
          </w:tcPr>
          <w:p w14:paraId="1F417713" w14:textId="77777777" w:rsidR="004D4EF9" w:rsidRPr="00BD67A5" w:rsidRDefault="004D4EF9" w:rsidP="00A131BB">
            <w:pPr>
              <w:pStyle w:val="TableText0"/>
              <w:keepNext w:val="0"/>
              <w:keepLines w:val="0"/>
              <w:jc w:val="center"/>
            </w:pPr>
            <w:r w:rsidRPr="00BD67A5">
              <w:t>6 (2.2)</w:t>
            </w:r>
          </w:p>
        </w:tc>
        <w:tc>
          <w:tcPr>
            <w:tcW w:w="1559" w:type="dxa"/>
            <w:tcBorders>
              <w:bottom w:val="single" w:sz="4" w:space="0" w:color="auto"/>
            </w:tcBorders>
          </w:tcPr>
          <w:p w14:paraId="2D81D850" w14:textId="77777777" w:rsidR="004D4EF9" w:rsidRPr="00BD67A5" w:rsidRDefault="004D4EF9" w:rsidP="00A131BB">
            <w:pPr>
              <w:pStyle w:val="TableText0"/>
              <w:keepNext w:val="0"/>
              <w:keepLines w:val="0"/>
              <w:jc w:val="center"/>
            </w:pPr>
            <w:r w:rsidRPr="00BD67A5">
              <w:t>6 (2.2)</w:t>
            </w:r>
          </w:p>
        </w:tc>
        <w:tc>
          <w:tcPr>
            <w:tcW w:w="1418" w:type="dxa"/>
            <w:tcBorders>
              <w:bottom w:val="single" w:sz="4" w:space="0" w:color="auto"/>
            </w:tcBorders>
          </w:tcPr>
          <w:p w14:paraId="695448AE" w14:textId="77777777" w:rsidR="004D4EF9" w:rsidRPr="00BD67A5" w:rsidRDefault="004D4EF9" w:rsidP="00A131BB">
            <w:pPr>
              <w:pStyle w:val="TableText0"/>
              <w:keepNext w:val="0"/>
              <w:keepLines w:val="0"/>
              <w:jc w:val="center"/>
            </w:pPr>
            <w:r w:rsidRPr="00BD67A5">
              <w:t>-0.00 [-0.02, 0.02]</w:t>
            </w:r>
          </w:p>
        </w:tc>
        <w:tc>
          <w:tcPr>
            <w:tcW w:w="1367" w:type="dxa"/>
            <w:tcBorders>
              <w:bottom w:val="single" w:sz="4" w:space="0" w:color="auto"/>
            </w:tcBorders>
          </w:tcPr>
          <w:p w14:paraId="61753052" w14:textId="77777777" w:rsidR="004D4EF9" w:rsidRPr="00BD67A5" w:rsidRDefault="004D4EF9" w:rsidP="00A131BB">
            <w:pPr>
              <w:pStyle w:val="TableText0"/>
              <w:keepNext w:val="0"/>
              <w:keepLines w:val="0"/>
              <w:jc w:val="center"/>
            </w:pPr>
            <w:r w:rsidRPr="00BD67A5">
              <w:t>0.99 [0.32, 3.04]</w:t>
            </w:r>
          </w:p>
        </w:tc>
      </w:tr>
      <w:tr w:rsidR="004D4EF9" w:rsidRPr="00BD67A5" w14:paraId="5C21D6A9" w14:textId="77777777" w:rsidTr="00A131BB">
        <w:tc>
          <w:tcPr>
            <w:tcW w:w="9017" w:type="dxa"/>
            <w:gridSpan w:val="5"/>
            <w:vAlign w:val="top"/>
          </w:tcPr>
          <w:p w14:paraId="0D1E3D49" w14:textId="77777777" w:rsidR="004D4EF9" w:rsidRPr="00BD67A5" w:rsidRDefault="004D4EF9" w:rsidP="00A131BB">
            <w:pPr>
              <w:pStyle w:val="TableText0"/>
              <w:keepNext w:val="0"/>
              <w:keepLines w:val="0"/>
            </w:pPr>
            <w:r w:rsidRPr="00BD67A5">
              <w:rPr>
                <w:b/>
                <w:bCs w:val="0"/>
              </w:rPr>
              <w:t>TEAE attributed to Tafasitamab/placebo</w:t>
            </w:r>
          </w:p>
        </w:tc>
      </w:tr>
      <w:tr w:rsidR="004D4EF9" w:rsidRPr="00BD67A5" w14:paraId="5B9F1112" w14:textId="77777777" w:rsidTr="00A131BB">
        <w:tc>
          <w:tcPr>
            <w:tcW w:w="2972" w:type="dxa"/>
            <w:vAlign w:val="top"/>
          </w:tcPr>
          <w:p w14:paraId="1934F3A1" w14:textId="77777777" w:rsidR="004D4EF9" w:rsidRPr="00BD67A5" w:rsidRDefault="004D4EF9" w:rsidP="00A131BB">
            <w:pPr>
              <w:pStyle w:val="TableText0"/>
              <w:keepNext w:val="0"/>
              <w:keepLines w:val="0"/>
            </w:pPr>
            <w:r w:rsidRPr="00BD67A5">
              <w:t>Tafasitamab/placebo-related TEAE</w:t>
            </w:r>
          </w:p>
        </w:tc>
        <w:tc>
          <w:tcPr>
            <w:tcW w:w="1701" w:type="dxa"/>
          </w:tcPr>
          <w:p w14:paraId="1F731FFD" w14:textId="77777777" w:rsidR="004D4EF9" w:rsidRPr="00BD67A5" w:rsidRDefault="004D4EF9" w:rsidP="00A131BB">
            <w:pPr>
              <w:pStyle w:val="TableText0"/>
              <w:keepNext w:val="0"/>
              <w:keepLines w:val="0"/>
              <w:jc w:val="center"/>
            </w:pPr>
            <w:r w:rsidRPr="00BD67A5">
              <w:t>202 (73.7)</w:t>
            </w:r>
          </w:p>
        </w:tc>
        <w:tc>
          <w:tcPr>
            <w:tcW w:w="1559" w:type="dxa"/>
          </w:tcPr>
          <w:p w14:paraId="1E9EDEBD" w14:textId="77777777" w:rsidR="004D4EF9" w:rsidRPr="00BD67A5" w:rsidRDefault="004D4EF9" w:rsidP="00A131BB">
            <w:pPr>
              <w:pStyle w:val="TableText0"/>
              <w:keepNext w:val="0"/>
              <w:keepLines w:val="0"/>
              <w:jc w:val="center"/>
            </w:pPr>
            <w:r w:rsidRPr="00BD67A5">
              <w:t>179 (65.8)</w:t>
            </w:r>
          </w:p>
        </w:tc>
        <w:tc>
          <w:tcPr>
            <w:tcW w:w="1418" w:type="dxa"/>
          </w:tcPr>
          <w:p w14:paraId="4FD3CA7B" w14:textId="77777777" w:rsidR="004D4EF9" w:rsidRPr="00BD67A5" w:rsidRDefault="004D4EF9" w:rsidP="00A131BB">
            <w:pPr>
              <w:pStyle w:val="TableText0"/>
              <w:keepNext w:val="0"/>
              <w:keepLines w:val="0"/>
              <w:jc w:val="center"/>
            </w:pPr>
            <w:r w:rsidRPr="00BD67A5">
              <w:t>0.08 [0.01, 0.16]</w:t>
            </w:r>
          </w:p>
        </w:tc>
        <w:tc>
          <w:tcPr>
            <w:tcW w:w="1367" w:type="dxa"/>
          </w:tcPr>
          <w:p w14:paraId="0B0BB803" w14:textId="77777777" w:rsidR="004D4EF9" w:rsidRPr="00BD67A5" w:rsidRDefault="004D4EF9" w:rsidP="00A131BB">
            <w:pPr>
              <w:pStyle w:val="TableText0"/>
              <w:keepNext w:val="0"/>
              <w:keepLines w:val="0"/>
              <w:jc w:val="center"/>
            </w:pPr>
            <w:r w:rsidRPr="00BD67A5">
              <w:t>1.12 [1.01, 1.26]</w:t>
            </w:r>
          </w:p>
        </w:tc>
      </w:tr>
      <w:tr w:rsidR="004D4EF9" w:rsidRPr="00BD67A5" w14:paraId="105985A4" w14:textId="77777777" w:rsidTr="00A131BB">
        <w:tc>
          <w:tcPr>
            <w:tcW w:w="2972" w:type="dxa"/>
            <w:vAlign w:val="top"/>
          </w:tcPr>
          <w:p w14:paraId="005ED269" w14:textId="77777777" w:rsidR="004D4EF9" w:rsidRPr="00BD67A5" w:rsidRDefault="004D4EF9" w:rsidP="00A131BB">
            <w:pPr>
              <w:pStyle w:val="TableText0"/>
              <w:keepNext w:val="0"/>
              <w:keepLines w:val="0"/>
            </w:pPr>
            <w:r w:rsidRPr="00BD67A5">
              <w:t>Serious tafasitamab/placebo-related TEAE</w:t>
            </w:r>
          </w:p>
        </w:tc>
        <w:tc>
          <w:tcPr>
            <w:tcW w:w="1701" w:type="dxa"/>
          </w:tcPr>
          <w:p w14:paraId="50BAA4B7" w14:textId="77777777" w:rsidR="004D4EF9" w:rsidRPr="00BD67A5" w:rsidRDefault="004D4EF9" w:rsidP="00A131BB">
            <w:pPr>
              <w:pStyle w:val="TableText0"/>
              <w:keepNext w:val="0"/>
              <w:keepLines w:val="0"/>
              <w:jc w:val="center"/>
            </w:pPr>
            <w:r w:rsidRPr="00BD67A5">
              <w:t>29 (10.6)</w:t>
            </w:r>
          </w:p>
        </w:tc>
        <w:tc>
          <w:tcPr>
            <w:tcW w:w="1559" w:type="dxa"/>
          </w:tcPr>
          <w:p w14:paraId="234DDE85" w14:textId="77777777" w:rsidR="004D4EF9" w:rsidRPr="00BD67A5" w:rsidRDefault="004D4EF9" w:rsidP="00A131BB">
            <w:pPr>
              <w:pStyle w:val="TableText0"/>
              <w:keepNext w:val="0"/>
              <w:keepLines w:val="0"/>
              <w:jc w:val="center"/>
            </w:pPr>
            <w:r w:rsidRPr="00BD67A5">
              <w:t>32 (11.8)</w:t>
            </w:r>
          </w:p>
        </w:tc>
        <w:tc>
          <w:tcPr>
            <w:tcW w:w="1418" w:type="dxa"/>
          </w:tcPr>
          <w:p w14:paraId="7D5E549A" w14:textId="77777777" w:rsidR="004D4EF9" w:rsidRPr="00BD67A5" w:rsidRDefault="004D4EF9" w:rsidP="00A131BB">
            <w:pPr>
              <w:pStyle w:val="TableText0"/>
              <w:keepNext w:val="0"/>
              <w:keepLines w:val="0"/>
              <w:jc w:val="center"/>
            </w:pPr>
            <w:r w:rsidRPr="00BD67A5">
              <w:t>-0.01 [-0.06, 0.04]</w:t>
            </w:r>
          </w:p>
        </w:tc>
        <w:tc>
          <w:tcPr>
            <w:tcW w:w="1367" w:type="dxa"/>
          </w:tcPr>
          <w:p w14:paraId="26E0924E" w14:textId="77777777" w:rsidR="004D4EF9" w:rsidRPr="00BD67A5" w:rsidRDefault="004D4EF9" w:rsidP="00A131BB">
            <w:pPr>
              <w:pStyle w:val="TableText0"/>
              <w:keepNext w:val="0"/>
              <w:keepLines w:val="0"/>
              <w:jc w:val="center"/>
            </w:pPr>
            <w:r w:rsidRPr="00BD67A5">
              <w:t>0.90 [0.56, 1.44]</w:t>
            </w:r>
          </w:p>
        </w:tc>
      </w:tr>
      <w:tr w:rsidR="004D4EF9" w:rsidRPr="00BD67A5" w14:paraId="1E9E72AE" w14:textId="77777777" w:rsidTr="00A131BB">
        <w:tc>
          <w:tcPr>
            <w:tcW w:w="2972" w:type="dxa"/>
            <w:vAlign w:val="top"/>
          </w:tcPr>
          <w:p w14:paraId="5568AD1C" w14:textId="77777777" w:rsidR="004D4EF9" w:rsidRPr="00BD67A5" w:rsidRDefault="004D4EF9" w:rsidP="00A131BB">
            <w:pPr>
              <w:pStyle w:val="TableText0"/>
              <w:keepNext w:val="0"/>
              <w:keepLines w:val="0"/>
            </w:pPr>
            <w:r w:rsidRPr="00BD67A5">
              <w:t>Grade 3 or 4 tafasitamab/placebo-related TEAE</w:t>
            </w:r>
          </w:p>
        </w:tc>
        <w:tc>
          <w:tcPr>
            <w:tcW w:w="1701" w:type="dxa"/>
          </w:tcPr>
          <w:p w14:paraId="2BC5DE6B" w14:textId="77777777" w:rsidR="004D4EF9" w:rsidRPr="00BD67A5" w:rsidRDefault="004D4EF9" w:rsidP="00A131BB">
            <w:pPr>
              <w:pStyle w:val="TableText0"/>
              <w:keepNext w:val="0"/>
              <w:keepLines w:val="0"/>
              <w:jc w:val="center"/>
            </w:pPr>
            <w:r w:rsidRPr="00BD67A5">
              <w:t>112 (40.9)</w:t>
            </w:r>
          </w:p>
        </w:tc>
        <w:tc>
          <w:tcPr>
            <w:tcW w:w="1559" w:type="dxa"/>
          </w:tcPr>
          <w:p w14:paraId="60F28124" w14:textId="77777777" w:rsidR="004D4EF9" w:rsidRPr="00BD67A5" w:rsidRDefault="004D4EF9" w:rsidP="00A131BB">
            <w:pPr>
              <w:pStyle w:val="TableText0"/>
              <w:keepNext w:val="0"/>
              <w:keepLines w:val="0"/>
              <w:jc w:val="center"/>
            </w:pPr>
            <w:r w:rsidRPr="00BD67A5">
              <w:t>100 (36.8)</w:t>
            </w:r>
          </w:p>
        </w:tc>
        <w:tc>
          <w:tcPr>
            <w:tcW w:w="1418" w:type="dxa"/>
          </w:tcPr>
          <w:p w14:paraId="52512CDA" w14:textId="77777777" w:rsidR="004D4EF9" w:rsidRPr="00BD67A5" w:rsidRDefault="004D4EF9" w:rsidP="00A131BB">
            <w:pPr>
              <w:pStyle w:val="TableText0"/>
              <w:keepNext w:val="0"/>
              <w:keepLines w:val="0"/>
              <w:jc w:val="center"/>
            </w:pPr>
            <w:r w:rsidRPr="00BD67A5">
              <w:t>0.04 [-0.05, 0.12]</w:t>
            </w:r>
          </w:p>
        </w:tc>
        <w:tc>
          <w:tcPr>
            <w:tcW w:w="1367" w:type="dxa"/>
          </w:tcPr>
          <w:p w14:paraId="0F327AD2" w14:textId="77777777" w:rsidR="004D4EF9" w:rsidRPr="00BD67A5" w:rsidRDefault="004D4EF9" w:rsidP="00A131BB">
            <w:pPr>
              <w:pStyle w:val="TableText0"/>
              <w:keepNext w:val="0"/>
              <w:keepLines w:val="0"/>
              <w:jc w:val="center"/>
            </w:pPr>
            <w:r w:rsidRPr="00BD67A5">
              <w:t>1.10 [0.89, 1.35]</w:t>
            </w:r>
          </w:p>
        </w:tc>
      </w:tr>
      <w:tr w:rsidR="004D4EF9" w:rsidRPr="00BD67A5" w14:paraId="4E517987" w14:textId="77777777" w:rsidTr="00A131BB">
        <w:tc>
          <w:tcPr>
            <w:tcW w:w="2972" w:type="dxa"/>
            <w:tcBorders>
              <w:bottom w:val="single" w:sz="4" w:space="0" w:color="auto"/>
            </w:tcBorders>
            <w:vAlign w:val="top"/>
          </w:tcPr>
          <w:p w14:paraId="3FA22D04" w14:textId="77777777" w:rsidR="004D4EF9" w:rsidRPr="00BD67A5" w:rsidRDefault="004D4EF9" w:rsidP="00A131BB">
            <w:pPr>
              <w:pStyle w:val="TableText0"/>
              <w:keepNext w:val="0"/>
              <w:keepLines w:val="0"/>
            </w:pPr>
            <w:r w:rsidRPr="00BD67A5">
              <w:t>Fatal tafasitamab/placebo-related TEAE</w:t>
            </w:r>
          </w:p>
        </w:tc>
        <w:tc>
          <w:tcPr>
            <w:tcW w:w="1701" w:type="dxa"/>
            <w:tcBorders>
              <w:bottom w:val="single" w:sz="4" w:space="0" w:color="auto"/>
            </w:tcBorders>
          </w:tcPr>
          <w:p w14:paraId="4BA5C7F2" w14:textId="77777777" w:rsidR="004D4EF9" w:rsidRPr="00BD67A5" w:rsidRDefault="004D4EF9" w:rsidP="00A131BB">
            <w:pPr>
              <w:pStyle w:val="TableText0"/>
              <w:keepNext w:val="0"/>
              <w:keepLines w:val="0"/>
              <w:jc w:val="center"/>
            </w:pPr>
            <w:r w:rsidRPr="00BD67A5">
              <w:t>0 (0.0)</w:t>
            </w:r>
          </w:p>
        </w:tc>
        <w:tc>
          <w:tcPr>
            <w:tcW w:w="1559" w:type="dxa"/>
            <w:tcBorders>
              <w:bottom w:val="single" w:sz="4" w:space="0" w:color="auto"/>
            </w:tcBorders>
          </w:tcPr>
          <w:p w14:paraId="31F4726C" w14:textId="77777777" w:rsidR="004D4EF9" w:rsidRPr="00BD67A5" w:rsidRDefault="004D4EF9" w:rsidP="00A131BB">
            <w:pPr>
              <w:pStyle w:val="TableText0"/>
              <w:keepNext w:val="0"/>
              <w:keepLines w:val="0"/>
              <w:jc w:val="center"/>
            </w:pPr>
            <w:r w:rsidRPr="00BD67A5">
              <w:t>2 (0.7)</w:t>
            </w:r>
          </w:p>
        </w:tc>
        <w:tc>
          <w:tcPr>
            <w:tcW w:w="1418" w:type="dxa"/>
            <w:tcBorders>
              <w:bottom w:val="single" w:sz="4" w:space="0" w:color="auto"/>
            </w:tcBorders>
          </w:tcPr>
          <w:p w14:paraId="09D6551B" w14:textId="77777777" w:rsidR="004D4EF9" w:rsidRPr="00BD67A5" w:rsidRDefault="004D4EF9" w:rsidP="00A131BB">
            <w:pPr>
              <w:pStyle w:val="TableText0"/>
              <w:keepNext w:val="0"/>
              <w:keepLines w:val="0"/>
              <w:jc w:val="center"/>
            </w:pPr>
            <w:r w:rsidRPr="00BD67A5">
              <w:t>-0.01 [-0.02, 0.00]</w:t>
            </w:r>
          </w:p>
        </w:tc>
        <w:tc>
          <w:tcPr>
            <w:tcW w:w="1367" w:type="dxa"/>
            <w:tcBorders>
              <w:bottom w:val="single" w:sz="4" w:space="0" w:color="auto"/>
            </w:tcBorders>
          </w:tcPr>
          <w:p w14:paraId="7E8BA54D" w14:textId="77777777" w:rsidR="004D4EF9" w:rsidRPr="00BD67A5" w:rsidRDefault="004D4EF9" w:rsidP="00A131BB">
            <w:pPr>
              <w:pStyle w:val="TableText0"/>
              <w:keepNext w:val="0"/>
              <w:keepLines w:val="0"/>
              <w:jc w:val="center"/>
            </w:pPr>
            <w:r w:rsidRPr="00BD67A5">
              <w:t>NC</w:t>
            </w:r>
          </w:p>
        </w:tc>
      </w:tr>
      <w:tr w:rsidR="004D4EF9" w:rsidRPr="00BD67A5" w14:paraId="4947427B" w14:textId="77777777" w:rsidTr="00A131BB">
        <w:tc>
          <w:tcPr>
            <w:tcW w:w="9017" w:type="dxa"/>
            <w:gridSpan w:val="5"/>
          </w:tcPr>
          <w:p w14:paraId="26B001F1" w14:textId="77777777" w:rsidR="004D4EF9" w:rsidRPr="00BD67A5" w:rsidRDefault="004D4EF9" w:rsidP="00A131BB">
            <w:pPr>
              <w:pStyle w:val="TableText0"/>
              <w:keepNext w:val="0"/>
              <w:keepLines w:val="0"/>
              <w:rPr>
                <w:b/>
                <w:bCs w:val="0"/>
              </w:rPr>
            </w:pPr>
            <w:r w:rsidRPr="00BD67A5">
              <w:rPr>
                <w:b/>
                <w:bCs w:val="0"/>
              </w:rPr>
              <w:t>TEAE leading to permanent discontinuation of:</w:t>
            </w:r>
          </w:p>
        </w:tc>
      </w:tr>
      <w:tr w:rsidR="004D4EF9" w:rsidRPr="00BD67A5" w14:paraId="56368AFC" w14:textId="77777777" w:rsidTr="00A131BB">
        <w:tc>
          <w:tcPr>
            <w:tcW w:w="2972" w:type="dxa"/>
          </w:tcPr>
          <w:p w14:paraId="4DCE50E9" w14:textId="77777777" w:rsidR="004D4EF9" w:rsidRPr="00BD67A5" w:rsidRDefault="004D4EF9" w:rsidP="00A131BB">
            <w:pPr>
              <w:pStyle w:val="TableText0"/>
              <w:keepNext w:val="0"/>
              <w:keepLines w:val="0"/>
            </w:pPr>
            <w:r w:rsidRPr="00BD67A5">
              <w:t>Tafasitamab/placebo</w:t>
            </w:r>
          </w:p>
        </w:tc>
        <w:tc>
          <w:tcPr>
            <w:tcW w:w="1701" w:type="dxa"/>
          </w:tcPr>
          <w:p w14:paraId="7F02C784" w14:textId="77777777" w:rsidR="004D4EF9" w:rsidRPr="00BD67A5" w:rsidRDefault="004D4EF9" w:rsidP="00A131BB">
            <w:pPr>
              <w:pStyle w:val="TableText0"/>
              <w:keepNext w:val="0"/>
              <w:keepLines w:val="0"/>
              <w:jc w:val="center"/>
            </w:pPr>
            <w:r w:rsidRPr="00BD67A5">
              <w:t>30 (10.9)</w:t>
            </w:r>
          </w:p>
        </w:tc>
        <w:tc>
          <w:tcPr>
            <w:tcW w:w="1559" w:type="dxa"/>
          </w:tcPr>
          <w:p w14:paraId="28AD2118" w14:textId="77777777" w:rsidR="004D4EF9" w:rsidRPr="00BD67A5" w:rsidRDefault="004D4EF9" w:rsidP="00A131BB">
            <w:pPr>
              <w:pStyle w:val="TableText0"/>
              <w:keepNext w:val="0"/>
              <w:keepLines w:val="0"/>
              <w:jc w:val="center"/>
            </w:pPr>
            <w:r w:rsidRPr="00BD67A5">
              <w:t>18 (6.6)</w:t>
            </w:r>
          </w:p>
        </w:tc>
        <w:tc>
          <w:tcPr>
            <w:tcW w:w="1418" w:type="dxa"/>
          </w:tcPr>
          <w:p w14:paraId="14DB5F3A" w14:textId="77777777" w:rsidR="004D4EF9" w:rsidRPr="00BD67A5" w:rsidRDefault="004D4EF9" w:rsidP="00A131BB">
            <w:pPr>
              <w:pStyle w:val="TableText0"/>
              <w:keepNext w:val="0"/>
              <w:keepLines w:val="0"/>
              <w:jc w:val="center"/>
            </w:pPr>
            <w:r w:rsidRPr="00BD67A5">
              <w:t>0.04 [-0.00, 0.09]</w:t>
            </w:r>
          </w:p>
        </w:tc>
        <w:tc>
          <w:tcPr>
            <w:tcW w:w="1367" w:type="dxa"/>
          </w:tcPr>
          <w:p w14:paraId="3EE0EED1" w14:textId="77777777" w:rsidR="004D4EF9" w:rsidRPr="00BD67A5" w:rsidRDefault="004D4EF9" w:rsidP="00A131BB">
            <w:pPr>
              <w:pStyle w:val="TableText0"/>
              <w:keepNext w:val="0"/>
              <w:keepLines w:val="0"/>
              <w:jc w:val="center"/>
            </w:pPr>
            <w:r w:rsidRPr="00BD67A5">
              <w:t>1.65 [0.95, 2.90]</w:t>
            </w:r>
          </w:p>
        </w:tc>
      </w:tr>
      <w:tr w:rsidR="004D4EF9" w:rsidRPr="00BD67A5" w14:paraId="0CC7E56F" w14:textId="77777777" w:rsidTr="00A131BB">
        <w:tc>
          <w:tcPr>
            <w:tcW w:w="2972" w:type="dxa"/>
          </w:tcPr>
          <w:p w14:paraId="057ED532" w14:textId="77777777" w:rsidR="004D4EF9" w:rsidRPr="00BD67A5" w:rsidRDefault="004D4EF9" w:rsidP="00A131BB">
            <w:pPr>
              <w:pStyle w:val="TableText0"/>
              <w:keepNext w:val="0"/>
              <w:keepLines w:val="0"/>
            </w:pPr>
            <w:r w:rsidRPr="00BD67A5">
              <w:t>Lenalidomide</w:t>
            </w:r>
          </w:p>
        </w:tc>
        <w:tc>
          <w:tcPr>
            <w:tcW w:w="1701" w:type="dxa"/>
          </w:tcPr>
          <w:p w14:paraId="6DC58500" w14:textId="77777777" w:rsidR="004D4EF9" w:rsidRPr="00BD67A5" w:rsidRDefault="004D4EF9" w:rsidP="00A131BB">
            <w:pPr>
              <w:pStyle w:val="TableText0"/>
              <w:keepNext w:val="0"/>
              <w:keepLines w:val="0"/>
              <w:jc w:val="center"/>
            </w:pPr>
            <w:r w:rsidRPr="00BD67A5">
              <w:t>39 (14.2)</w:t>
            </w:r>
          </w:p>
        </w:tc>
        <w:tc>
          <w:tcPr>
            <w:tcW w:w="1559" w:type="dxa"/>
          </w:tcPr>
          <w:p w14:paraId="4D8C46C9" w14:textId="77777777" w:rsidR="004D4EF9" w:rsidRPr="00BD67A5" w:rsidRDefault="004D4EF9" w:rsidP="00A131BB">
            <w:pPr>
              <w:pStyle w:val="TableText0"/>
              <w:keepNext w:val="0"/>
              <w:keepLines w:val="0"/>
              <w:jc w:val="center"/>
            </w:pPr>
            <w:r w:rsidRPr="00BD67A5">
              <w:t>31 (11.4)</w:t>
            </w:r>
          </w:p>
        </w:tc>
        <w:tc>
          <w:tcPr>
            <w:tcW w:w="1418" w:type="dxa"/>
          </w:tcPr>
          <w:p w14:paraId="19847B8B" w14:textId="77777777" w:rsidR="004D4EF9" w:rsidRPr="00BD67A5" w:rsidRDefault="004D4EF9" w:rsidP="00A131BB">
            <w:pPr>
              <w:pStyle w:val="TableText0"/>
              <w:keepNext w:val="0"/>
              <w:keepLines w:val="0"/>
              <w:jc w:val="center"/>
            </w:pPr>
            <w:r w:rsidRPr="00BD67A5">
              <w:t>0.03 [-0.03, 0.08]</w:t>
            </w:r>
          </w:p>
        </w:tc>
        <w:tc>
          <w:tcPr>
            <w:tcW w:w="1367" w:type="dxa"/>
          </w:tcPr>
          <w:p w14:paraId="0A8433E7" w14:textId="77777777" w:rsidR="004D4EF9" w:rsidRPr="00BD67A5" w:rsidRDefault="004D4EF9" w:rsidP="00A131BB">
            <w:pPr>
              <w:pStyle w:val="TableText0"/>
              <w:keepNext w:val="0"/>
              <w:keepLines w:val="0"/>
              <w:jc w:val="center"/>
            </w:pPr>
            <w:r w:rsidRPr="00BD67A5">
              <w:t>1.25 [0.80, 1.94]</w:t>
            </w:r>
          </w:p>
        </w:tc>
      </w:tr>
      <w:tr w:rsidR="004D4EF9" w:rsidRPr="00BD67A5" w14:paraId="5F092530" w14:textId="77777777" w:rsidTr="00A131BB">
        <w:tc>
          <w:tcPr>
            <w:tcW w:w="2972" w:type="dxa"/>
          </w:tcPr>
          <w:p w14:paraId="6BB995DC" w14:textId="77777777" w:rsidR="004D4EF9" w:rsidRPr="00BD67A5" w:rsidRDefault="004D4EF9" w:rsidP="00A131BB">
            <w:pPr>
              <w:pStyle w:val="TableText0"/>
              <w:keepNext w:val="0"/>
              <w:keepLines w:val="0"/>
            </w:pPr>
            <w:r w:rsidRPr="00BD67A5">
              <w:t>Rituximab</w:t>
            </w:r>
          </w:p>
        </w:tc>
        <w:tc>
          <w:tcPr>
            <w:tcW w:w="1701" w:type="dxa"/>
          </w:tcPr>
          <w:p w14:paraId="49B6FE26" w14:textId="77777777" w:rsidR="004D4EF9" w:rsidRPr="00BD67A5" w:rsidRDefault="004D4EF9" w:rsidP="00A131BB">
            <w:pPr>
              <w:pStyle w:val="TableText0"/>
              <w:keepNext w:val="0"/>
              <w:keepLines w:val="0"/>
              <w:jc w:val="center"/>
            </w:pPr>
            <w:r w:rsidRPr="00BD67A5">
              <w:t>8 (2.9)</w:t>
            </w:r>
          </w:p>
        </w:tc>
        <w:tc>
          <w:tcPr>
            <w:tcW w:w="1559" w:type="dxa"/>
          </w:tcPr>
          <w:p w14:paraId="0C40E0EF" w14:textId="77777777" w:rsidR="004D4EF9" w:rsidRPr="00BD67A5" w:rsidRDefault="004D4EF9" w:rsidP="00A131BB">
            <w:pPr>
              <w:pStyle w:val="TableText0"/>
              <w:keepNext w:val="0"/>
              <w:keepLines w:val="0"/>
              <w:jc w:val="center"/>
            </w:pPr>
            <w:r w:rsidRPr="00BD67A5">
              <w:t>8 (2.9)</w:t>
            </w:r>
          </w:p>
        </w:tc>
        <w:tc>
          <w:tcPr>
            <w:tcW w:w="1418" w:type="dxa"/>
          </w:tcPr>
          <w:p w14:paraId="3001DE3B" w14:textId="77777777" w:rsidR="004D4EF9" w:rsidRPr="00BD67A5" w:rsidRDefault="004D4EF9" w:rsidP="00A131BB">
            <w:pPr>
              <w:pStyle w:val="TableText0"/>
              <w:keepNext w:val="0"/>
              <w:keepLines w:val="0"/>
              <w:jc w:val="center"/>
            </w:pPr>
            <w:r w:rsidRPr="00BD67A5">
              <w:t>-0.00 [-0.03, 003]</w:t>
            </w:r>
          </w:p>
        </w:tc>
        <w:tc>
          <w:tcPr>
            <w:tcW w:w="1367" w:type="dxa"/>
          </w:tcPr>
          <w:p w14:paraId="52B75A1E" w14:textId="77777777" w:rsidR="004D4EF9" w:rsidRPr="00BD67A5" w:rsidRDefault="004D4EF9" w:rsidP="00A131BB">
            <w:pPr>
              <w:pStyle w:val="TableText0"/>
              <w:keepNext w:val="0"/>
              <w:keepLines w:val="0"/>
              <w:jc w:val="center"/>
            </w:pPr>
            <w:r w:rsidRPr="00BD67A5">
              <w:t>0.99 [0.38, 2.61]</w:t>
            </w:r>
          </w:p>
        </w:tc>
      </w:tr>
      <w:tr w:rsidR="004D4EF9" w:rsidRPr="00BD67A5" w14:paraId="63F687AC" w14:textId="77777777" w:rsidTr="00A131BB">
        <w:tc>
          <w:tcPr>
            <w:tcW w:w="9017" w:type="dxa"/>
            <w:gridSpan w:val="5"/>
            <w:vAlign w:val="top"/>
          </w:tcPr>
          <w:p w14:paraId="7CE478AD" w14:textId="77777777" w:rsidR="004D4EF9" w:rsidRPr="00BD67A5" w:rsidRDefault="004D4EF9" w:rsidP="00A131BB">
            <w:pPr>
              <w:pStyle w:val="TableText0"/>
              <w:keepNext w:val="0"/>
              <w:keepLines w:val="0"/>
              <w:rPr>
                <w:b/>
                <w:bCs w:val="0"/>
              </w:rPr>
            </w:pPr>
            <w:r w:rsidRPr="00BD67A5">
              <w:rPr>
                <w:b/>
                <w:bCs w:val="0"/>
              </w:rPr>
              <w:t>TEAE leading to dose delay or dose interruption of:</w:t>
            </w:r>
          </w:p>
        </w:tc>
      </w:tr>
      <w:tr w:rsidR="004D4EF9" w:rsidRPr="00BD67A5" w14:paraId="09ADAB80" w14:textId="77777777" w:rsidTr="00A131BB">
        <w:tc>
          <w:tcPr>
            <w:tcW w:w="2972" w:type="dxa"/>
          </w:tcPr>
          <w:p w14:paraId="03BFB106" w14:textId="77777777" w:rsidR="004D4EF9" w:rsidRPr="00BD67A5" w:rsidRDefault="004D4EF9" w:rsidP="00A131BB">
            <w:pPr>
              <w:pStyle w:val="TableText0"/>
              <w:keepNext w:val="0"/>
              <w:keepLines w:val="0"/>
            </w:pPr>
            <w:r w:rsidRPr="00BD67A5">
              <w:t>Tafasitamab/placebo</w:t>
            </w:r>
          </w:p>
        </w:tc>
        <w:tc>
          <w:tcPr>
            <w:tcW w:w="1701" w:type="dxa"/>
          </w:tcPr>
          <w:p w14:paraId="6BF6D6FE" w14:textId="77777777" w:rsidR="004D4EF9" w:rsidRPr="00BD67A5" w:rsidRDefault="004D4EF9" w:rsidP="00A131BB">
            <w:pPr>
              <w:pStyle w:val="TableText0"/>
              <w:keepNext w:val="0"/>
              <w:keepLines w:val="0"/>
              <w:jc w:val="center"/>
            </w:pPr>
            <w:r w:rsidRPr="00BD67A5">
              <w:t>203 (74.1)</w:t>
            </w:r>
          </w:p>
        </w:tc>
        <w:tc>
          <w:tcPr>
            <w:tcW w:w="1559" w:type="dxa"/>
          </w:tcPr>
          <w:p w14:paraId="77A2C7BB" w14:textId="77777777" w:rsidR="004D4EF9" w:rsidRPr="00BD67A5" w:rsidRDefault="004D4EF9" w:rsidP="00A131BB">
            <w:pPr>
              <w:pStyle w:val="TableText0"/>
              <w:keepNext w:val="0"/>
              <w:keepLines w:val="0"/>
              <w:jc w:val="center"/>
            </w:pPr>
            <w:r w:rsidRPr="00BD67A5">
              <w:t>190 (69.9)</w:t>
            </w:r>
          </w:p>
        </w:tc>
        <w:tc>
          <w:tcPr>
            <w:tcW w:w="1418" w:type="dxa"/>
          </w:tcPr>
          <w:p w14:paraId="3AD53BB5" w14:textId="77777777" w:rsidR="004D4EF9" w:rsidRPr="00BD67A5" w:rsidRDefault="004D4EF9" w:rsidP="00A131BB">
            <w:pPr>
              <w:pStyle w:val="TableText0"/>
              <w:keepNext w:val="0"/>
              <w:keepLines w:val="0"/>
              <w:jc w:val="center"/>
            </w:pPr>
            <w:r w:rsidRPr="00BD67A5">
              <w:t>0.04 [-0.03, 0.12]</w:t>
            </w:r>
          </w:p>
        </w:tc>
        <w:tc>
          <w:tcPr>
            <w:tcW w:w="1367" w:type="dxa"/>
          </w:tcPr>
          <w:p w14:paraId="21606273" w14:textId="77777777" w:rsidR="004D4EF9" w:rsidRPr="00BD67A5" w:rsidRDefault="004D4EF9" w:rsidP="00A131BB">
            <w:pPr>
              <w:pStyle w:val="TableText0"/>
              <w:keepNext w:val="0"/>
              <w:keepLines w:val="0"/>
              <w:jc w:val="center"/>
            </w:pPr>
            <w:r w:rsidRPr="00BD67A5">
              <w:t>1.06 [0.96, 1.18]</w:t>
            </w:r>
          </w:p>
        </w:tc>
      </w:tr>
      <w:tr w:rsidR="004D4EF9" w:rsidRPr="00BD67A5" w14:paraId="701A462D" w14:textId="77777777" w:rsidTr="00A131BB">
        <w:tc>
          <w:tcPr>
            <w:tcW w:w="2972" w:type="dxa"/>
          </w:tcPr>
          <w:p w14:paraId="6698F92E" w14:textId="77777777" w:rsidR="004D4EF9" w:rsidRPr="00BD67A5" w:rsidRDefault="004D4EF9" w:rsidP="00A131BB">
            <w:pPr>
              <w:pStyle w:val="TableText0"/>
              <w:keepNext w:val="0"/>
              <w:keepLines w:val="0"/>
            </w:pPr>
            <w:r w:rsidRPr="00BD67A5">
              <w:t>Lenalidomide</w:t>
            </w:r>
          </w:p>
        </w:tc>
        <w:tc>
          <w:tcPr>
            <w:tcW w:w="1701" w:type="dxa"/>
          </w:tcPr>
          <w:p w14:paraId="159C55F2" w14:textId="77777777" w:rsidR="004D4EF9" w:rsidRPr="00BD67A5" w:rsidRDefault="004D4EF9" w:rsidP="00A131BB">
            <w:pPr>
              <w:pStyle w:val="TableText0"/>
              <w:keepNext w:val="0"/>
              <w:keepLines w:val="0"/>
              <w:jc w:val="center"/>
            </w:pPr>
            <w:r w:rsidRPr="00BD67A5">
              <w:t>210 (76.6)</w:t>
            </w:r>
          </w:p>
        </w:tc>
        <w:tc>
          <w:tcPr>
            <w:tcW w:w="1559" w:type="dxa"/>
          </w:tcPr>
          <w:p w14:paraId="2999DE89" w14:textId="77777777" w:rsidR="004D4EF9" w:rsidRPr="00BD67A5" w:rsidRDefault="004D4EF9" w:rsidP="00A131BB">
            <w:pPr>
              <w:pStyle w:val="TableText0"/>
              <w:keepNext w:val="0"/>
              <w:keepLines w:val="0"/>
              <w:jc w:val="center"/>
            </w:pPr>
            <w:r w:rsidRPr="00BD67A5">
              <w:t>197 (72.4)</w:t>
            </w:r>
          </w:p>
        </w:tc>
        <w:tc>
          <w:tcPr>
            <w:tcW w:w="1418" w:type="dxa"/>
          </w:tcPr>
          <w:p w14:paraId="0EFAFB66" w14:textId="77777777" w:rsidR="004D4EF9" w:rsidRPr="00BD67A5" w:rsidRDefault="004D4EF9" w:rsidP="00A131BB">
            <w:pPr>
              <w:pStyle w:val="TableText0"/>
              <w:keepNext w:val="0"/>
              <w:keepLines w:val="0"/>
              <w:jc w:val="center"/>
            </w:pPr>
            <w:r w:rsidRPr="00BD67A5">
              <w:t>0.04 [-0.03, 0.12]</w:t>
            </w:r>
          </w:p>
        </w:tc>
        <w:tc>
          <w:tcPr>
            <w:tcW w:w="1367" w:type="dxa"/>
          </w:tcPr>
          <w:p w14:paraId="4D8B326C" w14:textId="77777777" w:rsidR="004D4EF9" w:rsidRPr="00BD67A5" w:rsidRDefault="004D4EF9" w:rsidP="00A131BB">
            <w:pPr>
              <w:pStyle w:val="TableText0"/>
              <w:keepNext w:val="0"/>
              <w:keepLines w:val="0"/>
              <w:jc w:val="center"/>
            </w:pPr>
            <w:r w:rsidRPr="00BD67A5">
              <w:t>1.06 [0.96, 1.17]</w:t>
            </w:r>
          </w:p>
        </w:tc>
      </w:tr>
      <w:tr w:rsidR="004D4EF9" w:rsidRPr="00BD67A5" w14:paraId="350CB402" w14:textId="77777777" w:rsidTr="00A131BB">
        <w:tc>
          <w:tcPr>
            <w:tcW w:w="2972" w:type="dxa"/>
          </w:tcPr>
          <w:p w14:paraId="3B033099" w14:textId="77777777" w:rsidR="004D4EF9" w:rsidRPr="00BD67A5" w:rsidRDefault="004D4EF9" w:rsidP="00A131BB">
            <w:pPr>
              <w:pStyle w:val="TableText0"/>
              <w:keepNext w:val="0"/>
              <w:keepLines w:val="0"/>
            </w:pPr>
            <w:r w:rsidRPr="00BD67A5">
              <w:t>Rituximab</w:t>
            </w:r>
          </w:p>
        </w:tc>
        <w:tc>
          <w:tcPr>
            <w:tcW w:w="1701" w:type="dxa"/>
          </w:tcPr>
          <w:p w14:paraId="046C27FD" w14:textId="77777777" w:rsidR="004D4EF9" w:rsidRPr="00BD67A5" w:rsidRDefault="004D4EF9" w:rsidP="00A131BB">
            <w:pPr>
              <w:pStyle w:val="TableText0"/>
              <w:keepNext w:val="0"/>
              <w:keepLines w:val="0"/>
              <w:jc w:val="center"/>
            </w:pPr>
            <w:r w:rsidRPr="00BD67A5">
              <w:t>124 (45.3)</w:t>
            </w:r>
          </w:p>
        </w:tc>
        <w:tc>
          <w:tcPr>
            <w:tcW w:w="1559" w:type="dxa"/>
          </w:tcPr>
          <w:p w14:paraId="4446D68C" w14:textId="77777777" w:rsidR="004D4EF9" w:rsidRPr="00BD67A5" w:rsidRDefault="004D4EF9" w:rsidP="00A131BB">
            <w:pPr>
              <w:pStyle w:val="TableText0"/>
              <w:keepNext w:val="0"/>
              <w:keepLines w:val="0"/>
              <w:jc w:val="center"/>
            </w:pPr>
            <w:r w:rsidRPr="00BD67A5">
              <w:t>125 (46.0)</w:t>
            </w:r>
          </w:p>
        </w:tc>
        <w:tc>
          <w:tcPr>
            <w:tcW w:w="1418" w:type="dxa"/>
          </w:tcPr>
          <w:p w14:paraId="6CA19731" w14:textId="77777777" w:rsidR="004D4EF9" w:rsidRPr="00BD67A5" w:rsidRDefault="004D4EF9" w:rsidP="00A131BB">
            <w:pPr>
              <w:pStyle w:val="TableText0"/>
              <w:keepNext w:val="0"/>
              <w:keepLines w:val="0"/>
              <w:jc w:val="center"/>
            </w:pPr>
            <w:r w:rsidRPr="00BD67A5">
              <w:t>-0.01 [-0.09, 0.08]</w:t>
            </w:r>
          </w:p>
        </w:tc>
        <w:tc>
          <w:tcPr>
            <w:tcW w:w="1367" w:type="dxa"/>
          </w:tcPr>
          <w:p w14:paraId="0E3226F1" w14:textId="77777777" w:rsidR="004D4EF9" w:rsidRPr="00BD67A5" w:rsidRDefault="004D4EF9" w:rsidP="00A131BB">
            <w:pPr>
              <w:pStyle w:val="TableText0"/>
              <w:keepNext w:val="0"/>
              <w:keepLines w:val="0"/>
              <w:jc w:val="center"/>
            </w:pPr>
            <w:r w:rsidRPr="00BD67A5">
              <w:t>0.98 [0.82, 1.18]</w:t>
            </w:r>
          </w:p>
        </w:tc>
      </w:tr>
      <w:tr w:rsidR="004D4EF9" w:rsidRPr="00BD67A5" w14:paraId="346265C2" w14:textId="77777777" w:rsidTr="00A131BB">
        <w:tc>
          <w:tcPr>
            <w:tcW w:w="9017" w:type="dxa"/>
            <w:gridSpan w:val="5"/>
          </w:tcPr>
          <w:p w14:paraId="43627D01" w14:textId="77777777" w:rsidR="004D4EF9" w:rsidRPr="00BD67A5" w:rsidRDefault="004D4EF9" w:rsidP="00A131BB">
            <w:pPr>
              <w:pStyle w:val="TableText0"/>
              <w:keepNext w:val="0"/>
              <w:keepLines w:val="0"/>
              <w:rPr>
                <w:b/>
                <w:bCs w:val="0"/>
              </w:rPr>
            </w:pPr>
            <w:proofErr w:type="gramStart"/>
            <w:r w:rsidRPr="00BD67A5">
              <w:rPr>
                <w:b/>
                <w:bCs w:val="0"/>
              </w:rPr>
              <w:t>Most commonly reported</w:t>
            </w:r>
            <w:proofErr w:type="gramEnd"/>
            <w:r w:rsidRPr="00BD67A5">
              <w:rPr>
                <w:b/>
                <w:bCs w:val="0"/>
              </w:rPr>
              <w:t xml:space="preserve"> TEAEs</w:t>
            </w:r>
          </w:p>
        </w:tc>
      </w:tr>
      <w:tr w:rsidR="004D4EF9" w:rsidRPr="00BD67A5" w14:paraId="39330738" w14:textId="77777777" w:rsidTr="00A131BB">
        <w:tc>
          <w:tcPr>
            <w:tcW w:w="2972" w:type="dxa"/>
          </w:tcPr>
          <w:p w14:paraId="3DE68783" w14:textId="77777777" w:rsidR="004D4EF9" w:rsidRPr="00BD67A5" w:rsidRDefault="004D4EF9" w:rsidP="00A131BB">
            <w:pPr>
              <w:pStyle w:val="TableText0"/>
              <w:keepNext w:val="0"/>
              <w:keepLines w:val="0"/>
            </w:pPr>
            <w:r w:rsidRPr="00BD67A5">
              <w:rPr>
                <w:b/>
                <w:bCs w:val="0"/>
              </w:rPr>
              <w:t>Grade 3 or 4 TEAE in ≥ 5% of participants in any group</w:t>
            </w:r>
          </w:p>
        </w:tc>
        <w:tc>
          <w:tcPr>
            <w:tcW w:w="1701" w:type="dxa"/>
          </w:tcPr>
          <w:p w14:paraId="4FE983BB" w14:textId="77777777" w:rsidR="004D4EF9" w:rsidRPr="00BD67A5" w:rsidRDefault="004D4EF9" w:rsidP="00A131BB">
            <w:pPr>
              <w:pStyle w:val="TableText0"/>
              <w:keepNext w:val="0"/>
              <w:keepLines w:val="0"/>
              <w:jc w:val="center"/>
            </w:pPr>
            <w:r w:rsidRPr="00BD67A5">
              <w:t>195 (71.2)</w:t>
            </w:r>
          </w:p>
        </w:tc>
        <w:tc>
          <w:tcPr>
            <w:tcW w:w="1559" w:type="dxa"/>
          </w:tcPr>
          <w:p w14:paraId="4C6F804A" w14:textId="77777777" w:rsidR="004D4EF9" w:rsidRPr="00BD67A5" w:rsidRDefault="004D4EF9" w:rsidP="00A131BB">
            <w:pPr>
              <w:pStyle w:val="TableText0"/>
              <w:keepNext w:val="0"/>
              <w:keepLines w:val="0"/>
              <w:jc w:val="center"/>
            </w:pPr>
            <w:r w:rsidRPr="00BD67A5">
              <w:t>189 (69.5)</w:t>
            </w:r>
          </w:p>
        </w:tc>
        <w:tc>
          <w:tcPr>
            <w:tcW w:w="1418" w:type="dxa"/>
          </w:tcPr>
          <w:p w14:paraId="6C996B2D" w14:textId="77777777" w:rsidR="004D4EF9" w:rsidRPr="00BD67A5" w:rsidRDefault="004D4EF9" w:rsidP="00A131BB">
            <w:pPr>
              <w:pStyle w:val="TableText0"/>
              <w:keepNext w:val="0"/>
              <w:keepLines w:val="0"/>
              <w:jc w:val="center"/>
            </w:pPr>
            <w:r w:rsidRPr="00BD67A5">
              <w:t>0.02 [-0.06, 0.09]</w:t>
            </w:r>
          </w:p>
        </w:tc>
        <w:tc>
          <w:tcPr>
            <w:tcW w:w="1367" w:type="dxa"/>
          </w:tcPr>
          <w:p w14:paraId="54B18473" w14:textId="77777777" w:rsidR="004D4EF9" w:rsidRPr="00BD67A5" w:rsidRDefault="004D4EF9" w:rsidP="00A131BB">
            <w:pPr>
              <w:pStyle w:val="TableText0"/>
              <w:keepNext w:val="0"/>
              <w:keepLines w:val="0"/>
              <w:jc w:val="center"/>
            </w:pPr>
            <w:r w:rsidRPr="00BD67A5">
              <w:t>1.02 [0.92, 1.14]</w:t>
            </w:r>
          </w:p>
        </w:tc>
      </w:tr>
      <w:tr w:rsidR="004D4EF9" w:rsidRPr="00BD67A5" w14:paraId="4169A3F0" w14:textId="77777777" w:rsidTr="00A131BB">
        <w:tc>
          <w:tcPr>
            <w:tcW w:w="2972" w:type="dxa"/>
          </w:tcPr>
          <w:p w14:paraId="75A8C835" w14:textId="77777777" w:rsidR="004D4EF9" w:rsidRPr="00BD67A5" w:rsidRDefault="004D4EF9" w:rsidP="00A131BB">
            <w:pPr>
              <w:pStyle w:val="TableText0"/>
              <w:keepNext w:val="0"/>
              <w:keepLines w:val="0"/>
            </w:pPr>
            <w:r w:rsidRPr="00BD67A5">
              <w:t>Neutropenia</w:t>
            </w:r>
          </w:p>
        </w:tc>
        <w:tc>
          <w:tcPr>
            <w:tcW w:w="1701" w:type="dxa"/>
          </w:tcPr>
          <w:p w14:paraId="6715836D" w14:textId="77777777" w:rsidR="004D4EF9" w:rsidRPr="00BD67A5" w:rsidRDefault="004D4EF9" w:rsidP="00A131BB">
            <w:pPr>
              <w:pStyle w:val="TableText0"/>
              <w:keepNext w:val="0"/>
              <w:keepLines w:val="0"/>
              <w:jc w:val="center"/>
            </w:pPr>
            <w:r w:rsidRPr="00BD67A5">
              <w:t>109 (39.8)</w:t>
            </w:r>
          </w:p>
        </w:tc>
        <w:tc>
          <w:tcPr>
            <w:tcW w:w="1559" w:type="dxa"/>
          </w:tcPr>
          <w:p w14:paraId="3F5FD546" w14:textId="77777777" w:rsidR="004D4EF9" w:rsidRPr="00BD67A5" w:rsidRDefault="004D4EF9" w:rsidP="00A131BB">
            <w:pPr>
              <w:pStyle w:val="TableText0"/>
              <w:keepNext w:val="0"/>
              <w:keepLines w:val="0"/>
              <w:jc w:val="center"/>
            </w:pPr>
            <w:r w:rsidRPr="00BD67A5">
              <w:t>102 (37.5)</w:t>
            </w:r>
          </w:p>
        </w:tc>
        <w:tc>
          <w:tcPr>
            <w:tcW w:w="1418" w:type="dxa"/>
          </w:tcPr>
          <w:p w14:paraId="5A85AEC0" w14:textId="77777777" w:rsidR="004D4EF9" w:rsidRPr="00BD67A5" w:rsidRDefault="004D4EF9" w:rsidP="00A131BB">
            <w:pPr>
              <w:pStyle w:val="TableText0"/>
              <w:keepNext w:val="0"/>
              <w:keepLines w:val="0"/>
              <w:jc w:val="center"/>
            </w:pPr>
            <w:r w:rsidRPr="00BD67A5">
              <w:t>0.02 [-0.06, 0.10]</w:t>
            </w:r>
          </w:p>
        </w:tc>
        <w:tc>
          <w:tcPr>
            <w:tcW w:w="1367" w:type="dxa"/>
          </w:tcPr>
          <w:p w14:paraId="558DF129" w14:textId="77777777" w:rsidR="004D4EF9" w:rsidRPr="00BD67A5" w:rsidRDefault="004D4EF9" w:rsidP="00A131BB">
            <w:pPr>
              <w:pStyle w:val="TableText0"/>
              <w:keepNext w:val="0"/>
              <w:keepLines w:val="0"/>
              <w:jc w:val="center"/>
            </w:pPr>
            <w:r w:rsidRPr="00BD67A5">
              <w:t>1.06 [0.86, 1.31]</w:t>
            </w:r>
          </w:p>
        </w:tc>
      </w:tr>
      <w:tr w:rsidR="004D4EF9" w:rsidRPr="00BD67A5" w14:paraId="0484DF80" w14:textId="77777777" w:rsidTr="00A131BB">
        <w:tc>
          <w:tcPr>
            <w:tcW w:w="2972" w:type="dxa"/>
          </w:tcPr>
          <w:p w14:paraId="0CC2F333" w14:textId="77777777" w:rsidR="004D4EF9" w:rsidRPr="00BD67A5" w:rsidRDefault="004D4EF9" w:rsidP="00A131BB">
            <w:pPr>
              <w:pStyle w:val="TableText0"/>
              <w:keepNext w:val="0"/>
              <w:keepLines w:val="0"/>
            </w:pPr>
            <w:r w:rsidRPr="00BD67A5">
              <w:t>Pneumonia</w:t>
            </w:r>
          </w:p>
        </w:tc>
        <w:tc>
          <w:tcPr>
            <w:tcW w:w="1701" w:type="dxa"/>
          </w:tcPr>
          <w:p w14:paraId="2DF8AA2B" w14:textId="77777777" w:rsidR="004D4EF9" w:rsidRPr="00BD67A5" w:rsidRDefault="004D4EF9" w:rsidP="00A131BB">
            <w:pPr>
              <w:pStyle w:val="TableText0"/>
              <w:keepNext w:val="0"/>
              <w:keepLines w:val="0"/>
              <w:jc w:val="center"/>
            </w:pPr>
            <w:r w:rsidRPr="00BD67A5">
              <w:t>23 (8.4)</w:t>
            </w:r>
          </w:p>
        </w:tc>
        <w:tc>
          <w:tcPr>
            <w:tcW w:w="1559" w:type="dxa"/>
          </w:tcPr>
          <w:p w14:paraId="37A507C4" w14:textId="77777777" w:rsidR="004D4EF9" w:rsidRPr="00BD67A5" w:rsidRDefault="004D4EF9" w:rsidP="00A131BB">
            <w:pPr>
              <w:pStyle w:val="TableText0"/>
              <w:keepNext w:val="0"/>
              <w:keepLines w:val="0"/>
              <w:jc w:val="center"/>
            </w:pPr>
            <w:r w:rsidRPr="00BD67A5">
              <w:t>14 (5.1)</w:t>
            </w:r>
          </w:p>
        </w:tc>
        <w:tc>
          <w:tcPr>
            <w:tcW w:w="1418" w:type="dxa"/>
          </w:tcPr>
          <w:p w14:paraId="5127C35E" w14:textId="77777777" w:rsidR="004D4EF9" w:rsidRPr="00BD67A5" w:rsidRDefault="004D4EF9" w:rsidP="00A131BB">
            <w:pPr>
              <w:pStyle w:val="TableText0"/>
              <w:keepNext w:val="0"/>
              <w:keepLines w:val="0"/>
              <w:jc w:val="center"/>
            </w:pPr>
            <w:r w:rsidRPr="00BD67A5">
              <w:t>0.03 [-0.01, 0.07]</w:t>
            </w:r>
          </w:p>
        </w:tc>
        <w:tc>
          <w:tcPr>
            <w:tcW w:w="1367" w:type="dxa"/>
          </w:tcPr>
          <w:p w14:paraId="7D7ECCD4" w14:textId="77777777" w:rsidR="004D4EF9" w:rsidRPr="00BD67A5" w:rsidRDefault="004D4EF9" w:rsidP="00A131BB">
            <w:pPr>
              <w:pStyle w:val="TableText0"/>
              <w:keepNext w:val="0"/>
              <w:keepLines w:val="0"/>
              <w:jc w:val="center"/>
            </w:pPr>
            <w:r w:rsidRPr="00BD67A5">
              <w:t>1.63 [0.86. 3.10]</w:t>
            </w:r>
          </w:p>
        </w:tc>
      </w:tr>
      <w:tr w:rsidR="004D4EF9" w:rsidRPr="00BD67A5" w14:paraId="2D9DE392" w14:textId="77777777" w:rsidTr="00A131BB">
        <w:tc>
          <w:tcPr>
            <w:tcW w:w="2972" w:type="dxa"/>
          </w:tcPr>
          <w:p w14:paraId="787ED5FD" w14:textId="77777777" w:rsidR="004D4EF9" w:rsidRPr="00BD67A5" w:rsidRDefault="004D4EF9" w:rsidP="00A131BB">
            <w:pPr>
              <w:pStyle w:val="TableText0"/>
              <w:keepNext w:val="0"/>
              <w:keepLines w:val="0"/>
            </w:pPr>
            <w:r w:rsidRPr="00BD67A5">
              <w:t>Thrombocytopenia</w:t>
            </w:r>
          </w:p>
        </w:tc>
        <w:tc>
          <w:tcPr>
            <w:tcW w:w="1701" w:type="dxa"/>
          </w:tcPr>
          <w:p w14:paraId="34E4365C" w14:textId="77777777" w:rsidR="004D4EF9" w:rsidRPr="00BD67A5" w:rsidRDefault="004D4EF9" w:rsidP="00A131BB">
            <w:pPr>
              <w:pStyle w:val="TableText0"/>
              <w:keepNext w:val="0"/>
              <w:keepLines w:val="0"/>
              <w:jc w:val="center"/>
            </w:pPr>
            <w:r w:rsidRPr="00BD67A5">
              <w:t>17 (6.2)</w:t>
            </w:r>
          </w:p>
        </w:tc>
        <w:tc>
          <w:tcPr>
            <w:tcW w:w="1559" w:type="dxa"/>
          </w:tcPr>
          <w:p w14:paraId="32062D2E" w14:textId="77777777" w:rsidR="004D4EF9" w:rsidRPr="00BD67A5" w:rsidRDefault="004D4EF9" w:rsidP="00A131BB">
            <w:pPr>
              <w:pStyle w:val="TableText0"/>
              <w:keepNext w:val="0"/>
              <w:keepLines w:val="0"/>
              <w:jc w:val="center"/>
            </w:pPr>
            <w:r w:rsidRPr="00BD67A5">
              <w:t>20 (7.4)</w:t>
            </w:r>
          </w:p>
        </w:tc>
        <w:tc>
          <w:tcPr>
            <w:tcW w:w="1418" w:type="dxa"/>
          </w:tcPr>
          <w:p w14:paraId="32001BAC" w14:textId="77777777" w:rsidR="004D4EF9" w:rsidRPr="00BD67A5" w:rsidRDefault="004D4EF9" w:rsidP="00A131BB">
            <w:pPr>
              <w:pStyle w:val="TableText0"/>
              <w:keepNext w:val="0"/>
              <w:keepLines w:val="0"/>
              <w:jc w:val="center"/>
            </w:pPr>
            <w:r w:rsidRPr="00BD67A5">
              <w:t>-0.01 [-0.05, 0.03]</w:t>
            </w:r>
          </w:p>
        </w:tc>
        <w:tc>
          <w:tcPr>
            <w:tcW w:w="1367" w:type="dxa"/>
          </w:tcPr>
          <w:p w14:paraId="493266C8" w14:textId="77777777" w:rsidR="004D4EF9" w:rsidRPr="00BD67A5" w:rsidRDefault="004D4EF9" w:rsidP="00A131BB">
            <w:pPr>
              <w:pStyle w:val="TableText0"/>
              <w:keepNext w:val="0"/>
              <w:keepLines w:val="0"/>
              <w:jc w:val="center"/>
            </w:pPr>
            <w:r w:rsidRPr="00BD67A5">
              <w:t>0.84 [0.45, 1.58]</w:t>
            </w:r>
          </w:p>
        </w:tc>
      </w:tr>
      <w:tr w:rsidR="004D4EF9" w:rsidRPr="00BD67A5" w14:paraId="72F2EAFA" w14:textId="77777777" w:rsidTr="00A131BB">
        <w:tc>
          <w:tcPr>
            <w:tcW w:w="2972" w:type="dxa"/>
          </w:tcPr>
          <w:p w14:paraId="1D301482" w14:textId="77777777" w:rsidR="004D4EF9" w:rsidRPr="00BD67A5" w:rsidRDefault="004D4EF9" w:rsidP="00A131BB">
            <w:pPr>
              <w:pStyle w:val="TableText0"/>
              <w:keepNext w:val="0"/>
              <w:keepLines w:val="0"/>
            </w:pPr>
            <w:r w:rsidRPr="00BD67A5">
              <w:t>COVID-19</w:t>
            </w:r>
          </w:p>
        </w:tc>
        <w:tc>
          <w:tcPr>
            <w:tcW w:w="1701" w:type="dxa"/>
          </w:tcPr>
          <w:p w14:paraId="588F891B" w14:textId="77777777" w:rsidR="004D4EF9" w:rsidRPr="00BD67A5" w:rsidRDefault="004D4EF9" w:rsidP="00A131BB">
            <w:pPr>
              <w:pStyle w:val="TableText0"/>
              <w:keepNext w:val="0"/>
              <w:keepLines w:val="0"/>
              <w:jc w:val="center"/>
            </w:pPr>
            <w:r w:rsidRPr="00BD67A5">
              <w:t>16 (5.8)</w:t>
            </w:r>
          </w:p>
        </w:tc>
        <w:tc>
          <w:tcPr>
            <w:tcW w:w="1559" w:type="dxa"/>
          </w:tcPr>
          <w:p w14:paraId="158BAE66" w14:textId="77777777" w:rsidR="004D4EF9" w:rsidRPr="00BD67A5" w:rsidRDefault="004D4EF9" w:rsidP="00A131BB">
            <w:pPr>
              <w:pStyle w:val="TableText0"/>
              <w:keepNext w:val="0"/>
              <w:keepLines w:val="0"/>
              <w:jc w:val="center"/>
            </w:pPr>
            <w:r w:rsidRPr="00BD67A5">
              <w:t>6 (2.2)</w:t>
            </w:r>
          </w:p>
        </w:tc>
        <w:tc>
          <w:tcPr>
            <w:tcW w:w="1418" w:type="dxa"/>
          </w:tcPr>
          <w:p w14:paraId="2AAE2D83" w14:textId="77777777" w:rsidR="004D4EF9" w:rsidRPr="00BD67A5" w:rsidRDefault="004D4EF9" w:rsidP="00A131BB">
            <w:pPr>
              <w:pStyle w:val="TableText0"/>
              <w:keepNext w:val="0"/>
              <w:keepLines w:val="0"/>
              <w:jc w:val="center"/>
            </w:pPr>
            <w:r w:rsidRPr="00BD67A5">
              <w:t>0.04 [0.00, 0.07]</w:t>
            </w:r>
          </w:p>
        </w:tc>
        <w:tc>
          <w:tcPr>
            <w:tcW w:w="1367" w:type="dxa"/>
          </w:tcPr>
          <w:p w14:paraId="7714C5BD" w14:textId="77777777" w:rsidR="004D4EF9" w:rsidRPr="00BD67A5" w:rsidRDefault="004D4EF9" w:rsidP="00A131BB">
            <w:pPr>
              <w:pStyle w:val="TableText0"/>
              <w:keepNext w:val="0"/>
              <w:keepLines w:val="0"/>
              <w:jc w:val="center"/>
            </w:pPr>
            <w:r w:rsidRPr="00BD67A5">
              <w:t>2.64 [1.05, 6.66]</w:t>
            </w:r>
          </w:p>
        </w:tc>
      </w:tr>
      <w:tr w:rsidR="004D4EF9" w:rsidRPr="00BD67A5" w14:paraId="03ECD4E4" w14:textId="77777777" w:rsidTr="00A131BB">
        <w:tc>
          <w:tcPr>
            <w:tcW w:w="2972" w:type="dxa"/>
          </w:tcPr>
          <w:p w14:paraId="6C2D7AD2" w14:textId="77777777" w:rsidR="004D4EF9" w:rsidRPr="00BD67A5" w:rsidRDefault="004D4EF9" w:rsidP="00A131BB">
            <w:pPr>
              <w:pStyle w:val="TableText0"/>
              <w:keepNext w:val="0"/>
              <w:keepLines w:val="0"/>
            </w:pPr>
            <w:r w:rsidRPr="00BD67A5">
              <w:t>Neutrophil count decreased</w:t>
            </w:r>
          </w:p>
        </w:tc>
        <w:tc>
          <w:tcPr>
            <w:tcW w:w="1701" w:type="dxa"/>
          </w:tcPr>
          <w:p w14:paraId="27CDA9D3" w14:textId="77777777" w:rsidR="004D4EF9" w:rsidRPr="00BD67A5" w:rsidRDefault="004D4EF9" w:rsidP="00A131BB">
            <w:pPr>
              <w:pStyle w:val="TableText0"/>
              <w:keepNext w:val="0"/>
              <w:keepLines w:val="0"/>
              <w:jc w:val="center"/>
            </w:pPr>
            <w:r w:rsidRPr="00BD67A5">
              <w:t>16 (5.8)</w:t>
            </w:r>
          </w:p>
        </w:tc>
        <w:tc>
          <w:tcPr>
            <w:tcW w:w="1559" w:type="dxa"/>
          </w:tcPr>
          <w:p w14:paraId="17F8CDE9" w14:textId="77777777" w:rsidR="004D4EF9" w:rsidRPr="00BD67A5" w:rsidRDefault="004D4EF9" w:rsidP="00A131BB">
            <w:pPr>
              <w:pStyle w:val="TableText0"/>
              <w:keepNext w:val="0"/>
              <w:keepLines w:val="0"/>
              <w:jc w:val="center"/>
            </w:pPr>
            <w:r w:rsidRPr="00BD67A5">
              <w:t>18 (6.6)</w:t>
            </w:r>
          </w:p>
        </w:tc>
        <w:tc>
          <w:tcPr>
            <w:tcW w:w="1418" w:type="dxa"/>
          </w:tcPr>
          <w:p w14:paraId="3F001758" w14:textId="77777777" w:rsidR="004D4EF9" w:rsidRPr="00BD67A5" w:rsidRDefault="004D4EF9" w:rsidP="00A131BB">
            <w:pPr>
              <w:pStyle w:val="TableText0"/>
              <w:keepNext w:val="0"/>
              <w:keepLines w:val="0"/>
              <w:jc w:val="center"/>
            </w:pPr>
            <w:r w:rsidRPr="00BD67A5">
              <w:t>-0.01 [-0.05, 0.03]</w:t>
            </w:r>
          </w:p>
        </w:tc>
        <w:tc>
          <w:tcPr>
            <w:tcW w:w="1367" w:type="dxa"/>
          </w:tcPr>
          <w:p w14:paraId="018C718D" w14:textId="77777777" w:rsidR="004D4EF9" w:rsidRPr="00BD67A5" w:rsidRDefault="004D4EF9" w:rsidP="00A131BB">
            <w:pPr>
              <w:pStyle w:val="TableText0"/>
              <w:keepNext w:val="0"/>
              <w:keepLines w:val="0"/>
              <w:jc w:val="center"/>
            </w:pPr>
            <w:r w:rsidRPr="00BD67A5">
              <w:t>0.88 [0.46, 1.69]</w:t>
            </w:r>
          </w:p>
        </w:tc>
      </w:tr>
      <w:tr w:rsidR="004D4EF9" w:rsidRPr="00BD67A5" w14:paraId="44E1EEF5" w14:textId="77777777" w:rsidTr="00A131BB">
        <w:tc>
          <w:tcPr>
            <w:tcW w:w="2972" w:type="dxa"/>
          </w:tcPr>
          <w:p w14:paraId="2FAFD7D1" w14:textId="77777777" w:rsidR="004D4EF9" w:rsidRPr="00BD67A5" w:rsidRDefault="004D4EF9" w:rsidP="00A131BB">
            <w:pPr>
              <w:pStyle w:val="TableText0"/>
              <w:keepNext w:val="0"/>
              <w:keepLines w:val="0"/>
            </w:pPr>
            <w:r w:rsidRPr="00BD67A5">
              <w:t>Anaemia</w:t>
            </w:r>
          </w:p>
        </w:tc>
        <w:tc>
          <w:tcPr>
            <w:tcW w:w="1701" w:type="dxa"/>
          </w:tcPr>
          <w:p w14:paraId="07F7399D" w14:textId="77777777" w:rsidR="004D4EF9" w:rsidRPr="00BD67A5" w:rsidRDefault="004D4EF9" w:rsidP="00A131BB">
            <w:pPr>
              <w:pStyle w:val="TableText0"/>
              <w:keepNext w:val="0"/>
              <w:keepLines w:val="0"/>
              <w:jc w:val="center"/>
            </w:pPr>
            <w:r w:rsidRPr="00BD67A5">
              <w:t>12 (4.4)</w:t>
            </w:r>
          </w:p>
        </w:tc>
        <w:tc>
          <w:tcPr>
            <w:tcW w:w="1559" w:type="dxa"/>
          </w:tcPr>
          <w:p w14:paraId="3269F791" w14:textId="77777777" w:rsidR="004D4EF9" w:rsidRPr="00BD67A5" w:rsidRDefault="004D4EF9" w:rsidP="00A131BB">
            <w:pPr>
              <w:pStyle w:val="TableText0"/>
              <w:keepNext w:val="0"/>
              <w:keepLines w:val="0"/>
              <w:jc w:val="center"/>
            </w:pPr>
            <w:r w:rsidRPr="00BD67A5">
              <w:t>16 (5.9)</w:t>
            </w:r>
          </w:p>
        </w:tc>
        <w:tc>
          <w:tcPr>
            <w:tcW w:w="1418" w:type="dxa"/>
          </w:tcPr>
          <w:p w14:paraId="264B485C" w14:textId="77777777" w:rsidR="004D4EF9" w:rsidRPr="00BD67A5" w:rsidRDefault="004D4EF9" w:rsidP="00A131BB">
            <w:pPr>
              <w:pStyle w:val="TableText0"/>
              <w:keepNext w:val="0"/>
              <w:keepLines w:val="0"/>
              <w:jc w:val="center"/>
            </w:pPr>
            <w:r w:rsidRPr="00BD67A5">
              <w:t>-0.02 [-0.05, 0.02]</w:t>
            </w:r>
          </w:p>
        </w:tc>
        <w:tc>
          <w:tcPr>
            <w:tcW w:w="1367" w:type="dxa"/>
          </w:tcPr>
          <w:p w14:paraId="3123C8FA" w14:textId="77777777" w:rsidR="004D4EF9" w:rsidRPr="00BD67A5" w:rsidRDefault="004D4EF9" w:rsidP="00A131BB">
            <w:pPr>
              <w:pStyle w:val="TableText0"/>
              <w:keepNext w:val="0"/>
              <w:keepLines w:val="0"/>
              <w:jc w:val="center"/>
            </w:pPr>
            <w:r w:rsidRPr="00BD67A5">
              <w:t>0.74 [0.36, 1.54]</w:t>
            </w:r>
          </w:p>
        </w:tc>
      </w:tr>
      <w:tr w:rsidR="004D4EF9" w:rsidRPr="00BD67A5" w14:paraId="1C0BD86F" w14:textId="77777777" w:rsidTr="00A131BB">
        <w:tc>
          <w:tcPr>
            <w:tcW w:w="2972" w:type="dxa"/>
          </w:tcPr>
          <w:p w14:paraId="2A98FDD1" w14:textId="77777777" w:rsidR="004D4EF9" w:rsidRPr="00BD67A5" w:rsidRDefault="004D4EF9" w:rsidP="00A131BB">
            <w:pPr>
              <w:pStyle w:val="TableText0"/>
              <w:keepNext w:val="0"/>
              <w:keepLines w:val="0"/>
            </w:pPr>
            <w:r w:rsidRPr="00BD67A5">
              <w:rPr>
                <w:b/>
                <w:bCs w:val="0"/>
              </w:rPr>
              <w:t>Tafasitamab/placebo-related TEAEs in ≥ 5% of participants in any group</w:t>
            </w:r>
          </w:p>
        </w:tc>
        <w:tc>
          <w:tcPr>
            <w:tcW w:w="1701" w:type="dxa"/>
          </w:tcPr>
          <w:p w14:paraId="4A4DFDC3" w14:textId="77777777" w:rsidR="004D4EF9" w:rsidRPr="00BD67A5" w:rsidRDefault="004D4EF9" w:rsidP="00A131BB">
            <w:pPr>
              <w:pStyle w:val="TableText0"/>
              <w:keepNext w:val="0"/>
              <w:keepLines w:val="0"/>
              <w:jc w:val="center"/>
            </w:pPr>
            <w:r w:rsidRPr="00BD67A5">
              <w:t>202 (73.7)</w:t>
            </w:r>
          </w:p>
        </w:tc>
        <w:tc>
          <w:tcPr>
            <w:tcW w:w="1559" w:type="dxa"/>
          </w:tcPr>
          <w:p w14:paraId="2D0CFC94" w14:textId="77777777" w:rsidR="004D4EF9" w:rsidRPr="00BD67A5" w:rsidRDefault="004D4EF9" w:rsidP="00A131BB">
            <w:pPr>
              <w:pStyle w:val="TableText0"/>
              <w:keepNext w:val="0"/>
              <w:keepLines w:val="0"/>
              <w:jc w:val="center"/>
            </w:pPr>
            <w:r w:rsidRPr="00BD67A5">
              <w:t>179 (65.8)</w:t>
            </w:r>
          </w:p>
        </w:tc>
        <w:tc>
          <w:tcPr>
            <w:tcW w:w="1418" w:type="dxa"/>
          </w:tcPr>
          <w:p w14:paraId="66429254" w14:textId="77777777" w:rsidR="004D4EF9" w:rsidRPr="00BD67A5" w:rsidRDefault="004D4EF9" w:rsidP="00A131BB">
            <w:pPr>
              <w:pStyle w:val="TableText0"/>
              <w:keepNext w:val="0"/>
              <w:keepLines w:val="0"/>
              <w:jc w:val="center"/>
            </w:pPr>
            <w:r w:rsidRPr="00BD67A5">
              <w:t>0.08 [0.01, 0.16]</w:t>
            </w:r>
          </w:p>
        </w:tc>
        <w:tc>
          <w:tcPr>
            <w:tcW w:w="1367" w:type="dxa"/>
          </w:tcPr>
          <w:p w14:paraId="22F4952E" w14:textId="77777777" w:rsidR="004D4EF9" w:rsidRPr="00BD67A5" w:rsidRDefault="004D4EF9" w:rsidP="00A131BB">
            <w:pPr>
              <w:pStyle w:val="TableText0"/>
              <w:keepNext w:val="0"/>
              <w:keepLines w:val="0"/>
              <w:jc w:val="center"/>
            </w:pPr>
            <w:r w:rsidRPr="00BD67A5">
              <w:t>1.12 [1.01, 1.26]</w:t>
            </w:r>
          </w:p>
        </w:tc>
      </w:tr>
      <w:tr w:rsidR="004D4EF9" w:rsidRPr="00BD67A5" w14:paraId="622C1E57" w14:textId="77777777" w:rsidTr="00A131BB">
        <w:tc>
          <w:tcPr>
            <w:tcW w:w="2972" w:type="dxa"/>
            <w:vAlign w:val="top"/>
          </w:tcPr>
          <w:p w14:paraId="0D7AE22F" w14:textId="77777777" w:rsidR="004D4EF9" w:rsidRPr="00BD67A5" w:rsidRDefault="004D4EF9" w:rsidP="00A131BB">
            <w:pPr>
              <w:pStyle w:val="TableText0"/>
              <w:keepNext w:val="0"/>
              <w:keepLines w:val="0"/>
            </w:pPr>
            <w:r w:rsidRPr="00BD67A5">
              <w:t>Neutropenia</w:t>
            </w:r>
          </w:p>
        </w:tc>
        <w:tc>
          <w:tcPr>
            <w:tcW w:w="1701" w:type="dxa"/>
          </w:tcPr>
          <w:p w14:paraId="3E43DFF8" w14:textId="77777777" w:rsidR="004D4EF9" w:rsidRPr="00BD67A5" w:rsidRDefault="004D4EF9" w:rsidP="00A131BB">
            <w:pPr>
              <w:pStyle w:val="TableText0"/>
              <w:keepNext w:val="0"/>
              <w:keepLines w:val="0"/>
              <w:jc w:val="center"/>
            </w:pPr>
            <w:r w:rsidRPr="00BD67A5">
              <w:t>90 (32.8)</w:t>
            </w:r>
          </w:p>
        </w:tc>
        <w:tc>
          <w:tcPr>
            <w:tcW w:w="1559" w:type="dxa"/>
          </w:tcPr>
          <w:p w14:paraId="4CF3FE17" w14:textId="77777777" w:rsidR="004D4EF9" w:rsidRPr="00BD67A5" w:rsidRDefault="004D4EF9" w:rsidP="00A131BB">
            <w:pPr>
              <w:pStyle w:val="TableText0"/>
              <w:keepNext w:val="0"/>
              <w:keepLines w:val="0"/>
              <w:jc w:val="center"/>
            </w:pPr>
            <w:r w:rsidRPr="00BD67A5">
              <w:t>78 (28.7)</w:t>
            </w:r>
          </w:p>
        </w:tc>
        <w:tc>
          <w:tcPr>
            <w:tcW w:w="1418" w:type="dxa"/>
          </w:tcPr>
          <w:p w14:paraId="47679FC2" w14:textId="77777777" w:rsidR="004D4EF9" w:rsidRPr="00BD67A5" w:rsidRDefault="004D4EF9" w:rsidP="00A131BB">
            <w:pPr>
              <w:pStyle w:val="TableText0"/>
              <w:keepNext w:val="0"/>
              <w:keepLines w:val="0"/>
              <w:jc w:val="center"/>
            </w:pPr>
            <w:r w:rsidRPr="00BD67A5">
              <w:t>0.04 [-0.04, 0.12]</w:t>
            </w:r>
          </w:p>
        </w:tc>
        <w:tc>
          <w:tcPr>
            <w:tcW w:w="1367" w:type="dxa"/>
          </w:tcPr>
          <w:p w14:paraId="6D68A26D" w14:textId="77777777" w:rsidR="004D4EF9" w:rsidRPr="00BD67A5" w:rsidRDefault="004D4EF9" w:rsidP="00A131BB">
            <w:pPr>
              <w:pStyle w:val="TableText0"/>
              <w:keepNext w:val="0"/>
              <w:keepLines w:val="0"/>
              <w:jc w:val="center"/>
            </w:pPr>
            <w:r w:rsidRPr="00BD67A5">
              <w:t>1.15 [0.89, 1.47]</w:t>
            </w:r>
          </w:p>
        </w:tc>
      </w:tr>
      <w:tr w:rsidR="004D4EF9" w:rsidRPr="00BD67A5" w14:paraId="6564E516" w14:textId="77777777" w:rsidTr="00A131BB">
        <w:tc>
          <w:tcPr>
            <w:tcW w:w="2972" w:type="dxa"/>
            <w:vAlign w:val="top"/>
          </w:tcPr>
          <w:p w14:paraId="5194DB6D" w14:textId="77777777" w:rsidR="004D4EF9" w:rsidRPr="00BD67A5" w:rsidRDefault="004D4EF9" w:rsidP="00A131BB">
            <w:pPr>
              <w:pStyle w:val="TableText0"/>
              <w:keepNext w:val="0"/>
              <w:keepLines w:val="0"/>
            </w:pPr>
            <w:r w:rsidRPr="00BD67A5">
              <w:t>Fatigue</w:t>
            </w:r>
          </w:p>
        </w:tc>
        <w:tc>
          <w:tcPr>
            <w:tcW w:w="1701" w:type="dxa"/>
          </w:tcPr>
          <w:p w14:paraId="56B2CD0C" w14:textId="77777777" w:rsidR="004D4EF9" w:rsidRPr="00BD67A5" w:rsidRDefault="004D4EF9" w:rsidP="00A131BB">
            <w:pPr>
              <w:pStyle w:val="TableText0"/>
              <w:keepNext w:val="0"/>
              <w:keepLines w:val="0"/>
              <w:jc w:val="center"/>
            </w:pPr>
            <w:r w:rsidRPr="00BD67A5">
              <w:t>28 (10.2)</w:t>
            </w:r>
          </w:p>
        </w:tc>
        <w:tc>
          <w:tcPr>
            <w:tcW w:w="1559" w:type="dxa"/>
          </w:tcPr>
          <w:p w14:paraId="24712725" w14:textId="77777777" w:rsidR="004D4EF9" w:rsidRPr="00BD67A5" w:rsidRDefault="004D4EF9" w:rsidP="00A131BB">
            <w:pPr>
              <w:pStyle w:val="TableText0"/>
              <w:keepNext w:val="0"/>
              <w:keepLines w:val="0"/>
              <w:jc w:val="center"/>
            </w:pPr>
            <w:r w:rsidRPr="00BD67A5">
              <w:t>11 (4.0)</w:t>
            </w:r>
          </w:p>
        </w:tc>
        <w:tc>
          <w:tcPr>
            <w:tcW w:w="1418" w:type="dxa"/>
          </w:tcPr>
          <w:p w14:paraId="23F76B7E" w14:textId="77777777" w:rsidR="004D4EF9" w:rsidRPr="00BD67A5" w:rsidRDefault="004D4EF9" w:rsidP="00A131BB">
            <w:pPr>
              <w:pStyle w:val="TableText0"/>
              <w:keepNext w:val="0"/>
              <w:keepLines w:val="0"/>
              <w:jc w:val="center"/>
            </w:pPr>
            <w:r w:rsidRPr="00BD67A5">
              <w:t>0.06 [0.02, 0.10]</w:t>
            </w:r>
          </w:p>
        </w:tc>
        <w:tc>
          <w:tcPr>
            <w:tcW w:w="1367" w:type="dxa"/>
          </w:tcPr>
          <w:p w14:paraId="65E38B53" w14:textId="77777777" w:rsidR="004D4EF9" w:rsidRPr="00BD67A5" w:rsidRDefault="004D4EF9" w:rsidP="00A131BB">
            <w:pPr>
              <w:pStyle w:val="TableText0"/>
              <w:keepNext w:val="0"/>
              <w:keepLines w:val="0"/>
              <w:jc w:val="center"/>
            </w:pPr>
            <w:r w:rsidRPr="00BD67A5">
              <w:t>2.53 [1.28, 4.97]</w:t>
            </w:r>
          </w:p>
        </w:tc>
      </w:tr>
      <w:tr w:rsidR="004D4EF9" w:rsidRPr="00BD67A5" w14:paraId="155A42B7" w14:textId="77777777" w:rsidTr="00A131BB">
        <w:tc>
          <w:tcPr>
            <w:tcW w:w="2972" w:type="dxa"/>
            <w:vAlign w:val="top"/>
          </w:tcPr>
          <w:p w14:paraId="6AB57972" w14:textId="77777777" w:rsidR="004D4EF9" w:rsidRPr="00BD67A5" w:rsidRDefault="004D4EF9" w:rsidP="00A131BB">
            <w:pPr>
              <w:pStyle w:val="TableText0"/>
              <w:keepNext w:val="0"/>
              <w:keepLines w:val="0"/>
            </w:pPr>
            <w:r w:rsidRPr="00BD67A5">
              <w:t>Thrombocytopenia</w:t>
            </w:r>
          </w:p>
        </w:tc>
        <w:tc>
          <w:tcPr>
            <w:tcW w:w="1701" w:type="dxa"/>
          </w:tcPr>
          <w:p w14:paraId="4F00FF4D" w14:textId="77777777" w:rsidR="004D4EF9" w:rsidRPr="00BD67A5" w:rsidRDefault="004D4EF9" w:rsidP="00A131BB">
            <w:pPr>
              <w:pStyle w:val="TableText0"/>
              <w:keepNext w:val="0"/>
              <w:keepLines w:val="0"/>
              <w:jc w:val="center"/>
            </w:pPr>
            <w:r w:rsidRPr="00BD67A5">
              <w:t>26 (9.5)</w:t>
            </w:r>
          </w:p>
        </w:tc>
        <w:tc>
          <w:tcPr>
            <w:tcW w:w="1559" w:type="dxa"/>
          </w:tcPr>
          <w:p w14:paraId="744F1498" w14:textId="77777777" w:rsidR="004D4EF9" w:rsidRPr="00BD67A5" w:rsidRDefault="004D4EF9" w:rsidP="00A131BB">
            <w:pPr>
              <w:pStyle w:val="TableText0"/>
              <w:keepNext w:val="0"/>
              <w:keepLines w:val="0"/>
              <w:jc w:val="center"/>
            </w:pPr>
            <w:r w:rsidRPr="00BD67A5">
              <w:t>9 (3.3)</w:t>
            </w:r>
          </w:p>
        </w:tc>
        <w:tc>
          <w:tcPr>
            <w:tcW w:w="1418" w:type="dxa"/>
          </w:tcPr>
          <w:p w14:paraId="18D61371" w14:textId="77777777" w:rsidR="004D4EF9" w:rsidRPr="00BD67A5" w:rsidRDefault="004D4EF9" w:rsidP="00A131BB">
            <w:pPr>
              <w:pStyle w:val="TableText0"/>
              <w:keepNext w:val="0"/>
              <w:keepLines w:val="0"/>
              <w:jc w:val="center"/>
            </w:pPr>
            <w:r w:rsidRPr="00BD67A5">
              <w:t>0.06 [0.02, 0.10]</w:t>
            </w:r>
          </w:p>
        </w:tc>
        <w:tc>
          <w:tcPr>
            <w:tcW w:w="1367" w:type="dxa"/>
          </w:tcPr>
          <w:p w14:paraId="67B49237" w14:textId="77777777" w:rsidR="004D4EF9" w:rsidRPr="00BD67A5" w:rsidRDefault="004D4EF9" w:rsidP="00A131BB">
            <w:pPr>
              <w:pStyle w:val="TableText0"/>
              <w:keepNext w:val="0"/>
              <w:keepLines w:val="0"/>
              <w:jc w:val="center"/>
            </w:pPr>
            <w:r w:rsidRPr="00BD67A5">
              <w:t>2.87 [1.37, 6.01]</w:t>
            </w:r>
          </w:p>
        </w:tc>
      </w:tr>
      <w:tr w:rsidR="004D4EF9" w:rsidRPr="00BD67A5" w14:paraId="77CA798F" w14:textId="77777777" w:rsidTr="00A131BB">
        <w:tc>
          <w:tcPr>
            <w:tcW w:w="2972" w:type="dxa"/>
            <w:vAlign w:val="top"/>
          </w:tcPr>
          <w:p w14:paraId="42BE2E30" w14:textId="77777777" w:rsidR="004D4EF9" w:rsidRPr="00BD67A5" w:rsidRDefault="004D4EF9" w:rsidP="00A131BB">
            <w:pPr>
              <w:pStyle w:val="TableText0"/>
              <w:keepNext w:val="0"/>
              <w:keepLines w:val="0"/>
            </w:pPr>
            <w:r w:rsidRPr="00BD67A5">
              <w:t>Diarrhoea</w:t>
            </w:r>
          </w:p>
        </w:tc>
        <w:tc>
          <w:tcPr>
            <w:tcW w:w="1701" w:type="dxa"/>
          </w:tcPr>
          <w:p w14:paraId="14FEBAC3" w14:textId="77777777" w:rsidR="004D4EF9" w:rsidRPr="00BD67A5" w:rsidRDefault="004D4EF9" w:rsidP="00A131BB">
            <w:pPr>
              <w:pStyle w:val="TableText0"/>
              <w:keepNext w:val="0"/>
              <w:keepLines w:val="0"/>
              <w:jc w:val="center"/>
            </w:pPr>
            <w:r w:rsidRPr="00BD67A5">
              <w:t>23 (8.4)</w:t>
            </w:r>
          </w:p>
        </w:tc>
        <w:tc>
          <w:tcPr>
            <w:tcW w:w="1559" w:type="dxa"/>
          </w:tcPr>
          <w:p w14:paraId="0B4F7DB8" w14:textId="77777777" w:rsidR="004D4EF9" w:rsidRPr="00BD67A5" w:rsidRDefault="004D4EF9" w:rsidP="00A131BB">
            <w:pPr>
              <w:pStyle w:val="TableText0"/>
              <w:keepNext w:val="0"/>
              <w:keepLines w:val="0"/>
              <w:jc w:val="center"/>
            </w:pPr>
            <w:r w:rsidRPr="00BD67A5">
              <w:t>20 (7.4)</w:t>
            </w:r>
          </w:p>
        </w:tc>
        <w:tc>
          <w:tcPr>
            <w:tcW w:w="1418" w:type="dxa"/>
          </w:tcPr>
          <w:p w14:paraId="0396BC23" w14:textId="77777777" w:rsidR="004D4EF9" w:rsidRPr="00BD67A5" w:rsidRDefault="004D4EF9" w:rsidP="00A131BB">
            <w:pPr>
              <w:pStyle w:val="TableText0"/>
              <w:keepNext w:val="0"/>
              <w:keepLines w:val="0"/>
              <w:jc w:val="center"/>
            </w:pPr>
            <w:r w:rsidRPr="00BD67A5">
              <w:t>0.01 [-0.03, 0.06]</w:t>
            </w:r>
          </w:p>
        </w:tc>
        <w:tc>
          <w:tcPr>
            <w:tcW w:w="1367" w:type="dxa"/>
          </w:tcPr>
          <w:p w14:paraId="48BC3859" w14:textId="77777777" w:rsidR="004D4EF9" w:rsidRPr="00BD67A5" w:rsidRDefault="004D4EF9" w:rsidP="00A131BB">
            <w:pPr>
              <w:pStyle w:val="TableText0"/>
              <w:keepNext w:val="0"/>
              <w:keepLines w:val="0"/>
              <w:jc w:val="center"/>
            </w:pPr>
            <w:r w:rsidRPr="00BD67A5">
              <w:t>1.14 [0.64,2.03]</w:t>
            </w:r>
          </w:p>
        </w:tc>
      </w:tr>
      <w:tr w:rsidR="004D4EF9" w:rsidRPr="00BD67A5" w14:paraId="01EC8DCC" w14:textId="77777777" w:rsidTr="00A131BB">
        <w:tc>
          <w:tcPr>
            <w:tcW w:w="2972" w:type="dxa"/>
            <w:vAlign w:val="top"/>
          </w:tcPr>
          <w:p w14:paraId="2DA64AE0" w14:textId="77777777" w:rsidR="004D4EF9" w:rsidRPr="00BD67A5" w:rsidRDefault="004D4EF9" w:rsidP="00A131BB">
            <w:pPr>
              <w:pStyle w:val="TableText0"/>
              <w:keepNext w:val="0"/>
              <w:keepLines w:val="0"/>
            </w:pPr>
            <w:r w:rsidRPr="00BD67A5">
              <w:t>Infusion-related reaction</w:t>
            </w:r>
          </w:p>
        </w:tc>
        <w:tc>
          <w:tcPr>
            <w:tcW w:w="1701" w:type="dxa"/>
          </w:tcPr>
          <w:p w14:paraId="5F934AD1" w14:textId="77777777" w:rsidR="004D4EF9" w:rsidRPr="00BD67A5" w:rsidRDefault="004D4EF9" w:rsidP="00A131BB">
            <w:pPr>
              <w:pStyle w:val="TableText0"/>
              <w:keepNext w:val="0"/>
              <w:keepLines w:val="0"/>
              <w:jc w:val="center"/>
            </w:pPr>
            <w:r w:rsidRPr="00BD67A5">
              <w:t>23 (8.4)</w:t>
            </w:r>
          </w:p>
        </w:tc>
        <w:tc>
          <w:tcPr>
            <w:tcW w:w="1559" w:type="dxa"/>
          </w:tcPr>
          <w:p w14:paraId="30AA0CCB" w14:textId="77777777" w:rsidR="004D4EF9" w:rsidRPr="00BD67A5" w:rsidRDefault="004D4EF9" w:rsidP="00A131BB">
            <w:pPr>
              <w:pStyle w:val="TableText0"/>
              <w:keepNext w:val="0"/>
              <w:keepLines w:val="0"/>
              <w:jc w:val="center"/>
            </w:pPr>
            <w:r w:rsidRPr="00BD67A5">
              <w:t>10 (3.7)</w:t>
            </w:r>
          </w:p>
        </w:tc>
        <w:tc>
          <w:tcPr>
            <w:tcW w:w="1418" w:type="dxa"/>
          </w:tcPr>
          <w:p w14:paraId="06B98B8F" w14:textId="77777777" w:rsidR="004D4EF9" w:rsidRPr="00BD67A5" w:rsidRDefault="004D4EF9" w:rsidP="00A131BB">
            <w:pPr>
              <w:pStyle w:val="TableText0"/>
              <w:keepNext w:val="0"/>
              <w:keepLines w:val="0"/>
              <w:jc w:val="center"/>
            </w:pPr>
            <w:r w:rsidRPr="00BD67A5">
              <w:t>0.05 [0.01, 0.09]</w:t>
            </w:r>
          </w:p>
        </w:tc>
        <w:tc>
          <w:tcPr>
            <w:tcW w:w="1367" w:type="dxa"/>
          </w:tcPr>
          <w:p w14:paraId="172BAF30" w14:textId="77777777" w:rsidR="004D4EF9" w:rsidRPr="00BD67A5" w:rsidRDefault="004D4EF9" w:rsidP="00A131BB">
            <w:pPr>
              <w:pStyle w:val="TableText0"/>
              <w:keepNext w:val="0"/>
              <w:keepLines w:val="0"/>
              <w:jc w:val="center"/>
            </w:pPr>
            <w:r w:rsidRPr="00BD67A5">
              <w:t>2.28 [1.11, 4.71]</w:t>
            </w:r>
          </w:p>
        </w:tc>
      </w:tr>
      <w:tr w:rsidR="004D4EF9" w:rsidRPr="00BD67A5" w14:paraId="1A1A3973" w14:textId="77777777" w:rsidTr="00A131BB">
        <w:tc>
          <w:tcPr>
            <w:tcW w:w="2972" w:type="dxa"/>
            <w:vAlign w:val="top"/>
          </w:tcPr>
          <w:p w14:paraId="6B0877EA" w14:textId="77777777" w:rsidR="004D4EF9" w:rsidRPr="00BD67A5" w:rsidRDefault="004D4EF9" w:rsidP="00A131BB">
            <w:pPr>
              <w:pStyle w:val="TableText0"/>
              <w:keepNext w:val="0"/>
              <w:keepLines w:val="0"/>
            </w:pPr>
            <w:r w:rsidRPr="00BD67A5">
              <w:t>Pyrexia</w:t>
            </w:r>
          </w:p>
        </w:tc>
        <w:tc>
          <w:tcPr>
            <w:tcW w:w="1701" w:type="dxa"/>
          </w:tcPr>
          <w:p w14:paraId="3EED3DAD" w14:textId="77777777" w:rsidR="004D4EF9" w:rsidRPr="00BD67A5" w:rsidRDefault="004D4EF9" w:rsidP="00A131BB">
            <w:pPr>
              <w:pStyle w:val="TableText0"/>
              <w:keepNext w:val="0"/>
              <w:keepLines w:val="0"/>
              <w:jc w:val="center"/>
            </w:pPr>
            <w:r w:rsidRPr="00BD67A5">
              <w:t>18 (6.6)</w:t>
            </w:r>
          </w:p>
        </w:tc>
        <w:tc>
          <w:tcPr>
            <w:tcW w:w="1559" w:type="dxa"/>
          </w:tcPr>
          <w:p w14:paraId="2E63F562" w14:textId="77777777" w:rsidR="004D4EF9" w:rsidRPr="00BD67A5" w:rsidRDefault="004D4EF9" w:rsidP="00A131BB">
            <w:pPr>
              <w:pStyle w:val="TableText0"/>
              <w:keepNext w:val="0"/>
              <w:keepLines w:val="0"/>
              <w:jc w:val="center"/>
            </w:pPr>
            <w:r w:rsidRPr="00BD67A5">
              <w:t>13 (4.8)</w:t>
            </w:r>
          </w:p>
        </w:tc>
        <w:tc>
          <w:tcPr>
            <w:tcW w:w="1418" w:type="dxa"/>
          </w:tcPr>
          <w:p w14:paraId="4BC97AC8" w14:textId="77777777" w:rsidR="004D4EF9" w:rsidRPr="00BD67A5" w:rsidRDefault="004D4EF9" w:rsidP="00A131BB">
            <w:pPr>
              <w:pStyle w:val="TableText0"/>
              <w:keepNext w:val="0"/>
              <w:keepLines w:val="0"/>
              <w:jc w:val="center"/>
            </w:pPr>
            <w:r w:rsidRPr="00BD67A5">
              <w:t>0.02 [-0.02, 0.05]</w:t>
            </w:r>
          </w:p>
        </w:tc>
        <w:tc>
          <w:tcPr>
            <w:tcW w:w="1367" w:type="dxa"/>
          </w:tcPr>
          <w:p w14:paraId="0B781DC1" w14:textId="77777777" w:rsidR="004D4EF9" w:rsidRPr="00BD67A5" w:rsidRDefault="004D4EF9" w:rsidP="00A131BB">
            <w:pPr>
              <w:pStyle w:val="TableText0"/>
              <w:keepNext w:val="0"/>
              <w:keepLines w:val="0"/>
              <w:jc w:val="center"/>
            </w:pPr>
            <w:r w:rsidRPr="00BD67A5">
              <w:t>1.37 [0.69, 2.75]</w:t>
            </w:r>
          </w:p>
        </w:tc>
      </w:tr>
      <w:tr w:rsidR="004D4EF9" w:rsidRPr="00BD67A5" w14:paraId="17A43227" w14:textId="77777777" w:rsidTr="00A131BB">
        <w:tc>
          <w:tcPr>
            <w:tcW w:w="2972" w:type="dxa"/>
            <w:vAlign w:val="top"/>
          </w:tcPr>
          <w:p w14:paraId="7B1ABD6D" w14:textId="77777777" w:rsidR="004D4EF9" w:rsidRPr="00BD67A5" w:rsidRDefault="004D4EF9" w:rsidP="00A131BB">
            <w:pPr>
              <w:pStyle w:val="TableText0"/>
              <w:keepNext w:val="0"/>
              <w:keepLines w:val="0"/>
            </w:pPr>
            <w:r w:rsidRPr="00BD67A5">
              <w:t>Constipation</w:t>
            </w:r>
          </w:p>
        </w:tc>
        <w:tc>
          <w:tcPr>
            <w:tcW w:w="1701" w:type="dxa"/>
          </w:tcPr>
          <w:p w14:paraId="4BE1F7D5" w14:textId="77777777" w:rsidR="004D4EF9" w:rsidRPr="00BD67A5" w:rsidRDefault="004D4EF9" w:rsidP="00A131BB">
            <w:pPr>
              <w:pStyle w:val="TableText0"/>
              <w:keepNext w:val="0"/>
              <w:keepLines w:val="0"/>
              <w:jc w:val="center"/>
            </w:pPr>
            <w:r w:rsidRPr="00BD67A5">
              <w:t>19 (6.9)</w:t>
            </w:r>
          </w:p>
        </w:tc>
        <w:tc>
          <w:tcPr>
            <w:tcW w:w="1559" w:type="dxa"/>
          </w:tcPr>
          <w:p w14:paraId="36ED7C53" w14:textId="77777777" w:rsidR="004D4EF9" w:rsidRPr="00BD67A5" w:rsidRDefault="004D4EF9" w:rsidP="00A131BB">
            <w:pPr>
              <w:pStyle w:val="TableText0"/>
              <w:keepNext w:val="0"/>
              <w:keepLines w:val="0"/>
              <w:jc w:val="center"/>
            </w:pPr>
            <w:r w:rsidRPr="00BD67A5">
              <w:t>13 (4.8)</w:t>
            </w:r>
          </w:p>
        </w:tc>
        <w:tc>
          <w:tcPr>
            <w:tcW w:w="1418" w:type="dxa"/>
          </w:tcPr>
          <w:p w14:paraId="4FC73CBD" w14:textId="77777777" w:rsidR="004D4EF9" w:rsidRPr="00BD67A5" w:rsidRDefault="004D4EF9" w:rsidP="00A131BB">
            <w:pPr>
              <w:pStyle w:val="TableText0"/>
              <w:keepNext w:val="0"/>
              <w:keepLines w:val="0"/>
              <w:jc w:val="center"/>
            </w:pPr>
            <w:r w:rsidRPr="00BD67A5">
              <w:t>0.02 [-0.02, 0.06]</w:t>
            </w:r>
          </w:p>
        </w:tc>
        <w:tc>
          <w:tcPr>
            <w:tcW w:w="1367" w:type="dxa"/>
          </w:tcPr>
          <w:p w14:paraId="29720E88" w14:textId="77777777" w:rsidR="004D4EF9" w:rsidRPr="00BD67A5" w:rsidRDefault="004D4EF9" w:rsidP="00A131BB">
            <w:pPr>
              <w:pStyle w:val="TableText0"/>
              <w:keepNext w:val="0"/>
              <w:keepLines w:val="0"/>
              <w:jc w:val="center"/>
            </w:pPr>
            <w:r w:rsidRPr="00BD67A5">
              <w:t>1.45 [0.73, 2.88]</w:t>
            </w:r>
          </w:p>
        </w:tc>
      </w:tr>
      <w:tr w:rsidR="004D4EF9" w:rsidRPr="00BD67A5" w14:paraId="5FF9A75F" w14:textId="77777777" w:rsidTr="00A131BB">
        <w:tc>
          <w:tcPr>
            <w:tcW w:w="2972" w:type="dxa"/>
            <w:vAlign w:val="top"/>
          </w:tcPr>
          <w:p w14:paraId="1124C53B" w14:textId="77777777" w:rsidR="004D4EF9" w:rsidRPr="00BD67A5" w:rsidRDefault="004D4EF9" w:rsidP="00A131BB">
            <w:pPr>
              <w:pStyle w:val="TableText0"/>
              <w:keepNext w:val="0"/>
              <w:keepLines w:val="0"/>
            </w:pPr>
            <w:r w:rsidRPr="00BD67A5">
              <w:t>Anaemia</w:t>
            </w:r>
          </w:p>
        </w:tc>
        <w:tc>
          <w:tcPr>
            <w:tcW w:w="1701" w:type="dxa"/>
          </w:tcPr>
          <w:p w14:paraId="4AAF31B7" w14:textId="77777777" w:rsidR="004D4EF9" w:rsidRPr="00BD67A5" w:rsidRDefault="004D4EF9" w:rsidP="00A131BB">
            <w:pPr>
              <w:pStyle w:val="TableText0"/>
              <w:keepNext w:val="0"/>
              <w:keepLines w:val="0"/>
              <w:jc w:val="center"/>
            </w:pPr>
            <w:r w:rsidRPr="00BD67A5">
              <w:t>17 (6.2)</w:t>
            </w:r>
          </w:p>
        </w:tc>
        <w:tc>
          <w:tcPr>
            <w:tcW w:w="1559" w:type="dxa"/>
          </w:tcPr>
          <w:p w14:paraId="3E1305AF" w14:textId="77777777" w:rsidR="004D4EF9" w:rsidRPr="00BD67A5" w:rsidRDefault="004D4EF9" w:rsidP="00A131BB">
            <w:pPr>
              <w:pStyle w:val="TableText0"/>
              <w:keepNext w:val="0"/>
              <w:keepLines w:val="0"/>
              <w:jc w:val="center"/>
            </w:pPr>
            <w:r w:rsidRPr="00BD67A5">
              <w:t>11 (4.0)</w:t>
            </w:r>
          </w:p>
        </w:tc>
        <w:tc>
          <w:tcPr>
            <w:tcW w:w="1418" w:type="dxa"/>
          </w:tcPr>
          <w:p w14:paraId="7ACDD9FF" w14:textId="77777777" w:rsidR="004D4EF9" w:rsidRPr="00BD67A5" w:rsidRDefault="004D4EF9" w:rsidP="00A131BB">
            <w:pPr>
              <w:pStyle w:val="TableText0"/>
              <w:keepNext w:val="0"/>
              <w:keepLines w:val="0"/>
              <w:jc w:val="center"/>
            </w:pPr>
            <w:r w:rsidRPr="00BD67A5">
              <w:t>0.02 [-0.02, 0.06]</w:t>
            </w:r>
          </w:p>
        </w:tc>
        <w:tc>
          <w:tcPr>
            <w:tcW w:w="1367" w:type="dxa"/>
          </w:tcPr>
          <w:p w14:paraId="4630FA28" w14:textId="77777777" w:rsidR="004D4EF9" w:rsidRPr="00BD67A5" w:rsidRDefault="004D4EF9" w:rsidP="00A131BB">
            <w:pPr>
              <w:pStyle w:val="TableText0"/>
              <w:keepNext w:val="0"/>
              <w:keepLines w:val="0"/>
              <w:jc w:val="center"/>
            </w:pPr>
            <w:r w:rsidRPr="00BD67A5">
              <w:t>1.53 [0.73, 3.21]</w:t>
            </w:r>
          </w:p>
        </w:tc>
      </w:tr>
      <w:tr w:rsidR="004D4EF9" w:rsidRPr="00BD67A5" w14:paraId="61BED558" w14:textId="77777777" w:rsidTr="00A131BB">
        <w:tc>
          <w:tcPr>
            <w:tcW w:w="2972" w:type="dxa"/>
            <w:vAlign w:val="top"/>
          </w:tcPr>
          <w:p w14:paraId="0796D55C" w14:textId="77777777" w:rsidR="004D4EF9" w:rsidRPr="00BD67A5" w:rsidRDefault="004D4EF9" w:rsidP="00A131BB">
            <w:pPr>
              <w:pStyle w:val="TableText0"/>
              <w:keepNext w:val="0"/>
              <w:keepLines w:val="0"/>
            </w:pPr>
            <w:r w:rsidRPr="00BD67A5">
              <w:t>Neutrophil count decreased</w:t>
            </w:r>
          </w:p>
        </w:tc>
        <w:tc>
          <w:tcPr>
            <w:tcW w:w="1701" w:type="dxa"/>
          </w:tcPr>
          <w:p w14:paraId="4083E8D6" w14:textId="77777777" w:rsidR="004D4EF9" w:rsidRPr="00BD67A5" w:rsidRDefault="004D4EF9" w:rsidP="00A131BB">
            <w:pPr>
              <w:pStyle w:val="TableText0"/>
              <w:keepNext w:val="0"/>
              <w:keepLines w:val="0"/>
              <w:jc w:val="center"/>
            </w:pPr>
            <w:r w:rsidRPr="00BD67A5">
              <w:t>16 (5.8)</w:t>
            </w:r>
          </w:p>
        </w:tc>
        <w:tc>
          <w:tcPr>
            <w:tcW w:w="1559" w:type="dxa"/>
          </w:tcPr>
          <w:p w14:paraId="1F883F59" w14:textId="77777777" w:rsidR="004D4EF9" w:rsidRPr="00BD67A5" w:rsidRDefault="004D4EF9" w:rsidP="00A131BB">
            <w:pPr>
              <w:pStyle w:val="TableText0"/>
              <w:keepNext w:val="0"/>
              <w:keepLines w:val="0"/>
              <w:jc w:val="center"/>
            </w:pPr>
            <w:r w:rsidRPr="00BD67A5">
              <w:t>11 (4.0)</w:t>
            </w:r>
          </w:p>
        </w:tc>
        <w:tc>
          <w:tcPr>
            <w:tcW w:w="1418" w:type="dxa"/>
          </w:tcPr>
          <w:p w14:paraId="48F2F87F" w14:textId="77777777" w:rsidR="004D4EF9" w:rsidRPr="00BD67A5" w:rsidRDefault="004D4EF9" w:rsidP="00A131BB">
            <w:pPr>
              <w:pStyle w:val="TableText0"/>
              <w:keepNext w:val="0"/>
              <w:keepLines w:val="0"/>
              <w:jc w:val="center"/>
            </w:pPr>
            <w:r w:rsidRPr="00BD67A5">
              <w:t>0.02 [-0.02, 0.05]</w:t>
            </w:r>
          </w:p>
        </w:tc>
        <w:tc>
          <w:tcPr>
            <w:tcW w:w="1367" w:type="dxa"/>
          </w:tcPr>
          <w:p w14:paraId="2C33FEB3" w14:textId="77777777" w:rsidR="004D4EF9" w:rsidRPr="00BD67A5" w:rsidRDefault="004D4EF9" w:rsidP="00A131BB">
            <w:pPr>
              <w:pStyle w:val="TableText0"/>
              <w:keepNext w:val="0"/>
              <w:keepLines w:val="0"/>
              <w:jc w:val="center"/>
            </w:pPr>
            <w:r w:rsidRPr="00BD67A5">
              <w:t>1.45 [0.69, 3.08]</w:t>
            </w:r>
          </w:p>
        </w:tc>
      </w:tr>
      <w:tr w:rsidR="004D4EF9" w:rsidRPr="00BD67A5" w14:paraId="07857304" w14:textId="77777777" w:rsidTr="00A131BB">
        <w:tc>
          <w:tcPr>
            <w:tcW w:w="2972" w:type="dxa"/>
            <w:vAlign w:val="top"/>
          </w:tcPr>
          <w:p w14:paraId="710B7346" w14:textId="77777777" w:rsidR="004D4EF9" w:rsidRPr="00BD67A5" w:rsidRDefault="004D4EF9" w:rsidP="00A131BB">
            <w:pPr>
              <w:pStyle w:val="TableText0"/>
              <w:keepNext w:val="0"/>
              <w:keepLines w:val="0"/>
            </w:pPr>
            <w:r w:rsidRPr="00BD67A5">
              <w:t>Pneumonia</w:t>
            </w:r>
          </w:p>
        </w:tc>
        <w:tc>
          <w:tcPr>
            <w:tcW w:w="1701" w:type="dxa"/>
          </w:tcPr>
          <w:p w14:paraId="5F522A41" w14:textId="77777777" w:rsidR="004D4EF9" w:rsidRPr="00BD67A5" w:rsidRDefault="004D4EF9" w:rsidP="00A131BB">
            <w:pPr>
              <w:pStyle w:val="TableText0"/>
              <w:keepNext w:val="0"/>
              <w:keepLines w:val="0"/>
              <w:jc w:val="center"/>
            </w:pPr>
            <w:r w:rsidRPr="00BD67A5">
              <w:t>16 (5.8)</w:t>
            </w:r>
          </w:p>
        </w:tc>
        <w:tc>
          <w:tcPr>
            <w:tcW w:w="1559" w:type="dxa"/>
          </w:tcPr>
          <w:p w14:paraId="6E2BFA1E" w14:textId="77777777" w:rsidR="004D4EF9" w:rsidRPr="00BD67A5" w:rsidRDefault="004D4EF9" w:rsidP="00A131BB">
            <w:pPr>
              <w:pStyle w:val="TableText0"/>
              <w:keepNext w:val="0"/>
              <w:keepLines w:val="0"/>
              <w:jc w:val="center"/>
            </w:pPr>
            <w:r w:rsidRPr="00BD67A5">
              <w:t>9 (3.3)</w:t>
            </w:r>
          </w:p>
        </w:tc>
        <w:tc>
          <w:tcPr>
            <w:tcW w:w="1418" w:type="dxa"/>
          </w:tcPr>
          <w:p w14:paraId="2827506E" w14:textId="77777777" w:rsidR="004D4EF9" w:rsidRPr="00BD67A5" w:rsidRDefault="004D4EF9" w:rsidP="00A131BB">
            <w:pPr>
              <w:pStyle w:val="TableText0"/>
              <w:keepNext w:val="0"/>
              <w:keepLines w:val="0"/>
              <w:jc w:val="center"/>
            </w:pPr>
            <w:r w:rsidRPr="00BD67A5">
              <w:t>0.03 [-0.01, 0.06]</w:t>
            </w:r>
          </w:p>
        </w:tc>
        <w:tc>
          <w:tcPr>
            <w:tcW w:w="1367" w:type="dxa"/>
          </w:tcPr>
          <w:p w14:paraId="0745456F" w14:textId="77777777" w:rsidR="004D4EF9" w:rsidRPr="00BD67A5" w:rsidRDefault="004D4EF9" w:rsidP="00A131BB">
            <w:pPr>
              <w:pStyle w:val="TableText0"/>
              <w:keepNext w:val="0"/>
              <w:keepLines w:val="0"/>
              <w:jc w:val="center"/>
            </w:pPr>
            <w:r w:rsidRPr="00BD67A5">
              <w:t>1.76 [0.79, 3.92]</w:t>
            </w:r>
          </w:p>
        </w:tc>
      </w:tr>
      <w:tr w:rsidR="004D4EF9" w:rsidRPr="00BD67A5" w14:paraId="6E17FB70" w14:textId="77777777" w:rsidTr="00A131BB">
        <w:tc>
          <w:tcPr>
            <w:tcW w:w="2972" w:type="dxa"/>
            <w:vAlign w:val="top"/>
          </w:tcPr>
          <w:p w14:paraId="259A2311" w14:textId="77777777" w:rsidR="004D4EF9" w:rsidRPr="00BD67A5" w:rsidRDefault="004D4EF9" w:rsidP="00A131BB">
            <w:pPr>
              <w:pStyle w:val="TableText0"/>
              <w:keepNext w:val="0"/>
              <w:keepLines w:val="0"/>
            </w:pPr>
            <w:r w:rsidRPr="00BD67A5">
              <w:t>COVID-19</w:t>
            </w:r>
          </w:p>
        </w:tc>
        <w:tc>
          <w:tcPr>
            <w:tcW w:w="1701" w:type="dxa"/>
          </w:tcPr>
          <w:p w14:paraId="25400903" w14:textId="77777777" w:rsidR="004D4EF9" w:rsidRPr="00BD67A5" w:rsidRDefault="004D4EF9" w:rsidP="00A131BB">
            <w:pPr>
              <w:pStyle w:val="TableText0"/>
              <w:keepNext w:val="0"/>
              <w:keepLines w:val="0"/>
              <w:jc w:val="center"/>
            </w:pPr>
            <w:r w:rsidRPr="00BD67A5">
              <w:t>15 (5.5)</w:t>
            </w:r>
          </w:p>
        </w:tc>
        <w:tc>
          <w:tcPr>
            <w:tcW w:w="1559" w:type="dxa"/>
          </w:tcPr>
          <w:p w14:paraId="24A676A8" w14:textId="77777777" w:rsidR="004D4EF9" w:rsidRPr="00BD67A5" w:rsidRDefault="004D4EF9" w:rsidP="00A131BB">
            <w:pPr>
              <w:pStyle w:val="TableText0"/>
              <w:keepNext w:val="0"/>
              <w:keepLines w:val="0"/>
              <w:jc w:val="center"/>
            </w:pPr>
            <w:r w:rsidRPr="00BD67A5">
              <w:t>14 (5.1)</w:t>
            </w:r>
          </w:p>
        </w:tc>
        <w:tc>
          <w:tcPr>
            <w:tcW w:w="1418" w:type="dxa"/>
          </w:tcPr>
          <w:p w14:paraId="2122D836" w14:textId="77777777" w:rsidR="004D4EF9" w:rsidRPr="00BD67A5" w:rsidRDefault="004D4EF9" w:rsidP="00A131BB">
            <w:pPr>
              <w:pStyle w:val="TableText0"/>
              <w:keepNext w:val="0"/>
              <w:keepLines w:val="0"/>
              <w:jc w:val="center"/>
            </w:pPr>
            <w:r w:rsidRPr="00BD67A5">
              <w:t>0.00 [-0.03, 0.04]</w:t>
            </w:r>
          </w:p>
        </w:tc>
        <w:tc>
          <w:tcPr>
            <w:tcW w:w="1367" w:type="dxa"/>
          </w:tcPr>
          <w:p w14:paraId="50CD468A" w14:textId="77777777" w:rsidR="004D4EF9" w:rsidRPr="00BD67A5" w:rsidRDefault="004D4EF9" w:rsidP="00A131BB">
            <w:pPr>
              <w:pStyle w:val="TableText0"/>
              <w:keepNext w:val="0"/>
              <w:keepLines w:val="0"/>
              <w:jc w:val="center"/>
            </w:pPr>
            <w:r w:rsidRPr="00BD67A5">
              <w:t>1.06 [0.52, 2.16]</w:t>
            </w:r>
          </w:p>
        </w:tc>
      </w:tr>
      <w:tr w:rsidR="004D4EF9" w:rsidRPr="00BD67A5" w14:paraId="39ED0035" w14:textId="77777777" w:rsidTr="00A131BB">
        <w:tc>
          <w:tcPr>
            <w:tcW w:w="2972" w:type="dxa"/>
            <w:vAlign w:val="top"/>
          </w:tcPr>
          <w:p w14:paraId="2915F9B1" w14:textId="77777777" w:rsidR="004D4EF9" w:rsidRPr="00BD67A5" w:rsidRDefault="004D4EF9" w:rsidP="00A131BB">
            <w:pPr>
              <w:pStyle w:val="TableText0"/>
              <w:keepNext w:val="0"/>
              <w:keepLines w:val="0"/>
            </w:pPr>
            <w:r w:rsidRPr="00BD67A5">
              <w:t>Nausea</w:t>
            </w:r>
          </w:p>
        </w:tc>
        <w:tc>
          <w:tcPr>
            <w:tcW w:w="1701" w:type="dxa"/>
          </w:tcPr>
          <w:p w14:paraId="4B18B479" w14:textId="77777777" w:rsidR="004D4EF9" w:rsidRPr="00BD67A5" w:rsidRDefault="004D4EF9" w:rsidP="00A131BB">
            <w:pPr>
              <w:pStyle w:val="TableText0"/>
              <w:keepNext w:val="0"/>
              <w:keepLines w:val="0"/>
              <w:jc w:val="center"/>
            </w:pPr>
            <w:r w:rsidRPr="00BD67A5">
              <w:t>14 (5.1)</w:t>
            </w:r>
          </w:p>
        </w:tc>
        <w:tc>
          <w:tcPr>
            <w:tcW w:w="1559" w:type="dxa"/>
          </w:tcPr>
          <w:p w14:paraId="0DD05024" w14:textId="77777777" w:rsidR="004D4EF9" w:rsidRPr="00BD67A5" w:rsidRDefault="004D4EF9" w:rsidP="00A131BB">
            <w:pPr>
              <w:pStyle w:val="TableText0"/>
              <w:keepNext w:val="0"/>
              <w:keepLines w:val="0"/>
              <w:jc w:val="center"/>
            </w:pPr>
            <w:r w:rsidRPr="00BD67A5">
              <w:t>14 (5.1)</w:t>
            </w:r>
          </w:p>
        </w:tc>
        <w:tc>
          <w:tcPr>
            <w:tcW w:w="1418" w:type="dxa"/>
          </w:tcPr>
          <w:p w14:paraId="0B9F21D0" w14:textId="77777777" w:rsidR="004D4EF9" w:rsidRPr="00BD67A5" w:rsidRDefault="004D4EF9" w:rsidP="00A131BB">
            <w:pPr>
              <w:pStyle w:val="TableText0"/>
              <w:keepNext w:val="0"/>
              <w:keepLines w:val="0"/>
              <w:jc w:val="center"/>
            </w:pPr>
            <w:r w:rsidRPr="00BD67A5">
              <w:t>-0.00 [-0.04, 0.04]</w:t>
            </w:r>
          </w:p>
        </w:tc>
        <w:tc>
          <w:tcPr>
            <w:tcW w:w="1367" w:type="dxa"/>
          </w:tcPr>
          <w:p w14:paraId="72E0ECE5" w14:textId="77777777" w:rsidR="004D4EF9" w:rsidRPr="00BD67A5" w:rsidRDefault="004D4EF9" w:rsidP="00A131BB">
            <w:pPr>
              <w:pStyle w:val="TableText0"/>
              <w:keepNext w:val="0"/>
              <w:keepLines w:val="0"/>
              <w:jc w:val="center"/>
            </w:pPr>
            <w:r w:rsidRPr="00BD67A5">
              <w:t>0.99 [0.48, 2.04]</w:t>
            </w:r>
          </w:p>
        </w:tc>
      </w:tr>
      <w:tr w:rsidR="004D4EF9" w:rsidRPr="00BD67A5" w14:paraId="78BCF8B8" w14:textId="77777777" w:rsidTr="00A131BB">
        <w:tc>
          <w:tcPr>
            <w:tcW w:w="2972" w:type="dxa"/>
            <w:vAlign w:val="top"/>
          </w:tcPr>
          <w:p w14:paraId="542DC433" w14:textId="77777777" w:rsidR="004D4EF9" w:rsidRPr="00BD67A5" w:rsidRDefault="004D4EF9" w:rsidP="00A131BB">
            <w:pPr>
              <w:pStyle w:val="TableText0"/>
              <w:keepNext w:val="0"/>
              <w:keepLines w:val="0"/>
            </w:pPr>
            <w:r w:rsidRPr="00BD67A5">
              <w:t>Rash</w:t>
            </w:r>
          </w:p>
        </w:tc>
        <w:tc>
          <w:tcPr>
            <w:tcW w:w="1701" w:type="dxa"/>
          </w:tcPr>
          <w:p w14:paraId="7ACCB549" w14:textId="77777777" w:rsidR="004D4EF9" w:rsidRPr="00BD67A5" w:rsidRDefault="004D4EF9" w:rsidP="00A131BB">
            <w:pPr>
              <w:pStyle w:val="TableText0"/>
              <w:keepNext w:val="0"/>
              <w:keepLines w:val="0"/>
              <w:jc w:val="center"/>
            </w:pPr>
            <w:r w:rsidRPr="00BD67A5">
              <w:t>14 (5.1)</w:t>
            </w:r>
          </w:p>
        </w:tc>
        <w:tc>
          <w:tcPr>
            <w:tcW w:w="1559" w:type="dxa"/>
          </w:tcPr>
          <w:p w14:paraId="1A53ACC7" w14:textId="77777777" w:rsidR="004D4EF9" w:rsidRPr="00BD67A5" w:rsidRDefault="004D4EF9" w:rsidP="00A131BB">
            <w:pPr>
              <w:pStyle w:val="TableText0"/>
              <w:keepNext w:val="0"/>
              <w:keepLines w:val="0"/>
              <w:jc w:val="center"/>
            </w:pPr>
            <w:r w:rsidRPr="00BD67A5">
              <w:t>15 (5.5)</w:t>
            </w:r>
          </w:p>
        </w:tc>
        <w:tc>
          <w:tcPr>
            <w:tcW w:w="1418" w:type="dxa"/>
          </w:tcPr>
          <w:p w14:paraId="1718207E" w14:textId="77777777" w:rsidR="004D4EF9" w:rsidRPr="00BD67A5" w:rsidRDefault="004D4EF9" w:rsidP="00A131BB">
            <w:pPr>
              <w:pStyle w:val="TableText0"/>
              <w:keepNext w:val="0"/>
              <w:keepLines w:val="0"/>
              <w:jc w:val="center"/>
            </w:pPr>
            <w:r w:rsidRPr="00BD67A5">
              <w:t>-0.00 [-0.04, 0.03]</w:t>
            </w:r>
          </w:p>
        </w:tc>
        <w:tc>
          <w:tcPr>
            <w:tcW w:w="1367" w:type="dxa"/>
          </w:tcPr>
          <w:p w14:paraId="13A33F38" w14:textId="77777777" w:rsidR="004D4EF9" w:rsidRPr="00BD67A5" w:rsidRDefault="004D4EF9" w:rsidP="00A131BB">
            <w:pPr>
              <w:pStyle w:val="TableText0"/>
              <w:keepNext w:val="0"/>
              <w:keepLines w:val="0"/>
              <w:jc w:val="center"/>
            </w:pPr>
            <w:r w:rsidRPr="00BD67A5">
              <w:t>0.93 [0.46, 1.88]</w:t>
            </w:r>
          </w:p>
        </w:tc>
      </w:tr>
    </w:tbl>
    <w:p w14:paraId="2EAF813C" w14:textId="77777777" w:rsidR="003672F4" w:rsidRPr="00BD67A5" w:rsidRDefault="003672F4" w:rsidP="003672F4">
      <w:pPr>
        <w:pStyle w:val="FooterTableFigure"/>
        <w:rPr>
          <w:sz w:val="20"/>
        </w:rPr>
      </w:pPr>
      <w:bookmarkStart w:id="39" w:name="_Toc22897643"/>
      <w:r w:rsidRPr="00BD67A5">
        <w:t>Source: Table 63, p104 of the submission</w:t>
      </w:r>
    </w:p>
    <w:p w14:paraId="1DFD9684" w14:textId="77777777" w:rsidR="003672F4" w:rsidRPr="00BD67A5" w:rsidRDefault="003672F4" w:rsidP="003672F4">
      <w:pPr>
        <w:pStyle w:val="FooterTableFigure"/>
        <w:rPr>
          <w:rFonts w:eastAsia="Calibri"/>
        </w:rPr>
      </w:pPr>
      <w:r w:rsidRPr="00BD67A5">
        <w:rPr>
          <w:rFonts w:eastAsia="Calibri"/>
        </w:rPr>
        <w:t>CI = confidence interval; n = number of participants reporting data; N = total participants in group; RD = risk difference; RR = relative risk; TEAE = treatment-emergent adverse event.</w:t>
      </w:r>
    </w:p>
    <w:p w14:paraId="248416E1" w14:textId="77777777" w:rsidR="003672F4" w:rsidRPr="00BD67A5" w:rsidRDefault="003672F4" w:rsidP="003672F4">
      <w:pPr>
        <w:pStyle w:val="FooterTableFigure"/>
        <w:rPr>
          <w:rFonts w:eastAsia="Calibri"/>
        </w:rPr>
      </w:pPr>
      <w:r w:rsidRPr="00BD67A5">
        <w:rPr>
          <w:rFonts w:eastAsia="Calibri"/>
        </w:rPr>
        <w:t>Note: It was unclear from the protocol and CSR how TEAEs were attributed to individual components of the regimens.</w:t>
      </w:r>
    </w:p>
    <w:p w14:paraId="5711B887" w14:textId="046BEAE5" w:rsidR="004C56D4" w:rsidRPr="00BD67A5" w:rsidRDefault="004C56D4" w:rsidP="003672F4">
      <w:pPr>
        <w:pStyle w:val="FooterTableFigure"/>
      </w:pPr>
      <w:r w:rsidRPr="00BD67A5">
        <w:rPr>
          <w:rFonts w:eastAsia="Calibri"/>
          <w:vertAlign w:val="superscript"/>
        </w:rPr>
        <w:t xml:space="preserve">a </w:t>
      </w:r>
      <w:r w:rsidRPr="00BD67A5">
        <w:t>Indicates results calculated during the evaluation.</w:t>
      </w:r>
    </w:p>
    <w:p w14:paraId="7A6E6FCE" w14:textId="77777777" w:rsidR="003672F4" w:rsidRPr="00BD67A5" w:rsidRDefault="003672F4" w:rsidP="003672F4">
      <w:pPr>
        <w:pStyle w:val="3-BodyText"/>
        <w:numPr>
          <w:ilvl w:val="1"/>
          <w:numId w:val="1"/>
        </w:numPr>
      </w:pPr>
      <w:r w:rsidRPr="00BD67A5">
        <w:lastRenderedPageBreak/>
        <w:t>Treatment-emergent adverse events (TEAEs) were reported by almost all participants in the trial. A slightly higher proportion of patients in the tafasitamab arm experienced a serious TEAE (36.1% versus 31.6% in the placebo arm), and the proportions of patients who experienced a Grade 3 or 4 TEAE, or a fatal TEAE were similar in both treatment arms. A slightly higher proportion of patients in the tafasitamab arm experienced a TEAE attributed to tafasitamab/placebo than in the placebo arm (73.7% versus 65.8%). No information was provided in the submission or the Clinical Study Report (CSR) relating to how TEAEs were attributed to tafasitamab/placebo, lenalidomide or rituximab. More patients in the tafasitamab arm had a TEAE leading to permanent discontinuation of tafasitamab (10.9% versus 6.6% in the placebo arm) or lenalidomide (14.2% versus 11.4% in the placebo arm). More patients in the tafasitamab arm had a dose delay or dose interruption of tafasitamab (74% versus 69.9% in the placebo arm) or lenalidomide (75.5% versus 72.4% in the placebo arm).</w:t>
      </w:r>
    </w:p>
    <w:p w14:paraId="79C42945" w14:textId="35015B76" w:rsidR="003672F4" w:rsidRPr="00BD67A5" w:rsidRDefault="003672F4" w:rsidP="003672F4">
      <w:pPr>
        <w:pStyle w:val="3-BodyText"/>
        <w:numPr>
          <w:ilvl w:val="1"/>
          <w:numId w:val="1"/>
        </w:numPr>
      </w:pPr>
      <w:r w:rsidRPr="00BD67A5">
        <w:t>There were 6 fatal TEAEs in each study arm. In the tafasitamab</w:t>
      </w:r>
      <w:r w:rsidR="00B95486" w:rsidRPr="00BD67A5">
        <w:t xml:space="preserve"> arm</w:t>
      </w:r>
      <w:r w:rsidRPr="00BD67A5">
        <w:t xml:space="preserve">, the fatal TEAEs were attributed to COVID-19 (n=2), sepsis, gastric adenocarcinoma, carcinoid tumour of the large intestine, and ‘death’. In the placebo arm, the fatal TEAEs were attributed to cardiac failure, bronchopulmonary aspergillosis, COVID-19 pneumonia (n=2), pneumonia and sepsis. None of the fatal TEAEs in the tafasitamab arm </w:t>
      </w:r>
      <w:proofErr w:type="gramStart"/>
      <w:r w:rsidRPr="00BD67A5">
        <w:t>were considered to be</w:t>
      </w:r>
      <w:proofErr w:type="gramEnd"/>
      <w:r w:rsidRPr="00BD67A5">
        <w:t xml:space="preserve"> treatment-related.</w:t>
      </w:r>
    </w:p>
    <w:p w14:paraId="75702A95" w14:textId="77777777" w:rsidR="003672F4" w:rsidRPr="00BD67A5" w:rsidRDefault="003672F4" w:rsidP="003672F4">
      <w:pPr>
        <w:pStyle w:val="3-BodyText"/>
        <w:numPr>
          <w:ilvl w:val="1"/>
          <w:numId w:val="1"/>
        </w:numPr>
      </w:pPr>
      <w:r w:rsidRPr="00BD67A5">
        <w:t xml:space="preserve">Neutropenia was the </w:t>
      </w:r>
      <w:proofErr w:type="gramStart"/>
      <w:r w:rsidRPr="00BD67A5">
        <w:t>most commonly reported</w:t>
      </w:r>
      <w:proofErr w:type="gramEnd"/>
      <w:r w:rsidRPr="00BD67A5">
        <w:t xml:space="preserve"> Grade 3 or 4 TEAE, occurring in 39.8% of patients in the tafasitamab arm and 37.5% of patients in the placebo arm; however, only 0.7% and 1.1% of neutropenia TEAEs, respectively, were considered serious. The proportions of TEAEs considered tafasitamab/placebo related were largely similar across study arms. However, fatigue (10.2% versus 4.0%), thrombocytopenia (9.5% versus 3.3%) and infusion-related reaction (8.4% versus 3.7%) were more commonly reported in the tafasitamab arm (10.2% versus 4.0%) than in the placebo arm. </w:t>
      </w:r>
    </w:p>
    <w:p w14:paraId="6B1E9355" w14:textId="77777777" w:rsidR="003672F4" w:rsidRPr="00BD67A5" w:rsidRDefault="003672F4" w:rsidP="003672F4">
      <w:pPr>
        <w:pStyle w:val="4-SubsectionHeading"/>
        <w:rPr>
          <w:iCs/>
        </w:rPr>
      </w:pPr>
      <w:bookmarkStart w:id="40" w:name="_Toc208933243"/>
      <w:r w:rsidRPr="00BD67A5">
        <w:rPr>
          <w:iCs/>
        </w:rPr>
        <w:t>Benefits/harms</w:t>
      </w:r>
      <w:bookmarkEnd w:id="39"/>
      <w:bookmarkEnd w:id="40"/>
    </w:p>
    <w:p w14:paraId="6DFCCE22" w14:textId="77777777" w:rsidR="00CB6B26" w:rsidRPr="00BD67A5" w:rsidRDefault="003672F4" w:rsidP="00D016D4">
      <w:pPr>
        <w:pStyle w:val="3-BodyText"/>
        <w:numPr>
          <w:ilvl w:val="1"/>
          <w:numId w:val="1"/>
        </w:numPr>
      </w:pPr>
      <w:r w:rsidRPr="00BD67A5">
        <w:t>The unanchored comparison presented in the submission did not allow for a quantitative comparison of the benefits and harms of tafasitamab plus R</w:t>
      </w:r>
      <w:r w:rsidRPr="00BD67A5">
        <w:rPr>
          <w:vertAlign w:val="superscript"/>
        </w:rPr>
        <w:t>2</w:t>
      </w:r>
      <w:r w:rsidRPr="00BD67A5">
        <w:t xml:space="preserve"> and R-CHEMO. Accordingly, a benefits/harms table has not been presented.</w:t>
      </w:r>
    </w:p>
    <w:p w14:paraId="74CD1929" w14:textId="4B8CA759" w:rsidR="00D016D4" w:rsidRPr="00BD67A5" w:rsidRDefault="00D016D4" w:rsidP="00D016D4">
      <w:pPr>
        <w:pStyle w:val="3-BodyText"/>
        <w:numPr>
          <w:ilvl w:val="1"/>
          <w:numId w:val="1"/>
        </w:numPr>
      </w:pPr>
      <w:r w:rsidRPr="00BD67A5">
        <w:t>If the submission’s assumption that R</w:t>
      </w:r>
      <w:r w:rsidRPr="00BD67A5">
        <w:rPr>
          <w:vertAlign w:val="superscript"/>
        </w:rPr>
        <w:t>2</w:t>
      </w:r>
      <w:r w:rsidRPr="00BD67A5">
        <w:t xml:space="preserve"> and R-CHOP are non-inferior in terms of efficacy in the R/R setting is accepted, then, based on the results of the </w:t>
      </w:r>
      <w:proofErr w:type="spellStart"/>
      <w:r w:rsidRPr="00BD67A5">
        <w:t>inMIND</w:t>
      </w:r>
      <w:proofErr w:type="spellEnd"/>
      <w:r w:rsidRPr="00BD67A5">
        <w:t xml:space="preserve"> trial, for every 100 patients treated with tafasitamab plus R</w:t>
      </w:r>
      <w:r w:rsidRPr="00BD67A5">
        <w:rPr>
          <w:vertAlign w:val="superscript"/>
        </w:rPr>
        <w:t>2</w:t>
      </w:r>
      <w:r w:rsidRPr="00BD67A5">
        <w:t>, after 2 years:</w:t>
      </w:r>
    </w:p>
    <w:p w14:paraId="39BB238C" w14:textId="349C159E" w:rsidR="00D016D4" w:rsidRPr="00BD67A5" w:rsidRDefault="00D016D4" w:rsidP="00D016D4">
      <w:pPr>
        <w:pStyle w:val="ListParagraph"/>
      </w:pPr>
      <w:r w:rsidRPr="00BD67A5">
        <w:t>Approximately 10 additional patients would be alive and progression-free</w:t>
      </w:r>
      <w:r w:rsidR="00CB6B26" w:rsidRPr="00BD67A5">
        <w:t>.</w:t>
      </w:r>
    </w:p>
    <w:p w14:paraId="745EE25F" w14:textId="6F64A248" w:rsidR="007A0642" w:rsidRPr="00BD67A5" w:rsidRDefault="007A0642" w:rsidP="00D016D4">
      <w:pPr>
        <w:pStyle w:val="ListParagraph"/>
      </w:pPr>
      <w:r w:rsidRPr="00BD67A5">
        <w:t>Patients who responded to treatment would have a 7.6 month longer duration of response</w:t>
      </w:r>
      <w:r w:rsidR="00CB6B26" w:rsidRPr="00BD67A5">
        <w:t>.</w:t>
      </w:r>
    </w:p>
    <w:p w14:paraId="70E508FC" w14:textId="68B0461B" w:rsidR="00CB6B26" w:rsidRPr="00BD67A5" w:rsidRDefault="00CB6B26" w:rsidP="00CB6B26">
      <w:pPr>
        <w:pStyle w:val="ListParagraph"/>
      </w:pPr>
      <w:r w:rsidRPr="00BD67A5">
        <w:t>There would be no statistically significant benefit in OS.</w:t>
      </w:r>
    </w:p>
    <w:p w14:paraId="0D8A27C5" w14:textId="7130CA76" w:rsidR="00CB6B26" w:rsidRPr="00BD67A5" w:rsidRDefault="00CB6B26" w:rsidP="00CB6B26">
      <w:pPr>
        <w:pStyle w:val="3-BodyText"/>
      </w:pPr>
      <w:r w:rsidRPr="00BD67A5">
        <w:t xml:space="preserve">The submission made a claim of inferior safety. However, </w:t>
      </w:r>
      <w:r w:rsidR="00425D38" w:rsidRPr="00BD67A5">
        <w:t>considering the different R</w:t>
      </w:r>
      <w:r w:rsidR="00425D38" w:rsidRPr="00BD67A5">
        <w:rPr>
          <w:vertAlign w:val="superscript"/>
        </w:rPr>
        <w:t>2</w:t>
      </w:r>
      <w:r w:rsidR="00425D38" w:rsidRPr="00BD67A5">
        <w:t xml:space="preserve"> regimens in the RELEVANCE and </w:t>
      </w:r>
      <w:proofErr w:type="spellStart"/>
      <w:r w:rsidR="00425D38" w:rsidRPr="00BD67A5">
        <w:t>inMIND</w:t>
      </w:r>
      <w:proofErr w:type="spellEnd"/>
      <w:r w:rsidR="00425D38" w:rsidRPr="00BD67A5">
        <w:t xml:space="preserve"> trials, and the different lines of therapy, it </w:t>
      </w:r>
      <w:r w:rsidRPr="00BD67A5">
        <w:lastRenderedPageBreak/>
        <w:t>was not possible to quantify the differences in harms due to the different adverse event (AE) profiles of the R</w:t>
      </w:r>
      <w:r w:rsidRPr="00BD67A5">
        <w:rPr>
          <w:vertAlign w:val="superscript"/>
        </w:rPr>
        <w:t>2</w:t>
      </w:r>
      <w:r w:rsidRPr="00BD67A5">
        <w:t xml:space="preserve"> and R-CHOP regimens. </w:t>
      </w:r>
    </w:p>
    <w:p w14:paraId="1D42AAEF" w14:textId="77777777" w:rsidR="003672F4" w:rsidRPr="00BD67A5" w:rsidRDefault="003672F4" w:rsidP="003672F4">
      <w:pPr>
        <w:pStyle w:val="4-SubsectionHeading"/>
        <w:rPr>
          <w:iCs/>
        </w:rPr>
      </w:pPr>
      <w:bookmarkStart w:id="41" w:name="_Toc22897644"/>
      <w:bookmarkStart w:id="42" w:name="_Toc208933244"/>
      <w:r w:rsidRPr="00BD67A5">
        <w:rPr>
          <w:iCs/>
        </w:rPr>
        <w:t>Clinical claim</w:t>
      </w:r>
      <w:bookmarkEnd w:id="41"/>
      <w:bookmarkEnd w:id="42"/>
    </w:p>
    <w:p w14:paraId="21A454EA" w14:textId="77777777" w:rsidR="003672F4" w:rsidRPr="00BD67A5" w:rsidRDefault="003672F4" w:rsidP="003672F4">
      <w:pPr>
        <w:pStyle w:val="3-BodyText"/>
        <w:numPr>
          <w:ilvl w:val="1"/>
          <w:numId w:val="1"/>
        </w:numPr>
        <w:rPr>
          <w:rFonts w:eastAsia="Calibri"/>
        </w:rPr>
      </w:pPr>
      <w:r w:rsidRPr="00BD67A5">
        <w:rPr>
          <w:rFonts w:eastAsia="Calibri"/>
        </w:rPr>
        <w:t xml:space="preserve">The submission described tafasitamab plus lenalidomide and rituximab as superior in terms of effectiveness compared with rituximab-based chemotherapy and inferior in terms of safety compared to rituximab-based chemotherapy, but with an acceptable safety profile. </w:t>
      </w:r>
    </w:p>
    <w:p w14:paraId="385A506D" w14:textId="46110B83" w:rsidR="003672F4" w:rsidRPr="00BD67A5" w:rsidRDefault="003672F4" w:rsidP="003672F4">
      <w:pPr>
        <w:pStyle w:val="3-BodyText"/>
        <w:numPr>
          <w:ilvl w:val="1"/>
          <w:numId w:val="1"/>
        </w:numPr>
      </w:pPr>
      <w:bookmarkStart w:id="43" w:name="_Hlk208250645"/>
      <w:bookmarkStart w:id="44" w:name="_Toc22897645"/>
      <w:r w:rsidRPr="00BD67A5">
        <w:t xml:space="preserve">The </w:t>
      </w:r>
      <w:r w:rsidR="00B11437" w:rsidRPr="00BD67A5">
        <w:t xml:space="preserve">evaluation </w:t>
      </w:r>
      <w:r w:rsidR="006D15B9" w:rsidRPr="00BD67A5">
        <w:t xml:space="preserve">considered the </w:t>
      </w:r>
      <w:r w:rsidRPr="00BD67A5">
        <w:t>therapeutic conclusion was adequately supported by the</w:t>
      </w:r>
      <w:r w:rsidR="0045387F" w:rsidRPr="00BD67A5">
        <w:t xml:space="preserve"> clinical</w:t>
      </w:r>
      <w:r w:rsidRPr="00BD67A5">
        <w:t xml:space="preserve"> evidence presented; however, uncertainty remained regarding the magnitude of the benefit in the Australian setting due to the following:</w:t>
      </w:r>
    </w:p>
    <w:p w14:paraId="7BCC4102" w14:textId="77777777" w:rsidR="003672F4" w:rsidRPr="00BD67A5" w:rsidRDefault="003672F4" w:rsidP="003672F4">
      <w:pPr>
        <w:pStyle w:val="ListParagraph"/>
        <w:ind w:left="1134"/>
        <w:jc w:val="both"/>
      </w:pPr>
      <w:r w:rsidRPr="00BD67A5">
        <w:t>While the tafasitamab plus R</w:t>
      </w:r>
      <w:r w:rsidRPr="00BD67A5">
        <w:rPr>
          <w:vertAlign w:val="superscript"/>
        </w:rPr>
        <w:t>2</w:t>
      </w:r>
      <w:r w:rsidRPr="00BD67A5">
        <w:t xml:space="preserve"> regimen demonstrated a clinically and statistically significant benefit compared to placebo plus R</w:t>
      </w:r>
      <w:r w:rsidRPr="00BD67A5">
        <w:rPr>
          <w:vertAlign w:val="superscript"/>
        </w:rPr>
        <w:t xml:space="preserve">2 </w:t>
      </w:r>
      <w:r w:rsidRPr="00BD67A5">
        <w:t>in PFS, PET-CR rate, ORR, DOR and TTNT, its benefit over standard of care in Australia, including R-CHOP and other rituximab-based chemotherapy regimens, remains unknown.</w:t>
      </w:r>
    </w:p>
    <w:p w14:paraId="65E6DAA4" w14:textId="77777777" w:rsidR="003672F4" w:rsidRPr="00BD67A5" w:rsidRDefault="003672F4" w:rsidP="003672F4">
      <w:pPr>
        <w:pStyle w:val="ListParagraph"/>
        <w:ind w:left="1134"/>
        <w:jc w:val="both"/>
      </w:pPr>
      <w:r w:rsidRPr="00BD67A5">
        <w:t>Lenalidomide was not TGA approved or PBS listed for FL. Although off-label use as part of the R</w:t>
      </w:r>
      <w:r w:rsidRPr="00BD67A5">
        <w:rPr>
          <w:vertAlign w:val="superscript"/>
        </w:rPr>
        <w:t>2</w:t>
      </w:r>
      <w:r w:rsidRPr="00BD67A5">
        <w:t xml:space="preserve"> regimen may occur in Australia, it is likely limited. </w:t>
      </w:r>
    </w:p>
    <w:p w14:paraId="645EBB97" w14:textId="22067865" w:rsidR="003672F4" w:rsidRPr="00BD67A5" w:rsidRDefault="003672F4" w:rsidP="003672F4">
      <w:pPr>
        <w:pStyle w:val="ListParagraph"/>
        <w:ind w:left="1134"/>
        <w:jc w:val="both"/>
      </w:pPr>
      <w:r w:rsidRPr="00BD67A5">
        <w:t>Non-inferiority of R</w:t>
      </w:r>
      <w:r w:rsidRPr="00BD67A5">
        <w:rPr>
          <w:vertAlign w:val="superscript"/>
        </w:rPr>
        <w:t>2</w:t>
      </w:r>
      <w:r w:rsidRPr="00BD67A5">
        <w:t xml:space="preserve"> to R-CHEMO demonstrated in the RELEVANCE trial (first-line setting) may not be generalisable to the second-line setting.</w:t>
      </w:r>
      <w:r w:rsidR="00EC2F38" w:rsidRPr="00BD67A5">
        <w:t xml:space="preserve"> The ESC considered th</w:t>
      </w:r>
      <w:r w:rsidR="00B47A31" w:rsidRPr="00BD67A5">
        <w:t xml:space="preserve">e assumption of </w:t>
      </w:r>
      <w:r w:rsidR="00383B5D" w:rsidRPr="00BD67A5">
        <w:t>non-inferiority conclusions from the first-line setting holding for the second-line setting was</w:t>
      </w:r>
      <w:r w:rsidR="00EC2F38" w:rsidRPr="00BD67A5">
        <w:t xml:space="preserve"> not unreasonable but was highly uncertain.</w:t>
      </w:r>
    </w:p>
    <w:p w14:paraId="214F6CEB" w14:textId="77777777" w:rsidR="003672F4" w:rsidRPr="00BD67A5" w:rsidRDefault="003672F4" w:rsidP="003672F4">
      <w:pPr>
        <w:pStyle w:val="ListParagraph"/>
        <w:ind w:left="1134"/>
        <w:jc w:val="both"/>
      </w:pPr>
      <w:r w:rsidRPr="00BD67A5">
        <w:t>The R</w:t>
      </w:r>
      <w:r w:rsidRPr="00BD67A5">
        <w:rPr>
          <w:vertAlign w:val="superscript"/>
        </w:rPr>
        <w:t>2</w:t>
      </w:r>
      <w:r w:rsidRPr="00BD67A5">
        <w:t xml:space="preserve"> regimen used in the </w:t>
      </w:r>
      <w:proofErr w:type="spellStart"/>
      <w:r w:rsidRPr="00BD67A5">
        <w:t>inMIND</w:t>
      </w:r>
      <w:proofErr w:type="spellEnd"/>
      <w:r w:rsidRPr="00BD67A5">
        <w:t xml:space="preserve"> trial was different to that used in the RELEVANCE trial, and patients in RELEVANCE also received rituximab maintenance therapy.</w:t>
      </w:r>
    </w:p>
    <w:p w14:paraId="52FED8CC" w14:textId="1C753728" w:rsidR="009E0072" w:rsidRPr="00BD67A5" w:rsidRDefault="003672F4" w:rsidP="009E0072">
      <w:pPr>
        <w:pStyle w:val="ListParagraph"/>
        <w:ind w:left="1134"/>
        <w:jc w:val="both"/>
      </w:pPr>
      <w:r w:rsidRPr="00BD67A5">
        <w:t xml:space="preserve">OS </w:t>
      </w:r>
      <w:r w:rsidR="002862EA">
        <w:t>was</w:t>
      </w:r>
      <w:r w:rsidR="002862EA" w:rsidRPr="00BD67A5">
        <w:t xml:space="preserve"> </w:t>
      </w:r>
      <w:r w:rsidRPr="00BD67A5">
        <w:t>immature at the time of evaluation. While the point estimate of OS HR favoured the tafasitamab arm, the result was not statistically significant (HR 0.587 [95%</w:t>
      </w:r>
      <w:r w:rsidR="00E0465F" w:rsidRPr="00BD67A5">
        <w:t xml:space="preserve"> </w:t>
      </w:r>
      <w:r w:rsidRPr="00BD67A5">
        <w:t>CI</w:t>
      </w:r>
      <w:r w:rsidR="00E0465F" w:rsidRPr="00BD67A5">
        <w:t>:</w:t>
      </w:r>
      <w:r w:rsidRPr="00BD67A5">
        <w:t xml:space="preserve"> 0.306, 1.128]), and interim results may not translate to a statistically significant result when longer term data becomes available.</w:t>
      </w:r>
    </w:p>
    <w:p w14:paraId="67F53CE2" w14:textId="306AFCC6" w:rsidR="00383B5D" w:rsidRPr="00BD67A5" w:rsidRDefault="007844CC" w:rsidP="00383B5D">
      <w:pPr>
        <w:ind w:left="774"/>
      </w:pPr>
      <w:r w:rsidRPr="00BD67A5">
        <w:t xml:space="preserve">Overall, the ESC </w:t>
      </w:r>
      <w:r w:rsidR="00454309" w:rsidRPr="00BD67A5">
        <w:t>considered</w:t>
      </w:r>
      <w:r w:rsidRPr="00BD67A5">
        <w:t xml:space="preserve"> that the claim of superior comparative effectiveness </w:t>
      </w:r>
      <w:r w:rsidR="00454309" w:rsidRPr="00BD67A5">
        <w:t>was highly uncertain but likely reasonable</w:t>
      </w:r>
      <w:r w:rsidR="00F55092" w:rsidRPr="00BD67A5">
        <w:t xml:space="preserve"> with the magnitude of benefit </w:t>
      </w:r>
      <w:r w:rsidR="006A19C6" w:rsidRPr="00BD67A5">
        <w:t xml:space="preserve">versus R-CHOP </w:t>
      </w:r>
      <w:r w:rsidR="00F55092" w:rsidRPr="00BD67A5">
        <w:t>unknown</w:t>
      </w:r>
      <w:r w:rsidR="00454309" w:rsidRPr="00BD67A5">
        <w:t xml:space="preserve">. </w:t>
      </w:r>
    </w:p>
    <w:p w14:paraId="717B6E21" w14:textId="287F537F" w:rsidR="005D1B7D" w:rsidRPr="00082B40" w:rsidRDefault="00FF2B3F" w:rsidP="00414BDF">
      <w:pPr>
        <w:pStyle w:val="3-BodyText"/>
        <w:numPr>
          <w:ilvl w:val="1"/>
          <w:numId w:val="1"/>
        </w:numPr>
        <w:rPr>
          <w:rFonts w:eastAsia="Calibri"/>
        </w:rPr>
      </w:pPr>
      <w:r w:rsidRPr="00BD67A5">
        <w:t>The safety profiles of R</w:t>
      </w:r>
      <w:r w:rsidRPr="00BD67A5">
        <w:rPr>
          <w:vertAlign w:val="superscript"/>
        </w:rPr>
        <w:t>2</w:t>
      </w:r>
      <w:r w:rsidRPr="00BD67A5">
        <w:t xml:space="preserve"> and R-CHEMO are different, with a higher proportion of patients in the R</w:t>
      </w:r>
      <w:r w:rsidRPr="00BD67A5">
        <w:rPr>
          <w:vertAlign w:val="superscript"/>
        </w:rPr>
        <w:t>2</w:t>
      </w:r>
      <w:r w:rsidRPr="00BD67A5">
        <w:t xml:space="preserve"> arm of RELEVANCE reporting serious adverse events, treatment discontinuation and dose modifications than patients in the R-CHEMO arm. T</w:t>
      </w:r>
      <w:r w:rsidR="008F4EF4" w:rsidRPr="00BD67A5">
        <w:t>he ESC agreed with the evaluation that t</w:t>
      </w:r>
      <w:r w:rsidRPr="00BD67A5">
        <w:t xml:space="preserve">ogether with the safety data from the </w:t>
      </w:r>
      <w:proofErr w:type="spellStart"/>
      <w:r w:rsidRPr="00BD67A5">
        <w:t>inMIND</w:t>
      </w:r>
      <w:proofErr w:type="spellEnd"/>
      <w:r w:rsidRPr="00BD67A5">
        <w:t xml:space="preserve"> trial, where a higher proportion of patients in the tafasitamab plus R</w:t>
      </w:r>
      <w:r w:rsidRPr="00BD67A5">
        <w:rPr>
          <w:vertAlign w:val="superscript"/>
        </w:rPr>
        <w:t>2</w:t>
      </w:r>
      <w:r w:rsidRPr="00BD67A5">
        <w:t xml:space="preserve"> arm experienced a serious TEAE compared to the placebo plus R</w:t>
      </w:r>
      <w:r w:rsidRPr="00BD67A5">
        <w:rPr>
          <w:vertAlign w:val="superscript"/>
        </w:rPr>
        <w:t xml:space="preserve">2 </w:t>
      </w:r>
      <w:r w:rsidRPr="00BD67A5">
        <w:t>arm (36.1% versus 31.6%, respectively), this highlights the inferior safety of tafasitamab plus R</w:t>
      </w:r>
      <w:r w:rsidRPr="00BD67A5">
        <w:rPr>
          <w:vertAlign w:val="superscript"/>
        </w:rPr>
        <w:t>2</w:t>
      </w:r>
      <w:r w:rsidRPr="00BD67A5">
        <w:t xml:space="preserve"> versus R-CHOP, though the differences are difficult to quantify from the available data. Further, the term “acceptable safety profile” was not considered informative. </w:t>
      </w:r>
    </w:p>
    <w:p w14:paraId="3AA98231" w14:textId="653FA141" w:rsidR="0039142B" w:rsidRPr="00042E3B" w:rsidRDefault="0039142B" w:rsidP="0039142B">
      <w:pPr>
        <w:pStyle w:val="3-BodyText"/>
        <w:rPr>
          <w:rFonts w:eastAsia="Calibri"/>
        </w:rPr>
      </w:pPr>
      <w:r w:rsidRPr="00042E3B">
        <w:rPr>
          <w:rFonts w:eastAsia="Calibri"/>
        </w:rPr>
        <w:lastRenderedPageBreak/>
        <w:t xml:space="preserve">The PBAC considered that the claim of superior comparative effectiveness was </w:t>
      </w:r>
      <w:r w:rsidR="00042E3B">
        <w:rPr>
          <w:rFonts w:eastAsia="Calibri"/>
        </w:rPr>
        <w:t xml:space="preserve">highly uncertain but likely </w:t>
      </w:r>
      <w:r w:rsidRPr="00042E3B">
        <w:rPr>
          <w:rFonts w:eastAsia="Calibri"/>
        </w:rPr>
        <w:t>reasonable.</w:t>
      </w:r>
    </w:p>
    <w:p w14:paraId="04F41F61" w14:textId="30E2C914" w:rsidR="00082B40" w:rsidRPr="00042E3B" w:rsidRDefault="0039142B" w:rsidP="0039142B">
      <w:pPr>
        <w:pStyle w:val="3-BodyText"/>
        <w:rPr>
          <w:rFonts w:eastAsia="Calibri"/>
        </w:rPr>
      </w:pPr>
      <w:r w:rsidRPr="00042E3B">
        <w:rPr>
          <w:rFonts w:eastAsia="Calibri"/>
        </w:rPr>
        <w:t>The PBAC considered that the claim of inferior comparative safety was reasonable.</w:t>
      </w:r>
    </w:p>
    <w:p w14:paraId="0AD4D4CD" w14:textId="77777777" w:rsidR="003672F4" w:rsidRPr="00BD67A5" w:rsidRDefault="003672F4" w:rsidP="003672F4">
      <w:pPr>
        <w:pStyle w:val="4-SubsectionHeading"/>
        <w:rPr>
          <w:iCs/>
        </w:rPr>
      </w:pPr>
      <w:bookmarkStart w:id="45" w:name="_Toc208933245"/>
      <w:bookmarkEnd w:id="43"/>
      <w:r w:rsidRPr="00BD67A5">
        <w:rPr>
          <w:iCs/>
        </w:rPr>
        <w:t>Economic analysis</w:t>
      </w:r>
      <w:bookmarkEnd w:id="44"/>
      <w:bookmarkEnd w:id="45"/>
      <w:r w:rsidRPr="00BD67A5">
        <w:rPr>
          <w:iCs/>
        </w:rPr>
        <w:t xml:space="preserve"> </w:t>
      </w:r>
    </w:p>
    <w:p w14:paraId="21F463F6" w14:textId="177BD5E6" w:rsidR="003672F4" w:rsidRPr="00BD67A5" w:rsidRDefault="003672F4" w:rsidP="003672F4">
      <w:pPr>
        <w:pStyle w:val="3-BodyText"/>
        <w:numPr>
          <w:ilvl w:val="1"/>
          <w:numId w:val="1"/>
        </w:numPr>
        <w:spacing w:after="120"/>
      </w:pPr>
      <w:r w:rsidRPr="00BD67A5">
        <w:t>The submission presented a stepped economic evaluation of tafasitamab plus R</w:t>
      </w:r>
      <w:r w:rsidRPr="00BD67A5">
        <w:rPr>
          <w:vertAlign w:val="superscript"/>
        </w:rPr>
        <w:t>2</w:t>
      </w:r>
      <w:r w:rsidRPr="00BD67A5">
        <w:t xml:space="preserve"> versus R-CHEMO, based on the </w:t>
      </w:r>
      <w:proofErr w:type="spellStart"/>
      <w:r w:rsidRPr="00BD67A5">
        <w:t>inMIND</w:t>
      </w:r>
      <w:proofErr w:type="spellEnd"/>
      <w:r w:rsidRPr="00BD67A5">
        <w:t xml:space="preserve"> trial, and implementing a modelled evaluation. R-CHOP was used as a proxy for all R-CHEMO. </w:t>
      </w:r>
      <w:r w:rsidR="000C390A" w:rsidRPr="00BD67A5">
        <w:fldChar w:fldCharType="begin"/>
      </w:r>
      <w:r w:rsidR="000C390A" w:rsidRPr="00BD67A5">
        <w:instrText xml:space="preserve"> REF _Ref208258104 \h </w:instrText>
      </w:r>
      <w:r w:rsidR="00BD67A5" w:rsidRPr="00BD67A5">
        <w:instrText xml:space="preserve"> \* MERGEFORMAT </w:instrText>
      </w:r>
      <w:r w:rsidR="000C390A" w:rsidRPr="00BD67A5">
        <w:fldChar w:fldCharType="separate"/>
      </w:r>
      <w:r w:rsidR="00CF0C30" w:rsidRPr="00BD67A5">
        <w:t xml:space="preserve">Table </w:t>
      </w:r>
      <w:r w:rsidR="00CF0C30">
        <w:rPr>
          <w:noProof/>
        </w:rPr>
        <w:t>11</w:t>
      </w:r>
      <w:r w:rsidR="000C390A" w:rsidRPr="00BD67A5">
        <w:fldChar w:fldCharType="end"/>
      </w:r>
      <w:r w:rsidR="000C390A" w:rsidRPr="00BD67A5">
        <w:t xml:space="preserve"> </w:t>
      </w:r>
      <w:r w:rsidRPr="00BD67A5">
        <w:t>summarises the key aspects of the model presented in the submission.</w:t>
      </w:r>
    </w:p>
    <w:p w14:paraId="37ABA3A4" w14:textId="69B6C81B" w:rsidR="003672F4" w:rsidRPr="00BD67A5" w:rsidRDefault="003672F4" w:rsidP="001C7245">
      <w:pPr>
        <w:pStyle w:val="Caption"/>
        <w:jc w:val="left"/>
        <w:rPr>
          <w:rStyle w:val="CommentReference"/>
          <w:b/>
          <w:szCs w:val="24"/>
        </w:rPr>
      </w:pPr>
      <w:bookmarkStart w:id="46" w:name="_Ref208258104"/>
      <w:r w:rsidRPr="00BD67A5">
        <w:t xml:space="preserve">Table </w:t>
      </w:r>
      <w:fldSimple w:instr=" SEQ Table \* ARABIC ">
        <w:r w:rsidR="00CF0C30">
          <w:rPr>
            <w:noProof/>
          </w:rPr>
          <w:t>11</w:t>
        </w:r>
      </w:fldSimple>
      <w:bookmarkEnd w:id="46"/>
      <w:r w:rsidRPr="00BD67A5">
        <w:t>:</w:t>
      </w:r>
      <w:r w:rsidRPr="00BD67A5">
        <w:rPr>
          <w:rStyle w:val="CommentReference"/>
          <w:b/>
          <w:szCs w:val="24"/>
        </w:rPr>
        <w:t xml:space="preserve"> Summary of model structure, key inputs and rationale</w:t>
      </w:r>
      <w:r w:rsidR="00546E3E">
        <w:rPr>
          <w:rStyle w:val="CommentReference"/>
          <w:b/>
          <w:szCs w:val="24"/>
        </w:rPr>
        <w:t xml:space="preserve"> (based on the submission’s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11: Summary of model structure, key inputs and rationale (based on the submission’s model)"/>
      </w:tblPr>
      <w:tblGrid>
        <w:gridCol w:w="1414"/>
        <w:gridCol w:w="7603"/>
      </w:tblGrid>
      <w:tr w:rsidR="003672F4" w:rsidRPr="00BD67A5" w14:paraId="4D47DE0B" w14:textId="77777777" w:rsidTr="00D40407">
        <w:trPr>
          <w:cantSplit/>
          <w:tblHeader/>
        </w:trPr>
        <w:tc>
          <w:tcPr>
            <w:tcW w:w="784" w:type="pct"/>
            <w:vAlign w:val="center"/>
          </w:tcPr>
          <w:p w14:paraId="4EB1AB29" w14:textId="77777777" w:rsidR="003672F4" w:rsidRPr="00BD67A5" w:rsidRDefault="003672F4" w:rsidP="001C7245">
            <w:pPr>
              <w:pStyle w:val="In-tableHeading"/>
              <w:rPr>
                <w:lang w:val="en-AU"/>
              </w:rPr>
            </w:pPr>
            <w:r w:rsidRPr="00BD67A5">
              <w:rPr>
                <w:lang w:val="en-AU"/>
              </w:rPr>
              <w:t>Component</w:t>
            </w:r>
          </w:p>
        </w:tc>
        <w:tc>
          <w:tcPr>
            <w:tcW w:w="4216" w:type="pct"/>
            <w:vAlign w:val="center"/>
          </w:tcPr>
          <w:p w14:paraId="110022E8" w14:textId="77777777" w:rsidR="003672F4" w:rsidRPr="00BD67A5" w:rsidRDefault="003672F4" w:rsidP="001C7245">
            <w:pPr>
              <w:pStyle w:val="In-tableHeading"/>
              <w:rPr>
                <w:lang w:val="en-AU"/>
              </w:rPr>
            </w:pPr>
            <w:r w:rsidRPr="00BD67A5">
              <w:rPr>
                <w:lang w:val="en-AU"/>
              </w:rPr>
              <w:t>Summary</w:t>
            </w:r>
          </w:p>
        </w:tc>
      </w:tr>
      <w:tr w:rsidR="003672F4" w:rsidRPr="00BD67A5" w14:paraId="0C3D45A5" w14:textId="77777777" w:rsidTr="00D40407">
        <w:trPr>
          <w:cantSplit/>
        </w:trPr>
        <w:tc>
          <w:tcPr>
            <w:tcW w:w="784" w:type="pct"/>
            <w:vAlign w:val="center"/>
          </w:tcPr>
          <w:p w14:paraId="591E3BF0" w14:textId="77777777" w:rsidR="003672F4" w:rsidRPr="00BD67A5" w:rsidRDefault="003672F4" w:rsidP="001C7245">
            <w:pPr>
              <w:pStyle w:val="TableText0"/>
            </w:pPr>
            <w:r w:rsidRPr="00BD67A5">
              <w:t>Treatments</w:t>
            </w:r>
          </w:p>
        </w:tc>
        <w:tc>
          <w:tcPr>
            <w:tcW w:w="4216" w:type="pct"/>
            <w:vAlign w:val="center"/>
          </w:tcPr>
          <w:p w14:paraId="77EE4E43" w14:textId="77777777" w:rsidR="003672F4" w:rsidRPr="00BD67A5" w:rsidRDefault="003672F4" w:rsidP="001C7245">
            <w:pPr>
              <w:pStyle w:val="TableText0"/>
            </w:pPr>
            <w:r w:rsidRPr="00BD67A5">
              <w:t>Tafasitamab in combination with rituximab and lenalidomide (R</w:t>
            </w:r>
            <w:r w:rsidRPr="00BD67A5">
              <w:rPr>
                <w:vertAlign w:val="superscript"/>
              </w:rPr>
              <w:t>2</w:t>
            </w:r>
            <w:r w:rsidRPr="00BD67A5">
              <w:t>) versus R-CHOP.</w:t>
            </w:r>
          </w:p>
        </w:tc>
      </w:tr>
      <w:tr w:rsidR="003672F4" w:rsidRPr="00BD67A5" w14:paraId="639A07B5" w14:textId="77777777" w:rsidTr="00D40407">
        <w:trPr>
          <w:cantSplit/>
        </w:trPr>
        <w:tc>
          <w:tcPr>
            <w:tcW w:w="784" w:type="pct"/>
            <w:vAlign w:val="center"/>
          </w:tcPr>
          <w:p w14:paraId="25A59499" w14:textId="77777777" w:rsidR="003672F4" w:rsidRPr="00BD67A5" w:rsidRDefault="003672F4" w:rsidP="0027403C">
            <w:pPr>
              <w:pStyle w:val="TableText0"/>
              <w:keepNext w:val="0"/>
              <w:keepLines w:val="0"/>
            </w:pPr>
            <w:r w:rsidRPr="00BD67A5">
              <w:t>Time horizon</w:t>
            </w:r>
          </w:p>
        </w:tc>
        <w:tc>
          <w:tcPr>
            <w:tcW w:w="4216" w:type="pct"/>
            <w:vAlign w:val="center"/>
          </w:tcPr>
          <w:p w14:paraId="5C427A43" w14:textId="77777777" w:rsidR="003672F4" w:rsidRPr="00BD67A5" w:rsidRDefault="003672F4" w:rsidP="0027403C">
            <w:pPr>
              <w:pStyle w:val="TableText0"/>
              <w:keepNext w:val="0"/>
              <w:keepLines w:val="0"/>
            </w:pPr>
            <w:r w:rsidRPr="00BD67A5">
              <w:t xml:space="preserve">20 years in the model base case versus a median of 14.1-15.8 months (for PFS, OS and TTNT) outcomes in </w:t>
            </w:r>
            <w:proofErr w:type="spellStart"/>
            <w:r w:rsidRPr="00BD67A5">
              <w:t>inMIND</w:t>
            </w:r>
            <w:proofErr w:type="spellEnd"/>
            <w:r w:rsidRPr="00BD67A5">
              <w:t xml:space="preserve">. </w:t>
            </w:r>
          </w:p>
          <w:p w14:paraId="7D593D85" w14:textId="733F27BC" w:rsidR="003672F4" w:rsidRPr="00BD67A5" w:rsidRDefault="003672F4" w:rsidP="0027403C">
            <w:pPr>
              <w:pStyle w:val="TableText0"/>
            </w:pPr>
            <w:r w:rsidRPr="00BD67A5">
              <w:t>In similar contexts, the PBAC has advised shorter modelled time horizons</w:t>
            </w:r>
            <w:r w:rsidR="004E2571" w:rsidRPr="00BD67A5">
              <w:t xml:space="preserve"> (refer paragraph </w:t>
            </w:r>
            <w:r w:rsidR="00F61B09" w:rsidRPr="00BD67A5">
              <w:fldChar w:fldCharType="begin"/>
            </w:r>
            <w:r w:rsidR="00F61B09" w:rsidRPr="00BD67A5">
              <w:instrText xml:space="preserve"> REF _Ref211242015 \r \h  \* MERGEFORMAT </w:instrText>
            </w:r>
            <w:r w:rsidR="00F61B09" w:rsidRPr="00BD67A5">
              <w:fldChar w:fldCharType="separate"/>
            </w:r>
            <w:r w:rsidR="00CF0C30">
              <w:t>6.45</w:t>
            </w:r>
            <w:r w:rsidR="00F61B09" w:rsidRPr="00BD67A5">
              <w:fldChar w:fldCharType="end"/>
            </w:r>
            <w:r w:rsidR="004E2571" w:rsidRPr="00BD67A5">
              <w:t>).</w:t>
            </w:r>
            <w:r w:rsidRPr="00BD67A5">
              <w:t xml:space="preserve"> </w:t>
            </w:r>
          </w:p>
        </w:tc>
      </w:tr>
      <w:tr w:rsidR="003672F4" w:rsidRPr="00BD67A5" w14:paraId="11487E6B" w14:textId="77777777" w:rsidTr="00D40407">
        <w:trPr>
          <w:cantSplit/>
        </w:trPr>
        <w:tc>
          <w:tcPr>
            <w:tcW w:w="784" w:type="pct"/>
            <w:vAlign w:val="center"/>
          </w:tcPr>
          <w:p w14:paraId="27269647" w14:textId="77777777" w:rsidR="003672F4" w:rsidRPr="00BD67A5" w:rsidRDefault="003672F4" w:rsidP="0027403C">
            <w:pPr>
              <w:pStyle w:val="TableText0"/>
              <w:keepNext w:val="0"/>
              <w:keepLines w:val="0"/>
            </w:pPr>
            <w:r w:rsidRPr="00BD67A5">
              <w:t>Outcomes</w:t>
            </w:r>
          </w:p>
        </w:tc>
        <w:tc>
          <w:tcPr>
            <w:tcW w:w="4216" w:type="pct"/>
            <w:vAlign w:val="center"/>
          </w:tcPr>
          <w:p w14:paraId="0E5FEE5F" w14:textId="77777777" w:rsidR="003672F4" w:rsidRPr="00BD67A5" w:rsidRDefault="003672F4" w:rsidP="0027403C">
            <w:pPr>
              <w:pStyle w:val="TableText0"/>
              <w:keepNext w:val="0"/>
              <w:keepLines w:val="0"/>
            </w:pPr>
            <w:r w:rsidRPr="00BD67A5">
              <w:t>LYG and QALYs.</w:t>
            </w:r>
          </w:p>
        </w:tc>
      </w:tr>
      <w:tr w:rsidR="003672F4" w:rsidRPr="00BD67A5" w14:paraId="49775FBA" w14:textId="77777777" w:rsidTr="00D40407">
        <w:trPr>
          <w:cantSplit/>
        </w:trPr>
        <w:tc>
          <w:tcPr>
            <w:tcW w:w="784" w:type="pct"/>
            <w:vAlign w:val="center"/>
          </w:tcPr>
          <w:p w14:paraId="2526826C" w14:textId="77777777" w:rsidR="003672F4" w:rsidRPr="00BD67A5" w:rsidRDefault="003672F4" w:rsidP="0027403C">
            <w:pPr>
              <w:pStyle w:val="TableText0"/>
              <w:keepNext w:val="0"/>
              <w:keepLines w:val="0"/>
            </w:pPr>
            <w:r w:rsidRPr="00BD67A5">
              <w:t>Methods used to generate results</w:t>
            </w:r>
          </w:p>
        </w:tc>
        <w:tc>
          <w:tcPr>
            <w:tcW w:w="4216" w:type="pct"/>
            <w:vAlign w:val="center"/>
          </w:tcPr>
          <w:p w14:paraId="516641E0" w14:textId="77777777" w:rsidR="003672F4" w:rsidRPr="00BD67A5" w:rsidRDefault="003672F4" w:rsidP="0027403C">
            <w:pPr>
              <w:pStyle w:val="TableText0"/>
              <w:keepNext w:val="0"/>
              <w:keepLines w:val="0"/>
            </w:pPr>
            <w:r w:rsidRPr="00BD67A5">
              <w:t>Partitioned survival analysis.</w:t>
            </w:r>
          </w:p>
          <w:p w14:paraId="5AFA03A4" w14:textId="77777777" w:rsidR="003672F4" w:rsidRPr="00BD67A5" w:rsidRDefault="003672F4" w:rsidP="0027403C">
            <w:pPr>
              <w:pStyle w:val="TableText0"/>
              <w:keepNext w:val="0"/>
              <w:keepLines w:val="0"/>
            </w:pPr>
            <w:r w:rsidRPr="00BD67A5">
              <w:t xml:space="preserve">Health state allocations to PFS, PD (2L) and PD (3L+), dead were determined by KM data (PFS, TTNT and OS) from </w:t>
            </w:r>
            <w:proofErr w:type="spellStart"/>
            <w:r w:rsidRPr="00BD67A5">
              <w:t>inMIND</w:t>
            </w:r>
            <w:proofErr w:type="spellEnd"/>
            <w:r w:rsidRPr="00BD67A5">
              <w:t xml:space="preserve">. </w:t>
            </w:r>
          </w:p>
          <w:p w14:paraId="446A9F8B" w14:textId="77777777" w:rsidR="003672F4" w:rsidRPr="00BD67A5" w:rsidRDefault="003672F4" w:rsidP="0027403C">
            <w:pPr>
              <w:pStyle w:val="TableText0"/>
              <w:keepNext w:val="0"/>
              <w:keepLines w:val="0"/>
            </w:pPr>
            <w:r w:rsidRPr="00BD67A5">
              <w:t xml:space="preserve">OS data from </w:t>
            </w:r>
            <w:proofErr w:type="spellStart"/>
            <w:r w:rsidRPr="00BD67A5">
              <w:t>inMIND</w:t>
            </w:r>
            <w:proofErr w:type="spellEnd"/>
            <w:r w:rsidRPr="00BD67A5">
              <w:t xml:space="preserve"> were immature, with only 5.5% and 8.4% deaths for tafasitamab+R</w:t>
            </w:r>
            <w:r w:rsidRPr="00BD67A5">
              <w:rPr>
                <w:vertAlign w:val="superscript"/>
              </w:rPr>
              <w:t>2</w:t>
            </w:r>
            <w:r w:rsidRPr="00BD67A5">
              <w:t xml:space="preserve"> and R</w:t>
            </w:r>
            <w:r w:rsidRPr="00BD67A5">
              <w:rPr>
                <w:vertAlign w:val="superscript"/>
              </w:rPr>
              <w:t>2</w:t>
            </w:r>
            <w:r w:rsidRPr="00BD67A5">
              <w:t>, respectively. M</w:t>
            </w:r>
            <w:r w:rsidRPr="00BD67A5">
              <w:rPr>
                <w:szCs w:val="20"/>
              </w:rPr>
              <w:t>edian OS was not reached in either treatment group in the reported interim analysis.</w:t>
            </w:r>
          </w:p>
        </w:tc>
      </w:tr>
      <w:tr w:rsidR="003672F4" w:rsidRPr="00BD67A5" w14:paraId="00E202A2" w14:textId="77777777" w:rsidTr="00D40407">
        <w:trPr>
          <w:cantSplit/>
        </w:trPr>
        <w:tc>
          <w:tcPr>
            <w:tcW w:w="784" w:type="pct"/>
            <w:vAlign w:val="center"/>
          </w:tcPr>
          <w:p w14:paraId="03A0404F" w14:textId="77777777" w:rsidR="003672F4" w:rsidRPr="00BD67A5" w:rsidRDefault="003672F4" w:rsidP="0027403C">
            <w:pPr>
              <w:pStyle w:val="TableText0"/>
              <w:keepNext w:val="0"/>
              <w:keepLines w:val="0"/>
            </w:pPr>
            <w:r w:rsidRPr="00BD67A5">
              <w:t>Cycle length</w:t>
            </w:r>
          </w:p>
        </w:tc>
        <w:tc>
          <w:tcPr>
            <w:tcW w:w="4216" w:type="pct"/>
            <w:vAlign w:val="center"/>
          </w:tcPr>
          <w:p w14:paraId="35CFD318" w14:textId="77777777" w:rsidR="003672F4" w:rsidRPr="00BD67A5" w:rsidRDefault="003672F4" w:rsidP="0027403C">
            <w:pPr>
              <w:pStyle w:val="TableText0"/>
              <w:keepNext w:val="0"/>
              <w:keepLines w:val="0"/>
            </w:pPr>
            <w:r w:rsidRPr="00BD67A5">
              <w:t>28 days.</w:t>
            </w:r>
          </w:p>
        </w:tc>
      </w:tr>
      <w:tr w:rsidR="003672F4" w:rsidRPr="00BD67A5" w14:paraId="6D61E28F" w14:textId="77777777" w:rsidTr="00D40407">
        <w:trPr>
          <w:cantSplit/>
        </w:trPr>
        <w:tc>
          <w:tcPr>
            <w:tcW w:w="784" w:type="pct"/>
            <w:vAlign w:val="center"/>
          </w:tcPr>
          <w:p w14:paraId="798BBC31" w14:textId="77777777" w:rsidR="003672F4" w:rsidRPr="00BD67A5" w:rsidRDefault="003672F4" w:rsidP="0027403C">
            <w:pPr>
              <w:pStyle w:val="TableText0"/>
              <w:keepNext w:val="0"/>
              <w:keepLines w:val="0"/>
            </w:pPr>
            <w:r w:rsidRPr="00BD67A5">
              <w:t>Allocation to health states</w:t>
            </w:r>
          </w:p>
        </w:tc>
        <w:tc>
          <w:tcPr>
            <w:tcW w:w="4216" w:type="pct"/>
          </w:tcPr>
          <w:p w14:paraId="00BF9E9D" w14:textId="77777777" w:rsidR="003672F4" w:rsidRPr="00BD67A5" w:rsidRDefault="003672F4" w:rsidP="0027403C">
            <w:pPr>
              <w:pStyle w:val="TableText0"/>
              <w:widowControl w:val="0"/>
            </w:pPr>
            <w:r w:rsidRPr="00BD67A5">
              <w:t xml:space="preserve">The model used the KM curves (PFS, OS and TTNT) to estimate the proportion of patients in each health state up to the truncation points. Beyond these points, parametric survival functions were fitted to the KM data to generate extrapolated estimates. </w:t>
            </w:r>
          </w:p>
          <w:p w14:paraId="5234A0F6" w14:textId="77777777" w:rsidR="003672F4" w:rsidRPr="00BD67A5" w:rsidRDefault="003672F4" w:rsidP="0027403C">
            <w:pPr>
              <w:pStyle w:val="TableText0"/>
              <w:widowControl w:val="0"/>
            </w:pPr>
          </w:p>
          <w:p w14:paraId="18B185AC" w14:textId="34219D42" w:rsidR="003672F4" w:rsidRPr="00BD67A5" w:rsidRDefault="003672F4" w:rsidP="002C6EA9">
            <w:pPr>
              <w:pStyle w:val="TableText0"/>
              <w:widowControl w:val="0"/>
            </w:pPr>
            <w:r w:rsidRPr="00BD67A5">
              <w:t xml:space="preserve">The base case applied Criterion 2 from Gebski 2018 for determining the appropriate duration of KM data. </w:t>
            </w:r>
          </w:p>
        </w:tc>
      </w:tr>
      <w:tr w:rsidR="003672F4" w:rsidRPr="00BD67A5" w14:paraId="09265ECC" w14:textId="77777777" w:rsidTr="00D40407">
        <w:trPr>
          <w:cantSplit/>
        </w:trPr>
        <w:tc>
          <w:tcPr>
            <w:tcW w:w="784" w:type="pct"/>
            <w:vAlign w:val="center"/>
          </w:tcPr>
          <w:p w14:paraId="5F3D884D" w14:textId="77777777" w:rsidR="003672F4" w:rsidRPr="00BD67A5" w:rsidRDefault="003672F4" w:rsidP="0027403C">
            <w:pPr>
              <w:pStyle w:val="TableText0"/>
              <w:keepNext w:val="0"/>
              <w:keepLines w:val="0"/>
            </w:pPr>
            <w:r w:rsidRPr="00BD67A5">
              <w:t>Extrapolation method</w:t>
            </w:r>
          </w:p>
        </w:tc>
        <w:tc>
          <w:tcPr>
            <w:tcW w:w="4216" w:type="pct"/>
            <w:vAlign w:val="center"/>
          </w:tcPr>
          <w:p w14:paraId="56A2D1A8" w14:textId="77777777" w:rsidR="003672F4" w:rsidRPr="00BD67A5" w:rsidRDefault="003672F4" w:rsidP="0027403C">
            <w:pPr>
              <w:pStyle w:val="TableText0"/>
            </w:pPr>
            <w:r w:rsidRPr="00BD67A5">
              <w:t>Parametric models were fitted to KM estimates from each treatment arm. Parametric extrapolations were selected based on goodness-of-fit metrics and visual inspection, for each treatment arm. The proportional hazards assumption was assessed using log-log survival plots and Schoenfeld residuals to determine whether independent or joint models were appropriate.</w:t>
            </w:r>
          </w:p>
          <w:tbl>
            <w:tblPr>
              <w:tblStyle w:val="TableGrid"/>
              <w:tblW w:w="0" w:type="auto"/>
              <w:tblLayout w:type="fixed"/>
              <w:tblLook w:val="04A0" w:firstRow="1" w:lastRow="0" w:firstColumn="1" w:lastColumn="0" w:noHBand="0" w:noVBand="1"/>
            </w:tblPr>
            <w:tblGrid>
              <w:gridCol w:w="1841"/>
              <w:gridCol w:w="2126"/>
              <w:gridCol w:w="2466"/>
            </w:tblGrid>
            <w:tr w:rsidR="003672F4" w:rsidRPr="00BD67A5" w14:paraId="423F024B" w14:textId="77777777" w:rsidTr="0027403C">
              <w:tc>
                <w:tcPr>
                  <w:tcW w:w="1841" w:type="dxa"/>
                </w:tcPr>
                <w:p w14:paraId="3F51F226" w14:textId="77777777" w:rsidR="003672F4" w:rsidRPr="00BD67A5" w:rsidRDefault="003672F4" w:rsidP="0027403C">
                  <w:pPr>
                    <w:jc w:val="left"/>
                    <w:rPr>
                      <w:rFonts w:ascii="Arial Narrow" w:eastAsiaTheme="majorEastAsia" w:hAnsi="Arial Narrow" w:cstheme="majorBidi"/>
                      <w:bCs/>
                      <w:sz w:val="18"/>
                      <w:szCs w:val="18"/>
                    </w:rPr>
                  </w:pPr>
                </w:p>
              </w:tc>
              <w:tc>
                <w:tcPr>
                  <w:tcW w:w="2126" w:type="dxa"/>
                </w:tcPr>
                <w:p w14:paraId="45C366A8" w14:textId="77777777" w:rsidR="003672F4" w:rsidRPr="00BD67A5" w:rsidRDefault="003672F4" w:rsidP="0027403C">
                  <w:pPr>
                    <w:jc w:val="left"/>
                    <w:rPr>
                      <w:rFonts w:ascii="Arial Narrow" w:eastAsiaTheme="majorEastAsia" w:hAnsi="Arial Narrow" w:cstheme="majorBidi"/>
                      <w:b/>
                      <w:sz w:val="18"/>
                      <w:szCs w:val="18"/>
                    </w:rPr>
                  </w:pPr>
                  <w:r w:rsidRPr="00BD67A5">
                    <w:rPr>
                      <w:rFonts w:ascii="Arial Narrow" w:eastAsiaTheme="majorEastAsia" w:hAnsi="Arial Narrow" w:cstheme="majorBidi"/>
                      <w:b/>
                      <w:sz w:val="18"/>
                      <w:szCs w:val="18"/>
                    </w:rPr>
                    <w:t>Tafasitamab + R</w:t>
                  </w:r>
                  <w:r w:rsidRPr="00BD67A5">
                    <w:rPr>
                      <w:rFonts w:ascii="Arial Narrow" w:eastAsiaTheme="majorEastAsia" w:hAnsi="Arial Narrow" w:cstheme="majorBidi"/>
                      <w:b/>
                      <w:sz w:val="18"/>
                      <w:szCs w:val="18"/>
                      <w:vertAlign w:val="superscript"/>
                    </w:rPr>
                    <w:t>2</w:t>
                  </w:r>
                </w:p>
              </w:tc>
              <w:tc>
                <w:tcPr>
                  <w:tcW w:w="2466" w:type="dxa"/>
                </w:tcPr>
                <w:p w14:paraId="7446267A" w14:textId="77777777" w:rsidR="003672F4" w:rsidRPr="00BD67A5" w:rsidRDefault="003672F4" w:rsidP="0027403C">
                  <w:pPr>
                    <w:jc w:val="left"/>
                    <w:rPr>
                      <w:rFonts w:ascii="Arial Narrow" w:eastAsiaTheme="majorEastAsia" w:hAnsi="Arial Narrow" w:cstheme="majorBidi"/>
                      <w:b/>
                      <w:sz w:val="18"/>
                      <w:szCs w:val="18"/>
                    </w:rPr>
                  </w:pPr>
                  <w:r w:rsidRPr="00BD67A5">
                    <w:rPr>
                      <w:rFonts w:ascii="Arial Narrow" w:eastAsiaTheme="majorEastAsia" w:hAnsi="Arial Narrow" w:cstheme="majorBidi"/>
                      <w:b/>
                      <w:sz w:val="18"/>
                      <w:szCs w:val="18"/>
                    </w:rPr>
                    <w:t>R-CHOP</w:t>
                  </w:r>
                </w:p>
              </w:tc>
            </w:tr>
            <w:tr w:rsidR="003672F4" w:rsidRPr="00BD67A5" w14:paraId="414EC6AC" w14:textId="77777777" w:rsidTr="0027403C">
              <w:tc>
                <w:tcPr>
                  <w:tcW w:w="1841" w:type="dxa"/>
                </w:tcPr>
                <w:p w14:paraId="0647C759" w14:textId="77777777" w:rsidR="003672F4" w:rsidRPr="00BD67A5" w:rsidRDefault="003672F4" w:rsidP="0027403C">
                  <w:pPr>
                    <w:jc w:val="left"/>
                    <w:rPr>
                      <w:rFonts w:ascii="Arial Narrow" w:eastAsiaTheme="majorEastAsia" w:hAnsi="Arial Narrow" w:cstheme="majorBidi"/>
                      <w:b/>
                      <w:bCs/>
                      <w:sz w:val="18"/>
                      <w:szCs w:val="18"/>
                    </w:rPr>
                  </w:pPr>
                  <w:r w:rsidRPr="00BD67A5">
                    <w:rPr>
                      <w:rFonts w:ascii="Arial Narrow" w:eastAsiaTheme="majorEastAsia" w:hAnsi="Arial Narrow" w:cstheme="majorBidi"/>
                      <w:b/>
                      <w:bCs/>
                      <w:sz w:val="18"/>
                      <w:szCs w:val="18"/>
                    </w:rPr>
                    <w:t>PFS</w:t>
                  </w:r>
                </w:p>
              </w:tc>
              <w:tc>
                <w:tcPr>
                  <w:tcW w:w="2126" w:type="dxa"/>
                </w:tcPr>
                <w:p w14:paraId="0AB75B7B" w14:textId="77777777" w:rsidR="003672F4" w:rsidRPr="00BD67A5" w:rsidRDefault="003672F4" w:rsidP="0027403C">
                  <w:pPr>
                    <w:jc w:val="left"/>
                    <w:rPr>
                      <w:rFonts w:ascii="Arial Narrow" w:eastAsiaTheme="majorEastAsia" w:hAnsi="Arial Narrow" w:cstheme="majorBidi"/>
                      <w:bCs/>
                      <w:sz w:val="18"/>
                      <w:szCs w:val="18"/>
                    </w:rPr>
                  </w:pPr>
                  <w:r w:rsidRPr="00BD67A5">
                    <w:rPr>
                      <w:rFonts w:ascii="Arial Narrow" w:eastAsiaTheme="majorEastAsia" w:hAnsi="Arial Narrow" w:cstheme="majorBidi"/>
                      <w:bCs/>
                      <w:sz w:val="18"/>
                      <w:szCs w:val="18"/>
                    </w:rPr>
                    <w:t>lognormal</w:t>
                  </w:r>
                </w:p>
              </w:tc>
              <w:tc>
                <w:tcPr>
                  <w:tcW w:w="2466" w:type="dxa"/>
                </w:tcPr>
                <w:p w14:paraId="373D2F5D" w14:textId="77777777" w:rsidR="003672F4" w:rsidRPr="00BD67A5" w:rsidRDefault="003672F4" w:rsidP="0027403C">
                  <w:pPr>
                    <w:jc w:val="left"/>
                    <w:rPr>
                      <w:rFonts w:ascii="Arial Narrow" w:eastAsiaTheme="majorEastAsia" w:hAnsi="Arial Narrow" w:cstheme="majorBidi"/>
                      <w:bCs/>
                      <w:sz w:val="18"/>
                      <w:szCs w:val="18"/>
                    </w:rPr>
                  </w:pPr>
                  <w:r w:rsidRPr="00BD67A5">
                    <w:rPr>
                      <w:rFonts w:ascii="Arial Narrow" w:eastAsiaTheme="majorEastAsia" w:hAnsi="Arial Narrow" w:cstheme="majorBidi"/>
                      <w:bCs/>
                      <w:sz w:val="18"/>
                      <w:szCs w:val="18"/>
                    </w:rPr>
                    <w:t>lognormal</w:t>
                  </w:r>
                </w:p>
              </w:tc>
            </w:tr>
            <w:tr w:rsidR="003672F4" w:rsidRPr="00BD67A5" w14:paraId="4A9CBF50" w14:textId="77777777" w:rsidTr="0027403C">
              <w:tc>
                <w:tcPr>
                  <w:tcW w:w="1841" w:type="dxa"/>
                </w:tcPr>
                <w:p w14:paraId="06287DB1" w14:textId="77777777" w:rsidR="003672F4" w:rsidRPr="00BD67A5" w:rsidRDefault="003672F4" w:rsidP="0027403C">
                  <w:pPr>
                    <w:jc w:val="left"/>
                    <w:rPr>
                      <w:rFonts w:ascii="Arial Narrow" w:eastAsiaTheme="majorEastAsia" w:hAnsi="Arial Narrow" w:cstheme="majorBidi"/>
                      <w:b/>
                      <w:bCs/>
                      <w:sz w:val="18"/>
                      <w:szCs w:val="18"/>
                    </w:rPr>
                  </w:pPr>
                  <w:r w:rsidRPr="00BD67A5">
                    <w:rPr>
                      <w:rFonts w:ascii="Arial Narrow" w:eastAsiaTheme="majorEastAsia" w:hAnsi="Arial Narrow" w:cstheme="majorBidi"/>
                      <w:b/>
                      <w:bCs/>
                      <w:sz w:val="18"/>
                      <w:szCs w:val="18"/>
                    </w:rPr>
                    <w:t>OS</w:t>
                  </w:r>
                </w:p>
              </w:tc>
              <w:tc>
                <w:tcPr>
                  <w:tcW w:w="4592" w:type="dxa"/>
                  <w:gridSpan w:val="2"/>
                  <w:vAlign w:val="center"/>
                </w:tcPr>
                <w:p w14:paraId="5A6AB489" w14:textId="77777777" w:rsidR="003672F4" w:rsidRPr="00BD67A5" w:rsidRDefault="003672F4" w:rsidP="0027403C">
                  <w:pPr>
                    <w:jc w:val="left"/>
                    <w:rPr>
                      <w:rFonts w:ascii="Arial Narrow" w:eastAsiaTheme="majorEastAsia" w:hAnsi="Arial Narrow" w:cstheme="majorBidi"/>
                      <w:bCs/>
                      <w:sz w:val="18"/>
                      <w:szCs w:val="18"/>
                    </w:rPr>
                  </w:pPr>
                  <w:r w:rsidRPr="00BD67A5">
                    <w:rPr>
                      <w:rFonts w:ascii="Arial Narrow" w:eastAsiaTheme="majorEastAsia" w:hAnsi="Arial Narrow" w:cstheme="majorBidi"/>
                      <w:bCs/>
                      <w:sz w:val="18"/>
                      <w:szCs w:val="18"/>
                    </w:rPr>
                    <w:t>exponential (jointly fitted)</w:t>
                  </w:r>
                </w:p>
              </w:tc>
            </w:tr>
            <w:tr w:rsidR="003672F4" w:rsidRPr="00BD67A5" w14:paraId="128F9C03" w14:textId="77777777" w:rsidTr="0027403C">
              <w:tc>
                <w:tcPr>
                  <w:tcW w:w="1841" w:type="dxa"/>
                </w:tcPr>
                <w:p w14:paraId="7A644E34" w14:textId="77777777" w:rsidR="003672F4" w:rsidRPr="00BD67A5" w:rsidRDefault="003672F4" w:rsidP="0027403C">
                  <w:pPr>
                    <w:jc w:val="left"/>
                    <w:rPr>
                      <w:rFonts w:ascii="Arial Narrow" w:eastAsiaTheme="majorEastAsia" w:hAnsi="Arial Narrow" w:cstheme="majorBidi"/>
                      <w:b/>
                      <w:bCs/>
                      <w:sz w:val="18"/>
                      <w:szCs w:val="18"/>
                    </w:rPr>
                  </w:pPr>
                  <w:r w:rsidRPr="00BD67A5">
                    <w:rPr>
                      <w:rFonts w:ascii="Arial Narrow" w:eastAsiaTheme="majorEastAsia" w:hAnsi="Arial Narrow" w:cstheme="majorBidi"/>
                      <w:b/>
                      <w:bCs/>
                      <w:sz w:val="18"/>
                      <w:szCs w:val="18"/>
                    </w:rPr>
                    <w:t>TTD</w:t>
                  </w:r>
                </w:p>
              </w:tc>
              <w:tc>
                <w:tcPr>
                  <w:tcW w:w="2126" w:type="dxa"/>
                </w:tcPr>
                <w:p w14:paraId="7519218A" w14:textId="77777777" w:rsidR="003672F4" w:rsidRPr="00BD67A5" w:rsidRDefault="003672F4" w:rsidP="0027403C">
                  <w:pPr>
                    <w:jc w:val="left"/>
                    <w:rPr>
                      <w:rFonts w:ascii="Arial Narrow" w:eastAsiaTheme="majorEastAsia" w:hAnsi="Arial Narrow" w:cstheme="majorBidi"/>
                      <w:bCs/>
                      <w:sz w:val="18"/>
                      <w:szCs w:val="18"/>
                    </w:rPr>
                  </w:pPr>
                  <w:r w:rsidRPr="00BD67A5">
                    <w:rPr>
                      <w:rFonts w:ascii="Arial Narrow" w:eastAsiaTheme="majorEastAsia" w:hAnsi="Arial Narrow" w:cstheme="majorBidi"/>
                      <w:bCs/>
                      <w:sz w:val="18"/>
                      <w:szCs w:val="18"/>
                    </w:rPr>
                    <w:t>exponential</w:t>
                  </w:r>
                </w:p>
              </w:tc>
              <w:tc>
                <w:tcPr>
                  <w:tcW w:w="2466" w:type="dxa"/>
                </w:tcPr>
                <w:p w14:paraId="6028A6B0" w14:textId="77777777" w:rsidR="003672F4" w:rsidRPr="00BD67A5" w:rsidRDefault="003672F4" w:rsidP="0027403C">
                  <w:pPr>
                    <w:jc w:val="left"/>
                    <w:rPr>
                      <w:rFonts w:ascii="Arial Narrow" w:eastAsiaTheme="majorEastAsia" w:hAnsi="Arial Narrow" w:cstheme="majorBidi"/>
                      <w:bCs/>
                      <w:sz w:val="18"/>
                      <w:szCs w:val="18"/>
                    </w:rPr>
                  </w:pPr>
                  <w:r w:rsidRPr="00BD67A5">
                    <w:rPr>
                      <w:rFonts w:ascii="Arial Narrow" w:eastAsiaTheme="majorEastAsia" w:hAnsi="Arial Narrow" w:cstheme="majorBidi"/>
                      <w:bCs/>
                      <w:sz w:val="18"/>
                      <w:szCs w:val="18"/>
                    </w:rPr>
                    <w:t>lognormal</w:t>
                  </w:r>
                </w:p>
              </w:tc>
            </w:tr>
          </w:tbl>
          <w:p w14:paraId="2A60CC0C" w14:textId="77777777" w:rsidR="003672F4" w:rsidRPr="00BD67A5" w:rsidRDefault="003672F4" w:rsidP="0027403C">
            <w:pPr>
              <w:pStyle w:val="TableText0"/>
              <w:keepNext w:val="0"/>
              <w:keepLines w:val="0"/>
              <w:rPr>
                <w:szCs w:val="18"/>
              </w:rPr>
            </w:pPr>
            <w:r w:rsidRPr="00BD67A5">
              <w:rPr>
                <w:sz w:val="16"/>
                <w:szCs w:val="16"/>
              </w:rPr>
              <w:t>PFS= progression free survival; OS = overall survival; TTNT = time to next treatment; R</w:t>
            </w:r>
            <w:r w:rsidRPr="00BD67A5">
              <w:rPr>
                <w:sz w:val="16"/>
                <w:szCs w:val="16"/>
                <w:vertAlign w:val="superscript"/>
              </w:rPr>
              <w:t>2</w:t>
            </w:r>
            <w:r w:rsidRPr="00BD67A5">
              <w:rPr>
                <w:sz w:val="16"/>
                <w:szCs w:val="16"/>
              </w:rPr>
              <w:t xml:space="preserve"> = rituximab and lenalidomide</w:t>
            </w:r>
            <w:r w:rsidRPr="00BD67A5">
              <w:rPr>
                <w:szCs w:val="18"/>
              </w:rPr>
              <w:t>.</w:t>
            </w:r>
          </w:p>
          <w:p w14:paraId="5E80C199" w14:textId="77777777" w:rsidR="003672F4" w:rsidRPr="00BD67A5" w:rsidRDefault="003672F4" w:rsidP="0027403C">
            <w:pPr>
              <w:pStyle w:val="TableText0"/>
              <w:keepNext w:val="0"/>
              <w:keepLines w:val="0"/>
            </w:pPr>
          </w:p>
          <w:p w14:paraId="0C8FF13D" w14:textId="7C514A8F" w:rsidR="003672F4" w:rsidRPr="00BD67A5" w:rsidRDefault="003672F4" w:rsidP="0027403C">
            <w:pPr>
              <w:pStyle w:val="TableText0"/>
              <w:keepNext w:val="0"/>
              <w:keepLines w:val="0"/>
            </w:pPr>
            <w:r w:rsidRPr="00BD67A5">
              <w:t xml:space="preserve">Convergence was assumed not to occur within the modelled time horizon in the </w:t>
            </w:r>
            <w:r w:rsidR="002A7571">
              <w:t xml:space="preserve">submission’s </w:t>
            </w:r>
            <w:r w:rsidRPr="00BD67A5">
              <w:t xml:space="preserve">base case analysis. </w:t>
            </w:r>
          </w:p>
        </w:tc>
      </w:tr>
      <w:tr w:rsidR="003672F4" w:rsidRPr="00BD67A5" w14:paraId="00DE0BC7" w14:textId="77777777" w:rsidTr="00D40407">
        <w:trPr>
          <w:cantSplit/>
        </w:trPr>
        <w:tc>
          <w:tcPr>
            <w:tcW w:w="784" w:type="pct"/>
            <w:vAlign w:val="center"/>
          </w:tcPr>
          <w:p w14:paraId="200F5CFA" w14:textId="77777777" w:rsidR="003672F4" w:rsidRPr="00BD67A5" w:rsidRDefault="003672F4" w:rsidP="0027403C">
            <w:pPr>
              <w:pStyle w:val="TableText0"/>
              <w:keepNext w:val="0"/>
              <w:keepLines w:val="0"/>
            </w:pPr>
            <w:r w:rsidRPr="00BD67A5">
              <w:t>Health related quality of life</w:t>
            </w:r>
          </w:p>
        </w:tc>
        <w:tc>
          <w:tcPr>
            <w:tcW w:w="4216" w:type="pct"/>
            <w:vAlign w:val="center"/>
          </w:tcPr>
          <w:p w14:paraId="086EA463" w14:textId="34A79327" w:rsidR="003672F4" w:rsidRPr="00F64AB0" w:rsidRDefault="003672F4" w:rsidP="0027403C">
            <w:pPr>
              <w:pStyle w:val="TableText0"/>
              <w:keepNext w:val="0"/>
              <w:keepLines w:val="0"/>
              <w:widowControl w:val="0"/>
            </w:pPr>
            <w:r w:rsidRPr="00BD67A5">
              <w:rPr>
                <w:b/>
                <w:bCs w:val="0"/>
              </w:rPr>
              <w:t>Progression-</w:t>
            </w:r>
            <w:r w:rsidRPr="00F64AB0">
              <w:rPr>
                <w:b/>
                <w:bCs w:val="0"/>
              </w:rPr>
              <w:t>free (PF) = 0.915</w:t>
            </w:r>
            <w:r w:rsidRPr="00F64AB0">
              <w:t xml:space="preserve"> mapped from the EQ-5D-5L data from </w:t>
            </w:r>
            <w:proofErr w:type="spellStart"/>
            <w:r w:rsidRPr="00F64AB0">
              <w:t>inMIND</w:t>
            </w:r>
            <w:proofErr w:type="spellEnd"/>
            <w:r w:rsidRPr="00F64AB0">
              <w:t xml:space="preserve">, using the published Australian algorithm Norman 2023. </w:t>
            </w:r>
          </w:p>
          <w:p w14:paraId="17A51AF9" w14:textId="77777777" w:rsidR="003672F4" w:rsidRPr="00F64AB0" w:rsidRDefault="003672F4" w:rsidP="0027403C">
            <w:pPr>
              <w:pStyle w:val="TableText0"/>
              <w:keepNext w:val="0"/>
              <w:keepLines w:val="0"/>
              <w:widowControl w:val="0"/>
            </w:pPr>
            <w:r w:rsidRPr="00F64AB0">
              <w:rPr>
                <w:b/>
                <w:bCs w:val="0"/>
              </w:rPr>
              <w:t>Progressive disease PD (2L) utility = 0.895</w:t>
            </w:r>
            <w:r w:rsidRPr="00F64AB0">
              <w:t xml:space="preserve"> derived from the difference in utility of 0.02 vs. PF, based on EQ-5D-5L data from </w:t>
            </w:r>
            <w:proofErr w:type="spellStart"/>
            <w:r w:rsidRPr="00F64AB0">
              <w:t>inMIND</w:t>
            </w:r>
            <w:proofErr w:type="spellEnd"/>
            <w:r w:rsidRPr="00F64AB0">
              <w:t>, using Norman 2023.</w:t>
            </w:r>
          </w:p>
          <w:p w14:paraId="34086DFE" w14:textId="77777777" w:rsidR="003672F4" w:rsidRPr="00BD67A5" w:rsidRDefault="003672F4" w:rsidP="0027403C">
            <w:pPr>
              <w:pStyle w:val="TableText0"/>
              <w:keepNext w:val="0"/>
              <w:keepLines w:val="0"/>
              <w:widowControl w:val="0"/>
              <w:rPr>
                <w:bCs w:val="0"/>
              </w:rPr>
            </w:pPr>
            <w:r w:rsidRPr="00F64AB0">
              <w:rPr>
                <w:b/>
              </w:rPr>
              <w:t xml:space="preserve">Progressive disease PD (3L) utility = 0.779 </w:t>
            </w:r>
            <w:r w:rsidRPr="00F64AB0">
              <w:rPr>
                <w:bCs w:val="0"/>
              </w:rPr>
              <w:t>derived using the difference in utility (0.116 vs. PD(2L)) from venetoclax PBAC model for CLL (July 2020).</w:t>
            </w:r>
          </w:p>
          <w:p w14:paraId="42707134" w14:textId="77777777" w:rsidR="003672F4" w:rsidRPr="00BD67A5" w:rsidRDefault="003672F4" w:rsidP="0027403C">
            <w:pPr>
              <w:pStyle w:val="TableText0"/>
              <w:keepNext w:val="0"/>
              <w:keepLines w:val="0"/>
              <w:widowControl w:val="0"/>
            </w:pPr>
          </w:p>
          <w:p w14:paraId="6EB3C01D" w14:textId="77777777" w:rsidR="003672F4" w:rsidRPr="00BD67A5" w:rsidRDefault="003672F4" w:rsidP="0027403C">
            <w:pPr>
              <w:pStyle w:val="TableText0"/>
              <w:keepNext w:val="0"/>
              <w:keepLines w:val="0"/>
              <w:widowControl w:val="0"/>
            </w:pPr>
            <w:r w:rsidRPr="00BD67A5">
              <w:t>Overall, the utility values applied in the model were higher than those reported for FL patients in the literature and those used in previous PBAC submissions for FL.</w:t>
            </w:r>
          </w:p>
        </w:tc>
      </w:tr>
      <w:tr w:rsidR="003672F4" w:rsidRPr="00BD67A5" w14:paraId="148E073C" w14:textId="77777777" w:rsidTr="00D40407">
        <w:trPr>
          <w:cantSplit/>
        </w:trPr>
        <w:tc>
          <w:tcPr>
            <w:tcW w:w="784" w:type="pct"/>
            <w:vAlign w:val="center"/>
          </w:tcPr>
          <w:p w14:paraId="617692DA" w14:textId="77777777" w:rsidR="003672F4" w:rsidRPr="00BD67A5" w:rsidRDefault="003672F4" w:rsidP="0027403C">
            <w:pPr>
              <w:pStyle w:val="TableText0"/>
              <w:keepNext w:val="0"/>
              <w:keepLines w:val="0"/>
            </w:pPr>
            <w:r w:rsidRPr="00BD67A5">
              <w:lastRenderedPageBreak/>
              <w:t>Drug costs</w:t>
            </w:r>
          </w:p>
        </w:tc>
        <w:tc>
          <w:tcPr>
            <w:tcW w:w="4216" w:type="pct"/>
            <w:vAlign w:val="center"/>
          </w:tcPr>
          <w:p w14:paraId="1CECB2EE" w14:textId="77777777" w:rsidR="003672F4" w:rsidRPr="00BD67A5" w:rsidRDefault="003672F4" w:rsidP="00445A0F">
            <w:pPr>
              <w:pStyle w:val="ListParagraph"/>
              <w:keepNext/>
              <w:keepLines/>
              <w:numPr>
                <w:ilvl w:val="0"/>
                <w:numId w:val="9"/>
              </w:numPr>
              <w:spacing w:after="0"/>
              <w:ind w:left="113" w:hanging="113"/>
              <w:rPr>
                <w:rFonts w:ascii="Arial Narrow" w:hAnsi="Arial Narrow"/>
                <w:sz w:val="20"/>
                <w:szCs w:val="20"/>
              </w:rPr>
            </w:pPr>
            <w:r w:rsidRPr="00BD67A5">
              <w:rPr>
                <w:rFonts w:ascii="Arial Narrow" w:hAnsi="Arial Narrow"/>
                <w:sz w:val="20"/>
                <w:szCs w:val="20"/>
              </w:rPr>
              <w:t xml:space="preserve">Assumed 5.1 vials of tafasitamab per dose based on mean patient weight from </w:t>
            </w:r>
            <w:proofErr w:type="spellStart"/>
            <w:r w:rsidRPr="00BD67A5">
              <w:rPr>
                <w:rFonts w:ascii="Arial Narrow" w:hAnsi="Arial Narrow"/>
                <w:sz w:val="20"/>
                <w:szCs w:val="20"/>
              </w:rPr>
              <w:t>inMIND</w:t>
            </w:r>
            <w:proofErr w:type="spellEnd"/>
            <w:r w:rsidRPr="00BD67A5">
              <w:rPr>
                <w:rFonts w:ascii="Arial Narrow" w:hAnsi="Arial Narrow"/>
                <w:sz w:val="20"/>
                <w:szCs w:val="20"/>
              </w:rPr>
              <w:t>.</w:t>
            </w:r>
          </w:p>
          <w:p w14:paraId="3F990B75" w14:textId="77777777" w:rsidR="003672F4" w:rsidRPr="00BD67A5" w:rsidRDefault="003672F4" w:rsidP="00445A0F">
            <w:pPr>
              <w:pStyle w:val="ListParagraph"/>
              <w:keepNext/>
              <w:keepLines/>
              <w:numPr>
                <w:ilvl w:val="0"/>
                <w:numId w:val="9"/>
              </w:numPr>
              <w:spacing w:after="0"/>
              <w:ind w:left="113" w:hanging="113"/>
              <w:rPr>
                <w:rFonts w:ascii="Arial Narrow" w:hAnsi="Arial Narrow"/>
                <w:sz w:val="20"/>
                <w:szCs w:val="20"/>
              </w:rPr>
            </w:pPr>
            <w:r w:rsidRPr="00BD67A5">
              <w:rPr>
                <w:rFonts w:ascii="Arial Narrow" w:hAnsi="Arial Narrow"/>
                <w:sz w:val="20"/>
                <w:szCs w:val="20"/>
              </w:rPr>
              <w:t xml:space="preserve">The price of lenalidomide </w:t>
            </w:r>
            <w:r w:rsidRPr="00BD67A5">
              <w:rPr>
                <w:rFonts w:ascii="Arial Narrow" w:hAnsi="Arial Narrow" w:cstheme="minorHAnsi"/>
                <w:sz w:val="20"/>
                <w:szCs w:val="20"/>
              </w:rPr>
              <w:t>in the model was based on the PBS price for lenalidomide for multiple myeloma, since it is not PBS listed for FL.</w:t>
            </w:r>
          </w:p>
          <w:p w14:paraId="6D596DC7" w14:textId="77777777" w:rsidR="003672F4" w:rsidRPr="00BD67A5" w:rsidRDefault="003672F4" w:rsidP="00445A0F">
            <w:pPr>
              <w:pStyle w:val="ListParagraph"/>
              <w:keepNext/>
              <w:keepLines/>
              <w:numPr>
                <w:ilvl w:val="0"/>
                <w:numId w:val="0"/>
              </w:numPr>
              <w:spacing w:after="0"/>
              <w:ind w:left="113"/>
              <w:rPr>
                <w:rFonts w:ascii="Arial Narrow" w:hAnsi="Arial Narrow"/>
                <w:sz w:val="20"/>
                <w:szCs w:val="20"/>
              </w:rPr>
            </w:pPr>
          </w:p>
          <w:p w14:paraId="1AD5692D" w14:textId="021E07AD" w:rsidR="003672F4" w:rsidRPr="00BD67A5" w:rsidRDefault="003672F4" w:rsidP="00445A0F">
            <w:pPr>
              <w:keepNext/>
              <w:keepLines/>
              <w:rPr>
                <w:rFonts w:ascii="Arial Narrow" w:hAnsi="Arial Narrow"/>
                <w:b/>
                <w:bCs/>
                <w:sz w:val="20"/>
                <w:szCs w:val="20"/>
              </w:rPr>
            </w:pPr>
            <w:r w:rsidRPr="00BD67A5">
              <w:rPr>
                <w:rFonts w:ascii="Arial Narrow" w:hAnsi="Arial Narrow"/>
                <w:b/>
                <w:bCs/>
                <w:sz w:val="20"/>
                <w:szCs w:val="20"/>
              </w:rPr>
              <w:t>Units per course of treatment</w:t>
            </w:r>
            <w:r w:rsidR="002A7571">
              <w:rPr>
                <w:rFonts w:ascii="Arial Narrow" w:hAnsi="Arial Narrow"/>
                <w:b/>
                <w:bCs/>
                <w:sz w:val="20"/>
                <w:szCs w:val="20"/>
              </w:rPr>
              <w:t xml:space="preserve"> </w:t>
            </w:r>
          </w:p>
          <w:tbl>
            <w:tblPr>
              <w:tblStyle w:val="TableGrid"/>
              <w:tblW w:w="7331" w:type="dxa"/>
              <w:tblLayout w:type="fixed"/>
              <w:tblCellMar>
                <w:left w:w="28" w:type="dxa"/>
                <w:right w:w="28" w:type="dxa"/>
              </w:tblCellMar>
              <w:tblLook w:val="04A0" w:firstRow="1" w:lastRow="0" w:firstColumn="1" w:lastColumn="0" w:noHBand="0" w:noVBand="1"/>
            </w:tblPr>
            <w:tblGrid>
              <w:gridCol w:w="1416"/>
              <w:gridCol w:w="1379"/>
              <w:gridCol w:w="1237"/>
              <w:gridCol w:w="3299"/>
            </w:tblGrid>
            <w:tr w:rsidR="003672F4" w:rsidRPr="00BD67A5" w14:paraId="7AD1A37A" w14:textId="77777777" w:rsidTr="0027403C">
              <w:tc>
                <w:tcPr>
                  <w:tcW w:w="1416" w:type="dxa"/>
                </w:tcPr>
                <w:p w14:paraId="08309CD2" w14:textId="77777777" w:rsidR="003672F4" w:rsidRPr="00BD67A5" w:rsidRDefault="003672F4" w:rsidP="00445A0F">
                  <w:pPr>
                    <w:keepNext/>
                    <w:keepLines/>
                    <w:rPr>
                      <w:rFonts w:ascii="Arial Narrow" w:hAnsi="Arial Narrow"/>
                      <w:b/>
                      <w:sz w:val="18"/>
                      <w:szCs w:val="20"/>
                    </w:rPr>
                  </w:pPr>
                  <w:r w:rsidRPr="00BD67A5">
                    <w:rPr>
                      <w:rFonts w:ascii="Arial Narrow" w:hAnsi="Arial Narrow"/>
                      <w:b/>
                      <w:sz w:val="18"/>
                      <w:szCs w:val="20"/>
                    </w:rPr>
                    <w:t>Drug</w:t>
                  </w:r>
                </w:p>
              </w:tc>
              <w:tc>
                <w:tcPr>
                  <w:tcW w:w="1379" w:type="dxa"/>
                </w:tcPr>
                <w:p w14:paraId="4BFCE3FA" w14:textId="77777777" w:rsidR="003672F4" w:rsidRPr="00BD67A5" w:rsidRDefault="003672F4" w:rsidP="00445A0F">
                  <w:pPr>
                    <w:keepNext/>
                    <w:keepLines/>
                    <w:rPr>
                      <w:rFonts w:ascii="Arial Narrow" w:hAnsi="Arial Narrow"/>
                      <w:b/>
                      <w:sz w:val="18"/>
                      <w:szCs w:val="20"/>
                    </w:rPr>
                  </w:pPr>
                  <w:r w:rsidRPr="00BD67A5">
                    <w:rPr>
                      <w:rFonts w:ascii="Arial Narrow" w:hAnsi="Arial Narrow"/>
                      <w:b/>
                      <w:sz w:val="18"/>
                      <w:szCs w:val="20"/>
                    </w:rPr>
                    <w:t>Units per dose</w:t>
                  </w:r>
                </w:p>
              </w:tc>
              <w:tc>
                <w:tcPr>
                  <w:tcW w:w="1237" w:type="dxa"/>
                </w:tcPr>
                <w:p w14:paraId="3FC2D6CC" w14:textId="77777777" w:rsidR="003672F4" w:rsidRPr="00BD67A5" w:rsidRDefault="003672F4" w:rsidP="00445A0F">
                  <w:pPr>
                    <w:keepNext/>
                    <w:keepLines/>
                    <w:rPr>
                      <w:rFonts w:ascii="Arial Narrow" w:hAnsi="Arial Narrow"/>
                      <w:b/>
                      <w:sz w:val="18"/>
                      <w:szCs w:val="20"/>
                    </w:rPr>
                  </w:pPr>
                  <w:r w:rsidRPr="00BD67A5">
                    <w:rPr>
                      <w:rFonts w:ascii="Arial Narrow" w:hAnsi="Arial Narrow"/>
                      <w:b/>
                      <w:sz w:val="18"/>
                      <w:szCs w:val="20"/>
                    </w:rPr>
                    <w:t>Administrations per course</w:t>
                  </w:r>
                </w:p>
              </w:tc>
              <w:tc>
                <w:tcPr>
                  <w:tcW w:w="3299" w:type="dxa"/>
                </w:tcPr>
                <w:p w14:paraId="30B715F2" w14:textId="77777777" w:rsidR="003672F4" w:rsidRPr="00BD67A5" w:rsidRDefault="003672F4" w:rsidP="00445A0F">
                  <w:pPr>
                    <w:keepNext/>
                    <w:keepLines/>
                    <w:rPr>
                      <w:rFonts w:ascii="Arial Narrow" w:hAnsi="Arial Narrow"/>
                      <w:b/>
                      <w:sz w:val="18"/>
                      <w:szCs w:val="20"/>
                    </w:rPr>
                  </w:pPr>
                  <w:r w:rsidRPr="00BD67A5">
                    <w:rPr>
                      <w:rFonts w:ascii="Arial Narrow" w:hAnsi="Arial Narrow"/>
                      <w:b/>
                      <w:sz w:val="18"/>
                      <w:szCs w:val="20"/>
                    </w:rPr>
                    <w:t>Source</w:t>
                  </w:r>
                </w:p>
              </w:tc>
            </w:tr>
            <w:tr w:rsidR="003672F4" w:rsidRPr="00BD67A5" w14:paraId="56FEC824" w14:textId="77777777" w:rsidTr="0027403C">
              <w:tc>
                <w:tcPr>
                  <w:tcW w:w="1416" w:type="dxa"/>
                </w:tcPr>
                <w:p w14:paraId="577972DC" w14:textId="77777777" w:rsidR="003672F4" w:rsidRPr="00BD67A5" w:rsidRDefault="003672F4" w:rsidP="00445A0F">
                  <w:pPr>
                    <w:keepNext/>
                    <w:keepLines/>
                    <w:rPr>
                      <w:rFonts w:ascii="Arial Narrow" w:hAnsi="Arial Narrow"/>
                      <w:sz w:val="18"/>
                      <w:szCs w:val="20"/>
                    </w:rPr>
                  </w:pPr>
                  <w:r w:rsidRPr="00BD67A5">
                    <w:rPr>
                      <w:rFonts w:ascii="Arial Narrow" w:hAnsi="Arial Narrow"/>
                      <w:sz w:val="18"/>
                      <w:szCs w:val="20"/>
                    </w:rPr>
                    <w:t>tafasitamab</w:t>
                  </w:r>
                </w:p>
              </w:tc>
              <w:tc>
                <w:tcPr>
                  <w:tcW w:w="1379" w:type="dxa"/>
                </w:tcPr>
                <w:p w14:paraId="69383F5B" w14:textId="77777777" w:rsidR="003672F4" w:rsidRPr="00BD67A5" w:rsidRDefault="003672F4" w:rsidP="00445A0F">
                  <w:pPr>
                    <w:keepNext/>
                    <w:keepLines/>
                    <w:rPr>
                      <w:rFonts w:ascii="Arial Narrow" w:hAnsi="Arial Narrow"/>
                      <w:sz w:val="18"/>
                      <w:szCs w:val="20"/>
                    </w:rPr>
                  </w:pPr>
                  <w:r w:rsidRPr="00BD67A5">
                    <w:rPr>
                      <w:rFonts w:ascii="Arial Narrow" w:hAnsi="Arial Narrow"/>
                      <w:sz w:val="18"/>
                      <w:szCs w:val="20"/>
                    </w:rPr>
                    <w:t>5.1 vials per dose*</w:t>
                  </w:r>
                </w:p>
              </w:tc>
              <w:tc>
                <w:tcPr>
                  <w:tcW w:w="1237" w:type="dxa"/>
                </w:tcPr>
                <w:p w14:paraId="2DE3734E" w14:textId="77777777" w:rsidR="003672F4" w:rsidRPr="00BD67A5" w:rsidRDefault="003672F4" w:rsidP="00445A0F">
                  <w:pPr>
                    <w:keepNext/>
                    <w:keepLines/>
                    <w:rPr>
                      <w:rFonts w:ascii="Arial Narrow" w:hAnsi="Arial Narrow"/>
                      <w:sz w:val="18"/>
                      <w:szCs w:val="20"/>
                    </w:rPr>
                  </w:pPr>
                  <w:r w:rsidRPr="00BD67A5">
                    <w:rPr>
                      <w:rFonts w:ascii="Arial Narrow" w:hAnsi="Arial Narrow"/>
                      <w:sz w:val="18"/>
                      <w:szCs w:val="20"/>
                    </w:rPr>
                    <w:t>23.1 doses</w:t>
                  </w:r>
                </w:p>
              </w:tc>
              <w:tc>
                <w:tcPr>
                  <w:tcW w:w="3299" w:type="dxa"/>
                </w:tcPr>
                <w:p w14:paraId="09CB4ABC" w14:textId="77777777" w:rsidR="003672F4" w:rsidRPr="00BD67A5" w:rsidRDefault="003672F4" w:rsidP="00445A0F">
                  <w:pPr>
                    <w:keepNext/>
                    <w:keepLines/>
                    <w:rPr>
                      <w:rFonts w:ascii="Arial Narrow" w:hAnsi="Arial Narrow"/>
                      <w:sz w:val="18"/>
                      <w:szCs w:val="20"/>
                    </w:rPr>
                  </w:pPr>
                  <w:proofErr w:type="spellStart"/>
                  <w:r w:rsidRPr="00BD67A5">
                    <w:rPr>
                      <w:rFonts w:ascii="Arial Narrow" w:hAnsi="Arial Narrow"/>
                      <w:sz w:val="18"/>
                      <w:szCs w:val="20"/>
                    </w:rPr>
                    <w:t>inMIND</w:t>
                  </w:r>
                  <w:proofErr w:type="spellEnd"/>
                  <w:r w:rsidRPr="00BD67A5">
                    <w:rPr>
                      <w:rFonts w:ascii="Arial Narrow" w:hAnsi="Arial Narrow"/>
                      <w:sz w:val="18"/>
                      <w:szCs w:val="20"/>
                    </w:rPr>
                    <w:t xml:space="preserve"> mean tafasitamab doses/course</w:t>
                  </w:r>
                </w:p>
              </w:tc>
            </w:tr>
            <w:tr w:rsidR="003672F4" w:rsidRPr="00BD67A5" w14:paraId="020AF85C" w14:textId="77777777" w:rsidTr="0027403C">
              <w:tc>
                <w:tcPr>
                  <w:tcW w:w="1416" w:type="dxa"/>
                </w:tcPr>
                <w:p w14:paraId="0750EF9D" w14:textId="77777777" w:rsidR="003672F4" w:rsidRPr="00BD67A5" w:rsidRDefault="003672F4" w:rsidP="00445A0F">
                  <w:pPr>
                    <w:keepNext/>
                    <w:keepLines/>
                    <w:rPr>
                      <w:rFonts w:ascii="Arial Narrow" w:hAnsi="Arial Narrow"/>
                      <w:sz w:val="18"/>
                      <w:szCs w:val="20"/>
                    </w:rPr>
                  </w:pPr>
                  <w:r w:rsidRPr="00BD67A5">
                    <w:rPr>
                      <w:rFonts w:ascii="Arial Narrow" w:hAnsi="Arial Narrow"/>
                      <w:sz w:val="18"/>
                      <w:szCs w:val="20"/>
                    </w:rPr>
                    <w:t>lenalidomide</w:t>
                  </w:r>
                </w:p>
              </w:tc>
              <w:tc>
                <w:tcPr>
                  <w:tcW w:w="1379" w:type="dxa"/>
                </w:tcPr>
                <w:p w14:paraId="4705080B" w14:textId="77777777" w:rsidR="003672F4" w:rsidRPr="00BD67A5" w:rsidRDefault="003672F4" w:rsidP="00445A0F">
                  <w:pPr>
                    <w:keepNext/>
                    <w:keepLines/>
                    <w:rPr>
                      <w:rFonts w:ascii="Arial Narrow" w:hAnsi="Arial Narrow"/>
                      <w:sz w:val="18"/>
                      <w:szCs w:val="20"/>
                    </w:rPr>
                  </w:pPr>
                  <w:r w:rsidRPr="00BD67A5">
                    <w:rPr>
                      <w:rFonts w:ascii="Arial Narrow" w:hAnsi="Arial Narrow"/>
                      <w:sz w:val="18"/>
                      <w:szCs w:val="20"/>
                    </w:rPr>
                    <w:t>20 mg daily orally on Days 1 to 21 of Cycles 1 to 12</w:t>
                  </w:r>
                </w:p>
              </w:tc>
              <w:tc>
                <w:tcPr>
                  <w:tcW w:w="1237" w:type="dxa"/>
                </w:tcPr>
                <w:p w14:paraId="271255B4" w14:textId="77777777" w:rsidR="003672F4" w:rsidRPr="00BD67A5" w:rsidRDefault="003672F4" w:rsidP="00445A0F">
                  <w:pPr>
                    <w:keepNext/>
                    <w:keepLines/>
                    <w:rPr>
                      <w:rFonts w:ascii="Arial Narrow" w:hAnsi="Arial Narrow"/>
                      <w:sz w:val="18"/>
                      <w:szCs w:val="20"/>
                    </w:rPr>
                  </w:pPr>
                  <w:r w:rsidRPr="00BD67A5">
                    <w:rPr>
                      <w:rFonts w:ascii="Arial Narrow" w:hAnsi="Arial Narrow"/>
                      <w:sz w:val="18"/>
                      <w:szCs w:val="20"/>
                    </w:rPr>
                    <w:t>7.3 packs of 21 capsules each</w:t>
                  </w:r>
                </w:p>
              </w:tc>
              <w:tc>
                <w:tcPr>
                  <w:tcW w:w="3299" w:type="dxa"/>
                </w:tcPr>
                <w:p w14:paraId="056EADB7" w14:textId="77777777" w:rsidR="003672F4" w:rsidRPr="00BD67A5" w:rsidRDefault="003672F4" w:rsidP="00445A0F">
                  <w:pPr>
                    <w:keepNext/>
                    <w:keepLines/>
                    <w:rPr>
                      <w:rFonts w:ascii="Arial Narrow" w:hAnsi="Arial Narrow"/>
                      <w:sz w:val="18"/>
                      <w:szCs w:val="20"/>
                    </w:rPr>
                  </w:pPr>
                  <w:proofErr w:type="spellStart"/>
                  <w:r w:rsidRPr="00BD67A5">
                    <w:rPr>
                      <w:rFonts w:ascii="Arial Narrow" w:hAnsi="Arial Narrow"/>
                      <w:sz w:val="18"/>
                      <w:szCs w:val="20"/>
                    </w:rPr>
                    <w:t>inMIND</w:t>
                  </w:r>
                  <w:proofErr w:type="spellEnd"/>
                  <w:r w:rsidRPr="00BD67A5">
                    <w:rPr>
                      <w:rFonts w:ascii="Arial Narrow" w:hAnsi="Arial Narrow"/>
                      <w:sz w:val="18"/>
                      <w:szCs w:val="20"/>
                    </w:rPr>
                    <w:t xml:space="preserve"> actual dose intensity (3062.5mg) of lenalidomide in the tafasitamab+R</w:t>
                  </w:r>
                  <w:r w:rsidRPr="00BD67A5">
                    <w:rPr>
                      <w:rFonts w:ascii="Arial Narrow" w:hAnsi="Arial Narrow"/>
                      <w:sz w:val="18"/>
                      <w:szCs w:val="20"/>
                      <w:vertAlign w:val="superscript"/>
                    </w:rPr>
                    <w:t xml:space="preserve">2 </w:t>
                  </w:r>
                  <w:r w:rsidRPr="00BD67A5">
                    <w:rPr>
                      <w:rFonts w:ascii="Arial Narrow" w:hAnsi="Arial Narrow"/>
                      <w:sz w:val="18"/>
                      <w:szCs w:val="20"/>
                    </w:rPr>
                    <w:t>arm</w:t>
                  </w:r>
                </w:p>
              </w:tc>
            </w:tr>
            <w:tr w:rsidR="003672F4" w:rsidRPr="00BD67A5" w14:paraId="7853952F" w14:textId="77777777" w:rsidTr="0027403C">
              <w:tc>
                <w:tcPr>
                  <w:tcW w:w="1416" w:type="dxa"/>
                </w:tcPr>
                <w:p w14:paraId="79E6A1B5" w14:textId="77777777" w:rsidR="003672F4" w:rsidRPr="00BD67A5" w:rsidRDefault="003672F4" w:rsidP="00445A0F">
                  <w:pPr>
                    <w:keepNext/>
                    <w:keepLines/>
                    <w:rPr>
                      <w:rFonts w:ascii="Arial Narrow" w:hAnsi="Arial Narrow"/>
                      <w:sz w:val="18"/>
                      <w:szCs w:val="20"/>
                    </w:rPr>
                  </w:pPr>
                  <w:r w:rsidRPr="00BD67A5">
                    <w:rPr>
                      <w:rFonts w:ascii="Arial Narrow" w:hAnsi="Arial Narrow"/>
                      <w:sz w:val="18"/>
                      <w:szCs w:val="20"/>
                    </w:rPr>
                    <w:t>rituximab</w:t>
                  </w:r>
                </w:p>
                <w:p w14:paraId="1FD6971E" w14:textId="77777777" w:rsidR="003672F4" w:rsidRPr="00BD67A5" w:rsidRDefault="003672F4" w:rsidP="00445A0F">
                  <w:pPr>
                    <w:keepNext/>
                    <w:keepLines/>
                    <w:rPr>
                      <w:rFonts w:ascii="Arial Narrow" w:hAnsi="Arial Narrow"/>
                      <w:sz w:val="18"/>
                      <w:szCs w:val="20"/>
                    </w:rPr>
                  </w:pPr>
                  <w:r w:rsidRPr="00BD67A5">
                    <w:rPr>
                      <w:rFonts w:ascii="Arial Narrow" w:hAnsi="Arial Narrow"/>
                      <w:sz w:val="18"/>
                      <w:szCs w:val="20"/>
                    </w:rPr>
                    <w:t>(TAFA arm)</w:t>
                  </w:r>
                </w:p>
              </w:tc>
              <w:tc>
                <w:tcPr>
                  <w:tcW w:w="1379" w:type="dxa"/>
                  <w:vMerge w:val="restart"/>
                  <w:vAlign w:val="center"/>
                </w:tcPr>
                <w:p w14:paraId="067015C5" w14:textId="77777777" w:rsidR="003672F4" w:rsidRPr="00BD67A5" w:rsidRDefault="003672F4" w:rsidP="00445A0F">
                  <w:pPr>
                    <w:keepNext/>
                    <w:keepLines/>
                    <w:jc w:val="left"/>
                    <w:rPr>
                      <w:rFonts w:ascii="Arial Narrow" w:hAnsi="Arial Narrow"/>
                      <w:sz w:val="18"/>
                      <w:szCs w:val="20"/>
                    </w:rPr>
                  </w:pPr>
                  <w:r w:rsidRPr="00BD67A5">
                    <w:rPr>
                      <w:rFonts w:ascii="Arial Narrow" w:hAnsi="Arial Narrow"/>
                      <w:sz w:val="18"/>
                      <w:szCs w:val="20"/>
                    </w:rPr>
                    <w:t>2.6x100mg vials and 1x500mg vials*</w:t>
                  </w:r>
                </w:p>
              </w:tc>
              <w:tc>
                <w:tcPr>
                  <w:tcW w:w="1237" w:type="dxa"/>
                </w:tcPr>
                <w:p w14:paraId="14FFDF11" w14:textId="77777777" w:rsidR="003672F4" w:rsidRPr="00BD67A5" w:rsidRDefault="003672F4" w:rsidP="00445A0F">
                  <w:pPr>
                    <w:keepNext/>
                    <w:keepLines/>
                    <w:rPr>
                      <w:rFonts w:ascii="Arial Narrow" w:hAnsi="Arial Narrow"/>
                      <w:sz w:val="18"/>
                      <w:szCs w:val="20"/>
                    </w:rPr>
                  </w:pPr>
                  <w:r w:rsidRPr="00BD67A5">
                    <w:rPr>
                      <w:rFonts w:ascii="Arial Narrow" w:hAnsi="Arial Narrow"/>
                      <w:sz w:val="18"/>
                      <w:szCs w:val="20"/>
                    </w:rPr>
                    <w:t>7.0 infusions</w:t>
                  </w:r>
                </w:p>
              </w:tc>
              <w:tc>
                <w:tcPr>
                  <w:tcW w:w="3299" w:type="dxa"/>
                  <w:tcBorders>
                    <w:bottom w:val="single" w:sz="4" w:space="0" w:color="auto"/>
                  </w:tcBorders>
                </w:tcPr>
                <w:p w14:paraId="371D4101" w14:textId="77777777" w:rsidR="003672F4" w:rsidRPr="00BD67A5" w:rsidRDefault="003672F4" w:rsidP="00445A0F">
                  <w:pPr>
                    <w:keepNext/>
                    <w:keepLines/>
                    <w:rPr>
                      <w:rFonts w:ascii="Arial Narrow" w:hAnsi="Arial Narrow"/>
                      <w:sz w:val="18"/>
                      <w:szCs w:val="20"/>
                    </w:rPr>
                  </w:pPr>
                  <w:proofErr w:type="spellStart"/>
                  <w:r w:rsidRPr="00BD67A5">
                    <w:rPr>
                      <w:rFonts w:ascii="Arial Narrow" w:hAnsi="Arial Narrow"/>
                      <w:sz w:val="18"/>
                      <w:szCs w:val="20"/>
                    </w:rPr>
                    <w:t>inMIND</w:t>
                  </w:r>
                  <w:proofErr w:type="spellEnd"/>
                  <w:r w:rsidRPr="00BD67A5">
                    <w:rPr>
                      <w:rFonts w:ascii="Arial Narrow" w:hAnsi="Arial Narrow"/>
                      <w:sz w:val="18"/>
                      <w:szCs w:val="20"/>
                    </w:rPr>
                    <w:t xml:space="preserve"> mean number of rituximab infusions in the tafasitamab+R</w:t>
                  </w:r>
                  <w:r w:rsidRPr="00BD67A5">
                    <w:rPr>
                      <w:rFonts w:ascii="Arial Narrow" w:hAnsi="Arial Narrow"/>
                      <w:sz w:val="18"/>
                      <w:szCs w:val="20"/>
                      <w:vertAlign w:val="superscript"/>
                    </w:rPr>
                    <w:t>2</w:t>
                  </w:r>
                  <w:r w:rsidRPr="00BD67A5">
                    <w:rPr>
                      <w:rFonts w:ascii="Arial Narrow" w:hAnsi="Arial Narrow"/>
                      <w:sz w:val="18"/>
                      <w:szCs w:val="20"/>
                    </w:rPr>
                    <w:t xml:space="preserve"> arm</w:t>
                  </w:r>
                </w:p>
              </w:tc>
            </w:tr>
            <w:tr w:rsidR="003672F4" w:rsidRPr="00BD67A5" w14:paraId="0CB0292B" w14:textId="77777777" w:rsidTr="0027403C">
              <w:tc>
                <w:tcPr>
                  <w:tcW w:w="1416" w:type="dxa"/>
                </w:tcPr>
                <w:p w14:paraId="398F1367" w14:textId="77777777" w:rsidR="003672F4" w:rsidRPr="00BD67A5" w:rsidRDefault="003672F4" w:rsidP="00445A0F">
                  <w:pPr>
                    <w:keepNext/>
                    <w:keepLines/>
                    <w:rPr>
                      <w:rFonts w:ascii="Arial Narrow" w:hAnsi="Arial Narrow"/>
                      <w:sz w:val="18"/>
                      <w:szCs w:val="20"/>
                    </w:rPr>
                  </w:pPr>
                  <w:r w:rsidRPr="00BD67A5">
                    <w:rPr>
                      <w:rFonts w:ascii="Arial Narrow" w:hAnsi="Arial Narrow"/>
                      <w:sz w:val="18"/>
                      <w:szCs w:val="20"/>
                    </w:rPr>
                    <w:t>rituximab</w:t>
                  </w:r>
                </w:p>
                <w:p w14:paraId="40E81C7A" w14:textId="77777777" w:rsidR="003672F4" w:rsidRPr="00BD67A5" w:rsidRDefault="003672F4" w:rsidP="00445A0F">
                  <w:pPr>
                    <w:keepNext/>
                    <w:keepLines/>
                    <w:rPr>
                      <w:rFonts w:ascii="Arial Narrow" w:hAnsi="Arial Narrow"/>
                      <w:sz w:val="18"/>
                      <w:szCs w:val="20"/>
                    </w:rPr>
                  </w:pPr>
                  <w:r w:rsidRPr="00BD67A5">
                    <w:rPr>
                      <w:rFonts w:ascii="Arial Narrow" w:hAnsi="Arial Narrow"/>
                      <w:sz w:val="18"/>
                      <w:szCs w:val="20"/>
                    </w:rPr>
                    <w:t>(R-CHOP arm)</w:t>
                  </w:r>
                </w:p>
              </w:tc>
              <w:tc>
                <w:tcPr>
                  <w:tcW w:w="1379" w:type="dxa"/>
                  <w:vMerge/>
                </w:tcPr>
                <w:p w14:paraId="239947CB" w14:textId="77777777" w:rsidR="003672F4" w:rsidRPr="00BD67A5" w:rsidRDefault="003672F4" w:rsidP="00445A0F">
                  <w:pPr>
                    <w:keepNext/>
                    <w:keepLines/>
                    <w:rPr>
                      <w:rFonts w:ascii="Arial Narrow" w:hAnsi="Arial Narrow"/>
                      <w:sz w:val="18"/>
                      <w:szCs w:val="20"/>
                    </w:rPr>
                  </w:pPr>
                </w:p>
              </w:tc>
              <w:tc>
                <w:tcPr>
                  <w:tcW w:w="1237" w:type="dxa"/>
                </w:tcPr>
                <w:p w14:paraId="4A63F78F" w14:textId="77777777" w:rsidR="003672F4" w:rsidRPr="00BD67A5" w:rsidRDefault="003672F4" w:rsidP="00445A0F">
                  <w:pPr>
                    <w:keepNext/>
                    <w:keepLines/>
                    <w:rPr>
                      <w:rFonts w:ascii="Arial Narrow" w:hAnsi="Arial Narrow"/>
                      <w:sz w:val="18"/>
                      <w:szCs w:val="20"/>
                    </w:rPr>
                  </w:pPr>
                  <w:r w:rsidRPr="00BD67A5">
                    <w:rPr>
                      <w:rFonts w:ascii="Arial Narrow" w:hAnsi="Arial Narrow"/>
                      <w:sz w:val="18"/>
                      <w:szCs w:val="20"/>
                    </w:rPr>
                    <w:t>7.0 infusions</w:t>
                  </w:r>
                </w:p>
              </w:tc>
              <w:tc>
                <w:tcPr>
                  <w:tcW w:w="3299" w:type="dxa"/>
                  <w:tcBorders>
                    <w:bottom w:val="single" w:sz="4" w:space="0" w:color="auto"/>
                  </w:tcBorders>
                </w:tcPr>
                <w:p w14:paraId="781D075B" w14:textId="77777777" w:rsidR="003672F4" w:rsidRPr="00BD67A5" w:rsidRDefault="003672F4" w:rsidP="00445A0F">
                  <w:pPr>
                    <w:keepNext/>
                    <w:keepLines/>
                    <w:rPr>
                      <w:rFonts w:ascii="Arial Narrow" w:hAnsi="Arial Narrow"/>
                      <w:sz w:val="18"/>
                      <w:szCs w:val="20"/>
                    </w:rPr>
                  </w:pPr>
                  <w:proofErr w:type="spellStart"/>
                  <w:r w:rsidRPr="00BD67A5">
                    <w:rPr>
                      <w:rFonts w:ascii="Arial Narrow" w:hAnsi="Arial Narrow"/>
                      <w:sz w:val="18"/>
                      <w:szCs w:val="20"/>
                    </w:rPr>
                    <w:t>inMIND</w:t>
                  </w:r>
                  <w:proofErr w:type="spellEnd"/>
                  <w:r w:rsidRPr="00BD67A5">
                    <w:rPr>
                      <w:rFonts w:ascii="Arial Narrow" w:hAnsi="Arial Narrow"/>
                      <w:sz w:val="18"/>
                      <w:szCs w:val="20"/>
                    </w:rPr>
                    <w:t xml:space="preserve"> mean number of rituximab infusions in the tafasitamab+R</w:t>
                  </w:r>
                  <w:r w:rsidRPr="00BD67A5">
                    <w:rPr>
                      <w:rFonts w:ascii="Arial Narrow" w:hAnsi="Arial Narrow"/>
                      <w:sz w:val="18"/>
                      <w:szCs w:val="20"/>
                      <w:vertAlign w:val="superscript"/>
                    </w:rPr>
                    <w:t>2</w:t>
                  </w:r>
                  <w:r w:rsidRPr="00BD67A5">
                    <w:rPr>
                      <w:rFonts w:ascii="Arial Narrow" w:hAnsi="Arial Narrow"/>
                      <w:sz w:val="18"/>
                      <w:szCs w:val="20"/>
                    </w:rPr>
                    <w:t xml:space="preserve"> arm</w:t>
                  </w:r>
                </w:p>
              </w:tc>
            </w:tr>
            <w:tr w:rsidR="003672F4" w:rsidRPr="00BD67A5" w14:paraId="3E710EC3" w14:textId="77777777" w:rsidTr="0027403C">
              <w:tc>
                <w:tcPr>
                  <w:tcW w:w="1416" w:type="dxa"/>
                </w:tcPr>
                <w:p w14:paraId="5D281AE1" w14:textId="77777777" w:rsidR="003672F4" w:rsidRPr="00BD67A5" w:rsidRDefault="003672F4" w:rsidP="00445A0F">
                  <w:pPr>
                    <w:keepNext/>
                    <w:keepLines/>
                    <w:rPr>
                      <w:rFonts w:ascii="Arial Narrow" w:hAnsi="Arial Narrow"/>
                      <w:sz w:val="18"/>
                      <w:szCs w:val="20"/>
                    </w:rPr>
                  </w:pPr>
                  <w:r w:rsidRPr="00BD67A5">
                    <w:rPr>
                      <w:rFonts w:ascii="Arial Narrow" w:hAnsi="Arial Narrow"/>
                      <w:sz w:val="18"/>
                      <w:szCs w:val="20"/>
                    </w:rPr>
                    <w:t>CHOP</w:t>
                  </w:r>
                </w:p>
              </w:tc>
              <w:tc>
                <w:tcPr>
                  <w:tcW w:w="1379" w:type="dxa"/>
                </w:tcPr>
                <w:p w14:paraId="669C15C8" w14:textId="77777777" w:rsidR="003672F4" w:rsidRPr="00BD67A5" w:rsidRDefault="003672F4" w:rsidP="00445A0F">
                  <w:pPr>
                    <w:keepNext/>
                    <w:keepLines/>
                    <w:jc w:val="left"/>
                    <w:rPr>
                      <w:rFonts w:ascii="Arial Narrow" w:hAnsi="Arial Narrow"/>
                      <w:sz w:val="18"/>
                      <w:szCs w:val="20"/>
                    </w:rPr>
                  </w:pPr>
                  <w:r w:rsidRPr="00BD67A5">
                    <w:rPr>
                      <w:rFonts w:ascii="Arial Narrow" w:hAnsi="Arial Narrow"/>
                      <w:sz w:val="18"/>
                      <w:szCs w:val="20"/>
                    </w:rPr>
                    <w:t>Prednisolone: 100 mg; Day 1 to 5 each cycle, doxorubicin: 50 mg/m2; Day 1 each cycle, vincristine: 1.4 mg/m2; Day 1 each cycle, and cyclophosphamide: 750 mg/m2; Day 1 each cycle</w:t>
                  </w:r>
                </w:p>
              </w:tc>
              <w:tc>
                <w:tcPr>
                  <w:tcW w:w="1237" w:type="dxa"/>
                </w:tcPr>
                <w:p w14:paraId="0CFC9704" w14:textId="77777777" w:rsidR="003672F4" w:rsidRPr="00BD67A5" w:rsidRDefault="003672F4" w:rsidP="00445A0F">
                  <w:pPr>
                    <w:keepNext/>
                    <w:keepLines/>
                    <w:rPr>
                      <w:rFonts w:ascii="Arial Narrow" w:hAnsi="Arial Narrow"/>
                      <w:sz w:val="18"/>
                      <w:szCs w:val="20"/>
                    </w:rPr>
                  </w:pPr>
                  <w:r w:rsidRPr="00BD67A5">
                    <w:rPr>
                      <w:rFonts w:ascii="Arial Narrow" w:hAnsi="Arial Narrow"/>
                      <w:sz w:val="18"/>
                      <w:szCs w:val="20"/>
                    </w:rPr>
                    <w:t>7.0 cycles</w:t>
                  </w:r>
                </w:p>
              </w:tc>
              <w:tc>
                <w:tcPr>
                  <w:tcW w:w="3299" w:type="dxa"/>
                  <w:tcBorders>
                    <w:bottom w:val="single" w:sz="4" w:space="0" w:color="auto"/>
                  </w:tcBorders>
                </w:tcPr>
                <w:p w14:paraId="513A2382" w14:textId="77777777" w:rsidR="003672F4" w:rsidRPr="00BD67A5" w:rsidRDefault="003672F4" w:rsidP="00445A0F">
                  <w:pPr>
                    <w:keepNext/>
                    <w:keepLines/>
                    <w:rPr>
                      <w:rFonts w:ascii="Arial Narrow" w:hAnsi="Arial Narrow"/>
                      <w:sz w:val="18"/>
                      <w:szCs w:val="20"/>
                    </w:rPr>
                  </w:pPr>
                  <w:r w:rsidRPr="00BD67A5">
                    <w:rPr>
                      <w:rFonts w:ascii="Arial Narrow" w:hAnsi="Arial Narrow"/>
                      <w:sz w:val="18"/>
                      <w:szCs w:val="20"/>
                    </w:rPr>
                    <w:t xml:space="preserve">Based on eviQ guidelines. 7 cycles were within the 6-8 cycle range recommended by eviQ </w:t>
                  </w:r>
                </w:p>
              </w:tc>
            </w:tr>
          </w:tbl>
          <w:p w14:paraId="12503532" w14:textId="77777777" w:rsidR="003672F4" w:rsidRPr="00BD67A5" w:rsidRDefault="003672F4" w:rsidP="00445A0F">
            <w:pPr>
              <w:keepNext/>
              <w:keepLines/>
              <w:rPr>
                <w:rFonts w:ascii="Arial Narrow" w:hAnsi="Arial Narrow"/>
                <w:sz w:val="18"/>
                <w:szCs w:val="18"/>
              </w:rPr>
            </w:pPr>
            <w:r w:rsidRPr="00BD67A5">
              <w:rPr>
                <w:rFonts w:ascii="Arial Narrow" w:hAnsi="Arial Narrow"/>
                <w:sz w:val="18"/>
                <w:szCs w:val="18"/>
              </w:rPr>
              <w:t>*including wastage</w:t>
            </w:r>
          </w:p>
          <w:p w14:paraId="2A157749" w14:textId="7B687043" w:rsidR="003672F4" w:rsidRPr="00BD67A5" w:rsidRDefault="003672F4" w:rsidP="00445A0F">
            <w:pPr>
              <w:pStyle w:val="TableText0"/>
            </w:pPr>
            <w:r w:rsidRPr="00BD67A5">
              <w:rPr>
                <w:sz w:val="18"/>
                <w:szCs w:val="18"/>
              </w:rPr>
              <w:t>eviQ protocol source:</w:t>
            </w:r>
            <w:r w:rsidRPr="00BD67A5">
              <w:t xml:space="preserve"> </w:t>
            </w:r>
            <w:hyperlink r:id="rId18" w:history="1">
              <w:r w:rsidRPr="00BD67A5">
                <w:rPr>
                  <w:rStyle w:val="Hyperlink"/>
                  <w:color w:val="auto"/>
                  <w:sz w:val="18"/>
                </w:rPr>
                <w:t>https://www.eviq.org.au/haematology-and-bmt/lymphoma/other-b-cell-lymphoma/3573-o-chop21-obinutuzumab-cyclophosphamide-doxor</w:t>
              </w:r>
            </w:hyperlink>
            <w:r w:rsidRPr="00BD67A5">
              <w:rPr>
                <w:sz w:val="18"/>
              </w:rPr>
              <w:t>.</w:t>
            </w:r>
          </w:p>
        </w:tc>
      </w:tr>
      <w:tr w:rsidR="003672F4" w:rsidRPr="00BD67A5" w14:paraId="3E6B0B77" w14:textId="77777777" w:rsidTr="00D40407">
        <w:trPr>
          <w:cantSplit/>
        </w:trPr>
        <w:tc>
          <w:tcPr>
            <w:tcW w:w="784" w:type="pct"/>
            <w:vAlign w:val="center"/>
          </w:tcPr>
          <w:p w14:paraId="27B848DD" w14:textId="77777777" w:rsidR="003672F4" w:rsidRPr="00BD67A5" w:rsidRDefault="003672F4" w:rsidP="0027403C">
            <w:pPr>
              <w:pStyle w:val="TableText0"/>
              <w:keepNext w:val="0"/>
              <w:keepLines w:val="0"/>
            </w:pPr>
            <w:r w:rsidRPr="00BD67A5">
              <w:t>Subsequent treatment costs</w:t>
            </w:r>
          </w:p>
        </w:tc>
        <w:tc>
          <w:tcPr>
            <w:tcW w:w="4216" w:type="pct"/>
            <w:vAlign w:val="center"/>
          </w:tcPr>
          <w:p w14:paraId="63D0055F" w14:textId="77777777" w:rsidR="003672F4" w:rsidRPr="00BD67A5" w:rsidRDefault="003672F4" w:rsidP="0027403C">
            <w:pPr>
              <w:rPr>
                <w:rFonts w:ascii="Arial Narrow" w:hAnsi="Arial Narrow"/>
                <w:sz w:val="20"/>
                <w:szCs w:val="20"/>
              </w:rPr>
            </w:pPr>
            <w:proofErr w:type="gramStart"/>
            <w:r w:rsidRPr="00BD67A5">
              <w:rPr>
                <w:rFonts w:ascii="Arial Narrow" w:hAnsi="Arial Narrow"/>
                <w:sz w:val="20"/>
                <w:szCs w:val="20"/>
              </w:rPr>
              <w:t>The majority of</w:t>
            </w:r>
            <w:proofErr w:type="gramEnd"/>
            <w:r w:rsidRPr="00BD67A5">
              <w:rPr>
                <w:rFonts w:ascii="Arial Narrow" w:hAnsi="Arial Narrow"/>
                <w:sz w:val="20"/>
                <w:szCs w:val="20"/>
              </w:rPr>
              <w:t xml:space="preserve"> patients from </w:t>
            </w:r>
            <w:proofErr w:type="spellStart"/>
            <w:r w:rsidRPr="00BD67A5">
              <w:rPr>
                <w:rFonts w:ascii="Arial Narrow" w:hAnsi="Arial Narrow"/>
                <w:sz w:val="20"/>
                <w:szCs w:val="20"/>
              </w:rPr>
              <w:t>inMIND</w:t>
            </w:r>
            <w:proofErr w:type="spellEnd"/>
            <w:r w:rsidRPr="00BD67A5">
              <w:rPr>
                <w:rFonts w:ascii="Arial Narrow" w:hAnsi="Arial Narrow"/>
                <w:sz w:val="20"/>
                <w:szCs w:val="20"/>
              </w:rPr>
              <w:t xml:space="preserve"> did not receive any subsequent treatments on disease progression, with only 36/273 (13.2%) from TAFA+R</w:t>
            </w:r>
            <w:r w:rsidRPr="00BD67A5">
              <w:rPr>
                <w:rFonts w:ascii="Arial Narrow" w:hAnsi="Arial Narrow"/>
                <w:sz w:val="20"/>
                <w:szCs w:val="20"/>
                <w:vertAlign w:val="superscript"/>
              </w:rPr>
              <w:t xml:space="preserve">2 </w:t>
            </w:r>
            <w:r w:rsidRPr="00BD67A5">
              <w:rPr>
                <w:rFonts w:ascii="Arial Narrow" w:hAnsi="Arial Narrow"/>
                <w:sz w:val="20"/>
                <w:szCs w:val="20"/>
              </w:rPr>
              <w:t>arm and 78/275 (28.4%) from placebo+R</w:t>
            </w:r>
            <w:r w:rsidRPr="00BD67A5">
              <w:rPr>
                <w:rFonts w:ascii="Arial Narrow" w:hAnsi="Arial Narrow"/>
                <w:sz w:val="20"/>
                <w:szCs w:val="20"/>
                <w:vertAlign w:val="superscript"/>
              </w:rPr>
              <w:t>2</w:t>
            </w:r>
            <w:r w:rsidRPr="00BD67A5">
              <w:rPr>
                <w:rFonts w:ascii="Arial Narrow" w:hAnsi="Arial Narrow"/>
                <w:sz w:val="20"/>
                <w:szCs w:val="20"/>
              </w:rPr>
              <w:t xml:space="preserve"> arms initiating further </w:t>
            </w:r>
            <w:proofErr w:type="spellStart"/>
            <w:r w:rsidRPr="00BD67A5">
              <w:rPr>
                <w:rFonts w:ascii="Arial Narrow" w:hAnsi="Arial Narrow"/>
                <w:sz w:val="20"/>
                <w:szCs w:val="20"/>
              </w:rPr>
              <w:t>antilymphoma</w:t>
            </w:r>
            <w:proofErr w:type="spellEnd"/>
            <w:r w:rsidRPr="00BD67A5">
              <w:rPr>
                <w:rFonts w:ascii="Arial Narrow" w:hAnsi="Arial Narrow"/>
                <w:sz w:val="20"/>
                <w:szCs w:val="20"/>
              </w:rPr>
              <w:t xml:space="preserve"> treatments, which accounted for 76.6% (36/47) and 87.6% (78/89) of events in the two arms, respectively. The most common subsequent treatments included (CAR-T: 3.3%, R-B, 3.1% and R-CHOP: 1.6%). In the model, R-CHOP treatment was assumed to be a proxy for all 3L+ chemotherapy regimens on the PBS.</w:t>
            </w:r>
          </w:p>
        </w:tc>
      </w:tr>
      <w:tr w:rsidR="003672F4" w:rsidRPr="00BD67A5" w14:paraId="2FDF1218" w14:textId="77777777" w:rsidTr="00D40407">
        <w:trPr>
          <w:cantSplit/>
        </w:trPr>
        <w:tc>
          <w:tcPr>
            <w:tcW w:w="784" w:type="pct"/>
            <w:vAlign w:val="center"/>
          </w:tcPr>
          <w:p w14:paraId="2BA3BB09" w14:textId="77777777" w:rsidR="003672F4" w:rsidRPr="00BD67A5" w:rsidRDefault="003672F4" w:rsidP="0027403C">
            <w:pPr>
              <w:pStyle w:val="TableText0"/>
              <w:keepNext w:val="0"/>
              <w:keepLines w:val="0"/>
            </w:pPr>
            <w:r w:rsidRPr="00BD67A5">
              <w:t>Terminal care costs</w:t>
            </w:r>
          </w:p>
        </w:tc>
        <w:tc>
          <w:tcPr>
            <w:tcW w:w="4216" w:type="pct"/>
            <w:vAlign w:val="center"/>
          </w:tcPr>
          <w:p w14:paraId="434B03D6" w14:textId="77777777" w:rsidR="003672F4" w:rsidRPr="00BD67A5" w:rsidRDefault="003672F4" w:rsidP="0027403C">
            <w:pPr>
              <w:rPr>
                <w:rFonts w:ascii="Arial Narrow" w:hAnsi="Arial Narrow"/>
                <w:sz w:val="20"/>
                <w:szCs w:val="20"/>
              </w:rPr>
            </w:pPr>
            <w:r w:rsidRPr="00BD67A5">
              <w:rPr>
                <w:rFonts w:ascii="Arial Narrow" w:hAnsi="Arial Narrow"/>
                <w:sz w:val="20"/>
                <w:szCs w:val="20"/>
              </w:rPr>
              <w:t>$27,525 was applied as a one-off cost upon transition to the dead health state for cancer-related deaths. The proportions of cancer-related deaths in each model arm (33.3% tafasitamab+R</w:t>
            </w:r>
            <w:r w:rsidRPr="00BD67A5">
              <w:rPr>
                <w:rFonts w:ascii="Arial Narrow" w:hAnsi="Arial Narrow"/>
                <w:sz w:val="20"/>
                <w:szCs w:val="20"/>
                <w:vertAlign w:val="superscript"/>
              </w:rPr>
              <w:t>2</w:t>
            </w:r>
            <w:r w:rsidRPr="00BD67A5">
              <w:rPr>
                <w:rFonts w:ascii="Arial Narrow" w:hAnsi="Arial Narrow"/>
                <w:sz w:val="20"/>
                <w:szCs w:val="20"/>
              </w:rPr>
              <w:t xml:space="preserve"> and 73.9% R-CHOP) were based on the proportions of deaths occurring due to disease progression from </w:t>
            </w:r>
            <w:proofErr w:type="spellStart"/>
            <w:r w:rsidRPr="00BD67A5">
              <w:rPr>
                <w:rFonts w:ascii="Arial Narrow" w:hAnsi="Arial Narrow"/>
                <w:sz w:val="20"/>
                <w:szCs w:val="20"/>
              </w:rPr>
              <w:t>inMIND</w:t>
            </w:r>
            <w:proofErr w:type="spellEnd"/>
            <w:r w:rsidRPr="00BD67A5">
              <w:rPr>
                <w:rFonts w:ascii="Arial Narrow" w:hAnsi="Arial Narrow"/>
                <w:sz w:val="20"/>
                <w:szCs w:val="20"/>
              </w:rPr>
              <w:t xml:space="preserve">. </w:t>
            </w:r>
            <w:r w:rsidRPr="00BD67A5">
              <w:rPr>
                <w:rFonts w:ascii="Arial Narrow" w:hAnsi="Arial Narrow" w:cstheme="minorHAnsi"/>
                <w:sz w:val="20"/>
                <w:szCs w:val="20"/>
              </w:rPr>
              <w:t>Terminal care costs should apply to both cancer-related as well as cancer-unrelated deaths (excluding sudden causes). The ICER was not very sensitive to inclusion of terminal care costs for all deaths.</w:t>
            </w:r>
          </w:p>
        </w:tc>
      </w:tr>
    </w:tbl>
    <w:p w14:paraId="11F0343C" w14:textId="77777777" w:rsidR="003672F4" w:rsidRPr="00BD67A5" w:rsidRDefault="003672F4" w:rsidP="003672F4">
      <w:pPr>
        <w:pStyle w:val="FooterTableFigure"/>
      </w:pPr>
      <w:r w:rsidRPr="00BD67A5">
        <w:t>Source: Table 82, p142 of the submission.</w:t>
      </w:r>
    </w:p>
    <w:p w14:paraId="47108A7C" w14:textId="77777777" w:rsidR="003672F4" w:rsidRPr="00BD67A5" w:rsidRDefault="003672F4" w:rsidP="003672F4">
      <w:pPr>
        <w:pStyle w:val="FooterTableFigure"/>
      </w:pPr>
      <w:r w:rsidRPr="00BD67A5">
        <w:t>2L = second-line; 3L = third-line; CAR-T = chimeric antigen receptor T-cell therapy; CHOP = cyclophosphamide, doxorubicin, vincristine and prednisone; CLL = chronic lymphocytic leukaemia; FL = follicular lymphoma; KM = Kaplan-Meier; OS = overall survival; PD = progressive disease; PF = progression free; PFS = progression-free survival; R-CHOP = rituximab, cyclophosphamide, doxorubicin, vincristine and prednisone; R/R = relapsed/refractory; TAFA = tafasitamab; TTNT = time to next treatment.</w:t>
      </w:r>
    </w:p>
    <w:p w14:paraId="609D82B9" w14:textId="76EDC8EB" w:rsidR="003672F4" w:rsidRPr="00BD67A5" w:rsidRDefault="003672F4" w:rsidP="003672F4">
      <w:pPr>
        <w:pStyle w:val="3-BodyText"/>
        <w:numPr>
          <w:ilvl w:val="1"/>
          <w:numId w:val="1"/>
        </w:numPr>
      </w:pPr>
      <w:r w:rsidRPr="00BD67A5">
        <w:t xml:space="preserve">The submission presented a partitioned survival analysis with four health states: progression-free [PF]; progressed disease (second-line setting) [PD 2L]; progressed disease (third-line plus setting) [PD 3L+]; and dead. The model included three survival curves, PF, OS and TTNT (time to next treatment). This approach of including an extra health state for progressed disease was reasonably justified in the submission by TTNT being an important objective linked to disease control and quality of life. </w:t>
      </w:r>
      <w:r w:rsidRPr="00BD67A5">
        <w:rPr>
          <w:lang w:val="en-US"/>
        </w:rPr>
        <w:t>A</w:t>
      </w:r>
      <w:r w:rsidRPr="00BD67A5">
        <w:t xml:space="preserve"> diagram of the model structure is presented in </w:t>
      </w:r>
      <w:r w:rsidRPr="00BD67A5">
        <w:fldChar w:fldCharType="begin"/>
      </w:r>
      <w:r w:rsidRPr="00BD67A5">
        <w:instrText xml:space="preserve"> REF _Ref187324342 \h  \* MERGEFORMAT </w:instrText>
      </w:r>
      <w:r w:rsidRPr="00BD67A5">
        <w:fldChar w:fldCharType="separate"/>
      </w:r>
      <w:r w:rsidR="00CF0C30" w:rsidRPr="00BD67A5">
        <w:t xml:space="preserve">Figure </w:t>
      </w:r>
      <w:r w:rsidR="00CF0C30">
        <w:rPr>
          <w:noProof/>
        </w:rPr>
        <w:t>3</w:t>
      </w:r>
      <w:r w:rsidRPr="00BD67A5">
        <w:fldChar w:fldCharType="end"/>
      </w:r>
      <w:r w:rsidRPr="00BD67A5">
        <w:t>.</w:t>
      </w:r>
    </w:p>
    <w:p w14:paraId="15ACDE95" w14:textId="34C90ECA" w:rsidR="003672F4" w:rsidRPr="00BD67A5" w:rsidRDefault="003672F4" w:rsidP="003672F4">
      <w:pPr>
        <w:pStyle w:val="Caption"/>
      </w:pPr>
      <w:bookmarkStart w:id="47" w:name="_Ref187324342"/>
      <w:r w:rsidRPr="00BD67A5">
        <w:lastRenderedPageBreak/>
        <w:t xml:space="preserve">Figure </w:t>
      </w:r>
      <w:fldSimple w:instr=" SEQ Figure \* ARABIC ">
        <w:r w:rsidR="00CF0C30">
          <w:rPr>
            <w:noProof/>
          </w:rPr>
          <w:t>3</w:t>
        </w:r>
      </w:fldSimple>
      <w:bookmarkEnd w:id="47"/>
      <w:r w:rsidRPr="00BD67A5">
        <w:t>: The submission’s model structure</w:t>
      </w:r>
    </w:p>
    <w:p w14:paraId="23E3B8C5" w14:textId="77777777" w:rsidR="003672F4" w:rsidRPr="00BD67A5" w:rsidRDefault="003672F4" w:rsidP="003672F4">
      <w:pPr>
        <w:keepNext/>
        <w:keepLines/>
        <w:rPr>
          <w:noProof/>
        </w:rPr>
      </w:pPr>
      <w:r w:rsidRPr="00BD67A5">
        <w:rPr>
          <w:noProof/>
        </w:rPr>
        <w:drawing>
          <wp:inline distT="0" distB="0" distL="0" distR="0" wp14:anchorId="37E22EF6" wp14:editId="414BF2A8">
            <wp:extent cx="2747433" cy="1722755"/>
            <wp:effectExtent l="0" t="0" r="0" b="0"/>
            <wp:docPr id="1383940024" name="Picture 1" descr="Figure 3: The submission’s model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940024" name="Picture 1" descr="Figure 3: The submission’s model structur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55764" cy="1727979"/>
                    </a:xfrm>
                    <a:prstGeom prst="rect">
                      <a:avLst/>
                    </a:prstGeom>
                    <a:noFill/>
                  </pic:spPr>
                </pic:pic>
              </a:graphicData>
            </a:graphic>
          </wp:inline>
        </w:drawing>
      </w:r>
    </w:p>
    <w:p w14:paraId="723431B5" w14:textId="77777777" w:rsidR="003672F4" w:rsidRPr="00BD67A5" w:rsidRDefault="003672F4" w:rsidP="003672F4">
      <w:pPr>
        <w:pStyle w:val="3-BodyText"/>
        <w:numPr>
          <w:ilvl w:val="0"/>
          <w:numId w:val="0"/>
        </w:numPr>
        <w:ind w:left="720" w:hanging="720"/>
        <w:rPr>
          <w:rFonts w:ascii="Arial Narrow" w:hAnsi="Arial Narrow"/>
          <w:sz w:val="20"/>
          <w:szCs w:val="20"/>
        </w:rPr>
      </w:pPr>
      <w:r w:rsidRPr="00BD67A5">
        <w:rPr>
          <w:rFonts w:ascii="Arial Narrow" w:hAnsi="Arial Narrow"/>
          <w:sz w:val="20"/>
          <w:szCs w:val="20"/>
        </w:rPr>
        <w:t>Source: Figure 23 p156 of the submission.</w:t>
      </w:r>
    </w:p>
    <w:p w14:paraId="5763EC48" w14:textId="77777777" w:rsidR="003672F4" w:rsidRPr="00BD67A5" w:rsidRDefault="003672F4" w:rsidP="003672F4">
      <w:pPr>
        <w:pStyle w:val="3-BodyText"/>
        <w:numPr>
          <w:ilvl w:val="0"/>
          <w:numId w:val="0"/>
        </w:numPr>
        <w:ind w:left="720" w:hanging="720"/>
        <w:rPr>
          <w:rFonts w:ascii="Arial Narrow" w:hAnsi="Arial Narrow"/>
          <w:sz w:val="20"/>
          <w:szCs w:val="20"/>
        </w:rPr>
      </w:pPr>
    </w:p>
    <w:p w14:paraId="2F6C65FE" w14:textId="53E3FA11" w:rsidR="003672F4" w:rsidRPr="00BD67A5" w:rsidRDefault="003672F4" w:rsidP="003E3820">
      <w:pPr>
        <w:pStyle w:val="3-BodyText"/>
        <w:numPr>
          <w:ilvl w:val="1"/>
          <w:numId w:val="1"/>
        </w:numPr>
      </w:pPr>
      <w:r w:rsidRPr="00BD67A5">
        <w:t>All patients entered the model in the PF state and are at risk of progression</w:t>
      </w:r>
      <w:r w:rsidR="003E3820" w:rsidRPr="00BD67A5">
        <w:t xml:space="preserve"> or death each cycle. Patients who prog</w:t>
      </w:r>
      <w:r w:rsidR="00B97D87" w:rsidRPr="00BD67A5">
        <w:t>r</w:t>
      </w:r>
      <w:r w:rsidR="003E3820" w:rsidRPr="00BD67A5">
        <w:t>ess but stay on the same line o</w:t>
      </w:r>
      <w:r w:rsidR="00C750D2" w:rsidRPr="00BD67A5">
        <w:t>f</w:t>
      </w:r>
      <w:r w:rsidR="003E3820" w:rsidRPr="00BD67A5">
        <w:t xml:space="preserve"> treatment move to </w:t>
      </w:r>
      <w:r w:rsidR="00C750D2" w:rsidRPr="00BD67A5">
        <w:t xml:space="preserve">the </w:t>
      </w:r>
      <w:r w:rsidR="003E3820" w:rsidRPr="00BD67A5">
        <w:t>PD 2L health state</w:t>
      </w:r>
      <w:r w:rsidR="00C750D2" w:rsidRPr="00BD67A5">
        <w:t xml:space="preserve">, whereas those who </w:t>
      </w:r>
      <w:r w:rsidR="003E3820" w:rsidRPr="00BD67A5">
        <w:t xml:space="preserve">progress and initiate </w:t>
      </w:r>
      <w:r w:rsidR="00C750D2" w:rsidRPr="00BD67A5">
        <w:t xml:space="preserve">the </w:t>
      </w:r>
      <w:r w:rsidR="003E3820" w:rsidRPr="00BD67A5">
        <w:t xml:space="preserve">next line </w:t>
      </w:r>
      <w:r w:rsidR="00E75B3C" w:rsidRPr="00BD67A5">
        <w:t xml:space="preserve">of </w:t>
      </w:r>
      <w:r w:rsidR="003E3820" w:rsidRPr="00BD67A5">
        <w:t xml:space="preserve">treatment move to </w:t>
      </w:r>
      <w:r w:rsidR="00C750D2" w:rsidRPr="00BD67A5">
        <w:t xml:space="preserve">the </w:t>
      </w:r>
      <w:r w:rsidR="003E3820" w:rsidRPr="00BD67A5">
        <w:t>PD 3L+ health state.</w:t>
      </w:r>
    </w:p>
    <w:p w14:paraId="6C9180F6" w14:textId="25059EA3" w:rsidR="003672F4" w:rsidRPr="00BD67A5" w:rsidRDefault="003672F4" w:rsidP="003672F4">
      <w:pPr>
        <w:pStyle w:val="3-BodyText"/>
        <w:numPr>
          <w:ilvl w:val="1"/>
          <w:numId w:val="1"/>
        </w:numPr>
      </w:pPr>
      <w:r w:rsidRPr="00BD67A5">
        <w:t>The economic model assumed a 20-year time horizon. The submission stated that the nominated duration was appropriate, given FL is a slow-progressing disease. The submission also argued that this was conservative compared to published economic models that had applied a lifetime horizon (</w:t>
      </w:r>
      <w:hyperlink w:anchor="_ENREF_56" w:tooltip="Monga, 2020 #53" w:history="1">
        <w:r w:rsidRPr="00BD67A5">
          <w:rPr>
            <w:noProof/>
          </w:rPr>
          <w:t>Monga 2020</w:t>
        </w:r>
      </w:hyperlink>
      <w:r w:rsidRPr="00BD67A5">
        <w:rPr>
          <w:noProof/>
        </w:rPr>
        <w:t xml:space="preserve">; </w:t>
      </w:r>
      <w:hyperlink w:anchor="_ENREF_67" w:tooltip="Oluwole, 2024 #57" w:history="1">
        <w:r w:rsidRPr="00BD67A5">
          <w:rPr>
            <w:noProof/>
          </w:rPr>
          <w:t>Oluwole 2024</w:t>
        </w:r>
      </w:hyperlink>
      <w:r w:rsidRPr="00BD67A5">
        <w:rPr>
          <w:noProof/>
        </w:rPr>
        <w:t xml:space="preserve">; </w:t>
      </w:r>
      <w:hyperlink w:anchor="_ENREF_87" w:tooltip="Sun, 2017 #83" w:history="1">
        <w:r w:rsidRPr="00BD67A5">
          <w:rPr>
            <w:noProof/>
          </w:rPr>
          <w:t>Sun 2017</w:t>
        </w:r>
      </w:hyperlink>
      <w:r w:rsidRPr="00BD67A5">
        <w:t>).</w:t>
      </w:r>
    </w:p>
    <w:p w14:paraId="250D4658" w14:textId="3EE82C2F" w:rsidR="003672F4" w:rsidRPr="00BD67A5" w:rsidRDefault="003672F4" w:rsidP="003672F4">
      <w:pPr>
        <w:pStyle w:val="3-BodyText"/>
        <w:numPr>
          <w:ilvl w:val="1"/>
          <w:numId w:val="1"/>
        </w:numPr>
      </w:pPr>
      <w:bookmarkStart w:id="48" w:name="_Ref211242015"/>
      <w:r w:rsidRPr="00BD67A5">
        <w:t>In similar contexts, the PBAC has advised shorter modelled time horizons: 5 years for idelalisib for 3</w:t>
      </w:r>
      <w:r w:rsidRPr="00BD67A5">
        <w:rPr>
          <w:vertAlign w:val="superscript"/>
        </w:rPr>
        <w:t>rd</w:t>
      </w:r>
      <w:r w:rsidRPr="00BD67A5">
        <w:t xml:space="preserve"> line FL (median trial follow up 9.7 months) (idelalisib PSD, November 2015 PBAC meeting), 10 years for venetoclax in previously untreated CLL (median trial follow up 29 months) (paragraph 6.45, venetoclax PSD, March 2020 PBAC Meeting) and a reduction from 15 years to 10 years for obinutuzumab for rituximab refractory FL (median trial follow up 24.1 months) (paragraph 6.34, obinutuzumab PSD, November 20156 PBAC meeting). Given the short trial follow-up (median 14.1-15.8 months for PFS, OS and TTNT in </w:t>
      </w:r>
      <w:proofErr w:type="spellStart"/>
      <w:r w:rsidRPr="00BD67A5">
        <w:t>inMIND</w:t>
      </w:r>
      <w:proofErr w:type="spellEnd"/>
      <w:r w:rsidRPr="00BD67A5">
        <w:t xml:space="preserve">), </w:t>
      </w:r>
      <w:r w:rsidR="00E117C5" w:rsidRPr="00BD67A5">
        <w:t xml:space="preserve">the ESC agreed with the evaluation that </w:t>
      </w:r>
      <w:r w:rsidRPr="00BD67A5">
        <w:t>a shorter model time horizon may be more appropriate</w:t>
      </w:r>
      <w:r w:rsidR="00A47983" w:rsidRPr="00BD67A5">
        <w:t xml:space="preserve"> to </w:t>
      </w:r>
      <w:r w:rsidR="001801BB" w:rsidRPr="00BD67A5">
        <w:t>reduce</w:t>
      </w:r>
      <w:r w:rsidR="00A47983" w:rsidRPr="00BD67A5">
        <w:t xml:space="preserve"> </w:t>
      </w:r>
      <w:r w:rsidR="001801BB" w:rsidRPr="00BD67A5">
        <w:t>uncertainty in long-term extrapolations</w:t>
      </w:r>
      <w:r w:rsidRPr="00BD67A5">
        <w:t>, particularly given the immature OS data (with only 5.5% and 8.4% deaths for tafasitamab+R</w:t>
      </w:r>
      <w:r w:rsidRPr="00BD67A5">
        <w:rPr>
          <w:vertAlign w:val="superscript"/>
        </w:rPr>
        <w:t>2</w:t>
      </w:r>
      <w:r w:rsidRPr="00BD67A5">
        <w:t xml:space="preserve"> and R</w:t>
      </w:r>
      <w:r w:rsidRPr="00BD67A5">
        <w:rPr>
          <w:vertAlign w:val="superscript"/>
        </w:rPr>
        <w:t>2</w:t>
      </w:r>
      <w:r w:rsidRPr="00BD67A5">
        <w:t xml:space="preserve"> arms, respectively).</w:t>
      </w:r>
      <w:bookmarkEnd w:id="48"/>
      <w:r w:rsidR="00E117C5" w:rsidRPr="00BD67A5">
        <w:t xml:space="preserve"> The ESC</w:t>
      </w:r>
      <w:r w:rsidR="00B545FB" w:rsidRPr="00BD67A5">
        <w:t xml:space="preserve"> noted </w:t>
      </w:r>
      <w:r w:rsidR="000F72CB" w:rsidRPr="00BD67A5">
        <w:t xml:space="preserve">that </w:t>
      </w:r>
      <w:r w:rsidR="00D24D59" w:rsidRPr="00BD67A5">
        <w:t xml:space="preserve">PBAC </w:t>
      </w:r>
      <w:r w:rsidR="000F72CB" w:rsidRPr="00BD67A5">
        <w:t>has a</w:t>
      </w:r>
      <w:r w:rsidR="00E35912" w:rsidRPr="00BD67A5">
        <w:t xml:space="preserve">dvised shorter modelled time horizons in similar contexts </w:t>
      </w:r>
      <w:r w:rsidR="00D24D59" w:rsidRPr="00BD67A5">
        <w:t>and advised that</w:t>
      </w:r>
      <w:r w:rsidR="00E117C5" w:rsidRPr="00BD67A5">
        <w:t xml:space="preserve"> a 10 year </w:t>
      </w:r>
      <w:r w:rsidR="00D50E61" w:rsidRPr="00BD67A5">
        <w:t>time horizon would be appropriate to account for uncertainty</w:t>
      </w:r>
      <w:r w:rsidR="000A47F2" w:rsidRPr="00BD67A5">
        <w:t xml:space="preserve"> </w:t>
      </w:r>
      <w:r w:rsidR="00335AE8" w:rsidRPr="00BD67A5">
        <w:t>in long term outcomes</w:t>
      </w:r>
      <w:r w:rsidR="00A752F4" w:rsidRPr="00BD67A5">
        <w:t xml:space="preserve"> for tafasitamab</w:t>
      </w:r>
      <w:r w:rsidR="00335AE8" w:rsidRPr="00BD67A5">
        <w:t xml:space="preserve">. </w:t>
      </w:r>
      <w:r w:rsidR="00C11435">
        <w:t xml:space="preserve">The pre-PBAC response </w:t>
      </w:r>
      <w:r w:rsidR="00630F4D">
        <w:t xml:space="preserve">argued that </w:t>
      </w:r>
      <w:r w:rsidR="00FE1161">
        <w:t xml:space="preserve">the examples provided were </w:t>
      </w:r>
      <w:r w:rsidR="00CF3CBD">
        <w:t xml:space="preserve">not necessarily </w:t>
      </w:r>
      <w:proofErr w:type="gramStart"/>
      <w:r w:rsidR="00071ADE">
        <w:t>similar to</w:t>
      </w:r>
      <w:proofErr w:type="gramEnd"/>
      <w:r w:rsidR="00071ADE">
        <w:t xml:space="preserve"> the current submission </w:t>
      </w:r>
      <w:r w:rsidR="00283094">
        <w:t xml:space="preserve">with differences in the level of evidence </w:t>
      </w:r>
      <w:r w:rsidR="005B7BB7">
        <w:t xml:space="preserve">provided </w:t>
      </w:r>
      <w:r w:rsidR="007A0FC1">
        <w:t>and the approach taken to modelling OS</w:t>
      </w:r>
      <w:r w:rsidR="00850AFD">
        <w:t xml:space="preserve"> potentially accounting for </w:t>
      </w:r>
      <w:r w:rsidR="00B675CC">
        <w:t xml:space="preserve">differences in time horizons. </w:t>
      </w:r>
      <w:r w:rsidR="00F32973">
        <w:t xml:space="preserve">The pre-PBAC response </w:t>
      </w:r>
      <w:r w:rsidR="004E78C7">
        <w:t>presented a revised scenario w</w:t>
      </w:r>
      <w:r w:rsidR="00F07E4C">
        <w:t>ith a 1</w:t>
      </w:r>
      <w:r w:rsidR="0046029C">
        <w:t>5</w:t>
      </w:r>
      <w:r w:rsidR="00F07E4C">
        <w:t xml:space="preserve"> year time horizon.</w:t>
      </w:r>
    </w:p>
    <w:p w14:paraId="095063E1" w14:textId="2D580124" w:rsidR="003672F4" w:rsidRPr="00BD67A5" w:rsidRDefault="003672F4" w:rsidP="003672F4">
      <w:pPr>
        <w:pStyle w:val="3-BodyText"/>
        <w:numPr>
          <w:ilvl w:val="1"/>
          <w:numId w:val="1"/>
        </w:numPr>
      </w:pPr>
      <w:r w:rsidRPr="00BD67A5">
        <w:rPr>
          <w:rFonts w:cstheme="minorHAnsi"/>
        </w:rPr>
        <w:t xml:space="preserve">The model used the KM data directly to estimate the proportion of patients in each health state up to the truncation points. Beyond these points, parametric survival functions were fitted to KM data to generate extrapolated estimates. The base case applied Criterion 2 from Gebski 2018 for determining the appropriate duration of KM </w:t>
      </w:r>
      <w:r w:rsidRPr="00BD67A5">
        <w:rPr>
          <w:rFonts w:cstheme="minorHAnsi"/>
        </w:rPr>
        <w:lastRenderedPageBreak/>
        <w:t>data. This criterion was originally developed to assess the reliability of KM estimates when the number of patients at risk becomes small, rather than to guide extrapolation in health economic models. It identifies the point at which survival estimates may become unstable due to sparse data, providing a statistical threshold for curtailing KM plots. In this model, Criterion 2 resulted in relatively long truncation points, with KM estimates for OS applied up to 24.5 months for the tafasitamab+R</w:t>
      </w:r>
      <w:r w:rsidRPr="00BD67A5">
        <w:rPr>
          <w:rFonts w:cstheme="minorHAnsi"/>
          <w:vertAlign w:val="superscript"/>
        </w:rPr>
        <w:t>2</w:t>
      </w:r>
      <w:r w:rsidRPr="00BD67A5">
        <w:rPr>
          <w:rFonts w:cstheme="minorHAnsi"/>
        </w:rPr>
        <w:t xml:space="preserve"> arm and 24.9 months for the R-CHOP arm. While Criterion 2 of Gebski has been referenced in some PBAC submissions, </w:t>
      </w:r>
      <w:r w:rsidR="009D0F60" w:rsidRPr="00BD67A5">
        <w:rPr>
          <w:rFonts w:cstheme="minorHAnsi"/>
        </w:rPr>
        <w:t xml:space="preserve">the evaluation considered </w:t>
      </w:r>
      <w:r w:rsidRPr="00BD67A5">
        <w:rPr>
          <w:rFonts w:cstheme="minorHAnsi"/>
        </w:rPr>
        <w:t xml:space="preserve">its application here may be inappropriate. The relatively short median follow-up in the </w:t>
      </w:r>
      <w:proofErr w:type="spellStart"/>
      <w:r w:rsidRPr="00BD67A5">
        <w:rPr>
          <w:rFonts w:cstheme="minorHAnsi"/>
        </w:rPr>
        <w:t>inMIND</w:t>
      </w:r>
      <w:proofErr w:type="spellEnd"/>
      <w:r w:rsidRPr="00BD67A5">
        <w:rPr>
          <w:rFonts w:cstheme="minorHAnsi"/>
        </w:rPr>
        <w:t xml:space="preserve"> trial (14.1–15.8 months) suggests that the KM data may not be sufficiently mature to support such extended durations. Using Criterion 2 of Gebski in this context risks overstating the reliability of the KM estimates and underrepresenting uncertainty in the extrapolated period. Applying median follow-up durations from the </w:t>
      </w:r>
      <w:proofErr w:type="spellStart"/>
      <w:r w:rsidRPr="00BD67A5">
        <w:rPr>
          <w:rFonts w:cstheme="minorHAnsi"/>
        </w:rPr>
        <w:t>inMIND</w:t>
      </w:r>
      <w:proofErr w:type="spellEnd"/>
      <w:r w:rsidRPr="00BD67A5">
        <w:rPr>
          <w:rFonts w:cstheme="minorHAnsi"/>
        </w:rPr>
        <w:t xml:space="preserve"> trial as truncation points increased the </w:t>
      </w:r>
      <w:r w:rsidR="00465078">
        <w:rPr>
          <w:rFonts w:cstheme="minorHAnsi"/>
        </w:rPr>
        <w:t>incremental cost effectiveness ratio (</w:t>
      </w:r>
      <w:r w:rsidRPr="00BD67A5">
        <w:rPr>
          <w:rFonts w:cstheme="minorHAnsi"/>
        </w:rPr>
        <w:t>ICER</w:t>
      </w:r>
      <w:r w:rsidR="00465078">
        <w:rPr>
          <w:rFonts w:cstheme="minorHAnsi"/>
        </w:rPr>
        <w:t>)</w:t>
      </w:r>
      <w:r w:rsidRPr="00BD67A5">
        <w:rPr>
          <w:rFonts w:cstheme="minorHAnsi"/>
        </w:rPr>
        <w:t xml:space="preserve"> from a </w:t>
      </w:r>
      <w:r w:rsidR="00EF5B55" w:rsidRPr="00BD67A5">
        <w:rPr>
          <w:rFonts w:cstheme="minorHAnsi"/>
        </w:rPr>
        <w:t xml:space="preserve">revised </w:t>
      </w:r>
      <w:r w:rsidRPr="00BD67A5">
        <w:rPr>
          <w:rFonts w:cstheme="minorHAnsi"/>
        </w:rPr>
        <w:t>base case</w:t>
      </w:r>
      <w:r w:rsidR="00EF5B55" w:rsidRPr="00BD67A5">
        <w:rPr>
          <w:rFonts w:cstheme="minorHAnsi"/>
        </w:rPr>
        <w:t xml:space="preserve"> </w:t>
      </w:r>
      <w:r w:rsidRPr="00BD67A5">
        <w:rPr>
          <w:rFonts w:cstheme="minorHAnsi"/>
        </w:rPr>
        <w:t xml:space="preserve">of </w:t>
      </w:r>
      <w:r w:rsidR="00282DDA" w:rsidRPr="00282DDA">
        <w:rPr>
          <w:rFonts w:cstheme="minorHAnsi"/>
        </w:rPr>
        <w:t xml:space="preserve">$55,000 to &lt; $75,000 </w:t>
      </w:r>
      <w:r w:rsidRPr="00BD67A5">
        <w:rPr>
          <w:rFonts w:cstheme="minorHAnsi"/>
        </w:rPr>
        <w:t xml:space="preserve">/QALY to </w:t>
      </w:r>
      <w:r w:rsidR="00056790" w:rsidRPr="00056790">
        <w:rPr>
          <w:rFonts w:cstheme="minorHAnsi"/>
        </w:rPr>
        <w:t>$75,000 to &lt; $95,000</w:t>
      </w:r>
      <w:r w:rsidRPr="00BD67A5">
        <w:rPr>
          <w:rFonts w:cstheme="minorHAnsi"/>
        </w:rPr>
        <w:t xml:space="preserve">/QALY. </w:t>
      </w:r>
      <w:r w:rsidR="00B42351" w:rsidRPr="00BD67A5">
        <w:rPr>
          <w:rFonts w:cstheme="minorHAnsi"/>
        </w:rPr>
        <w:t xml:space="preserve">The ESC </w:t>
      </w:r>
      <w:r w:rsidR="004607F9" w:rsidRPr="00BD67A5">
        <w:rPr>
          <w:rFonts w:cstheme="minorHAnsi"/>
        </w:rPr>
        <w:t>noted th</w:t>
      </w:r>
      <w:r w:rsidR="003055A8" w:rsidRPr="00BD67A5">
        <w:rPr>
          <w:rFonts w:cstheme="minorHAnsi"/>
        </w:rPr>
        <w:t>e</w:t>
      </w:r>
      <w:r w:rsidR="004607F9" w:rsidRPr="00BD67A5">
        <w:rPr>
          <w:rFonts w:cstheme="minorHAnsi"/>
        </w:rPr>
        <w:t xml:space="preserve"> submission</w:t>
      </w:r>
      <w:r w:rsidR="00AC13B1" w:rsidRPr="00BD67A5">
        <w:rPr>
          <w:rFonts w:cstheme="minorHAnsi"/>
        </w:rPr>
        <w:t xml:space="preserve"> also</w:t>
      </w:r>
      <w:r w:rsidR="004607F9" w:rsidRPr="00BD67A5">
        <w:rPr>
          <w:rFonts w:cstheme="minorHAnsi"/>
        </w:rPr>
        <w:t xml:space="preserve"> presented </w:t>
      </w:r>
      <w:r w:rsidR="009E5FBA" w:rsidRPr="00BD67A5">
        <w:rPr>
          <w:rFonts w:cstheme="minorHAnsi"/>
        </w:rPr>
        <w:t>sensitivity analyses</w:t>
      </w:r>
      <w:r w:rsidR="00A95BA7" w:rsidRPr="00BD67A5">
        <w:rPr>
          <w:rFonts w:cstheme="minorHAnsi"/>
        </w:rPr>
        <w:t xml:space="preserve"> </w:t>
      </w:r>
      <w:r w:rsidR="00CA38B0" w:rsidRPr="00BD67A5">
        <w:rPr>
          <w:rFonts w:cstheme="minorHAnsi"/>
        </w:rPr>
        <w:t xml:space="preserve">using </w:t>
      </w:r>
      <w:r w:rsidR="002A1C1C" w:rsidRPr="00BD67A5">
        <w:rPr>
          <w:rFonts w:cstheme="minorHAnsi"/>
        </w:rPr>
        <w:t xml:space="preserve">KM </w:t>
      </w:r>
      <w:r w:rsidR="00D8715A" w:rsidRPr="00BD67A5">
        <w:rPr>
          <w:rFonts w:cstheme="minorHAnsi"/>
        </w:rPr>
        <w:t xml:space="preserve">data </w:t>
      </w:r>
      <w:r w:rsidR="00172980" w:rsidRPr="00BD67A5">
        <w:rPr>
          <w:rFonts w:cstheme="minorHAnsi"/>
        </w:rPr>
        <w:t>until</w:t>
      </w:r>
      <w:r w:rsidR="00D8715A" w:rsidRPr="00BD67A5">
        <w:rPr>
          <w:rFonts w:cstheme="minorHAnsi"/>
        </w:rPr>
        <w:t xml:space="preserve"> the </w:t>
      </w:r>
      <w:r w:rsidR="002A1C1C" w:rsidRPr="00BD67A5">
        <w:rPr>
          <w:rFonts w:cstheme="minorHAnsi"/>
        </w:rPr>
        <w:t xml:space="preserve">time points prior to failing </w:t>
      </w:r>
      <w:r w:rsidR="00CD26FD" w:rsidRPr="00BD67A5">
        <w:rPr>
          <w:rFonts w:cstheme="minorHAnsi"/>
        </w:rPr>
        <w:t xml:space="preserve">Gebski </w:t>
      </w:r>
      <w:r w:rsidR="00483528" w:rsidRPr="00BD67A5">
        <w:rPr>
          <w:rFonts w:cstheme="minorHAnsi"/>
        </w:rPr>
        <w:t>Criterion 1 (2.5%)</w:t>
      </w:r>
      <w:r w:rsidR="00706F32" w:rsidRPr="00BD67A5">
        <w:rPr>
          <w:rFonts w:cstheme="minorHAnsi"/>
        </w:rPr>
        <w:t xml:space="preserve"> and </w:t>
      </w:r>
      <w:r w:rsidR="00483528" w:rsidRPr="00BD67A5">
        <w:rPr>
          <w:rFonts w:cstheme="minorHAnsi"/>
        </w:rPr>
        <w:t>Criterion 1</w:t>
      </w:r>
      <w:r w:rsidR="00CD26FD" w:rsidRPr="00BD67A5">
        <w:rPr>
          <w:rFonts w:cstheme="minorHAnsi"/>
        </w:rPr>
        <w:t xml:space="preserve"> (</w:t>
      </w:r>
      <w:r w:rsidR="00334D5A" w:rsidRPr="00BD67A5">
        <w:rPr>
          <w:rFonts w:cstheme="minorHAnsi"/>
        </w:rPr>
        <w:t>5</w:t>
      </w:r>
      <w:r w:rsidR="004274FF" w:rsidRPr="00BD67A5">
        <w:rPr>
          <w:rFonts w:cstheme="minorHAnsi"/>
        </w:rPr>
        <w:t>%</w:t>
      </w:r>
      <w:r w:rsidR="00334D5A" w:rsidRPr="00BD67A5">
        <w:rPr>
          <w:rFonts w:cstheme="minorHAnsi"/>
        </w:rPr>
        <w:t xml:space="preserve">) </w:t>
      </w:r>
      <w:r w:rsidR="003055A8" w:rsidRPr="00BD67A5">
        <w:rPr>
          <w:rFonts w:cstheme="minorHAnsi"/>
        </w:rPr>
        <w:t xml:space="preserve">and that </w:t>
      </w:r>
      <w:r w:rsidR="001E60EE" w:rsidRPr="00BD67A5">
        <w:rPr>
          <w:rFonts w:cstheme="minorHAnsi"/>
        </w:rPr>
        <w:t xml:space="preserve">the number of </w:t>
      </w:r>
      <w:r w:rsidR="00172980" w:rsidRPr="00BD67A5">
        <w:rPr>
          <w:rFonts w:cstheme="minorHAnsi"/>
        </w:rPr>
        <w:t xml:space="preserve">months of follow-up </w:t>
      </w:r>
      <w:r w:rsidR="001E60EE" w:rsidRPr="00BD67A5">
        <w:rPr>
          <w:rFonts w:cstheme="minorHAnsi"/>
        </w:rPr>
        <w:t>varie</w:t>
      </w:r>
      <w:r w:rsidR="00645E51" w:rsidRPr="00BD67A5">
        <w:rPr>
          <w:rFonts w:cstheme="minorHAnsi"/>
        </w:rPr>
        <w:t>d</w:t>
      </w:r>
      <w:r w:rsidR="001E60EE" w:rsidRPr="00BD67A5">
        <w:rPr>
          <w:rFonts w:cstheme="minorHAnsi"/>
        </w:rPr>
        <w:t xml:space="preserve"> from 21 to 27 </w:t>
      </w:r>
      <w:r w:rsidR="00F87BE8" w:rsidRPr="00BD67A5">
        <w:rPr>
          <w:rFonts w:cstheme="minorHAnsi"/>
        </w:rPr>
        <w:t>across PFS, OS and time to next treatment outcomes</w:t>
      </w:r>
      <w:r w:rsidR="00645E51" w:rsidRPr="00BD67A5">
        <w:rPr>
          <w:rFonts w:cstheme="minorHAnsi"/>
        </w:rPr>
        <w:t xml:space="preserve"> across the three Gebski approaches</w:t>
      </w:r>
      <w:r w:rsidR="00F87BE8" w:rsidRPr="00BD67A5">
        <w:rPr>
          <w:rFonts w:cstheme="minorHAnsi"/>
        </w:rPr>
        <w:t xml:space="preserve">. </w:t>
      </w:r>
      <w:r w:rsidR="004274FF" w:rsidRPr="00BD67A5">
        <w:rPr>
          <w:rFonts w:cstheme="minorHAnsi"/>
        </w:rPr>
        <w:t xml:space="preserve">The ESC considered </w:t>
      </w:r>
      <w:r w:rsidR="00DE0B80" w:rsidRPr="00BD67A5">
        <w:rPr>
          <w:rFonts w:cstheme="minorHAnsi"/>
        </w:rPr>
        <w:t>the use of Gebski</w:t>
      </w:r>
      <w:r w:rsidR="00A50654" w:rsidRPr="00BD67A5">
        <w:rPr>
          <w:rFonts w:cstheme="minorHAnsi"/>
        </w:rPr>
        <w:t xml:space="preserve"> criteri</w:t>
      </w:r>
      <w:r w:rsidR="00EC1848" w:rsidRPr="00BD67A5">
        <w:rPr>
          <w:rFonts w:cstheme="minorHAnsi"/>
        </w:rPr>
        <w:t>on</w:t>
      </w:r>
      <w:r w:rsidR="00426DCA" w:rsidRPr="00BD67A5">
        <w:rPr>
          <w:rFonts w:cstheme="minorHAnsi"/>
        </w:rPr>
        <w:t xml:space="preserve"> </w:t>
      </w:r>
      <w:r w:rsidR="00EC1848" w:rsidRPr="00BD67A5">
        <w:rPr>
          <w:rFonts w:cstheme="minorHAnsi"/>
        </w:rPr>
        <w:t>2</w:t>
      </w:r>
      <w:r w:rsidR="00692B08" w:rsidRPr="00BD67A5">
        <w:rPr>
          <w:rFonts w:cstheme="minorHAnsi"/>
        </w:rPr>
        <w:t xml:space="preserve"> </w:t>
      </w:r>
      <w:r w:rsidR="00426DCA" w:rsidRPr="00BD67A5">
        <w:rPr>
          <w:rFonts w:cstheme="minorHAnsi"/>
        </w:rPr>
        <w:t xml:space="preserve">was a source of uncertainty </w:t>
      </w:r>
      <w:r w:rsidR="00B44AB2" w:rsidRPr="00BD67A5">
        <w:rPr>
          <w:rFonts w:cstheme="minorHAnsi"/>
        </w:rPr>
        <w:t>in the model</w:t>
      </w:r>
      <w:r w:rsidR="00A44405" w:rsidRPr="00BD67A5">
        <w:rPr>
          <w:rFonts w:cstheme="minorHAnsi"/>
        </w:rPr>
        <w:t xml:space="preserve">, but noted the model was relatively insensitive to </w:t>
      </w:r>
      <w:r w:rsidR="00692B08" w:rsidRPr="00BD67A5">
        <w:rPr>
          <w:rFonts w:cstheme="minorHAnsi"/>
        </w:rPr>
        <w:t>the</w:t>
      </w:r>
      <w:r w:rsidR="00A44405" w:rsidRPr="00BD67A5">
        <w:rPr>
          <w:rFonts w:cstheme="minorHAnsi"/>
        </w:rPr>
        <w:t xml:space="preserve"> </w:t>
      </w:r>
      <w:r w:rsidR="00692B08" w:rsidRPr="00BD67A5">
        <w:rPr>
          <w:rFonts w:cstheme="minorHAnsi"/>
        </w:rPr>
        <w:t>choi</w:t>
      </w:r>
      <w:r w:rsidR="003B2760" w:rsidRPr="00BD67A5">
        <w:rPr>
          <w:rFonts w:cstheme="minorHAnsi"/>
        </w:rPr>
        <w:t>c</w:t>
      </w:r>
      <w:r w:rsidR="00692B08" w:rsidRPr="00BD67A5">
        <w:rPr>
          <w:rFonts w:cstheme="minorHAnsi"/>
        </w:rPr>
        <w:t xml:space="preserve">e of </w:t>
      </w:r>
      <w:r w:rsidR="00A44405" w:rsidRPr="00BD67A5">
        <w:rPr>
          <w:rFonts w:cstheme="minorHAnsi"/>
        </w:rPr>
        <w:t>Gebski criteri</w:t>
      </w:r>
      <w:r w:rsidR="00B126B9" w:rsidRPr="00BD67A5">
        <w:rPr>
          <w:rFonts w:cstheme="minorHAnsi"/>
        </w:rPr>
        <w:t>a</w:t>
      </w:r>
      <w:r w:rsidR="00EB6B63" w:rsidRPr="00BD67A5">
        <w:rPr>
          <w:rFonts w:cstheme="minorHAnsi"/>
        </w:rPr>
        <w:t xml:space="preserve"> (</w:t>
      </w:r>
      <w:r w:rsidR="00C539ED" w:rsidRPr="00BD67A5">
        <w:rPr>
          <w:rFonts w:cstheme="minorHAnsi"/>
        </w:rPr>
        <w:t xml:space="preserve">it </w:t>
      </w:r>
      <w:r w:rsidR="00EB6B63" w:rsidRPr="00BD67A5">
        <w:rPr>
          <w:rFonts w:cstheme="minorHAnsi"/>
        </w:rPr>
        <w:t xml:space="preserve">either increased or decreased the ICER/QALY by </w:t>
      </w:r>
      <w:r w:rsidR="004D4EF9" w:rsidRPr="004D4EF9">
        <w:rPr>
          <w:rFonts w:cstheme="minorHAnsi"/>
          <w:sz w:val="2"/>
          <w:highlight w:val="black"/>
        </w:rPr>
        <w:t>redacted content</w:t>
      </w:r>
      <w:r w:rsidR="00EB6B63" w:rsidRPr="00BD67A5">
        <w:rPr>
          <w:rFonts w:cstheme="minorHAnsi"/>
        </w:rPr>
        <w:t>% depending on the criter</w:t>
      </w:r>
      <w:r w:rsidR="00C539ED" w:rsidRPr="00BD67A5">
        <w:rPr>
          <w:rFonts w:cstheme="minorHAnsi"/>
        </w:rPr>
        <w:t>ion selected)</w:t>
      </w:r>
      <w:r w:rsidR="00B44AB2" w:rsidRPr="00BD67A5">
        <w:rPr>
          <w:rFonts w:cstheme="minorHAnsi"/>
        </w:rPr>
        <w:t xml:space="preserve">. </w:t>
      </w:r>
    </w:p>
    <w:p w14:paraId="6C147445" w14:textId="37BF9F6F" w:rsidR="003672F4" w:rsidRPr="00BD67A5" w:rsidRDefault="003672F4" w:rsidP="003672F4">
      <w:pPr>
        <w:pStyle w:val="3-BodyText"/>
        <w:numPr>
          <w:ilvl w:val="1"/>
          <w:numId w:val="1"/>
        </w:numPr>
      </w:pPr>
      <w:r w:rsidRPr="00BD67A5">
        <w:t xml:space="preserve">OS data used in the model from </w:t>
      </w:r>
      <w:proofErr w:type="spellStart"/>
      <w:r w:rsidRPr="00BD67A5">
        <w:t>inMIND</w:t>
      </w:r>
      <w:proofErr w:type="spellEnd"/>
      <w:r w:rsidRPr="00BD67A5">
        <w:t xml:space="preserve"> interim analysis were immature, with median OS not reached in either trial arm. The OS HR for tafa</w:t>
      </w:r>
      <w:r w:rsidR="003C1E09" w:rsidRPr="00BD67A5">
        <w:t>s</w:t>
      </w:r>
      <w:r w:rsidRPr="00BD67A5">
        <w:t xml:space="preserve">itamab </w:t>
      </w:r>
      <w:r w:rsidR="008767C5">
        <w:t>plus</w:t>
      </w:r>
      <w:r w:rsidRPr="00BD67A5">
        <w:t xml:space="preserve"> R</w:t>
      </w:r>
      <w:r w:rsidRPr="00BD67A5">
        <w:rPr>
          <w:vertAlign w:val="superscript"/>
        </w:rPr>
        <w:t>2</w:t>
      </w:r>
      <w:r w:rsidRPr="00BD67A5">
        <w:t xml:space="preserve"> versus R</w:t>
      </w:r>
      <w:r w:rsidRPr="00BD67A5">
        <w:rPr>
          <w:vertAlign w:val="superscript"/>
        </w:rPr>
        <w:t>2</w:t>
      </w:r>
      <w:r w:rsidRPr="00BD67A5">
        <w:t xml:space="preserve"> from the </w:t>
      </w:r>
      <w:proofErr w:type="spellStart"/>
      <w:r w:rsidRPr="00BD67A5">
        <w:t>inMIND</w:t>
      </w:r>
      <w:proofErr w:type="spellEnd"/>
      <w:r w:rsidRPr="00BD67A5">
        <w:t xml:space="preserve"> trial was also not statistically significant: 0.587 (0.306, 1.128). The base case analysis did not model treatment effect waning, nor did it model curve or risk convergence for OS, PFS or TTNT. It was uncertain if the assumed survival benefit favouring tafasitamab would be realised as data mature. </w:t>
      </w:r>
      <w:r w:rsidR="00D526DE" w:rsidRPr="00BD67A5">
        <w:t>Th</w:t>
      </w:r>
      <w:r w:rsidR="004432C2" w:rsidRPr="00BD67A5">
        <w:t xml:space="preserve">e </w:t>
      </w:r>
      <w:r w:rsidR="006C0116" w:rsidRPr="00BD67A5">
        <w:t>ESC</w:t>
      </w:r>
      <w:r w:rsidR="004432C2" w:rsidRPr="00BD67A5">
        <w:t xml:space="preserve"> noted that</w:t>
      </w:r>
      <w:r w:rsidR="00053A7D">
        <w:t>, in the submission’s base case,</w:t>
      </w:r>
      <w:r w:rsidR="004432C2" w:rsidRPr="00BD67A5">
        <w:t xml:space="preserve"> </w:t>
      </w:r>
      <w:r w:rsidR="00F9540C" w:rsidRPr="00BD67A5">
        <w:t xml:space="preserve">73-77% of QALYs (and 5-44% of costs) were accrued in the extrapolated period. </w:t>
      </w:r>
      <w:r w:rsidRPr="00BD67A5">
        <w:t xml:space="preserve">In a sensitivity analysis, when curve convergence was applied to survival estimates between Year 10 and 20, the ICER increased to </w:t>
      </w:r>
      <w:r w:rsidR="00056790" w:rsidRPr="00056790">
        <w:t>$75,000 to &lt; $95,000</w:t>
      </w:r>
      <w:r w:rsidRPr="00BD67A5">
        <w:t xml:space="preserve"> per QALY gained </w:t>
      </w:r>
      <w:r w:rsidR="00DD4576">
        <w:t>(</w:t>
      </w:r>
      <w:r w:rsidRPr="00BD67A5">
        <w:t xml:space="preserve">from a base case of </w:t>
      </w:r>
      <w:r w:rsidR="00D863D7" w:rsidRPr="00D863D7">
        <w:t>$55,000 to &lt; $75,000</w:t>
      </w:r>
      <w:r w:rsidR="00DD4576">
        <w:t>)</w:t>
      </w:r>
      <w:r w:rsidRPr="00BD67A5">
        <w:t xml:space="preserve">. Assuming </w:t>
      </w:r>
      <w:r w:rsidR="008501B3" w:rsidRPr="00BD67A5">
        <w:t xml:space="preserve">curve </w:t>
      </w:r>
      <w:r w:rsidRPr="00BD67A5">
        <w:t xml:space="preserve">convergence between Years 5 and 20 increased the ICER further to </w:t>
      </w:r>
      <w:r w:rsidR="006A357C" w:rsidRPr="006A357C">
        <w:t>$115,000 to &lt; $135,000</w:t>
      </w:r>
      <w:r w:rsidRPr="00BD67A5">
        <w:t xml:space="preserve"> per QALY.</w:t>
      </w:r>
      <w:r w:rsidR="00761487" w:rsidRPr="00BD67A5">
        <w:t xml:space="preserve"> </w:t>
      </w:r>
      <w:r w:rsidR="002D0B21" w:rsidRPr="00BD67A5">
        <w:t>Similarly, a</w:t>
      </w:r>
      <w:r w:rsidR="008501B3" w:rsidRPr="00BD67A5">
        <w:t xml:space="preserve">ssuming risk convergence </w:t>
      </w:r>
      <w:r w:rsidR="008C5690" w:rsidRPr="00BD67A5">
        <w:t xml:space="preserve">from Year 5 increased the ICER </w:t>
      </w:r>
      <w:r w:rsidR="002D0B21" w:rsidRPr="00BD67A5">
        <w:t xml:space="preserve">to </w:t>
      </w:r>
      <w:r w:rsidR="006A357C" w:rsidRPr="006A357C">
        <w:t>$115,000 to &lt; $135,000</w:t>
      </w:r>
      <w:r w:rsidR="002D0B21" w:rsidRPr="00BD67A5">
        <w:t xml:space="preserve"> per QALY. </w:t>
      </w:r>
    </w:p>
    <w:p w14:paraId="67BD6A7C" w14:textId="2FAEBD6A" w:rsidR="003672F4" w:rsidRPr="00BD67A5" w:rsidRDefault="003672F4" w:rsidP="003672F4">
      <w:pPr>
        <w:pStyle w:val="3-BodyText"/>
        <w:numPr>
          <w:ilvl w:val="1"/>
          <w:numId w:val="1"/>
        </w:numPr>
      </w:pPr>
      <w:r w:rsidRPr="00BD67A5">
        <w:t>In the venetoclax PBAC model for untreated CLL, from which the submission drew similarities with respect to health state utilities, the ESC considered that curve convergence from Year 5 (rather than risk convergence</w:t>
      </w:r>
      <w:r w:rsidR="0087267D" w:rsidRPr="00BD67A5">
        <w:t>, noting curve convergence was more</w:t>
      </w:r>
      <w:r w:rsidR="002C2D3F" w:rsidRPr="00BD67A5">
        <w:t xml:space="preserve"> conservative in that case</w:t>
      </w:r>
      <w:r w:rsidRPr="00BD67A5">
        <w:t xml:space="preserve">) for PFS, TTNT and time to initiation of subsequent treatment curves, would form an informative base case (Tables 9 and 12, venetoclax PSD, March 2020 PBAC Meeting). The PBAC had also </w:t>
      </w:r>
      <w:r w:rsidR="00EF3AA9">
        <w:t xml:space="preserve">previously </w:t>
      </w:r>
      <w:r w:rsidRPr="00BD67A5">
        <w:t xml:space="preserve">recommended curve convergence for survival estimates within 10 years in the obinutuzumab model for stage II bulky or stage III/IV previously untreated follicular lymphoma (para 7.16, </w:t>
      </w:r>
      <w:r w:rsidRPr="00BD67A5">
        <w:lastRenderedPageBreak/>
        <w:t xml:space="preserve">obinutuzumab PSD, November 2017 PBAC Meeting). </w:t>
      </w:r>
      <w:r w:rsidR="0092291F" w:rsidRPr="00BD67A5">
        <w:t>The PSCR argued that there are no PBS funded immunotherapies listed in later lines of therapy that would subsequently improve patient outcomes in the comparator arm and hence there was limited rationale for applying survival convergence. The ESC considered there was a high level of uncertainty around whether the survival benefit would persist as trial data mature</w:t>
      </w:r>
      <w:r w:rsidR="00A33245" w:rsidRPr="00BD67A5">
        <w:t xml:space="preserve"> and advised that</w:t>
      </w:r>
      <w:r w:rsidR="00754690" w:rsidRPr="00BD67A5">
        <w:t xml:space="preserve"> </w:t>
      </w:r>
      <w:r w:rsidR="00E54186" w:rsidRPr="00BD67A5">
        <w:t xml:space="preserve">either </w:t>
      </w:r>
      <w:r w:rsidR="00754690" w:rsidRPr="00BD67A5">
        <w:t>curve</w:t>
      </w:r>
      <w:r w:rsidR="00426917" w:rsidRPr="00BD67A5">
        <w:t xml:space="preserve"> or risk</w:t>
      </w:r>
      <w:r w:rsidR="00754690" w:rsidRPr="00BD67A5">
        <w:t xml:space="preserve"> convergence</w:t>
      </w:r>
      <w:r w:rsidR="00A51086" w:rsidRPr="00BD67A5">
        <w:t xml:space="preserve"> was appropriate</w:t>
      </w:r>
      <w:r w:rsidR="00520517" w:rsidRPr="00BD67A5">
        <w:t xml:space="preserve"> to address this uncertainty</w:t>
      </w:r>
      <w:r w:rsidR="007273AE" w:rsidRPr="00BD67A5">
        <w:t xml:space="preserve">. </w:t>
      </w:r>
      <w:r w:rsidR="007F7335">
        <w:t>The pre-PBAC response presented a revised scenario which applied risk convergence from 10 years.</w:t>
      </w:r>
      <w:r w:rsidR="00A51086" w:rsidRPr="00BD67A5">
        <w:t xml:space="preserve"> </w:t>
      </w:r>
    </w:p>
    <w:p w14:paraId="68AAF4C8" w14:textId="2BB16BCF" w:rsidR="003672F4" w:rsidRPr="00BD67A5" w:rsidRDefault="003672F4" w:rsidP="003672F4">
      <w:pPr>
        <w:pStyle w:val="3-BodyText"/>
        <w:numPr>
          <w:ilvl w:val="1"/>
          <w:numId w:val="1"/>
        </w:numPr>
      </w:pPr>
      <w:r w:rsidRPr="00BD67A5">
        <w:t xml:space="preserve">Model selection for extrapolation of KM data was based on goodness-of-fit statistics and visual inspection. Parametric functions for OS are presented in </w:t>
      </w:r>
      <w:r w:rsidRPr="00BD67A5">
        <w:fldChar w:fldCharType="begin"/>
      </w:r>
      <w:r w:rsidRPr="00BD67A5">
        <w:instrText xml:space="preserve"> REF _Ref208150233 \h  \* MERGEFORMAT </w:instrText>
      </w:r>
      <w:r w:rsidRPr="00BD67A5">
        <w:fldChar w:fldCharType="separate"/>
      </w:r>
      <w:r w:rsidR="00CF0C30" w:rsidRPr="00BD67A5">
        <w:t xml:space="preserve">Figure </w:t>
      </w:r>
      <w:r w:rsidR="00CF0C30">
        <w:rPr>
          <w:noProof/>
        </w:rPr>
        <w:t>4</w:t>
      </w:r>
      <w:r w:rsidRPr="00BD67A5">
        <w:fldChar w:fldCharType="end"/>
      </w:r>
      <w:r w:rsidRPr="00BD67A5">
        <w:t xml:space="preserve">. For OS, in the base case, the submission chose the jointly fitted exponential function (lowest BIC), claiming the exponential function to be the best fitting model (despite the loglogistic function reporting the lowest AIC). The </w:t>
      </w:r>
      <w:r w:rsidR="00B83630" w:rsidRPr="00BD67A5">
        <w:t xml:space="preserve">ESC noted the </w:t>
      </w:r>
      <w:r w:rsidRPr="00BD67A5">
        <w:t xml:space="preserve">ICER was sensitive to the chosen OS extrapolation function. Assuming the jointly estimated loglogistic function for OS data, the ICER increased to </w:t>
      </w:r>
      <w:r w:rsidR="00CA2EC8" w:rsidRPr="00CA2EC8">
        <w:t>$75,000 to &lt; $95,000</w:t>
      </w:r>
      <w:r w:rsidRPr="00BD67A5">
        <w:t xml:space="preserve"> per QALY gained from a </w:t>
      </w:r>
      <w:r w:rsidR="000723B1" w:rsidRPr="00BD67A5">
        <w:t xml:space="preserve">revised </w:t>
      </w:r>
      <w:r w:rsidRPr="00BD67A5">
        <w:t xml:space="preserve">base case of </w:t>
      </w:r>
      <w:r w:rsidR="002A72EE" w:rsidRPr="002A72EE">
        <w:t>$55,000 to &lt; $75,000</w:t>
      </w:r>
      <w:r w:rsidRPr="00BD67A5">
        <w:t xml:space="preserve">. Assuming the lognormal function, the ICER increased further to </w:t>
      </w:r>
      <w:r w:rsidR="00FF524B" w:rsidRPr="00FF524B">
        <w:t>$95,000 to &lt; $115,000</w:t>
      </w:r>
      <w:r w:rsidRPr="00BD67A5">
        <w:t xml:space="preserve"> per QALY gained. The ICER was also sensitive to the assumption of independence instead of joint shape parameters for OS. </w:t>
      </w:r>
    </w:p>
    <w:p w14:paraId="017D7F6A" w14:textId="77777777" w:rsidR="003672F4" w:rsidRPr="00BD67A5" w:rsidRDefault="003672F4" w:rsidP="003672F4">
      <w:pPr>
        <w:pStyle w:val="3-BodyText"/>
        <w:numPr>
          <w:ilvl w:val="0"/>
          <w:numId w:val="0"/>
        </w:numPr>
        <w:ind w:left="720"/>
      </w:pPr>
    </w:p>
    <w:p w14:paraId="468DC86B" w14:textId="28C13925" w:rsidR="003672F4" w:rsidRPr="00BD67A5" w:rsidRDefault="003672F4" w:rsidP="003672F4">
      <w:pPr>
        <w:pStyle w:val="Caption"/>
        <w:rPr>
          <w:rStyle w:val="CommentReference"/>
          <w:b/>
          <w:szCs w:val="24"/>
        </w:rPr>
      </w:pPr>
      <w:bookmarkStart w:id="49" w:name="_Ref208150233"/>
      <w:bookmarkStart w:id="50" w:name="_Ref208150228"/>
      <w:r w:rsidRPr="00BD67A5">
        <w:t xml:space="preserve">Figure </w:t>
      </w:r>
      <w:fldSimple w:instr=" SEQ Figure \* ARABIC ">
        <w:r w:rsidR="00CF0C30">
          <w:rPr>
            <w:noProof/>
          </w:rPr>
          <w:t>4</w:t>
        </w:r>
      </w:fldSimple>
      <w:bookmarkEnd w:id="49"/>
      <w:r w:rsidRPr="00BD67A5">
        <w:t>:</w:t>
      </w:r>
      <w:r w:rsidR="004D4EF9">
        <w:t xml:space="preserve"> </w:t>
      </w:r>
      <w:r w:rsidRPr="00BD67A5">
        <w:rPr>
          <w:rStyle w:val="CommentReference"/>
          <w:b/>
          <w:szCs w:val="24"/>
        </w:rPr>
        <w:t>Extrapolations of OS for tafasitamab+R</w:t>
      </w:r>
      <w:r w:rsidRPr="00BD67A5">
        <w:rPr>
          <w:rStyle w:val="CommentReference"/>
          <w:b/>
          <w:szCs w:val="24"/>
          <w:vertAlign w:val="superscript"/>
        </w:rPr>
        <w:t>2</w:t>
      </w:r>
      <w:r w:rsidRPr="00BD67A5">
        <w:rPr>
          <w:rStyle w:val="CommentReference"/>
          <w:b/>
          <w:szCs w:val="24"/>
        </w:rPr>
        <w:t xml:space="preserve"> (TAFA+R</w:t>
      </w:r>
      <w:r w:rsidRPr="00BD67A5">
        <w:rPr>
          <w:rStyle w:val="CommentReference"/>
          <w:b/>
          <w:szCs w:val="24"/>
          <w:vertAlign w:val="superscript"/>
        </w:rPr>
        <w:t>2</w:t>
      </w:r>
      <w:r w:rsidRPr="00BD67A5">
        <w:rPr>
          <w:rStyle w:val="CommentReference"/>
          <w:b/>
          <w:szCs w:val="24"/>
        </w:rPr>
        <w:t>) and R-CHOP arms in the model</w:t>
      </w:r>
      <w:bookmarkEnd w:id="5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8"/>
        <w:gridCol w:w="4529"/>
      </w:tblGrid>
      <w:tr w:rsidR="003672F4" w:rsidRPr="00BD67A5" w14:paraId="656140EC" w14:textId="77777777" w:rsidTr="0027403C">
        <w:tc>
          <w:tcPr>
            <w:tcW w:w="4497" w:type="dxa"/>
          </w:tcPr>
          <w:p w14:paraId="484E9294" w14:textId="77777777" w:rsidR="003672F4" w:rsidRPr="00BD67A5" w:rsidRDefault="003672F4" w:rsidP="0027403C">
            <w:pPr>
              <w:pStyle w:val="In-tableHeading"/>
              <w:jc w:val="center"/>
            </w:pPr>
          </w:p>
          <w:p w14:paraId="095A17AD" w14:textId="77777777" w:rsidR="003672F4" w:rsidRPr="00BD67A5" w:rsidRDefault="003672F4" w:rsidP="0027403C">
            <w:pPr>
              <w:pStyle w:val="In-tableHeading"/>
              <w:jc w:val="center"/>
            </w:pPr>
            <w:r w:rsidRPr="00BD67A5">
              <w:t>OS – TAFA+R</w:t>
            </w:r>
            <w:r w:rsidRPr="00BD67A5">
              <w:rPr>
                <w:vertAlign w:val="superscript"/>
              </w:rPr>
              <w:t>2</w:t>
            </w:r>
          </w:p>
          <w:p w14:paraId="604B0E81" w14:textId="77777777" w:rsidR="003672F4" w:rsidRPr="00BD67A5" w:rsidRDefault="003672F4" w:rsidP="0027403C">
            <w:pPr>
              <w:pStyle w:val="TableFigureHeading"/>
              <w:keepLines/>
            </w:pPr>
            <w:r w:rsidRPr="00BD67A5">
              <w:rPr>
                <w:noProof/>
              </w:rPr>
              <w:drawing>
                <wp:inline distT="0" distB="0" distL="0" distR="0" wp14:anchorId="0884A257" wp14:editId="2E89CE39">
                  <wp:extent cx="2737552" cy="2448000"/>
                  <wp:effectExtent l="0" t="0" r="5715" b="9525"/>
                  <wp:docPr id="8" name="Picture 8" descr="Figure 4:  Extrapolations of OS for tafasitamab+R2 (TAFA+R2) and R-CHOP arms in the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Figure 4:  Extrapolations of OS for tafasitamab+R2 (TAFA+R2) and R-CHOP arms in the model"/>
                          <pic:cNvPicPr>
                            <a:picLocks noChangeAspect="1" noChangeArrowheads="1"/>
                          </pic:cNvPicPr>
                        </pic:nvPicPr>
                        <pic:blipFill rotWithShape="1">
                          <a:blip r:embed="rId20">
                            <a:extLst>
                              <a:ext uri="{28A0092B-C50C-407E-A947-70E740481C1C}">
                                <a14:useLocalDpi xmlns:a14="http://schemas.microsoft.com/office/drawing/2010/main" val="0"/>
                              </a:ext>
                            </a:extLst>
                          </a:blip>
                          <a:srcRect/>
                          <a:stretch/>
                        </pic:blipFill>
                        <pic:spPr bwMode="auto">
                          <a:xfrm>
                            <a:off x="0" y="0"/>
                            <a:ext cx="2751062" cy="246008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30" w:type="dxa"/>
          </w:tcPr>
          <w:p w14:paraId="3A784FB8" w14:textId="77777777" w:rsidR="003672F4" w:rsidRPr="00BD67A5" w:rsidRDefault="003672F4" w:rsidP="0027403C">
            <w:pPr>
              <w:pStyle w:val="In-tableHeading"/>
              <w:jc w:val="center"/>
            </w:pPr>
          </w:p>
          <w:p w14:paraId="34970C0D" w14:textId="77777777" w:rsidR="003672F4" w:rsidRPr="00BD67A5" w:rsidRDefault="003672F4" w:rsidP="0027403C">
            <w:pPr>
              <w:pStyle w:val="In-tableHeading"/>
              <w:jc w:val="center"/>
            </w:pPr>
            <w:r w:rsidRPr="00BD67A5">
              <w:t>OS – R-CHOP</w:t>
            </w:r>
          </w:p>
          <w:p w14:paraId="21B63022" w14:textId="77777777" w:rsidR="003672F4" w:rsidRPr="00BD67A5" w:rsidRDefault="003672F4" w:rsidP="0027403C">
            <w:pPr>
              <w:pStyle w:val="TableFigureHeading"/>
              <w:keepLines/>
              <w:jc w:val="center"/>
            </w:pPr>
            <w:r w:rsidRPr="00BD67A5">
              <w:rPr>
                <w:noProof/>
              </w:rPr>
              <w:drawing>
                <wp:inline distT="0" distB="0" distL="0" distR="0" wp14:anchorId="3E999949" wp14:editId="77CBC3DE">
                  <wp:extent cx="2761592" cy="2412000"/>
                  <wp:effectExtent l="0" t="0" r="1270" b="7620"/>
                  <wp:docPr id="9" name="Picture 9" descr="Figure 4:  Extrapolations of OS for tafasitamab+R2 (TAFA+R2) and R-CHOP arms in the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Figure 4:  Extrapolations of OS for tafasitamab+R2 (TAFA+R2) and R-CHOP arms in the model"/>
                          <pic:cNvPicPr>
                            <a:picLocks noChangeAspect="1" noChangeArrowheads="1"/>
                          </pic:cNvPicPr>
                        </pic:nvPicPr>
                        <pic:blipFill rotWithShape="1">
                          <a:blip r:embed="rId21">
                            <a:extLst>
                              <a:ext uri="{28A0092B-C50C-407E-A947-70E740481C1C}">
                                <a14:useLocalDpi xmlns:a14="http://schemas.microsoft.com/office/drawing/2010/main" val="0"/>
                              </a:ext>
                            </a:extLst>
                          </a:blip>
                          <a:srcRect/>
                          <a:stretch/>
                        </pic:blipFill>
                        <pic:spPr bwMode="auto">
                          <a:xfrm>
                            <a:off x="0" y="0"/>
                            <a:ext cx="2776177" cy="242473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672F4" w:rsidRPr="00BD67A5" w14:paraId="4A382AE4" w14:textId="77777777" w:rsidTr="0027403C">
        <w:tc>
          <w:tcPr>
            <w:tcW w:w="9027" w:type="dxa"/>
            <w:gridSpan w:val="2"/>
          </w:tcPr>
          <w:p w14:paraId="5F047CE4" w14:textId="77777777" w:rsidR="003672F4" w:rsidRPr="00BD67A5" w:rsidRDefault="003672F4" w:rsidP="0027403C">
            <w:pPr>
              <w:pStyle w:val="In-tableHeading"/>
              <w:jc w:val="center"/>
            </w:pPr>
            <w:r w:rsidRPr="00BD67A5">
              <w:rPr>
                <w:noProof/>
              </w:rPr>
              <w:drawing>
                <wp:inline distT="0" distB="0" distL="0" distR="0" wp14:anchorId="2D12AC10" wp14:editId="078406A6">
                  <wp:extent cx="5721206" cy="504000"/>
                  <wp:effectExtent l="0" t="0" r="0" b="0"/>
                  <wp:docPr id="16" name="Picture 16" descr="Figure 4:  Extrapolations of OS for tafasitamab+R2 (TAFA+R2) and R-CHOP arms in the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Figure 4:  Extrapolations of OS for tafasitamab+R2 (TAFA+R2) and R-CHOP arms in the model"/>
                          <pic:cNvPicPr/>
                        </pic:nvPicPr>
                        <pic:blipFill rotWithShape="1">
                          <a:blip r:embed="rId22"/>
                          <a:srcRect t="-1" b="13797"/>
                          <a:stretch/>
                        </pic:blipFill>
                        <pic:spPr bwMode="auto">
                          <a:xfrm>
                            <a:off x="0" y="0"/>
                            <a:ext cx="5732145" cy="504964"/>
                          </a:xfrm>
                          <a:prstGeom prst="rect">
                            <a:avLst/>
                          </a:prstGeom>
                          <a:ln>
                            <a:noFill/>
                          </a:ln>
                          <a:extLst>
                            <a:ext uri="{53640926-AAD7-44D8-BBD7-CCE9431645EC}">
                              <a14:shadowObscured xmlns:a14="http://schemas.microsoft.com/office/drawing/2010/main"/>
                            </a:ext>
                          </a:extLst>
                        </pic:spPr>
                      </pic:pic>
                    </a:graphicData>
                  </a:graphic>
                </wp:inline>
              </w:drawing>
            </w:r>
          </w:p>
        </w:tc>
      </w:tr>
    </w:tbl>
    <w:p w14:paraId="67D25487" w14:textId="77777777" w:rsidR="003672F4" w:rsidRPr="00BD67A5" w:rsidRDefault="003672F4" w:rsidP="003672F4">
      <w:pPr>
        <w:pStyle w:val="TableFigureFooter"/>
        <w:keepNext/>
        <w:rPr>
          <w:lang w:eastAsia="en-GB"/>
        </w:rPr>
      </w:pPr>
      <w:bookmarkStart w:id="51" w:name="_Hlk124258942"/>
      <w:bookmarkStart w:id="52" w:name="_Hlk124258907"/>
      <w:r w:rsidRPr="00BD67A5">
        <w:rPr>
          <w:lang w:eastAsia="en-GB"/>
        </w:rPr>
        <w:t xml:space="preserve">Source: </w:t>
      </w:r>
      <w:r w:rsidRPr="00BD67A5">
        <w:rPr>
          <w:rFonts w:eastAsia="SimSun" w:cs="Times New Roman"/>
          <w:lang w:eastAsia="en-GB"/>
        </w:rPr>
        <w:t>pp.170-174 of the submission.</w:t>
      </w:r>
    </w:p>
    <w:bookmarkEnd w:id="51"/>
    <w:bookmarkEnd w:id="52"/>
    <w:p w14:paraId="0B01A7DF" w14:textId="77777777" w:rsidR="003672F4" w:rsidRPr="00BD67A5" w:rsidRDefault="003672F4" w:rsidP="003672F4">
      <w:pPr>
        <w:pStyle w:val="TableFigureFooter"/>
        <w:keepNext/>
      </w:pPr>
      <w:r w:rsidRPr="00BD67A5">
        <w:t>CHOP = cyclophosphamide, doxorubicin, vincristine and prednisone; OS=overall survival; R = rituximab; TAFA = tafasitamab.</w:t>
      </w:r>
    </w:p>
    <w:p w14:paraId="5991CDE8" w14:textId="77777777" w:rsidR="003672F4" w:rsidRPr="00BD67A5" w:rsidRDefault="003672F4" w:rsidP="003672F4">
      <w:pPr>
        <w:rPr>
          <w:rFonts w:asciiTheme="minorHAnsi" w:hAnsiTheme="minorHAnsi" w:cstheme="minorHAnsi"/>
        </w:rPr>
      </w:pPr>
    </w:p>
    <w:p w14:paraId="49952A74" w14:textId="19E01578" w:rsidR="003672F4" w:rsidRPr="00BD67A5" w:rsidRDefault="003672F4" w:rsidP="003672F4">
      <w:pPr>
        <w:pStyle w:val="3-BodyText"/>
        <w:numPr>
          <w:ilvl w:val="1"/>
          <w:numId w:val="1"/>
        </w:numPr>
      </w:pPr>
      <w:r w:rsidRPr="00BD67A5">
        <w:lastRenderedPageBreak/>
        <w:t xml:space="preserve">For the PF health state in the base case, EQ-5D-5L data from the FL cohort in the </w:t>
      </w:r>
      <w:proofErr w:type="spellStart"/>
      <w:r w:rsidRPr="00BD67A5">
        <w:t>inMIND</w:t>
      </w:r>
      <w:proofErr w:type="spellEnd"/>
      <w:r w:rsidRPr="00BD67A5">
        <w:t xml:space="preserve"> trial were used with utilities calculated using Australian preference weights by Norman (2023), </w:t>
      </w:r>
      <w:r w:rsidRPr="00F64AB0">
        <w:t xml:space="preserve">resulting in a utility of 0.915. </w:t>
      </w:r>
      <w:bookmarkStart w:id="53" w:name="_Hlk207265870"/>
      <w:r w:rsidRPr="00F64AB0">
        <w:t xml:space="preserve">The baseline value was applied to the PF state. </w:t>
      </w:r>
      <w:r w:rsidRPr="00F64AB0">
        <w:rPr>
          <w:color w:val="000000" w:themeColor="text1"/>
        </w:rPr>
        <w:t>The utility value of 0.915 suggests no difference in quality of life compared to the Australian general population, which may not be appropriate</w:t>
      </w:r>
      <w:r w:rsidRPr="00BD67A5">
        <w:rPr>
          <w:color w:val="000000" w:themeColor="text1"/>
        </w:rPr>
        <w:t xml:space="preserve">. It exceeds the population norm of 0.86 reported in Redwood (2024), based on a cross-sectional study conducted between July 2021 and August 2021. </w:t>
      </w:r>
      <w:bookmarkEnd w:id="53"/>
      <w:r w:rsidRPr="00BD67A5">
        <w:rPr>
          <w:color w:val="000000" w:themeColor="text1"/>
        </w:rPr>
        <w:t>However, higher norms have been reported: Endo (2024) found a mean EQ-5D utility of 0.916 in Queensland adults (2022–2023), and McCaffrey (2016) reported 0.91 in South Australia (2013).</w:t>
      </w:r>
      <w:r w:rsidRPr="00BD67A5">
        <w:t xml:space="preserve"> </w:t>
      </w:r>
      <w:r w:rsidRPr="00BD67A5">
        <w:rPr>
          <w:color w:val="000000" w:themeColor="text1"/>
        </w:rPr>
        <w:t xml:space="preserve">The submission justified the PF utility on two grounds: (i) </w:t>
      </w:r>
      <w:r w:rsidRPr="00BD67A5">
        <w:t xml:space="preserve">Redwood 2024 may underestimate utility due to COVID-19 impacts, citing Persson (2021) Swedish study, which reported a 0.06-0.07 VAS utility reduction after 10 months of pandemic restrictions; and (ii) patients with FL may experience quality of life similar to the general population while progression-free, given the disease’s slow progression and QoL decline mainly in later therapy lines. </w:t>
      </w:r>
      <w:r w:rsidRPr="00BD67A5">
        <w:rPr>
          <w:color w:val="000000" w:themeColor="text1"/>
        </w:rPr>
        <w:t>However, these justifications imply that the model assumed PF utility to approximate or exceed Australian general population norms</w:t>
      </w:r>
      <w:r w:rsidR="00E86CC4" w:rsidRPr="00BD67A5">
        <w:rPr>
          <w:color w:val="000000" w:themeColor="text1"/>
        </w:rPr>
        <w:t>. The ESC agreed with the evaluation that</w:t>
      </w:r>
      <w:r w:rsidR="00665C3E" w:rsidRPr="00BD67A5">
        <w:rPr>
          <w:color w:val="000000" w:themeColor="text1"/>
        </w:rPr>
        <w:t xml:space="preserve"> the</w:t>
      </w:r>
      <w:r w:rsidR="00E86CC4" w:rsidRPr="00BD67A5">
        <w:rPr>
          <w:color w:val="000000" w:themeColor="text1"/>
        </w:rPr>
        <w:t xml:space="preserve"> </w:t>
      </w:r>
      <w:r w:rsidR="00790994" w:rsidRPr="00BD67A5">
        <w:rPr>
          <w:color w:val="000000" w:themeColor="text1"/>
        </w:rPr>
        <w:t xml:space="preserve">PF utility </w:t>
      </w:r>
      <w:r w:rsidR="00665C3E" w:rsidRPr="00BD67A5">
        <w:rPr>
          <w:color w:val="000000" w:themeColor="text1"/>
        </w:rPr>
        <w:t xml:space="preserve">value </w:t>
      </w:r>
      <w:r w:rsidR="00790994" w:rsidRPr="00BD67A5">
        <w:rPr>
          <w:color w:val="000000" w:themeColor="text1"/>
        </w:rPr>
        <w:t xml:space="preserve">was not reasonable </w:t>
      </w:r>
      <w:r w:rsidRPr="00BD67A5">
        <w:rPr>
          <w:color w:val="000000" w:themeColor="text1"/>
        </w:rPr>
        <w:t>given that even early FL symptoms (enlarged lymph nodes or fatigue) can affect QoL, let alone in a population with relapsed, refractory disease</w:t>
      </w:r>
      <w:r w:rsidR="00E12653" w:rsidRPr="00BD67A5">
        <w:rPr>
          <w:color w:val="000000" w:themeColor="text1"/>
        </w:rPr>
        <w:t xml:space="preserve">. Further, the ESC noted that the proposed population </w:t>
      </w:r>
      <w:r w:rsidR="0063319D" w:rsidRPr="00BD67A5">
        <w:rPr>
          <w:color w:val="000000" w:themeColor="text1"/>
        </w:rPr>
        <w:t>comprised</w:t>
      </w:r>
      <w:r w:rsidR="00E12653" w:rsidRPr="00BD67A5">
        <w:rPr>
          <w:color w:val="000000" w:themeColor="text1"/>
        </w:rPr>
        <w:t xml:space="preserve"> patients</w:t>
      </w:r>
      <w:r w:rsidR="001B5AA6" w:rsidRPr="00BD67A5">
        <w:rPr>
          <w:color w:val="000000" w:themeColor="text1"/>
        </w:rPr>
        <w:t xml:space="preserve"> who require treatment</w:t>
      </w:r>
      <w:r w:rsidR="00E12653" w:rsidRPr="00BD67A5">
        <w:rPr>
          <w:color w:val="000000" w:themeColor="text1"/>
        </w:rPr>
        <w:t xml:space="preserve"> and considered this cohort would generally have a lower utility value than those</w:t>
      </w:r>
      <w:r w:rsidR="0063319D" w:rsidRPr="00BD67A5">
        <w:rPr>
          <w:color w:val="000000" w:themeColor="text1"/>
        </w:rPr>
        <w:t xml:space="preserve"> patients</w:t>
      </w:r>
      <w:r w:rsidR="00E12653" w:rsidRPr="00BD67A5">
        <w:rPr>
          <w:color w:val="000000" w:themeColor="text1"/>
        </w:rPr>
        <w:t xml:space="preserve"> who do not require treatment</w:t>
      </w:r>
      <w:r w:rsidRPr="00BD67A5">
        <w:t xml:space="preserve">. When the PF utility was capped at 0.86 using the Redwood 2024 norm (while maintaining disutilities for PD states), the ICER increased to </w:t>
      </w:r>
      <w:r w:rsidR="00D66778" w:rsidRPr="00D66778">
        <w:t>$75,000 to &lt; $95,000</w:t>
      </w:r>
      <w:r w:rsidRPr="00BD67A5">
        <w:t xml:space="preserve"> per QALY gained from a </w:t>
      </w:r>
      <w:r w:rsidR="000723B1" w:rsidRPr="00BD67A5">
        <w:t xml:space="preserve">revised </w:t>
      </w:r>
      <w:r w:rsidRPr="00BD67A5">
        <w:t xml:space="preserve">base case of </w:t>
      </w:r>
      <w:r w:rsidR="00D55ECE" w:rsidRPr="00D55ECE">
        <w:t>$55,000 to &lt; $75,000</w:t>
      </w:r>
      <w:r w:rsidRPr="00BD67A5">
        <w:t>.</w:t>
      </w:r>
      <w:r w:rsidR="00876590" w:rsidRPr="00BD67A5">
        <w:t xml:space="preserve"> </w:t>
      </w:r>
    </w:p>
    <w:p w14:paraId="7A8A7090" w14:textId="7CEDBB0B" w:rsidR="003672F4" w:rsidRPr="00296F45" w:rsidRDefault="003672F4" w:rsidP="003672F4">
      <w:pPr>
        <w:pStyle w:val="3-BodyText"/>
        <w:numPr>
          <w:ilvl w:val="1"/>
          <w:numId w:val="1"/>
        </w:numPr>
      </w:pPr>
      <w:r w:rsidRPr="00296F45">
        <w:t xml:space="preserve">For the PD (2L) health state, the model applied a disutility of 0.02 associated with progression to PD (2L) from PF (based on EQ-5D-5L data from the </w:t>
      </w:r>
      <w:proofErr w:type="spellStart"/>
      <w:r w:rsidRPr="00296F45">
        <w:t>inMIND</w:t>
      </w:r>
      <w:proofErr w:type="spellEnd"/>
      <w:r w:rsidRPr="00296F45">
        <w:t xml:space="preserve"> trial, Norman 2023 weights), resulting in a utility of 0.895 for PD (2L). The disutility was derived from evaluation of EQ-5D-5L data as a function of PFS.</w:t>
      </w:r>
      <w:r w:rsidR="00341C5C" w:rsidRPr="00296F45">
        <w:t xml:space="preserve"> The ESC considered </w:t>
      </w:r>
      <w:r w:rsidR="0062027C" w:rsidRPr="00296F45">
        <w:t xml:space="preserve">that a disutility of 0.02 was unlikely to be clinically meaningful and </w:t>
      </w:r>
      <w:r w:rsidR="000A0185" w:rsidRPr="00296F45">
        <w:t xml:space="preserve">considered the </w:t>
      </w:r>
      <w:r w:rsidR="0064195E" w:rsidRPr="00296F45">
        <w:t xml:space="preserve">utility of </w:t>
      </w:r>
      <w:r w:rsidR="00071077" w:rsidRPr="00296F45">
        <w:t>0.</w:t>
      </w:r>
      <w:r w:rsidR="00371B3B" w:rsidRPr="00296F45">
        <w:t>89</w:t>
      </w:r>
      <w:r w:rsidR="00071077" w:rsidRPr="00296F45">
        <w:t xml:space="preserve">5 for PD (2L) </w:t>
      </w:r>
      <w:r w:rsidR="007570BB" w:rsidRPr="00296F45">
        <w:t xml:space="preserve">was </w:t>
      </w:r>
      <w:r w:rsidR="00AB2F50" w:rsidRPr="00296F45">
        <w:t xml:space="preserve">not plausible. </w:t>
      </w:r>
    </w:p>
    <w:p w14:paraId="2C0D4F02" w14:textId="77777777" w:rsidR="003672F4" w:rsidRPr="00BD67A5" w:rsidRDefault="003672F4" w:rsidP="003672F4">
      <w:pPr>
        <w:pStyle w:val="3-BodyText"/>
        <w:numPr>
          <w:ilvl w:val="1"/>
          <w:numId w:val="1"/>
        </w:numPr>
      </w:pPr>
      <w:r w:rsidRPr="00296F45">
        <w:t xml:space="preserve">For the PD (3L+) health state, the model applied a utility decrement of 0.116 associated with progression from PD (2L) to PD (3L+), resulting in a utility of 0.779 for PD (3L+). Although it is generally preferable to source utilities for all health states from the same dataset, the submission argued that </w:t>
      </w:r>
      <w:proofErr w:type="spellStart"/>
      <w:r w:rsidRPr="00296F45">
        <w:t>inMIND</w:t>
      </w:r>
      <w:proofErr w:type="spellEnd"/>
      <w:r w:rsidRPr="00296F45">
        <w:t xml:space="preserve"> HRQoL data were insufficient post initiation of next </w:t>
      </w:r>
      <w:proofErr w:type="spellStart"/>
      <w:r w:rsidRPr="00296F45">
        <w:t>antilymphoma</w:t>
      </w:r>
      <w:proofErr w:type="spellEnd"/>
      <w:r w:rsidRPr="00296F45">
        <w:t xml:space="preserve"> treatment. The utility decrement of 0.116 between PD(2L) and PD(3L+), was based on differences </w:t>
      </w:r>
      <w:r w:rsidRPr="00296F45">
        <w:rPr>
          <w:color w:val="000000" w:themeColor="text1"/>
        </w:rPr>
        <w:t>between PD (0.776) and relapsed/refractory (R/R) (0.066) health states from the venetoclax PBAC July 2020 model for previously untreated CLL. The submission justified this by noting similarities</w:t>
      </w:r>
      <w:r w:rsidRPr="00BD67A5">
        <w:rPr>
          <w:color w:val="000000" w:themeColor="text1"/>
        </w:rPr>
        <w:t xml:space="preserve"> in survival and clinical course between FL and CLL, both being indolent, relapsing remitting conditions.</w:t>
      </w:r>
    </w:p>
    <w:p w14:paraId="159CBB99" w14:textId="584FFC2F" w:rsidR="003672F4" w:rsidRPr="00BD67A5" w:rsidRDefault="003672F4" w:rsidP="003672F4">
      <w:pPr>
        <w:pStyle w:val="3-BodyText"/>
        <w:numPr>
          <w:ilvl w:val="1"/>
          <w:numId w:val="1"/>
        </w:numPr>
      </w:pPr>
      <w:r w:rsidRPr="00BD67A5">
        <w:t>Overall, the utility values applied in the model were higher than those reported for FL patients in the literature and those used in previous PBAC submissions for FL.</w:t>
      </w:r>
      <w:r w:rsidRPr="00BD67A5">
        <w:rPr>
          <w:color w:val="000000" w:themeColor="text1"/>
        </w:rPr>
        <w:t xml:space="preserve"> The most widely cited values (0.805 for PF and 0.618 for PD) originated from Wild (2006) and </w:t>
      </w:r>
      <w:proofErr w:type="spellStart"/>
      <w:r w:rsidRPr="00BD67A5">
        <w:rPr>
          <w:color w:val="000000" w:themeColor="text1"/>
        </w:rPr>
        <w:lastRenderedPageBreak/>
        <w:t>Pettengell</w:t>
      </w:r>
      <w:proofErr w:type="spellEnd"/>
      <w:r w:rsidRPr="00BD67A5">
        <w:rPr>
          <w:color w:val="000000" w:themeColor="text1"/>
        </w:rPr>
        <w:t xml:space="preserve"> (2007), based on 222 FL patients from eight UK sites. These were applied in most published cost-effectiveness studies and PBAC submissions for FL. </w:t>
      </w:r>
      <w:r w:rsidRPr="00BD67A5">
        <w:t>Using commonly cited utilit</w:t>
      </w:r>
      <w:r w:rsidR="00F52487" w:rsidRPr="00BD67A5">
        <w:t>y values</w:t>
      </w:r>
      <w:r w:rsidRPr="00BD67A5">
        <w:t xml:space="preserve"> from </w:t>
      </w:r>
      <w:proofErr w:type="spellStart"/>
      <w:r w:rsidRPr="00BD67A5">
        <w:t>Pettengell</w:t>
      </w:r>
      <w:proofErr w:type="spellEnd"/>
      <w:r w:rsidRPr="00BD67A5">
        <w:t xml:space="preserve"> 2007 / Wild 2006 increased the ICER to </w:t>
      </w:r>
      <w:r w:rsidR="008B00E5" w:rsidRPr="008B00E5">
        <w:t>$75,000 to &lt; $95,000</w:t>
      </w:r>
      <w:r w:rsidRPr="00BD67A5">
        <w:t xml:space="preserve">/QALY from a </w:t>
      </w:r>
      <w:r w:rsidR="00BB1A76" w:rsidRPr="00BD67A5">
        <w:t xml:space="preserve">revised </w:t>
      </w:r>
      <w:r w:rsidRPr="00BD67A5">
        <w:t xml:space="preserve">base case of </w:t>
      </w:r>
      <w:r w:rsidR="00D55ECE" w:rsidRPr="00D55ECE">
        <w:t>$55,000 to &lt; $75,000</w:t>
      </w:r>
      <w:r w:rsidRPr="00BD67A5">
        <w:t xml:space="preserve">/QALY. </w:t>
      </w:r>
      <w:r w:rsidR="00A24BF4" w:rsidRPr="00BD67A5">
        <w:t xml:space="preserve">The ESC considered that the </w:t>
      </w:r>
      <w:r w:rsidR="00531BC3">
        <w:t>trial-based</w:t>
      </w:r>
      <w:r w:rsidR="00A24BF4" w:rsidRPr="00BD67A5">
        <w:t xml:space="preserve"> utility values were </w:t>
      </w:r>
      <w:r w:rsidR="009F7BA3" w:rsidRPr="00BD67A5">
        <w:t>implausibly</w:t>
      </w:r>
      <w:r w:rsidR="00A24BF4" w:rsidRPr="00BD67A5">
        <w:t xml:space="preserve"> high </w:t>
      </w:r>
      <w:r w:rsidR="009F7BA3" w:rsidRPr="00BD67A5">
        <w:t>and advised that the use of alternative utility estimates</w:t>
      </w:r>
      <w:r w:rsidR="00136E6E" w:rsidRPr="00BD67A5">
        <w:t xml:space="preserve"> </w:t>
      </w:r>
      <w:r w:rsidR="006C1112" w:rsidRPr="00BD67A5">
        <w:t>from Wild (2006) would be more appropriate</w:t>
      </w:r>
      <w:r w:rsidR="009F7BA3" w:rsidRPr="00BD67A5">
        <w:t xml:space="preserve">. </w:t>
      </w:r>
      <w:r w:rsidR="000558C6">
        <w:t>The pre-PBAC response</w:t>
      </w:r>
      <w:r w:rsidR="004D4EF9">
        <w:t xml:space="preserve"> </w:t>
      </w:r>
      <w:r w:rsidR="00F0509C">
        <w:t>stated</w:t>
      </w:r>
      <w:r w:rsidR="002F53AC">
        <w:t xml:space="preserve"> that the trial</w:t>
      </w:r>
      <w:r w:rsidR="00EC24B9">
        <w:t>-</w:t>
      </w:r>
      <w:r w:rsidR="002F53AC">
        <w:t xml:space="preserve">based utility values do not exceed those of the general Australia population, but they were comparable </w:t>
      </w:r>
      <w:r w:rsidR="00F0509C">
        <w:t xml:space="preserve">and argued that trial-based utility values </w:t>
      </w:r>
      <w:r w:rsidR="006F1F3A">
        <w:t xml:space="preserve">are </w:t>
      </w:r>
      <w:r w:rsidR="00446812">
        <w:t>gener</w:t>
      </w:r>
      <w:r w:rsidR="006F1F3A">
        <w:t>ally</w:t>
      </w:r>
      <w:r w:rsidR="00F0509C">
        <w:t xml:space="preserve"> preferred by the PBAC. </w:t>
      </w:r>
    </w:p>
    <w:p w14:paraId="38D59514" w14:textId="01236556" w:rsidR="003672F4" w:rsidRPr="00BD67A5" w:rsidRDefault="003672F4" w:rsidP="003672F4">
      <w:pPr>
        <w:pStyle w:val="3-BodyText"/>
        <w:numPr>
          <w:ilvl w:val="1"/>
          <w:numId w:val="1"/>
        </w:numPr>
      </w:pPr>
      <w:r w:rsidRPr="00BD67A5">
        <w:t>All subsequent FL treatments in the model were assumed to apply the cost of R-CHOP. Whilst CAR-T is recommended as 3</w:t>
      </w:r>
      <w:r w:rsidRPr="00BD67A5">
        <w:rPr>
          <w:vertAlign w:val="superscript"/>
        </w:rPr>
        <w:t>rd</w:t>
      </w:r>
      <w:r w:rsidRPr="00BD67A5">
        <w:t xml:space="preserve"> line treatment in international guidelines, it is not reimbursed in Australia unless the FL has histologically transformed to DLBCL. Transformation</w:t>
      </w:r>
      <w:r w:rsidRPr="00BD67A5">
        <w:rPr>
          <w:rFonts w:cstheme="minorHAnsi"/>
        </w:rPr>
        <w:t xml:space="preserve"> of FL to more aggressive cancer histology (e.g., DLBCL) was low in </w:t>
      </w:r>
      <w:proofErr w:type="spellStart"/>
      <w:r w:rsidRPr="00BD67A5">
        <w:rPr>
          <w:rFonts w:cstheme="minorHAnsi"/>
        </w:rPr>
        <w:t>inMIND</w:t>
      </w:r>
      <w:proofErr w:type="spellEnd"/>
      <w:r w:rsidRPr="00BD67A5">
        <w:rPr>
          <w:rFonts w:cstheme="minorHAnsi"/>
        </w:rPr>
        <w:t xml:space="preserve"> and did not significantly differ between the tafasitamab+R</w:t>
      </w:r>
      <w:r w:rsidRPr="00BD67A5">
        <w:rPr>
          <w:rFonts w:cstheme="minorHAnsi"/>
          <w:vertAlign w:val="superscript"/>
        </w:rPr>
        <w:t xml:space="preserve">2 </w:t>
      </w:r>
      <w:r w:rsidRPr="00BD67A5">
        <w:rPr>
          <w:rFonts w:cstheme="minorHAnsi"/>
        </w:rPr>
        <w:t>0</w:t>
      </w:r>
      <w:r w:rsidR="00021427" w:rsidRPr="00BD67A5">
        <w:rPr>
          <w:rFonts w:cstheme="minorHAnsi"/>
        </w:rPr>
        <w:t xml:space="preserve"> </w:t>
      </w:r>
      <w:r w:rsidRPr="00BD67A5">
        <w:rPr>
          <w:rFonts w:cstheme="minorHAnsi"/>
        </w:rPr>
        <w:t>(0%) and R</w:t>
      </w:r>
      <w:r w:rsidRPr="00BD67A5">
        <w:rPr>
          <w:rFonts w:cstheme="minorHAnsi"/>
          <w:vertAlign w:val="superscript"/>
        </w:rPr>
        <w:t>2</w:t>
      </w:r>
      <w:r w:rsidRPr="00BD67A5">
        <w:rPr>
          <w:rFonts w:cstheme="minorHAnsi"/>
        </w:rPr>
        <w:t xml:space="preserve"> arms 9</w:t>
      </w:r>
      <w:r w:rsidR="00021427" w:rsidRPr="00BD67A5">
        <w:rPr>
          <w:rFonts w:cstheme="minorHAnsi"/>
        </w:rPr>
        <w:t xml:space="preserve"> </w:t>
      </w:r>
      <w:r w:rsidRPr="00BD67A5">
        <w:rPr>
          <w:rFonts w:cstheme="minorHAnsi"/>
        </w:rPr>
        <w:t xml:space="preserve">(3.3%). </w:t>
      </w:r>
    </w:p>
    <w:p w14:paraId="74C4F874" w14:textId="4BAB9EA8" w:rsidR="003672F4" w:rsidRPr="00BD67A5" w:rsidRDefault="003672F4" w:rsidP="003672F4">
      <w:pPr>
        <w:pStyle w:val="3-BodyText"/>
        <w:numPr>
          <w:ilvl w:val="1"/>
          <w:numId w:val="1"/>
        </w:numPr>
      </w:pPr>
      <w:r w:rsidRPr="00BD67A5">
        <w:t>Model Markov traces are presente</w:t>
      </w:r>
      <w:r w:rsidRPr="00BD67A5">
        <w:rPr>
          <w:lang w:eastAsia="en-US"/>
        </w:rPr>
        <w:t>d in</w:t>
      </w:r>
      <w:r w:rsidR="005E24E3" w:rsidRPr="00BD67A5">
        <w:rPr>
          <w:lang w:eastAsia="en-US"/>
        </w:rPr>
        <w:t xml:space="preserve"> </w:t>
      </w:r>
      <w:r w:rsidR="005E24E3" w:rsidRPr="00BD67A5">
        <w:rPr>
          <w:lang w:eastAsia="en-US"/>
        </w:rPr>
        <w:fldChar w:fldCharType="begin"/>
      </w:r>
      <w:r w:rsidR="005E24E3" w:rsidRPr="00BD67A5">
        <w:rPr>
          <w:lang w:eastAsia="en-US"/>
        </w:rPr>
        <w:instrText xml:space="preserve"> REF _Ref208933114 \h </w:instrText>
      </w:r>
      <w:r w:rsidR="00BD67A5" w:rsidRPr="00BD67A5">
        <w:rPr>
          <w:lang w:eastAsia="en-US"/>
        </w:rPr>
        <w:instrText xml:space="preserve"> \* MERGEFORMAT </w:instrText>
      </w:r>
      <w:r w:rsidR="005E24E3" w:rsidRPr="00BD67A5">
        <w:rPr>
          <w:lang w:eastAsia="en-US"/>
        </w:rPr>
      </w:r>
      <w:r w:rsidR="005E24E3" w:rsidRPr="00BD67A5">
        <w:rPr>
          <w:lang w:eastAsia="en-US"/>
        </w:rPr>
        <w:fldChar w:fldCharType="separate"/>
      </w:r>
      <w:r w:rsidR="00CF0C30" w:rsidRPr="00BD67A5">
        <w:t xml:space="preserve">Figure </w:t>
      </w:r>
      <w:r w:rsidR="00CF0C30">
        <w:rPr>
          <w:noProof/>
        </w:rPr>
        <w:t>5</w:t>
      </w:r>
      <w:r w:rsidR="005E24E3" w:rsidRPr="00BD67A5">
        <w:rPr>
          <w:lang w:eastAsia="en-US"/>
        </w:rPr>
        <w:fldChar w:fldCharType="end"/>
      </w:r>
      <w:r w:rsidRPr="00BD67A5">
        <w:rPr>
          <w:lang w:eastAsia="en-US"/>
        </w:rPr>
        <w:t>, for the base case analysis with no convergence and sensitivity analys</w:t>
      </w:r>
      <w:r w:rsidR="005A7098" w:rsidRPr="00BD67A5">
        <w:rPr>
          <w:lang w:eastAsia="en-US"/>
        </w:rPr>
        <w:t>e</w:t>
      </w:r>
      <w:r w:rsidRPr="00BD67A5">
        <w:rPr>
          <w:lang w:eastAsia="en-US"/>
        </w:rPr>
        <w:t>s applying OS, PFS and TTNT curve convergence from Year 5 to 20</w:t>
      </w:r>
      <w:r w:rsidR="005A7098" w:rsidRPr="00BD67A5">
        <w:rPr>
          <w:lang w:eastAsia="en-US"/>
        </w:rPr>
        <w:t>, and from Year 5 to 10 with a model duration of 10 years</w:t>
      </w:r>
      <w:r w:rsidRPr="00BD67A5">
        <w:t>.</w:t>
      </w:r>
      <w:bookmarkStart w:id="54" w:name="_Hlk196748047"/>
    </w:p>
    <w:p w14:paraId="1DBDA918" w14:textId="4C993880" w:rsidR="002811C0" w:rsidRPr="00BD67A5" w:rsidRDefault="002811C0" w:rsidP="00ED7F9D">
      <w:pPr>
        <w:pStyle w:val="Caption"/>
        <w:rPr>
          <w:rFonts w:cs="Times New Roman"/>
          <w:bCs w:val="0"/>
          <w:szCs w:val="20"/>
          <w:lang w:eastAsia="en-US"/>
        </w:rPr>
      </w:pPr>
      <w:bookmarkStart w:id="55" w:name="_Ref208933114"/>
      <w:r w:rsidRPr="00BD67A5">
        <w:lastRenderedPageBreak/>
        <w:t xml:space="preserve">Figure </w:t>
      </w:r>
      <w:fldSimple w:instr=" SEQ Figure \* ARABIC ">
        <w:r w:rsidR="00CF0C30">
          <w:rPr>
            <w:noProof/>
          </w:rPr>
          <w:t>5</w:t>
        </w:r>
      </w:fldSimple>
      <w:bookmarkEnd w:id="55"/>
      <w:r w:rsidR="008757E2">
        <w:rPr>
          <w:noProof/>
        </w:rPr>
        <w:t>:</w:t>
      </w:r>
      <w:r w:rsidR="004D4EF9">
        <w:t xml:space="preserve"> </w:t>
      </w:r>
      <w:r w:rsidRPr="00BD67A5">
        <w:rPr>
          <w:bCs w:val="0"/>
          <w:snapToGrid w:val="0"/>
          <w:szCs w:val="20"/>
          <w:lang w:eastAsia="en-US"/>
        </w:rPr>
        <w:t xml:space="preserve">Markov traces </w:t>
      </w:r>
      <w:r w:rsidRPr="00BD67A5">
        <w:rPr>
          <w:rFonts w:cs="Times New Roman"/>
          <w:bCs w:val="0"/>
          <w:szCs w:val="20"/>
          <w:lang w:eastAsia="en-US"/>
        </w:rPr>
        <w:t>base case and sensitivity analyses assuming curve convergence</w:t>
      </w:r>
    </w:p>
    <w:tbl>
      <w:tblPr>
        <w:tblStyle w:val="TableGrid"/>
        <w:tblW w:w="100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3549"/>
        <w:gridCol w:w="3067"/>
      </w:tblGrid>
      <w:tr w:rsidR="002811C0" w:rsidRPr="00BD67A5" w14:paraId="25681669" w14:textId="77777777" w:rsidTr="00475D8B">
        <w:tc>
          <w:tcPr>
            <w:tcW w:w="3402" w:type="dxa"/>
          </w:tcPr>
          <w:p w14:paraId="100CC6B4" w14:textId="77777777" w:rsidR="002811C0" w:rsidRPr="00BD67A5" w:rsidRDefault="002811C0" w:rsidP="00ED7F9D">
            <w:pPr>
              <w:keepNext/>
              <w:keepLines/>
              <w:jc w:val="center"/>
              <w:rPr>
                <w:rFonts w:ascii="Arial Narrow" w:hAnsi="Arial Narrow"/>
                <w:b/>
                <w:bCs/>
                <w:sz w:val="20"/>
                <w:szCs w:val="20"/>
              </w:rPr>
            </w:pPr>
          </w:p>
          <w:p w14:paraId="552FAEB9" w14:textId="77777777" w:rsidR="002811C0" w:rsidRPr="00BD67A5" w:rsidRDefault="002811C0" w:rsidP="00ED7F9D">
            <w:pPr>
              <w:keepNext/>
              <w:keepLines/>
              <w:jc w:val="center"/>
              <w:rPr>
                <w:rFonts w:ascii="Arial Narrow" w:hAnsi="Arial Narrow"/>
                <w:b/>
                <w:bCs/>
                <w:sz w:val="20"/>
                <w:szCs w:val="20"/>
              </w:rPr>
            </w:pPr>
            <w:r w:rsidRPr="00BD67A5">
              <w:rPr>
                <w:rFonts w:ascii="Arial Narrow" w:hAnsi="Arial Narrow"/>
                <w:b/>
                <w:bCs/>
                <w:sz w:val="20"/>
                <w:szCs w:val="20"/>
              </w:rPr>
              <w:t>Base Case</w:t>
            </w:r>
          </w:p>
          <w:p w14:paraId="6C085618" w14:textId="77777777" w:rsidR="00475D8B" w:rsidRPr="00BD67A5" w:rsidRDefault="002811C0" w:rsidP="00ED7F9D">
            <w:pPr>
              <w:keepNext/>
              <w:jc w:val="center"/>
              <w:rPr>
                <w:rFonts w:ascii="Arial Narrow" w:hAnsi="Arial Narrow"/>
                <w:bCs/>
                <w:sz w:val="20"/>
                <w:szCs w:val="20"/>
              </w:rPr>
            </w:pPr>
            <w:r w:rsidRPr="00BD67A5">
              <w:rPr>
                <w:rFonts w:ascii="Arial Narrow" w:hAnsi="Arial Narrow"/>
                <w:bCs/>
                <w:sz w:val="20"/>
                <w:szCs w:val="20"/>
              </w:rPr>
              <w:t>(</w:t>
            </w:r>
            <w:r w:rsidR="00475D8B" w:rsidRPr="00BD67A5">
              <w:rPr>
                <w:rFonts w:ascii="Arial Narrow" w:hAnsi="Arial Narrow"/>
                <w:bCs/>
                <w:sz w:val="20"/>
                <w:szCs w:val="20"/>
              </w:rPr>
              <w:t xml:space="preserve">20 year time horizon, </w:t>
            </w:r>
          </w:p>
          <w:p w14:paraId="214EC60D" w14:textId="7EF3EACE" w:rsidR="002811C0" w:rsidRPr="00BD67A5" w:rsidRDefault="00475D8B" w:rsidP="00ED7F9D">
            <w:pPr>
              <w:keepNext/>
              <w:jc w:val="center"/>
              <w:rPr>
                <w:lang w:eastAsia="en-US"/>
              </w:rPr>
            </w:pPr>
            <w:r w:rsidRPr="00BD67A5">
              <w:rPr>
                <w:rFonts w:ascii="Arial Narrow" w:hAnsi="Arial Narrow"/>
                <w:bCs/>
                <w:sz w:val="20"/>
                <w:szCs w:val="20"/>
              </w:rPr>
              <w:t>n</w:t>
            </w:r>
            <w:r w:rsidR="002811C0" w:rsidRPr="00BD67A5">
              <w:rPr>
                <w:rFonts w:ascii="Arial Narrow" w:hAnsi="Arial Narrow"/>
                <w:bCs/>
                <w:sz w:val="20"/>
                <w:szCs w:val="20"/>
              </w:rPr>
              <w:t>o convergence)</w:t>
            </w:r>
          </w:p>
        </w:tc>
        <w:tc>
          <w:tcPr>
            <w:tcW w:w="3549" w:type="dxa"/>
          </w:tcPr>
          <w:p w14:paraId="6610A834" w14:textId="77777777" w:rsidR="002811C0" w:rsidRPr="00BD67A5" w:rsidRDefault="002811C0" w:rsidP="00ED7F9D">
            <w:pPr>
              <w:keepNext/>
              <w:keepLines/>
              <w:jc w:val="center"/>
              <w:rPr>
                <w:rFonts w:ascii="Arial Narrow" w:hAnsi="Arial Narrow" w:cs="Times New Roman"/>
                <w:b/>
                <w:bCs/>
                <w:sz w:val="20"/>
                <w:szCs w:val="20"/>
                <w:lang w:eastAsia="en-US"/>
              </w:rPr>
            </w:pPr>
          </w:p>
          <w:p w14:paraId="2811B7AC" w14:textId="77777777" w:rsidR="002811C0" w:rsidRPr="00BD67A5" w:rsidRDefault="002811C0" w:rsidP="00ED7F9D">
            <w:pPr>
              <w:keepNext/>
              <w:keepLines/>
              <w:jc w:val="center"/>
              <w:rPr>
                <w:rFonts w:ascii="Arial Narrow" w:hAnsi="Arial Narrow" w:cs="Times New Roman"/>
                <w:b/>
                <w:bCs/>
                <w:sz w:val="20"/>
                <w:szCs w:val="20"/>
                <w:lang w:eastAsia="en-US"/>
              </w:rPr>
            </w:pPr>
            <w:r w:rsidRPr="00BD67A5">
              <w:rPr>
                <w:rFonts w:ascii="Arial Narrow" w:hAnsi="Arial Narrow" w:cs="Times New Roman"/>
                <w:b/>
                <w:bCs/>
                <w:sz w:val="20"/>
                <w:szCs w:val="20"/>
                <w:lang w:eastAsia="en-US"/>
              </w:rPr>
              <w:t>Sensitivity analysis</w:t>
            </w:r>
          </w:p>
          <w:p w14:paraId="4DA15066" w14:textId="77777777" w:rsidR="00475D8B" w:rsidRPr="00BD67A5" w:rsidRDefault="002811C0" w:rsidP="00ED7F9D">
            <w:pPr>
              <w:keepNext/>
              <w:jc w:val="center"/>
              <w:rPr>
                <w:rFonts w:ascii="Arial Narrow" w:hAnsi="Arial Narrow" w:cs="Times New Roman"/>
                <w:bCs/>
                <w:sz w:val="20"/>
                <w:szCs w:val="20"/>
                <w:lang w:eastAsia="en-US"/>
              </w:rPr>
            </w:pPr>
            <w:r w:rsidRPr="00BD67A5">
              <w:rPr>
                <w:rFonts w:ascii="Arial Narrow" w:hAnsi="Arial Narrow" w:cs="Times New Roman"/>
                <w:bCs/>
                <w:sz w:val="20"/>
                <w:szCs w:val="20"/>
                <w:lang w:eastAsia="en-US"/>
              </w:rPr>
              <w:t>(</w:t>
            </w:r>
            <w:r w:rsidR="00475D8B" w:rsidRPr="00BD67A5">
              <w:rPr>
                <w:rFonts w:ascii="Arial Narrow" w:hAnsi="Arial Narrow" w:cs="Times New Roman"/>
                <w:bCs/>
                <w:sz w:val="20"/>
                <w:szCs w:val="20"/>
                <w:lang w:eastAsia="en-US"/>
              </w:rPr>
              <w:t xml:space="preserve">20 year time horizon, </w:t>
            </w:r>
          </w:p>
          <w:p w14:paraId="4AC000B9" w14:textId="407A1EF4" w:rsidR="002811C0" w:rsidRPr="00BD67A5" w:rsidRDefault="00475D8B" w:rsidP="00ED7F9D">
            <w:pPr>
              <w:keepNext/>
              <w:jc w:val="center"/>
              <w:rPr>
                <w:rFonts w:ascii="Arial Narrow" w:hAnsi="Arial Narrow" w:cs="Times New Roman"/>
                <w:bCs/>
                <w:sz w:val="20"/>
                <w:szCs w:val="20"/>
                <w:lang w:eastAsia="en-US"/>
              </w:rPr>
            </w:pPr>
            <w:r w:rsidRPr="00BD67A5">
              <w:rPr>
                <w:rFonts w:ascii="Arial Narrow" w:hAnsi="Arial Narrow" w:cs="Times New Roman"/>
                <w:bCs/>
                <w:sz w:val="20"/>
                <w:szCs w:val="20"/>
                <w:lang w:eastAsia="en-US"/>
              </w:rPr>
              <w:t>a</w:t>
            </w:r>
            <w:r w:rsidR="002811C0" w:rsidRPr="00BD67A5">
              <w:rPr>
                <w:rFonts w:ascii="Arial Narrow" w:hAnsi="Arial Narrow" w:cs="Times New Roman"/>
                <w:bCs/>
                <w:sz w:val="20"/>
                <w:szCs w:val="20"/>
                <w:lang w:eastAsia="en-US"/>
              </w:rPr>
              <w:t xml:space="preserve">ssuming </w:t>
            </w:r>
            <w:r w:rsidR="00E50375">
              <w:rPr>
                <w:rFonts w:ascii="Arial Narrow" w:hAnsi="Arial Narrow" w:cs="Times New Roman"/>
                <w:bCs/>
                <w:sz w:val="20"/>
                <w:szCs w:val="20"/>
                <w:lang w:eastAsia="en-US"/>
              </w:rPr>
              <w:t xml:space="preserve">curve </w:t>
            </w:r>
            <w:r w:rsidR="002811C0" w:rsidRPr="00BD67A5">
              <w:rPr>
                <w:rFonts w:ascii="Arial Narrow" w:hAnsi="Arial Narrow" w:cs="Times New Roman"/>
                <w:bCs/>
                <w:sz w:val="20"/>
                <w:szCs w:val="20"/>
                <w:lang w:eastAsia="en-US"/>
              </w:rPr>
              <w:t xml:space="preserve">convergence </w:t>
            </w:r>
          </w:p>
          <w:p w14:paraId="42E89EBC" w14:textId="77777777" w:rsidR="002811C0" w:rsidRPr="00BD67A5" w:rsidRDefault="002811C0" w:rsidP="00ED7F9D">
            <w:pPr>
              <w:keepNext/>
              <w:jc w:val="center"/>
              <w:rPr>
                <w:lang w:eastAsia="en-US"/>
              </w:rPr>
            </w:pPr>
            <w:r w:rsidRPr="00BD67A5">
              <w:rPr>
                <w:rFonts w:ascii="Arial Narrow" w:hAnsi="Arial Narrow" w:cs="Times New Roman"/>
                <w:bCs/>
                <w:sz w:val="20"/>
                <w:szCs w:val="20"/>
                <w:lang w:eastAsia="en-US"/>
              </w:rPr>
              <w:t>Years 5 to 20)</w:t>
            </w:r>
          </w:p>
        </w:tc>
        <w:tc>
          <w:tcPr>
            <w:tcW w:w="3067" w:type="dxa"/>
          </w:tcPr>
          <w:p w14:paraId="711E70DB" w14:textId="77777777" w:rsidR="002811C0" w:rsidRPr="00BD67A5" w:rsidRDefault="002811C0" w:rsidP="00ED7F9D">
            <w:pPr>
              <w:keepNext/>
              <w:keepLines/>
              <w:jc w:val="center"/>
              <w:rPr>
                <w:rFonts w:ascii="Arial Narrow" w:hAnsi="Arial Narrow" w:cs="Times New Roman"/>
                <w:b/>
                <w:bCs/>
                <w:sz w:val="20"/>
                <w:szCs w:val="20"/>
                <w:lang w:eastAsia="en-US"/>
              </w:rPr>
            </w:pPr>
          </w:p>
          <w:p w14:paraId="37DC643D" w14:textId="77777777" w:rsidR="002811C0" w:rsidRPr="00BD67A5" w:rsidRDefault="002811C0" w:rsidP="00ED7F9D">
            <w:pPr>
              <w:keepNext/>
              <w:keepLines/>
              <w:jc w:val="center"/>
              <w:rPr>
                <w:rFonts w:ascii="Arial Narrow" w:hAnsi="Arial Narrow" w:cs="Times New Roman"/>
                <w:b/>
                <w:bCs/>
                <w:sz w:val="20"/>
                <w:szCs w:val="20"/>
                <w:lang w:eastAsia="en-US"/>
              </w:rPr>
            </w:pPr>
            <w:r w:rsidRPr="00BD67A5">
              <w:rPr>
                <w:rFonts w:ascii="Arial Narrow" w:hAnsi="Arial Narrow" w:cs="Times New Roman"/>
                <w:b/>
                <w:bCs/>
                <w:sz w:val="20"/>
                <w:szCs w:val="20"/>
                <w:lang w:eastAsia="en-US"/>
              </w:rPr>
              <w:t>Sensitivity analysis</w:t>
            </w:r>
          </w:p>
          <w:p w14:paraId="7AD39170" w14:textId="77777777" w:rsidR="00475D8B" w:rsidRPr="00BD67A5" w:rsidRDefault="002811C0" w:rsidP="00ED7F9D">
            <w:pPr>
              <w:keepNext/>
              <w:jc w:val="center"/>
              <w:rPr>
                <w:rFonts w:ascii="Arial Narrow" w:hAnsi="Arial Narrow" w:cs="Times New Roman"/>
                <w:bCs/>
                <w:sz w:val="20"/>
                <w:szCs w:val="20"/>
                <w:lang w:eastAsia="en-US"/>
              </w:rPr>
            </w:pPr>
            <w:r w:rsidRPr="00BD67A5">
              <w:rPr>
                <w:rFonts w:ascii="Arial Narrow" w:hAnsi="Arial Narrow" w:cs="Times New Roman"/>
                <w:bCs/>
                <w:sz w:val="20"/>
                <w:szCs w:val="20"/>
                <w:lang w:eastAsia="en-US"/>
              </w:rPr>
              <w:t>(</w:t>
            </w:r>
            <w:r w:rsidR="00475D8B" w:rsidRPr="00BD67A5">
              <w:rPr>
                <w:rFonts w:ascii="Arial Narrow" w:hAnsi="Arial Narrow" w:cs="Times New Roman"/>
                <w:bCs/>
                <w:sz w:val="20"/>
                <w:szCs w:val="20"/>
                <w:lang w:eastAsia="en-US"/>
              </w:rPr>
              <w:t xml:space="preserve">10 year time horizon, </w:t>
            </w:r>
          </w:p>
          <w:p w14:paraId="1CFE5A8B" w14:textId="5B8664E9" w:rsidR="002811C0" w:rsidRPr="00BD67A5" w:rsidRDefault="00475D8B" w:rsidP="00ED7F9D">
            <w:pPr>
              <w:keepNext/>
              <w:jc w:val="center"/>
              <w:rPr>
                <w:rFonts w:ascii="Arial Narrow" w:hAnsi="Arial Narrow" w:cs="Times New Roman"/>
                <w:bCs/>
                <w:sz w:val="20"/>
                <w:szCs w:val="20"/>
                <w:lang w:eastAsia="en-US"/>
              </w:rPr>
            </w:pPr>
            <w:r w:rsidRPr="00BD67A5">
              <w:rPr>
                <w:rFonts w:ascii="Arial Narrow" w:hAnsi="Arial Narrow" w:cs="Times New Roman"/>
                <w:bCs/>
                <w:sz w:val="20"/>
                <w:szCs w:val="20"/>
                <w:lang w:eastAsia="en-US"/>
              </w:rPr>
              <w:t>a</w:t>
            </w:r>
            <w:r w:rsidR="002811C0" w:rsidRPr="00BD67A5">
              <w:rPr>
                <w:rFonts w:ascii="Arial Narrow" w:hAnsi="Arial Narrow" w:cs="Times New Roman"/>
                <w:bCs/>
                <w:sz w:val="20"/>
                <w:szCs w:val="20"/>
                <w:lang w:eastAsia="en-US"/>
              </w:rPr>
              <w:t xml:space="preserve">ssuming </w:t>
            </w:r>
            <w:r w:rsidR="00E50375">
              <w:rPr>
                <w:rFonts w:ascii="Arial Narrow" w:hAnsi="Arial Narrow" w:cs="Times New Roman"/>
                <w:bCs/>
                <w:sz w:val="20"/>
                <w:szCs w:val="20"/>
                <w:lang w:eastAsia="en-US"/>
              </w:rPr>
              <w:t xml:space="preserve">curve </w:t>
            </w:r>
            <w:r w:rsidR="002811C0" w:rsidRPr="00BD67A5">
              <w:rPr>
                <w:rFonts w:ascii="Arial Narrow" w:hAnsi="Arial Narrow" w:cs="Times New Roman"/>
                <w:bCs/>
                <w:sz w:val="20"/>
                <w:szCs w:val="20"/>
                <w:lang w:eastAsia="en-US"/>
              </w:rPr>
              <w:t>convergence</w:t>
            </w:r>
          </w:p>
          <w:p w14:paraId="64E44CED" w14:textId="77777777" w:rsidR="002811C0" w:rsidRPr="00BD67A5" w:rsidRDefault="002811C0" w:rsidP="00ED7F9D">
            <w:pPr>
              <w:keepNext/>
              <w:jc w:val="center"/>
              <w:rPr>
                <w:lang w:eastAsia="en-US"/>
              </w:rPr>
            </w:pPr>
            <w:r w:rsidRPr="00BD67A5">
              <w:rPr>
                <w:rFonts w:ascii="Arial Narrow" w:hAnsi="Arial Narrow" w:cs="Times New Roman"/>
                <w:bCs/>
                <w:sz w:val="20"/>
                <w:szCs w:val="20"/>
                <w:lang w:eastAsia="en-US"/>
              </w:rPr>
              <w:t>Years 5 to 10)</w:t>
            </w:r>
          </w:p>
        </w:tc>
      </w:tr>
      <w:tr w:rsidR="002811C0" w:rsidRPr="00BD67A5" w14:paraId="0C869BDB" w14:textId="77777777" w:rsidTr="00475D8B">
        <w:tc>
          <w:tcPr>
            <w:tcW w:w="3402" w:type="dxa"/>
          </w:tcPr>
          <w:p w14:paraId="25308CB8" w14:textId="77777777" w:rsidR="002811C0" w:rsidRPr="00BD67A5" w:rsidRDefault="002811C0" w:rsidP="00ED7F9D">
            <w:pPr>
              <w:keepNext/>
              <w:rPr>
                <w:lang w:eastAsia="en-US"/>
              </w:rPr>
            </w:pPr>
            <w:r w:rsidRPr="00BD67A5">
              <w:rPr>
                <w:noProof/>
              </w:rPr>
              <w:drawing>
                <wp:inline distT="0" distB="0" distL="0" distR="0" wp14:anchorId="108FC360" wp14:editId="16610617">
                  <wp:extent cx="2067593" cy="2585433"/>
                  <wp:effectExtent l="0" t="0" r="8890" b="5715"/>
                  <wp:docPr id="836006956" name="Picture 3" descr="Figure 5:  Markov traces base case and sensitivity analyses assuming curve convergence Base Case&#10;(20 year time horizon, &#10;no convergen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006956" name="Picture 3" descr="Figure 5:  Markov traces base case and sensitivity analyses assuming curve convergence Base Case&#10;(20 year time horizon, &#10;no convergence)&#10;"/>
                          <pic:cNvPicPr>
                            <a:picLocks noChangeAspect="1" noChangeArrowheads="1"/>
                          </pic:cNvPicPr>
                        </pic:nvPicPr>
                        <pic:blipFill rotWithShape="1">
                          <a:blip r:embed="rId23">
                            <a:extLst>
                              <a:ext uri="{28A0092B-C50C-407E-A947-70E740481C1C}">
                                <a14:useLocalDpi xmlns:a14="http://schemas.microsoft.com/office/drawing/2010/main" val="0"/>
                              </a:ext>
                            </a:extLst>
                          </a:blip>
                          <a:srcRect t="-1"/>
                          <a:stretch/>
                        </pic:blipFill>
                        <pic:spPr bwMode="auto">
                          <a:xfrm>
                            <a:off x="0" y="0"/>
                            <a:ext cx="2088082" cy="261105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549" w:type="dxa"/>
          </w:tcPr>
          <w:p w14:paraId="529328C3" w14:textId="77777777" w:rsidR="002811C0" w:rsidRPr="00BD67A5" w:rsidRDefault="002811C0" w:rsidP="00ED7F9D">
            <w:pPr>
              <w:keepNext/>
              <w:rPr>
                <w:lang w:eastAsia="en-US"/>
              </w:rPr>
            </w:pPr>
            <w:r w:rsidRPr="00BD67A5">
              <w:rPr>
                <w:rFonts w:ascii="Arial Narrow" w:hAnsi="Arial Narrow"/>
                <w:noProof/>
                <w:sz w:val="20"/>
                <w:szCs w:val="20"/>
              </w:rPr>
              <w:drawing>
                <wp:inline distT="0" distB="0" distL="0" distR="0" wp14:anchorId="1CAFE8FA" wp14:editId="633626E7">
                  <wp:extent cx="2061769" cy="2541210"/>
                  <wp:effectExtent l="0" t="0" r="0" b="0"/>
                  <wp:docPr id="17" name="Picture 17" descr="Figure 5:  Markov traces base case and sensitivity analyses assuming curve convergence Sensitivity analysis&#10;(20 year time horizon, &#10;assuming curve convergence &#10;Years 5 to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Figure 5:  Markov traces base case and sensitivity analyses assuming curve convergence Sensitivity analysis&#10;(20 year time horizon, &#10;assuming curve convergence &#10;Years 5 to 20)"/>
                          <pic:cNvPicPr>
                            <a:picLocks noChangeAspect="1" noChangeArrowheads="1"/>
                          </pic:cNvPicPr>
                        </pic:nvPicPr>
                        <pic:blipFill rotWithShape="1">
                          <a:blip r:embed="rId24">
                            <a:extLst>
                              <a:ext uri="{28A0092B-C50C-407E-A947-70E740481C1C}">
                                <a14:useLocalDpi xmlns:a14="http://schemas.microsoft.com/office/drawing/2010/main" val="0"/>
                              </a:ext>
                            </a:extLst>
                          </a:blip>
                          <a:srcRect/>
                          <a:stretch/>
                        </pic:blipFill>
                        <pic:spPr bwMode="auto">
                          <a:xfrm>
                            <a:off x="0" y="0"/>
                            <a:ext cx="2080004" cy="256368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067" w:type="dxa"/>
          </w:tcPr>
          <w:p w14:paraId="728FAA56" w14:textId="77777777" w:rsidR="002811C0" w:rsidRPr="00BD67A5" w:rsidRDefault="002811C0" w:rsidP="00ED7F9D">
            <w:pPr>
              <w:keepNext/>
              <w:rPr>
                <w:lang w:eastAsia="en-US"/>
              </w:rPr>
            </w:pPr>
            <w:r w:rsidRPr="00BD67A5">
              <w:rPr>
                <w:noProof/>
                <w:lang w:eastAsia="en-US"/>
              </w:rPr>
              <w:drawing>
                <wp:inline distT="0" distB="0" distL="0" distR="0" wp14:anchorId="6F3CADE0" wp14:editId="0CB46DB5">
                  <wp:extent cx="1322094" cy="2541905"/>
                  <wp:effectExtent l="0" t="0" r="0" b="0"/>
                  <wp:docPr id="503340697" name="Picture 2" descr="Figure 5:  Markov traces base case and sensitivity analyses assuming curve convergence Sensitivity analysis&#10;(10 year time horizon, &#10;assuming curve convergence&#10;Years 5 to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340697" name="Picture 2" descr="Figure 5:  Markov traces base case and sensitivity analyses assuming curve convergence Sensitivity analysis&#10;(10 year time horizon, &#10;assuming curve convergence&#10;Years 5 to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28534" cy="2554287"/>
                          </a:xfrm>
                          <a:prstGeom prst="rect">
                            <a:avLst/>
                          </a:prstGeom>
                          <a:noFill/>
                        </pic:spPr>
                      </pic:pic>
                    </a:graphicData>
                  </a:graphic>
                </wp:inline>
              </w:drawing>
            </w:r>
          </w:p>
        </w:tc>
      </w:tr>
    </w:tbl>
    <w:p w14:paraId="2315E8B7" w14:textId="10AE5B5C" w:rsidR="002811C0" w:rsidRPr="00BD67A5" w:rsidRDefault="00A15E0C" w:rsidP="00ED7F9D">
      <w:pPr>
        <w:keepNext/>
        <w:rPr>
          <w:lang w:eastAsia="en-US"/>
        </w:rPr>
      </w:pPr>
      <w:r w:rsidRPr="00BD67A5">
        <w:rPr>
          <w:noProof/>
        </w:rPr>
        <w:drawing>
          <wp:inline distT="0" distB="0" distL="0" distR="0" wp14:anchorId="0BF39125" wp14:editId="0461F7F4">
            <wp:extent cx="5732145" cy="597535"/>
            <wp:effectExtent l="0" t="0" r="1905" b="0"/>
            <wp:docPr id="1" name="Picture 1" descr="Figure 5:  Markov traces base case and sensitivity analyses assuming curve converg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5:  Markov traces base case and sensitivity analyses assuming curve convergence"/>
                    <pic:cNvPicPr/>
                  </pic:nvPicPr>
                  <pic:blipFill>
                    <a:blip r:embed="rId26"/>
                    <a:stretch>
                      <a:fillRect/>
                    </a:stretch>
                  </pic:blipFill>
                  <pic:spPr>
                    <a:xfrm>
                      <a:off x="0" y="0"/>
                      <a:ext cx="5732145" cy="597535"/>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1"/>
        <w:gridCol w:w="222"/>
        <w:gridCol w:w="222"/>
        <w:gridCol w:w="222"/>
      </w:tblGrid>
      <w:tr w:rsidR="002811C0" w:rsidRPr="00BD67A5" w14:paraId="55A5FF83" w14:textId="77777777">
        <w:tc>
          <w:tcPr>
            <w:tcW w:w="8363" w:type="dxa"/>
          </w:tcPr>
          <w:p w14:paraId="1A8D8B40" w14:textId="461DF329" w:rsidR="002811C0" w:rsidRPr="00BD67A5" w:rsidRDefault="002811C0" w:rsidP="00ED7F9D">
            <w:pPr>
              <w:keepNext/>
              <w:keepLines/>
              <w:rPr>
                <w:rFonts w:ascii="Arial Narrow" w:hAnsi="Arial Narrow"/>
                <w:noProof/>
                <w:sz w:val="20"/>
                <w:szCs w:val="20"/>
                <w:highlight w:val="yellow"/>
              </w:rPr>
            </w:pPr>
          </w:p>
        </w:tc>
        <w:tc>
          <w:tcPr>
            <w:tcW w:w="221" w:type="dxa"/>
          </w:tcPr>
          <w:p w14:paraId="4323D6C3" w14:textId="77777777" w:rsidR="002811C0" w:rsidRPr="00BD67A5" w:rsidRDefault="002811C0" w:rsidP="00ED7F9D">
            <w:pPr>
              <w:keepNext/>
              <w:keepLines/>
              <w:rPr>
                <w:noProof/>
              </w:rPr>
            </w:pPr>
          </w:p>
        </w:tc>
        <w:tc>
          <w:tcPr>
            <w:tcW w:w="221" w:type="dxa"/>
          </w:tcPr>
          <w:p w14:paraId="50F2DFBD" w14:textId="77777777" w:rsidR="002811C0" w:rsidRPr="00BD67A5" w:rsidRDefault="002811C0" w:rsidP="00ED7F9D">
            <w:pPr>
              <w:keepNext/>
              <w:keepLines/>
              <w:rPr>
                <w:noProof/>
              </w:rPr>
            </w:pPr>
          </w:p>
        </w:tc>
        <w:tc>
          <w:tcPr>
            <w:tcW w:w="221" w:type="dxa"/>
          </w:tcPr>
          <w:p w14:paraId="107E3AE4" w14:textId="77777777" w:rsidR="002811C0" w:rsidRPr="00BD67A5" w:rsidRDefault="002811C0" w:rsidP="00ED7F9D">
            <w:pPr>
              <w:keepNext/>
              <w:keepLines/>
              <w:rPr>
                <w:noProof/>
              </w:rPr>
            </w:pPr>
          </w:p>
        </w:tc>
      </w:tr>
    </w:tbl>
    <w:p w14:paraId="5C4837C1" w14:textId="77777777" w:rsidR="002811C0" w:rsidRPr="00BD67A5" w:rsidRDefault="002811C0" w:rsidP="00ED7F9D">
      <w:pPr>
        <w:keepNext/>
        <w:keepLines/>
        <w:rPr>
          <w:rFonts w:ascii="Arial Narrow" w:hAnsi="Arial Narrow"/>
          <w:sz w:val="20"/>
          <w:szCs w:val="20"/>
        </w:rPr>
      </w:pPr>
      <w:r w:rsidRPr="00BD67A5">
        <w:rPr>
          <w:rFonts w:ascii="Arial Narrow" w:hAnsi="Arial Narrow"/>
          <w:sz w:val="20"/>
          <w:szCs w:val="20"/>
        </w:rPr>
        <w:t xml:space="preserve">Source: Figure 39B, p198 of the submission (Note: legend and line style for ‘Dead’ was adjusted during the evaluation for consistency across treatment groups); and constructed during the evaluation. </w:t>
      </w:r>
      <w:bookmarkStart w:id="56" w:name="_Hlk208221350"/>
      <w:r w:rsidRPr="00BD67A5">
        <w:rPr>
          <w:rFonts w:ascii="Arial Narrow" w:hAnsi="Arial Narrow"/>
          <w:sz w:val="20"/>
          <w:szCs w:val="20"/>
        </w:rPr>
        <w:t>Middle and right panel was generated during the evaluation using the submitted model by incorporating OS, PFS and TTNT curve convergence Years 5 to 20 and Years 5 to 10 (10-year model duration).</w:t>
      </w:r>
    </w:p>
    <w:bookmarkEnd w:id="56"/>
    <w:p w14:paraId="598FC7EB" w14:textId="77777777" w:rsidR="002811C0" w:rsidRPr="00BD67A5" w:rsidRDefault="002811C0" w:rsidP="00ED7F9D">
      <w:pPr>
        <w:keepNext/>
        <w:keepLines/>
        <w:spacing w:after="120"/>
        <w:rPr>
          <w:rFonts w:ascii="Arial Narrow" w:hAnsi="Arial Narrow"/>
          <w:sz w:val="20"/>
          <w:szCs w:val="20"/>
        </w:rPr>
      </w:pPr>
      <w:r w:rsidRPr="00BD67A5">
        <w:rPr>
          <w:rFonts w:ascii="Arial Narrow" w:hAnsi="Arial Narrow"/>
          <w:sz w:val="20"/>
          <w:szCs w:val="20"/>
        </w:rPr>
        <w:t>2L = 2</w:t>
      </w:r>
      <w:r w:rsidRPr="00BD67A5">
        <w:rPr>
          <w:rFonts w:ascii="Arial Narrow" w:hAnsi="Arial Narrow"/>
          <w:sz w:val="20"/>
          <w:szCs w:val="20"/>
          <w:vertAlign w:val="superscript"/>
        </w:rPr>
        <w:t>nd</w:t>
      </w:r>
      <w:r w:rsidRPr="00BD67A5">
        <w:rPr>
          <w:rFonts w:ascii="Arial Narrow" w:hAnsi="Arial Narrow"/>
          <w:sz w:val="20"/>
          <w:szCs w:val="20"/>
        </w:rPr>
        <w:t>-line; 3L = 3</w:t>
      </w:r>
      <w:r w:rsidRPr="00BD67A5">
        <w:rPr>
          <w:rFonts w:ascii="Arial Narrow" w:hAnsi="Arial Narrow"/>
          <w:sz w:val="20"/>
          <w:szCs w:val="20"/>
          <w:vertAlign w:val="superscript"/>
        </w:rPr>
        <w:t>rd</w:t>
      </w:r>
      <w:r w:rsidRPr="00BD67A5">
        <w:rPr>
          <w:rFonts w:ascii="Arial Narrow" w:hAnsi="Arial Narrow"/>
          <w:sz w:val="20"/>
          <w:szCs w:val="20"/>
        </w:rPr>
        <w:t>-line; OS=overall survival, PD= progressive disease; PF = progression-free; PFS = progression-free survival; R</w:t>
      </w:r>
      <w:r w:rsidRPr="00BD67A5">
        <w:rPr>
          <w:rFonts w:ascii="Arial Narrow" w:hAnsi="Arial Narrow"/>
          <w:sz w:val="20"/>
          <w:szCs w:val="20"/>
          <w:vertAlign w:val="superscript"/>
        </w:rPr>
        <w:t>2</w:t>
      </w:r>
      <w:r w:rsidRPr="00BD67A5">
        <w:rPr>
          <w:rFonts w:ascii="Arial Narrow" w:hAnsi="Arial Narrow"/>
          <w:sz w:val="20"/>
          <w:szCs w:val="20"/>
        </w:rPr>
        <w:t xml:space="preserve"> = rituximab and lenalidomide; R-CHOP = rituximab, prednisolone, doxorubicin, vincristine and cyclophosphamide; TAFA = tafasitamab; TTNT = time to next treatment.</w:t>
      </w:r>
    </w:p>
    <w:p w14:paraId="1A73A517" w14:textId="408C270C" w:rsidR="00371A2B" w:rsidRPr="00BD67A5" w:rsidRDefault="00371A2B" w:rsidP="00371A2B">
      <w:pPr>
        <w:pStyle w:val="3-BodyText"/>
        <w:numPr>
          <w:ilvl w:val="1"/>
          <w:numId w:val="1"/>
        </w:numPr>
      </w:pPr>
      <w:bookmarkStart w:id="57" w:name="_Hlk208600563"/>
      <w:bookmarkStart w:id="58" w:name="_Hlk208251865"/>
      <w:bookmarkEnd w:id="54"/>
      <w:r w:rsidRPr="00BD67A5">
        <w:rPr>
          <w:lang w:eastAsia="en-US"/>
        </w:rPr>
        <w:t>In the model base case (left panel), after 20 years, 57% and 75% of patients had died (accruing a total of 13.6 and 10.8 undiscounted life years over the model horizon, in the tafasitamab+R</w:t>
      </w:r>
      <w:r w:rsidRPr="00BD67A5">
        <w:rPr>
          <w:vertAlign w:val="superscript"/>
          <w:lang w:eastAsia="en-US"/>
        </w:rPr>
        <w:t>2</w:t>
      </w:r>
      <w:r w:rsidRPr="00BD67A5">
        <w:rPr>
          <w:lang w:eastAsia="en-US"/>
        </w:rPr>
        <w:t xml:space="preserve"> and R-CHOP model arms, respectively, an increment of 2.8 undiscounted life years for the tafasitamab </w:t>
      </w:r>
      <w:r w:rsidR="008767C5">
        <w:rPr>
          <w:lang w:eastAsia="en-US"/>
        </w:rPr>
        <w:t>plus</w:t>
      </w:r>
      <w:r w:rsidRPr="00BD67A5">
        <w:rPr>
          <w:lang w:eastAsia="en-US"/>
        </w:rPr>
        <w:t xml:space="preserve"> R</w:t>
      </w:r>
      <w:r w:rsidRPr="00BD67A5">
        <w:rPr>
          <w:vertAlign w:val="superscript"/>
          <w:lang w:eastAsia="en-US"/>
        </w:rPr>
        <w:t xml:space="preserve">2 </w:t>
      </w:r>
      <w:r w:rsidRPr="00BD67A5">
        <w:rPr>
          <w:lang w:eastAsia="en-US"/>
        </w:rPr>
        <w:t>arm</w:t>
      </w:r>
      <w:r w:rsidR="00215246" w:rsidRPr="00BD67A5">
        <w:rPr>
          <w:lang w:eastAsia="en-US"/>
        </w:rPr>
        <w:t>)</w:t>
      </w:r>
      <w:r w:rsidRPr="00BD67A5">
        <w:rPr>
          <w:lang w:eastAsia="en-US"/>
        </w:rPr>
        <w:t>.</w:t>
      </w:r>
      <w:r w:rsidR="004D4EF9">
        <w:rPr>
          <w:vertAlign w:val="superscript"/>
          <w:lang w:eastAsia="en-US"/>
        </w:rPr>
        <w:t xml:space="preserve"> </w:t>
      </w:r>
      <w:r w:rsidRPr="00BD67A5">
        <w:rPr>
          <w:lang w:eastAsia="en-US"/>
        </w:rPr>
        <w:t>Given the</w:t>
      </w:r>
      <w:r w:rsidR="00E81614">
        <w:rPr>
          <w:lang w:eastAsia="en-US"/>
        </w:rPr>
        <w:t xml:space="preserve"> submission</w:t>
      </w:r>
      <w:r w:rsidRPr="00BD67A5">
        <w:rPr>
          <w:lang w:eastAsia="en-US"/>
        </w:rPr>
        <w:t xml:space="preserve"> base case had assumed no curve or risk convergence</w:t>
      </w:r>
      <w:r w:rsidRPr="00BD67A5">
        <w:t>, the Markov traces showed increasing divergence in the proportion dead (dark green lines) over 20 years, reflecting sustained OS benefit for tafasitamab+R</w:t>
      </w:r>
      <w:r w:rsidRPr="00BD67A5">
        <w:rPr>
          <w:vertAlign w:val="superscript"/>
        </w:rPr>
        <w:t>2</w:t>
      </w:r>
      <w:r w:rsidRPr="00BD67A5">
        <w:t xml:space="preserve">. For the first 10 years, fewer </w:t>
      </w:r>
      <w:r w:rsidRPr="00BD67A5">
        <w:rPr>
          <w:lang w:eastAsia="en-US"/>
        </w:rPr>
        <w:t>tafasitamab+R</w:t>
      </w:r>
      <w:r w:rsidRPr="00BD67A5">
        <w:rPr>
          <w:vertAlign w:val="superscript"/>
          <w:lang w:eastAsia="en-US"/>
        </w:rPr>
        <w:t>2</w:t>
      </w:r>
      <w:r w:rsidRPr="00BD67A5">
        <w:rPr>
          <w:lang w:eastAsia="en-US"/>
        </w:rPr>
        <w:t xml:space="preserve"> patients were in the ‘dead’ and PD</w:t>
      </w:r>
      <w:r w:rsidR="006F463B" w:rsidRPr="00BD67A5">
        <w:rPr>
          <w:lang w:eastAsia="en-US"/>
        </w:rPr>
        <w:t xml:space="preserve"> </w:t>
      </w:r>
      <w:r w:rsidRPr="00BD67A5">
        <w:rPr>
          <w:lang w:eastAsia="en-US"/>
        </w:rPr>
        <w:t>(3L+) states. Beyond 10 years, the PD</w:t>
      </w:r>
      <w:r w:rsidR="00D74C6D" w:rsidRPr="00BD67A5">
        <w:rPr>
          <w:lang w:eastAsia="en-US"/>
        </w:rPr>
        <w:t xml:space="preserve"> </w:t>
      </w:r>
      <w:r w:rsidRPr="00BD67A5">
        <w:rPr>
          <w:lang w:eastAsia="en-US"/>
        </w:rPr>
        <w:t>(3L+) curve for tafasitamab+R</w:t>
      </w:r>
      <w:r w:rsidRPr="00BD67A5">
        <w:rPr>
          <w:vertAlign w:val="superscript"/>
          <w:lang w:eastAsia="en-US"/>
        </w:rPr>
        <w:t>2</w:t>
      </w:r>
      <w:r w:rsidRPr="00BD67A5">
        <w:rPr>
          <w:lang w:eastAsia="en-US"/>
        </w:rPr>
        <w:t xml:space="preserve"> (purple solid line) rose above R-CHOP (purple dashed line), indicating patients were assumed to remain alive in PD (3L+) rather than die. </w:t>
      </w:r>
    </w:p>
    <w:p w14:paraId="371EA20A" w14:textId="259B611A" w:rsidR="00371A2B" w:rsidRDefault="00371A2B" w:rsidP="00E15F50">
      <w:pPr>
        <w:pStyle w:val="3-BodyText"/>
        <w:numPr>
          <w:ilvl w:val="1"/>
          <w:numId w:val="1"/>
        </w:numPr>
      </w:pPr>
      <w:r w:rsidRPr="00BD67A5">
        <w:rPr>
          <w:lang w:eastAsia="en-US"/>
        </w:rPr>
        <w:t>In a sensitivity analysis assuming curve convergence from Year 5 to 20 (middle panel), the PD (3L+) curve for tafasitamab+R</w:t>
      </w:r>
      <w:r w:rsidRPr="00BD67A5">
        <w:rPr>
          <w:vertAlign w:val="superscript"/>
          <w:lang w:eastAsia="en-US"/>
        </w:rPr>
        <w:t>2</w:t>
      </w:r>
      <w:r w:rsidRPr="00BD67A5">
        <w:rPr>
          <w:lang w:eastAsia="en-US"/>
        </w:rPr>
        <w:t xml:space="preserve"> remained below R-CHOP, as the proportion dead converged over time. Undiscounted life years decreased to 12.0 years for tafasitamab+R</w:t>
      </w:r>
      <w:r w:rsidRPr="00BD67A5">
        <w:rPr>
          <w:vertAlign w:val="superscript"/>
          <w:lang w:eastAsia="en-US"/>
        </w:rPr>
        <w:t>2</w:t>
      </w:r>
      <w:r w:rsidRPr="00BD67A5">
        <w:rPr>
          <w:lang w:eastAsia="en-US"/>
        </w:rPr>
        <w:t xml:space="preserve"> and 10.8 for R-CHOP, with an estimated increment of 1.</w:t>
      </w:r>
      <w:r w:rsidR="00AB6EB7" w:rsidRPr="00BD67A5">
        <w:rPr>
          <w:lang w:eastAsia="en-US"/>
        </w:rPr>
        <w:t>2</w:t>
      </w:r>
      <w:r w:rsidRPr="00BD67A5">
        <w:rPr>
          <w:lang w:eastAsia="en-US"/>
        </w:rPr>
        <w:t xml:space="preserve"> </w:t>
      </w:r>
      <w:r w:rsidRPr="00BD67A5">
        <w:rPr>
          <w:lang w:eastAsia="en-US"/>
        </w:rPr>
        <w:lastRenderedPageBreak/>
        <w:t xml:space="preserve">undiscounted life years for tafasitamab </w:t>
      </w:r>
      <w:r w:rsidR="008767C5">
        <w:rPr>
          <w:lang w:eastAsia="en-US"/>
        </w:rPr>
        <w:t>plus</w:t>
      </w:r>
      <w:r w:rsidRPr="00BD67A5">
        <w:rPr>
          <w:lang w:eastAsia="en-US"/>
        </w:rPr>
        <w:t xml:space="preserve"> R</w:t>
      </w:r>
      <w:r w:rsidRPr="00BD67A5">
        <w:rPr>
          <w:vertAlign w:val="superscript"/>
          <w:lang w:eastAsia="en-US"/>
        </w:rPr>
        <w:t>2</w:t>
      </w:r>
      <w:r w:rsidRPr="00BD67A5">
        <w:rPr>
          <w:lang w:eastAsia="en-US"/>
        </w:rPr>
        <w:t>.</w:t>
      </w:r>
      <w:r w:rsidRPr="00BD67A5">
        <w:t xml:space="preserve"> This scenario resulted in an ICER of </w:t>
      </w:r>
      <w:r w:rsidR="00420D06" w:rsidRPr="00420D06">
        <w:t>$115,000 to &lt; $135,000</w:t>
      </w:r>
      <w:r w:rsidRPr="00BD67A5">
        <w:t xml:space="preserve"> per QALY gained, compared to the </w:t>
      </w:r>
      <w:r w:rsidR="006A230B" w:rsidRPr="00BD67A5">
        <w:t xml:space="preserve">revised </w:t>
      </w:r>
      <w:r w:rsidRPr="00BD67A5">
        <w:t xml:space="preserve">base case of </w:t>
      </w:r>
      <w:r w:rsidR="003320B2" w:rsidRPr="003320B2">
        <w:t>$55,000 to &lt; $75,000 </w:t>
      </w:r>
      <w:r w:rsidRPr="00BD67A5">
        <w:t xml:space="preserve">. </w:t>
      </w:r>
      <w:r w:rsidR="007E7C0B" w:rsidRPr="00BD67A5">
        <w:t xml:space="preserve">The ESC noted </w:t>
      </w:r>
      <w:r w:rsidR="00FB298C" w:rsidRPr="00BD67A5">
        <w:t>that i</w:t>
      </w:r>
      <w:r w:rsidRPr="00BD67A5">
        <w:t xml:space="preserve">f the model horizon was also reduced to 10 years whilst assuming curve convergence from Years 5 to 10, (right panel), total undiscounted life years further decreased to 7.8 and 7.2 years </w:t>
      </w:r>
      <w:r w:rsidRPr="00BD67A5">
        <w:rPr>
          <w:lang w:eastAsia="en-US"/>
        </w:rPr>
        <w:t>in the tafasitamab+R</w:t>
      </w:r>
      <w:r w:rsidRPr="00BD67A5">
        <w:rPr>
          <w:vertAlign w:val="superscript"/>
          <w:lang w:eastAsia="en-US"/>
        </w:rPr>
        <w:t>2</w:t>
      </w:r>
      <w:r w:rsidRPr="00BD67A5">
        <w:rPr>
          <w:lang w:eastAsia="en-US"/>
        </w:rPr>
        <w:t xml:space="preserve"> and R-CHOP model arm, respectively,</w:t>
      </w:r>
      <w:r w:rsidRPr="00BD67A5">
        <w:t xml:space="preserve"> with an estimated increment of 0.6 undiscounted life year</w:t>
      </w:r>
      <w:r w:rsidR="002F6DA0" w:rsidRPr="00BD67A5">
        <w:t>s</w:t>
      </w:r>
      <w:r w:rsidRPr="00BD67A5">
        <w:t xml:space="preserve"> for tafasitamab </w:t>
      </w:r>
      <w:r w:rsidR="008767C5">
        <w:t>plus</w:t>
      </w:r>
      <w:r w:rsidRPr="00BD67A5">
        <w:t xml:space="preserve"> R</w:t>
      </w:r>
      <w:r w:rsidRPr="00BD67A5">
        <w:rPr>
          <w:vertAlign w:val="superscript"/>
        </w:rPr>
        <w:t>2</w:t>
      </w:r>
      <w:r w:rsidRPr="00BD67A5">
        <w:rPr>
          <w:lang w:eastAsia="en-US"/>
        </w:rPr>
        <w:t xml:space="preserve">. In this scenario, the ICER increased further to </w:t>
      </w:r>
      <w:r w:rsidR="00574AFC" w:rsidRPr="00574AFC">
        <w:rPr>
          <w:lang w:eastAsia="en-US"/>
        </w:rPr>
        <w:t>$155,000 to &lt; $255,000</w:t>
      </w:r>
      <w:r w:rsidRPr="00BD67A5">
        <w:rPr>
          <w:lang w:eastAsia="en-US"/>
        </w:rPr>
        <w:t xml:space="preserve"> per QALY gained.</w:t>
      </w:r>
      <w:bookmarkEnd w:id="57"/>
    </w:p>
    <w:p w14:paraId="6F63BF1F" w14:textId="793C796B" w:rsidR="0054477D" w:rsidRPr="00BD67A5" w:rsidRDefault="0054477D" w:rsidP="00E15F50">
      <w:pPr>
        <w:pStyle w:val="3-BodyText"/>
        <w:numPr>
          <w:ilvl w:val="1"/>
          <w:numId w:val="1"/>
        </w:numPr>
      </w:pPr>
      <w:bookmarkStart w:id="59" w:name="_Ref215814885"/>
      <w:r>
        <w:rPr>
          <w:lang w:eastAsia="en-US"/>
        </w:rPr>
        <w:t xml:space="preserve">The PBAC noted that the pre-PBAC response proposed a revised scenario with a 15 year time horizon and risk convergence from 10 years. In this revised scenario, after 15 years, 53% and 65% of patients had died </w:t>
      </w:r>
      <w:r w:rsidRPr="00BD67A5">
        <w:rPr>
          <w:lang w:eastAsia="en-US"/>
        </w:rPr>
        <w:t>in the tafasitamab+R</w:t>
      </w:r>
      <w:r w:rsidRPr="00BD67A5">
        <w:rPr>
          <w:vertAlign w:val="superscript"/>
          <w:lang w:eastAsia="en-US"/>
        </w:rPr>
        <w:t>2</w:t>
      </w:r>
      <w:r w:rsidRPr="00BD67A5">
        <w:rPr>
          <w:lang w:eastAsia="en-US"/>
        </w:rPr>
        <w:t xml:space="preserve"> and R-CHOP model arms, respectively</w:t>
      </w:r>
      <w:r>
        <w:rPr>
          <w:lang w:eastAsia="en-US"/>
        </w:rPr>
        <w:t xml:space="preserve"> (difference of 12%) while the </w:t>
      </w:r>
      <w:r w:rsidR="00561F73">
        <w:rPr>
          <w:lang w:eastAsia="en-US"/>
        </w:rPr>
        <w:t xml:space="preserve">overall survival rates </w:t>
      </w:r>
      <w:r w:rsidRPr="00904B04">
        <w:rPr>
          <w:lang w:eastAsia="en-US"/>
        </w:rPr>
        <w:t xml:space="preserve">in the trial at </w:t>
      </w:r>
      <w:r w:rsidR="00ED206C">
        <w:rPr>
          <w:lang w:eastAsia="en-US"/>
        </w:rPr>
        <w:t>2 years</w:t>
      </w:r>
      <w:r w:rsidRPr="00904B04">
        <w:rPr>
          <w:lang w:eastAsia="en-US"/>
        </w:rPr>
        <w:t xml:space="preserve"> </w:t>
      </w:r>
      <w:r>
        <w:rPr>
          <w:lang w:eastAsia="en-US"/>
        </w:rPr>
        <w:t xml:space="preserve">were 93% and 86% respectively (difference of 7%). The PBAC considered that the </w:t>
      </w:r>
      <w:r w:rsidR="009C3204">
        <w:rPr>
          <w:lang w:eastAsia="en-US"/>
        </w:rPr>
        <w:t xml:space="preserve">modelled </w:t>
      </w:r>
      <w:r>
        <w:rPr>
          <w:lang w:eastAsia="en-US"/>
        </w:rPr>
        <w:t>divergence in OS outcomes in the pre-PBAC response scenario was not adequately supported given the immaturity of the OS data</w:t>
      </w:r>
      <w:r>
        <w:t>.</w:t>
      </w:r>
      <w:r>
        <w:rPr>
          <w:lang w:eastAsia="en-US"/>
        </w:rPr>
        <w:t xml:space="preserve"> Under the scenario specified by the PBAC (15 year time horizon and risk convergence from 5 years)</w:t>
      </w:r>
      <w:r w:rsidRPr="00904B04">
        <w:rPr>
          <w:lang w:eastAsia="en-US"/>
        </w:rPr>
        <w:t xml:space="preserve"> </w:t>
      </w:r>
      <w:r w:rsidRPr="00384F6F">
        <w:rPr>
          <w:lang w:eastAsia="en-US"/>
        </w:rPr>
        <w:t>after 15 years, 5</w:t>
      </w:r>
      <w:r w:rsidR="00FF2A58">
        <w:rPr>
          <w:lang w:eastAsia="en-US"/>
        </w:rPr>
        <w:t>9%</w:t>
      </w:r>
      <w:r w:rsidRPr="00384F6F">
        <w:rPr>
          <w:lang w:eastAsia="en-US"/>
        </w:rPr>
        <w:t xml:space="preserve"> and 65% of patients had died in the tafasitamab+R</w:t>
      </w:r>
      <w:r w:rsidRPr="0063065E">
        <w:rPr>
          <w:vertAlign w:val="superscript"/>
          <w:lang w:eastAsia="en-US"/>
        </w:rPr>
        <w:t>2</w:t>
      </w:r>
      <w:r w:rsidRPr="00384F6F">
        <w:rPr>
          <w:lang w:eastAsia="en-US"/>
        </w:rPr>
        <w:t xml:space="preserve"> and R-CHOP model arms, respectively (difference of </w:t>
      </w:r>
      <w:r w:rsidR="00FF2A58">
        <w:rPr>
          <w:lang w:eastAsia="en-US"/>
        </w:rPr>
        <w:t>6</w:t>
      </w:r>
      <w:r w:rsidRPr="00384F6F">
        <w:rPr>
          <w:lang w:eastAsia="en-US"/>
        </w:rPr>
        <w:t>%)</w:t>
      </w:r>
      <w:r>
        <w:rPr>
          <w:lang w:eastAsia="en-US"/>
        </w:rPr>
        <w:t>.</w:t>
      </w:r>
      <w:bookmarkEnd w:id="59"/>
    </w:p>
    <w:bookmarkEnd w:id="58"/>
    <w:p w14:paraId="33FA9AA9" w14:textId="2971EE5A" w:rsidR="003672F4" w:rsidRPr="00BD67A5" w:rsidRDefault="00A4018E" w:rsidP="003672F4">
      <w:pPr>
        <w:pStyle w:val="3-BodyText"/>
        <w:numPr>
          <w:ilvl w:val="1"/>
          <w:numId w:val="1"/>
        </w:numPr>
        <w:rPr>
          <w:lang w:eastAsia="en-US"/>
        </w:rPr>
      </w:pPr>
      <w:r w:rsidRPr="00BD67A5">
        <w:rPr>
          <w:lang w:eastAsia="en-US"/>
        </w:rPr>
        <w:fldChar w:fldCharType="begin"/>
      </w:r>
      <w:r w:rsidRPr="00BD67A5">
        <w:rPr>
          <w:lang w:eastAsia="en-US"/>
        </w:rPr>
        <w:instrText xml:space="preserve"> REF _Ref208258235 \h </w:instrText>
      </w:r>
      <w:r w:rsidR="00BD67A5" w:rsidRPr="00BD67A5">
        <w:rPr>
          <w:lang w:eastAsia="en-US"/>
        </w:rPr>
        <w:instrText xml:space="preserve"> \* MERGEFORMAT </w:instrText>
      </w:r>
      <w:r w:rsidRPr="00BD67A5">
        <w:rPr>
          <w:lang w:eastAsia="en-US"/>
        </w:rPr>
      </w:r>
      <w:r w:rsidRPr="00BD67A5">
        <w:rPr>
          <w:lang w:eastAsia="en-US"/>
        </w:rPr>
        <w:fldChar w:fldCharType="separate"/>
      </w:r>
      <w:r w:rsidR="00CF0C30" w:rsidRPr="00BD67A5">
        <w:t xml:space="preserve">Table </w:t>
      </w:r>
      <w:r w:rsidR="00CF0C30">
        <w:rPr>
          <w:noProof/>
        </w:rPr>
        <w:t>12</w:t>
      </w:r>
      <w:r w:rsidRPr="00BD67A5">
        <w:rPr>
          <w:lang w:eastAsia="en-US"/>
        </w:rPr>
        <w:fldChar w:fldCharType="end"/>
      </w:r>
      <w:r w:rsidRPr="00BD67A5">
        <w:rPr>
          <w:lang w:eastAsia="en-US"/>
        </w:rPr>
        <w:t xml:space="preserve"> </w:t>
      </w:r>
      <w:r w:rsidR="003672F4" w:rsidRPr="00BD67A5">
        <w:rPr>
          <w:lang w:eastAsia="en-US"/>
        </w:rPr>
        <w:t>presents the disaggregated summary of costs from the economic evaluation</w:t>
      </w:r>
      <w:r w:rsidR="001F64DB">
        <w:rPr>
          <w:lang w:eastAsia="en-US"/>
        </w:rPr>
        <w:t xml:space="preserve"> presented in the submission</w:t>
      </w:r>
      <w:r w:rsidR="003672F4" w:rsidRPr="00BD67A5">
        <w:rPr>
          <w:lang w:eastAsia="en-US"/>
        </w:rPr>
        <w:t>.</w:t>
      </w:r>
    </w:p>
    <w:p w14:paraId="300C11AC" w14:textId="6D10AB10" w:rsidR="003672F4" w:rsidRPr="00BD67A5" w:rsidRDefault="003672F4" w:rsidP="003672F4">
      <w:pPr>
        <w:pStyle w:val="Caption"/>
        <w:rPr>
          <w:rStyle w:val="CommentReference"/>
          <w:b/>
          <w:snapToGrid w:val="0"/>
          <w:szCs w:val="20"/>
          <w:lang w:eastAsia="en-US"/>
        </w:rPr>
      </w:pPr>
      <w:bookmarkStart w:id="60" w:name="_Ref208258235"/>
      <w:r w:rsidRPr="00BD67A5">
        <w:t xml:space="preserve">Table </w:t>
      </w:r>
      <w:fldSimple w:instr=" SEQ Table \* ARABIC ">
        <w:r w:rsidR="00CF0C30">
          <w:rPr>
            <w:noProof/>
          </w:rPr>
          <w:t>12</w:t>
        </w:r>
      </w:fldSimple>
      <w:bookmarkEnd w:id="60"/>
      <w:r w:rsidRPr="00BD67A5">
        <w:rPr>
          <w:b w:val="0"/>
          <w:snapToGrid w:val="0"/>
          <w:szCs w:val="20"/>
        </w:rPr>
        <w:t xml:space="preserve">: </w:t>
      </w:r>
      <w:r w:rsidRPr="00BD67A5">
        <w:rPr>
          <w:rStyle w:val="CommentReference"/>
          <w:b/>
        </w:rPr>
        <w:t>Health care resource items: disaggregated summary of cost impacts (discounted)</w:t>
      </w:r>
      <w:r w:rsidR="001F64DB">
        <w:rPr>
          <w:rStyle w:val="CommentReference"/>
          <w:b/>
        </w:rPr>
        <w:t xml:space="preserve"> based on the submission’s model</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12: Health care resource items: disaggregated summary of cost impacts (discounted) based on the submission’s model"/>
      </w:tblPr>
      <w:tblGrid>
        <w:gridCol w:w="3261"/>
        <w:gridCol w:w="1417"/>
        <w:gridCol w:w="1418"/>
        <w:gridCol w:w="1417"/>
        <w:gridCol w:w="1504"/>
      </w:tblGrid>
      <w:tr w:rsidR="003672F4" w:rsidRPr="00BD67A5" w14:paraId="3AE8B8E4" w14:textId="77777777" w:rsidTr="0027403C">
        <w:trPr>
          <w:cantSplit/>
        </w:trPr>
        <w:tc>
          <w:tcPr>
            <w:tcW w:w="326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A0EC9E0" w14:textId="77777777" w:rsidR="003672F4" w:rsidRPr="00BD67A5" w:rsidRDefault="003672F4" w:rsidP="0027403C">
            <w:pPr>
              <w:keepNext/>
              <w:jc w:val="left"/>
              <w:rPr>
                <w:rFonts w:ascii="Arial Narrow" w:eastAsiaTheme="majorEastAsia" w:hAnsi="Arial Narrow" w:cs="Times New Roman"/>
                <w:b/>
                <w:sz w:val="20"/>
              </w:rPr>
            </w:pPr>
            <w:r w:rsidRPr="00BD67A5">
              <w:rPr>
                <w:rFonts w:ascii="Arial Narrow" w:eastAsiaTheme="majorEastAsia" w:hAnsi="Arial Narrow" w:cs="Times New Roman"/>
                <w:b/>
                <w:sz w:val="20"/>
              </w:rPr>
              <w:t>Resource use</w:t>
            </w:r>
          </w:p>
        </w:tc>
        <w:tc>
          <w:tcPr>
            <w:tcW w:w="1417" w:type="dxa"/>
            <w:tcBorders>
              <w:top w:val="single" w:sz="4" w:space="0" w:color="auto"/>
              <w:left w:val="single" w:sz="4" w:space="0" w:color="auto"/>
              <w:bottom w:val="single" w:sz="4" w:space="0" w:color="auto"/>
              <w:right w:val="single" w:sz="4" w:space="0" w:color="auto"/>
            </w:tcBorders>
          </w:tcPr>
          <w:p w14:paraId="046380C7" w14:textId="77777777" w:rsidR="003672F4" w:rsidRPr="00BD67A5" w:rsidRDefault="003672F4" w:rsidP="0027403C">
            <w:pPr>
              <w:keepNext/>
              <w:jc w:val="center"/>
              <w:rPr>
                <w:rFonts w:ascii="Arial Narrow" w:eastAsiaTheme="majorEastAsia" w:hAnsi="Arial Narrow" w:cs="Times New Roman"/>
                <w:b/>
                <w:sz w:val="20"/>
              </w:rPr>
            </w:pPr>
            <w:r w:rsidRPr="00BD67A5">
              <w:rPr>
                <w:rFonts w:ascii="Arial Narrow" w:eastAsiaTheme="majorEastAsia" w:hAnsi="Arial Narrow" w:cs="Times New Roman"/>
                <w:b/>
                <w:sz w:val="20"/>
              </w:rPr>
              <w:t>tafasitamab+R</w:t>
            </w:r>
            <w:r w:rsidRPr="00BD67A5">
              <w:rPr>
                <w:rFonts w:ascii="Arial Narrow" w:eastAsiaTheme="majorEastAsia" w:hAnsi="Arial Narrow" w:cs="Times New Roman"/>
                <w:b/>
                <w:sz w:val="20"/>
                <w:vertAlign w:val="superscript"/>
              </w:rPr>
              <w:t>2</w:t>
            </w:r>
          </w:p>
        </w:tc>
        <w:tc>
          <w:tcPr>
            <w:tcW w:w="1418" w:type="dxa"/>
            <w:tcBorders>
              <w:top w:val="single" w:sz="4" w:space="0" w:color="auto"/>
              <w:left w:val="single" w:sz="4" w:space="0" w:color="auto"/>
              <w:bottom w:val="single" w:sz="4" w:space="0" w:color="auto"/>
              <w:right w:val="single" w:sz="4" w:space="0" w:color="auto"/>
            </w:tcBorders>
          </w:tcPr>
          <w:p w14:paraId="78500311" w14:textId="77777777" w:rsidR="003672F4" w:rsidRPr="00BD67A5" w:rsidRDefault="003672F4" w:rsidP="0027403C">
            <w:pPr>
              <w:keepNext/>
              <w:jc w:val="center"/>
              <w:rPr>
                <w:rFonts w:ascii="Arial Narrow" w:eastAsiaTheme="majorEastAsia" w:hAnsi="Arial Narrow" w:cs="Times New Roman"/>
                <w:b/>
                <w:sz w:val="20"/>
              </w:rPr>
            </w:pPr>
            <w:r w:rsidRPr="00BD67A5">
              <w:rPr>
                <w:rFonts w:ascii="Arial Narrow" w:eastAsiaTheme="majorEastAsia" w:hAnsi="Arial Narrow" w:cs="Times New Roman"/>
                <w:b/>
                <w:sz w:val="20"/>
              </w:rPr>
              <w:t>R-CHOP</w:t>
            </w:r>
          </w:p>
        </w:tc>
        <w:tc>
          <w:tcPr>
            <w:tcW w:w="141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092ACE5" w14:textId="77777777" w:rsidR="003672F4" w:rsidRPr="00BD67A5" w:rsidRDefault="003672F4" w:rsidP="0027403C">
            <w:pPr>
              <w:keepNext/>
              <w:jc w:val="center"/>
              <w:rPr>
                <w:rFonts w:ascii="Arial Narrow" w:eastAsiaTheme="majorEastAsia" w:hAnsi="Arial Narrow" w:cs="Times New Roman"/>
                <w:b/>
                <w:sz w:val="20"/>
              </w:rPr>
            </w:pPr>
            <w:r w:rsidRPr="00BD67A5">
              <w:rPr>
                <w:rFonts w:ascii="Arial Narrow" w:eastAsiaTheme="majorEastAsia" w:hAnsi="Arial Narrow" w:cs="Times New Roman"/>
                <w:b/>
                <w:sz w:val="20"/>
              </w:rPr>
              <w:t>Incremental cost</w:t>
            </w:r>
          </w:p>
        </w:tc>
        <w:tc>
          <w:tcPr>
            <w:tcW w:w="150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5FFA1A4" w14:textId="77777777" w:rsidR="003672F4" w:rsidRPr="00BD67A5" w:rsidRDefault="003672F4" w:rsidP="0027403C">
            <w:pPr>
              <w:keepNext/>
              <w:jc w:val="center"/>
              <w:rPr>
                <w:rFonts w:ascii="Arial Narrow" w:eastAsiaTheme="majorEastAsia" w:hAnsi="Arial Narrow" w:cs="Times New Roman"/>
                <w:b/>
                <w:sz w:val="20"/>
              </w:rPr>
            </w:pPr>
            <w:r w:rsidRPr="00BD67A5">
              <w:rPr>
                <w:rFonts w:ascii="Arial Narrow" w:eastAsiaTheme="majorEastAsia" w:hAnsi="Arial Narrow" w:cs="Times New Roman"/>
                <w:b/>
                <w:sz w:val="20"/>
              </w:rPr>
              <w:t>% of total incremental cost</w:t>
            </w:r>
          </w:p>
        </w:tc>
      </w:tr>
      <w:tr w:rsidR="00C27AAA" w:rsidRPr="00BD67A5" w14:paraId="6C0BB699" w14:textId="77777777" w:rsidTr="0027403C">
        <w:trPr>
          <w:cantSplit/>
        </w:trPr>
        <w:tc>
          <w:tcPr>
            <w:tcW w:w="3261" w:type="dxa"/>
            <w:tcBorders>
              <w:top w:val="single" w:sz="4" w:space="0" w:color="auto"/>
              <w:left w:val="single" w:sz="4" w:space="0" w:color="auto"/>
              <w:bottom w:val="nil"/>
              <w:right w:val="single" w:sz="4" w:space="0" w:color="auto"/>
            </w:tcBorders>
            <w:tcMar>
              <w:left w:w="57" w:type="dxa"/>
              <w:right w:w="57" w:type="dxa"/>
            </w:tcMar>
            <w:vAlign w:val="center"/>
          </w:tcPr>
          <w:p w14:paraId="0D09D208" w14:textId="77777777" w:rsidR="00C27AAA" w:rsidRPr="00BD67A5" w:rsidRDefault="00C27AAA" w:rsidP="00C27AAA">
            <w:pPr>
              <w:keepNext/>
              <w:jc w:val="left"/>
              <w:rPr>
                <w:rFonts w:ascii="Arial Narrow" w:eastAsiaTheme="majorEastAsia" w:hAnsi="Arial Narrow" w:cstheme="majorBidi"/>
                <w:bCs/>
                <w:sz w:val="20"/>
              </w:rPr>
            </w:pPr>
            <w:r w:rsidRPr="00BD67A5">
              <w:rPr>
                <w:rFonts w:ascii="Arial Narrow" w:eastAsiaTheme="majorEastAsia" w:hAnsi="Arial Narrow" w:cstheme="majorBidi"/>
                <w:bCs/>
                <w:sz w:val="20"/>
              </w:rPr>
              <w:t>Drug costs</w:t>
            </w:r>
          </w:p>
        </w:tc>
        <w:tc>
          <w:tcPr>
            <w:tcW w:w="1417" w:type="dxa"/>
            <w:tcBorders>
              <w:top w:val="single" w:sz="4" w:space="0" w:color="auto"/>
              <w:left w:val="single" w:sz="4" w:space="0" w:color="auto"/>
              <w:bottom w:val="nil"/>
              <w:right w:val="single" w:sz="4" w:space="0" w:color="auto"/>
            </w:tcBorders>
            <w:vAlign w:val="center"/>
          </w:tcPr>
          <w:p w14:paraId="4CCB3028" w14:textId="75A41184" w:rsidR="00C27AAA" w:rsidRPr="003A364D" w:rsidRDefault="00C27AAA" w:rsidP="00C27AAA">
            <w:pPr>
              <w:keepNext/>
              <w:jc w:val="center"/>
              <w:rPr>
                <w:rFonts w:ascii="Arial Narrow" w:eastAsiaTheme="majorEastAsia" w:hAnsi="Arial Narrow" w:cstheme="majorBidi"/>
                <w:b/>
                <w:sz w:val="20"/>
                <w:highlight w:val="yellow"/>
              </w:rPr>
            </w:pPr>
            <w:r w:rsidRPr="003A364D">
              <w:rPr>
                <w:rFonts w:ascii="Arial Narrow" w:eastAsiaTheme="majorEastAsia" w:hAnsi="Arial Narrow" w:cstheme="majorBidi"/>
                <w:b/>
                <w:sz w:val="20"/>
              </w:rPr>
              <w:t>$</w:t>
            </w:r>
            <w:r w:rsidR="004D4EF9" w:rsidRPr="004D4EF9">
              <w:rPr>
                <w:rFonts w:ascii="Arial Narrow" w:eastAsiaTheme="majorEastAsia" w:hAnsi="Arial Narrow" w:cstheme="majorBidi"/>
                <w:b/>
                <w:sz w:val="2"/>
                <w:highlight w:val="black"/>
              </w:rPr>
              <w:t>redacted content</w:t>
            </w:r>
          </w:p>
        </w:tc>
        <w:tc>
          <w:tcPr>
            <w:tcW w:w="1418" w:type="dxa"/>
            <w:tcBorders>
              <w:top w:val="single" w:sz="4" w:space="0" w:color="auto"/>
              <w:left w:val="single" w:sz="4" w:space="0" w:color="auto"/>
              <w:bottom w:val="nil"/>
              <w:right w:val="single" w:sz="4" w:space="0" w:color="auto"/>
            </w:tcBorders>
            <w:vAlign w:val="center"/>
          </w:tcPr>
          <w:p w14:paraId="2A0351AA" w14:textId="17FC3A03" w:rsidR="00C27AAA" w:rsidRPr="003A364D" w:rsidRDefault="00C27AAA" w:rsidP="00C27AAA">
            <w:pPr>
              <w:keepNext/>
              <w:jc w:val="center"/>
              <w:rPr>
                <w:rFonts w:ascii="Arial Narrow" w:eastAsiaTheme="majorEastAsia" w:hAnsi="Arial Narrow" w:cstheme="majorBidi"/>
                <w:b/>
                <w:sz w:val="20"/>
                <w:highlight w:val="yellow"/>
              </w:rPr>
            </w:pPr>
            <w:r w:rsidRPr="00BD67A5">
              <w:rPr>
                <w:rFonts w:ascii="Arial Narrow" w:eastAsiaTheme="majorEastAsia" w:hAnsi="Arial Narrow" w:cstheme="majorBidi"/>
                <w:b/>
                <w:sz w:val="20"/>
              </w:rPr>
              <w:t>$6,472</w:t>
            </w:r>
          </w:p>
        </w:tc>
        <w:tc>
          <w:tcPr>
            <w:tcW w:w="1417" w:type="dxa"/>
            <w:tcBorders>
              <w:top w:val="single" w:sz="4" w:space="0" w:color="auto"/>
              <w:left w:val="single" w:sz="4" w:space="0" w:color="auto"/>
              <w:bottom w:val="nil"/>
              <w:right w:val="single" w:sz="4" w:space="0" w:color="auto"/>
            </w:tcBorders>
            <w:tcMar>
              <w:left w:w="57" w:type="dxa"/>
              <w:right w:w="57" w:type="dxa"/>
            </w:tcMar>
            <w:vAlign w:val="center"/>
          </w:tcPr>
          <w:p w14:paraId="5C60A625" w14:textId="01E72740" w:rsidR="00C27AAA" w:rsidRPr="003A364D" w:rsidRDefault="00C27AAA" w:rsidP="00C27AAA">
            <w:pPr>
              <w:keepNext/>
              <w:jc w:val="center"/>
              <w:rPr>
                <w:rFonts w:ascii="Arial Narrow" w:eastAsiaTheme="majorEastAsia" w:hAnsi="Arial Narrow" w:cstheme="majorBidi"/>
                <w:b/>
                <w:sz w:val="20"/>
                <w:highlight w:val="yellow"/>
              </w:rPr>
            </w:pPr>
            <w:r w:rsidRPr="003A364D">
              <w:rPr>
                <w:rFonts w:ascii="Arial Narrow" w:eastAsiaTheme="majorEastAsia" w:hAnsi="Arial Narrow" w:cstheme="majorBidi"/>
                <w:b/>
                <w:sz w:val="20"/>
              </w:rPr>
              <w:t>$</w:t>
            </w:r>
            <w:r w:rsidR="004D4EF9" w:rsidRPr="004D4EF9">
              <w:rPr>
                <w:rFonts w:ascii="Arial Narrow" w:eastAsiaTheme="majorEastAsia" w:hAnsi="Arial Narrow" w:cstheme="majorBidi"/>
                <w:b/>
                <w:sz w:val="2"/>
                <w:highlight w:val="black"/>
              </w:rPr>
              <w:t>redacted content</w:t>
            </w:r>
          </w:p>
        </w:tc>
        <w:tc>
          <w:tcPr>
            <w:tcW w:w="1504" w:type="dxa"/>
            <w:tcBorders>
              <w:top w:val="single" w:sz="4" w:space="0" w:color="auto"/>
              <w:left w:val="single" w:sz="4" w:space="0" w:color="auto"/>
              <w:bottom w:val="nil"/>
              <w:right w:val="single" w:sz="4" w:space="0" w:color="auto"/>
            </w:tcBorders>
            <w:tcMar>
              <w:left w:w="57" w:type="dxa"/>
              <w:right w:w="57" w:type="dxa"/>
            </w:tcMar>
            <w:vAlign w:val="center"/>
          </w:tcPr>
          <w:p w14:paraId="02D2CCE9" w14:textId="7EE564FE" w:rsidR="00C27AAA" w:rsidRPr="00BD67A5" w:rsidRDefault="00C27AAA" w:rsidP="00C27AAA">
            <w:pPr>
              <w:keepNext/>
              <w:jc w:val="center"/>
              <w:rPr>
                <w:rFonts w:ascii="Arial Narrow" w:eastAsiaTheme="majorEastAsia" w:hAnsi="Arial Narrow" w:cstheme="majorBidi"/>
                <w:bCs/>
                <w:sz w:val="20"/>
              </w:rPr>
            </w:pPr>
            <w:r w:rsidRPr="00EE7990">
              <w:rPr>
                <w:rFonts w:ascii="Arial Narrow" w:eastAsiaTheme="majorEastAsia" w:hAnsi="Arial Narrow" w:cstheme="majorBidi"/>
                <w:bCs/>
                <w:sz w:val="20"/>
              </w:rPr>
              <w:t>+</w:t>
            </w:r>
            <w:r w:rsidR="004D4EF9" w:rsidRPr="004D4EF9">
              <w:rPr>
                <w:rFonts w:ascii="Arial Narrow" w:eastAsiaTheme="majorEastAsia" w:hAnsi="Arial Narrow" w:cstheme="majorBidi"/>
                <w:bCs/>
                <w:sz w:val="2"/>
                <w:highlight w:val="black"/>
              </w:rPr>
              <w:t>redacted content</w:t>
            </w:r>
            <w:r w:rsidRPr="00EE7990">
              <w:rPr>
                <w:rFonts w:ascii="Arial Narrow" w:eastAsiaTheme="majorEastAsia" w:hAnsi="Arial Narrow" w:cstheme="majorBidi"/>
                <w:bCs/>
                <w:sz w:val="20"/>
              </w:rPr>
              <w:t>%</w:t>
            </w:r>
          </w:p>
        </w:tc>
      </w:tr>
      <w:tr w:rsidR="00C27AAA" w:rsidRPr="00BD67A5" w14:paraId="005F644D" w14:textId="77777777" w:rsidTr="0027403C">
        <w:trPr>
          <w:cantSplit/>
        </w:trPr>
        <w:tc>
          <w:tcPr>
            <w:tcW w:w="3261" w:type="dxa"/>
            <w:tcBorders>
              <w:top w:val="nil"/>
              <w:left w:val="single" w:sz="4" w:space="0" w:color="auto"/>
              <w:bottom w:val="nil"/>
              <w:right w:val="single" w:sz="4" w:space="0" w:color="auto"/>
            </w:tcBorders>
            <w:tcMar>
              <w:left w:w="57" w:type="dxa"/>
              <w:right w:w="57" w:type="dxa"/>
            </w:tcMar>
            <w:vAlign w:val="center"/>
          </w:tcPr>
          <w:p w14:paraId="1868EF04" w14:textId="77777777" w:rsidR="00C27AAA" w:rsidRPr="00BD67A5" w:rsidRDefault="00C27AAA" w:rsidP="00C27AAA">
            <w:pPr>
              <w:pStyle w:val="ListParagraph"/>
              <w:keepNext/>
              <w:numPr>
                <w:ilvl w:val="0"/>
                <w:numId w:val="10"/>
              </w:numPr>
              <w:spacing w:after="0"/>
              <w:rPr>
                <w:rFonts w:ascii="Arial Narrow" w:eastAsiaTheme="majorEastAsia" w:hAnsi="Arial Narrow" w:cstheme="majorBidi"/>
                <w:bCs/>
                <w:sz w:val="20"/>
              </w:rPr>
            </w:pPr>
            <w:r w:rsidRPr="00BD67A5">
              <w:rPr>
                <w:rFonts w:ascii="Arial Narrow" w:eastAsiaTheme="majorEastAsia" w:hAnsi="Arial Narrow" w:cstheme="majorBidi"/>
                <w:bCs/>
                <w:sz w:val="20"/>
              </w:rPr>
              <w:t>Tafasitamab</w:t>
            </w:r>
          </w:p>
        </w:tc>
        <w:tc>
          <w:tcPr>
            <w:tcW w:w="1417" w:type="dxa"/>
            <w:tcBorders>
              <w:top w:val="nil"/>
              <w:left w:val="single" w:sz="4" w:space="0" w:color="auto"/>
              <w:bottom w:val="nil"/>
              <w:right w:val="single" w:sz="4" w:space="0" w:color="auto"/>
            </w:tcBorders>
            <w:vAlign w:val="center"/>
          </w:tcPr>
          <w:p w14:paraId="0CA6385C" w14:textId="2AECE335" w:rsidR="00C27AAA" w:rsidRPr="003A364D" w:rsidRDefault="00C27AAA" w:rsidP="00C27AAA">
            <w:pPr>
              <w:keepNext/>
              <w:jc w:val="center"/>
              <w:rPr>
                <w:rFonts w:ascii="Arial Narrow" w:eastAsiaTheme="majorEastAsia" w:hAnsi="Arial Narrow" w:cstheme="majorBidi"/>
                <w:bCs/>
                <w:sz w:val="20"/>
                <w:highlight w:val="yellow"/>
              </w:rPr>
            </w:pPr>
            <w:r w:rsidRPr="003A364D">
              <w:rPr>
                <w:rFonts w:ascii="Arial Narrow" w:eastAsiaTheme="majorEastAsia" w:hAnsi="Arial Narrow" w:cstheme="majorBidi"/>
                <w:bCs/>
                <w:sz w:val="20"/>
              </w:rPr>
              <w:t>$</w:t>
            </w:r>
            <w:r w:rsidR="004D4EF9" w:rsidRPr="004D4EF9">
              <w:rPr>
                <w:rFonts w:ascii="Arial Narrow" w:eastAsiaTheme="majorEastAsia" w:hAnsi="Arial Narrow" w:cstheme="majorBidi"/>
                <w:bCs/>
                <w:sz w:val="2"/>
                <w:highlight w:val="black"/>
              </w:rPr>
              <w:t>redacted content</w:t>
            </w:r>
          </w:p>
        </w:tc>
        <w:tc>
          <w:tcPr>
            <w:tcW w:w="1418" w:type="dxa"/>
            <w:tcBorders>
              <w:top w:val="nil"/>
              <w:left w:val="single" w:sz="4" w:space="0" w:color="auto"/>
              <w:bottom w:val="nil"/>
              <w:right w:val="single" w:sz="4" w:space="0" w:color="auto"/>
            </w:tcBorders>
            <w:vAlign w:val="center"/>
          </w:tcPr>
          <w:p w14:paraId="5FCCD4F9" w14:textId="3486FBFD" w:rsidR="00C27AAA" w:rsidRPr="003A364D" w:rsidRDefault="00C27AAA" w:rsidP="00C27AAA">
            <w:pPr>
              <w:keepNext/>
              <w:jc w:val="center"/>
              <w:rPr>
                <w:rFonts w:ascii="Arial Narrow" w:eastAsiaTheme="majorEastAsia" w:hAnsi="Arial Narrow" w:cstheme="majorBidi"/>
                <w:bCs/>
                <w:sz w:val="20"/>
                <w:highlight w:val="yellow"/>
              </w:rPr>
            </w:pPr>
            <w:r w:rsidRPr="00BD67A5">
              <w:rPr>
                <w:rFonts w:ascii="Arial Narrow" w:eastAsiaTheme="majorEastAsia" w:hAnsi="Arial Narrow" w:cstheme="majorBidi"/>
                <w:bCs/>
                <w:sz w:val="20"/>
              </w:rPr>
              <w:t>$0</w:t>
            </w:r>
          </w:p>
        </w:tc>
        <w:tc>
          <w:tcPr>
            <w:tcW w:w="1417" w:type="dxa"/>
            <w:tcBorders>
              <w:top w:val="nil"/>
              <w:left w:val="single" w:sz="4" w:space="0" w:color="auto"/>
              <w:bottom w:val="nil"/>
              <w:right w:val="single" w:sz="4" w:space="0" w:color="auto"/>
            </w:tcBorders>
            <w:tcMar>
              <w:left w:w="57" w:type="dxa"/>
              <w:right w:w="57" w:type="dxa"/>
            </w:tcMar>
            <w:vAlign w:val="center"/>
          </w:tcPr>
          <w:p w14:paraId="50132D19" w14:textId="776D3CE7" w:rsidR="00C27AAA" w:rsidRPr="003A364D" w:rsidRDefault="00C27AAA" w:rsidP="00C27AAA">
            <w:pPr>
              <w:keepNext/>
              <w:jc w:val="center"/>
              <w:rPr>
                <w:rFonts w:ascii="Arial Narrow" w:eastAsiaTheme="majorEastAsia" w:hAnsi="Arial Narrow" w:cstheme="majorBidi"/>
                <w:bCs/>
                <w:sz w:val="20"/>
                <w:highlight w:val="yellow"/>
              </w:rPr>
            </w:pPr>
            <w:r w:rsidRPr="003A364D">
              <w:rPr>
                <w:rFonts w:ascii="Arial Narrow" w:eastAsiaTheme="majorEastAsia" w:hAnsi="Arial Narrow" w:cstheme="majorBidi"/>
                <w:bCs/>
                <w:sz w:val="20"/>
              </w:rPr>
              <w:t>$</w:t>
            </w:r>
            <w:r w:rsidR="004D4EF9" w:rsidRPr="004D4EF9">
              <w:rPr>
                <w:rFonts w:ascii="Arial Narrow" w:eastAsiaTheme="majorEastAsia" w:hAnsi="Arial Narrow" w:cstheme="majorBidi"/>
                <w:bCs/>
                <w:sz w:val="2"/>
                <w:highlight w:val="black"/>
              </w:rPr>
              <w:t>redacted content</w:t>
            </w:r>
          </w:p>
        </w:tc>
        <w:tc>
          <w:tcPr>
            <w:tcW w:w="1504" w:type="dxa"/>
            <w:tcBorders>
              <w:top w:val="nil"/>
              <w:left w:val="single" w:sz="4" w:space="0" w:color="auto"/>
              <w:bottom w:val="nil"/>
              <w:right w:val="single" w:sz="4" w:space="0" w:color="auto"/>
            </w:tcBorders>
            <w:tcMar>
              <w:left w:w="57" w:type="dxa"/>
              <w:right w:w="57" w:type="dxa"/>
            </w:tcMar>
            <w:vAlign w:val="center"/>
          </w:tcPr>
          <w:p w14:paraId="0AB5ED5B" w14:textId="77777777" w:rsidR="00C27AAA" w:rsidRPr="00BD67A5" w:rsidRDefault="00C27AAA" w:rsidP="00C27AAA">
            <w:pPr>
              <w:keepNext/>
              <w:jc w:val="center"/>
              <w:rPr>
                <w:rFonts w:ascii="Arial Narrow" w:eastAsiaTheme="majorEastAsia" w:hAnsi="Arial Narrow" w:cstheme="majorBidi"/>
                <w:bCs/>
                <w:sz w:val="20"/>
              </w:rPr>
            </w:pPr>
          </w:p>
        </w:tc>
      </w:tr>
      <w:tr w:rsidR="00D173EA" w:rsidRPr="00BD67A5" w14:paraId="3904CC64" w14:textId="77777777" w:rsidTr="0027403C">
        <w:trPr>
          <w:cantSplit/>
        </w:trPr>
        <w:tc>
          <w:tcPr>
            <w:tcW w:w="3261" w:type="dxa"/>
            <w:tcBorders>
              <w:top w:val="nil"/>
              <w:left w:val="single" w:sz="4" w:space="0" w:color="auto"/>
              <w:bottom w:val="nil"/>
              <w:right w:val="single" w:sz="4" w:space="0" w:color="auto"/>
            </w:tcBorders>
            <w:tcMar>
              <w:left w:w="57" w:type="dxa"/>
              <w:right w:w="57" w:type="dxa"/>
            </w:tcMar>
            <w:vAlign w:val="center"/>
          </w:tcPr>
          <w:p w14:paraId="66977FD7" w14:textId="77777777" w:rsidR="00D173EA" w:rsidRPr="00BD67A5" w:rsidRDefault="00D173EA" w:rsidP="00D173EA">
            <w:pPr>
              <w:pStyle w:val="ListParagraph"/>
              <w:keepNext/>
              <w:numPr>
                <w:ilvl w:val="0"/>
                <w:numId w:val="10"/>
              </w:numPr>
              <w:spacing w:after="0"/>
              <w:rPr>
                <w:rFonts w:ascii="Arial Narrow" w:eastAsiaTheme="majorEastAsia" w:hAnsi="Arial Narrow" w:cstheme="majorBidi"/>
                <w:bCs/>
                <w:sz w:val="20"/>
              </w:rPr>
            </w:pPr>
            <w:r w:rsidRPr="00BD67A5">
              <w:rPr>
                <w:rFonts w:ascii="Arial Narrow" w:eastAsiaTheme="majorEastAsia" w:hAnsi="Arial Narrow" w:cstheme="majorBidi"/>
                <w:bCs/>
                <w:sz w:val="20"/>
              </w:rPr>
              <w:t>Lenalidomide</w:t>
            </w:r>
          </w:p>
        </w:tc>
        <w:tc>
          <w:tcPr>
            <w:tcW w:w="1417" w:type="dxa"/>
            <w:tcBorders>
              <w:top w:val="nil"/>
              <w:left w:val="single" w:sz="4" w:space="0" w:color="auto"/>
              <w:bottom w:val="nil"/>
              <w:right w:val="single" w:sz="4" w:space="0" w:color="auto"/>
            </w:tcBorders>
            <w:vAlign w:val="center"/>
          </w:tcPr>
          <w:p w14:paraId="5D1038D7" w14:textId="1CB42FD2" w:rsidR="00D173EA" w:rsidRPr="003A364D" w:rsidRDefault="00D173EA" w:rsidP="00D173EA">
            <w:pPr>
              <w:keepNext/>
              <w:jc w:val="center"/>
              <w:rPr>
                <w:rFonts w:ascii="Arial Narrow" w:eastAsiaTheme="majorEastAsia" w:hAnsi="Arial Narrow" w:cstheme="majorBidi"/>
                <w:bCs/>
                <w:sz w:val="20"/>
                <w:highlight w:val="yellow"/>
              </w:rPr>
            </w:pPr>
            <w:r w:rsidRPr="00BD67A5">
              <w:rPr>
                <w:rFonts w:ascii="Arial Narrow" w:eastAsiaTheme="majorEastAsia" w:hAnsi="Arial Narrow" w:cstheme="majorBidi"/>
                <w:bCs/>
                <w:sz w:val="20"/>
              </w:rPr>
              <w:t>$9,500</w:t>
            </w:r>
          </w:p>
        </w:tc>
        <w:tc>
          <w:tcPr>
            <w:tcW w:w="1418" w:type="dxa"/>
            <w:tcBorders>
              <w:top w:val="nil"/>
              <w:left w:val="single" w:sz="4" w:space="0" w:color="auto"/>
              <w:bottom w:val="nil"/>
              <w:right w:val="single" w:sz="4" w:space="0" w:color="auto"/>
            </w:tcBorders>
            <w:vAlign w:val="center"/>
          </w:tcPr>
          <w:p w14:paraId="5261813F" w14:textId="2D837C32" w:rsidR="00D173EA" w:rsidRPr="003A364D" w:rsidRDefault="00D173EA" w:rsidP="00D173EA">
            <w:pPr>
              <w:keepNext/>
              <w:jc w:val="center"/>
              <w:rPr>
                <w:rFonts w:ascii="Arial Narrow" w:eastAsiaTheme="majorEastAsia" w:hAnsi="Arial Narrow" w:cstheme="majorBidi"/>
                <w:bCs/>
                <w:sz w:val="20"/>
                <w:highlight w:val="yellow"/>
              </w:rPr>
            </w:pPr>
            <w:r w:rsidRPr="00BD67A5">
              <w:rPr>
                <w:rFonts w:ascii="Arial Narrow" w:eastAsiaTheme="majorEastAsia" w:hAnsi="Arial Narrow" w:cstheme="majorBidi"/>
                <w:bCs/>
                <w:sz w:val="20"/>
              </w:rPr>
              <w:t>$0</w:t>
            </w:r>
          </w:p>
        </w:tc>
        <w:tc>
          <w:tcPr>
            <w:tcW w:w="1417" w:type="dxa"/>
            <w:tcBorders>
              <w:top w:val="nil"/>
              <w:left w:val="single" w:sz="4" w:space="0" w:color="auto"/>
              <w:bottom w:val="nil"/>
              <w:right w:val="single" w:sz="4" w:space="0" w:color="auto"/>
            </w:tcBorders>
            <w:tcMar>
              <w:left w:w="57" w:type="dxa"/>
              <w:right w:w="57" w:type="dxa"/>
            </w:tcMar>
            <w:vAlign w:val="center"/>
          </w:tcPr>
          <w:p w14:paraId="01A8325F" w14:textId="3A7D5D76" w:rsidR="00D173EA" w:rsidRPr="003A364D" w:rsidRDefault="00D173EA" w:rsidP="00D173EA">
            <w:pPr>
              <w:keepNext/>
              <w:jc w:val="center"/>
              <w:rPr>
                <w:rFonts w:ascii="Arial Narrow" w:eastAsiaTheme="majorEastAsia" w:hAnsi="Arial Narrow" w:cstheme="majorBidi"/>
                <w:bCs/>
                <w:sz w:val="20"/>
                <w:highlight w:val="yellow"/>
              </w:rPr>
            </w:pPr>
            <w:r w:rsidRPr="003A364D">
              <w:rPr>
                <w:rFonts w:ascii="Arial Narrow" w:eastAsiaTheme="majorEastAsia" w:hAnsi="Arial Narrow" w:cstheme="majorBidi"/>
                <w:bCs/>
                <w:sz w:val="20"/>
              </w:rPr>
              <w:t>$</w:t>
            </w:r>
            <w:r w:rsidR="004D4EF9" w:rsidRPr="004D4EF9">
              <w:rPr>
                <w:rFonts w:ascii="Arial Narrow" w:eastAsiaTheme="majorEastAsia" w:hAnsi="Arial Narrow" w:cstheme="majorBidi"/>
                <w:bCs/>
                <w:sz w:val="2"/>
                <w:highlight w:val="black"/>
              </w:rPr>
              <w:t>redacted content</w:t>
            </w:r>
          </w:p>
        </w:tc>
        <w:tc>
          <w:tcPr>
            <w:tcW w:w="1504" w:type="dxa"/>
            <w:tcBorders>
              <w:top w:val="nil"/>
              <w:left w:val="single" w:sz="4" w:space="0" w:color="auto"/>
              <w:bottom w:val="nil"/>
              <w:right w:val="single" w:sz="4" w:space="0" w:color="auto"/>
            </w:tcBorders>
            <w:tcMar>
              <w:left w:w="57" w:type="dxa"/>
              <w:right w:w="57" w:type="dxa"/>
            </w:tcMar>
            <w:vAlign w:val="center"/>
          </w:tcPr>
          <w:p w14:paraId="2CA109E1" w14:textId="77777777" w:rsidR="00D173EA" w:rsidRPr="00BD67A5" w:rsidRDefault="00D173EA" w:rsidP="00D173EA">
            <w:pPr>
              <w:keepNext/>
              <w:jc w:val="center"/>
              <w:rPr>
                <w:rFonts w:ascii="Arial Narrow" w:eastAsiaTheme="majorEastAsia" w:hAnsi="Arial Narrow" w:cstheme="majorBidi"/>
                <w:bCs/>
                <w:sz w:val="20"/>
              </w:rPr>
            </w:pPr>
          </w:p>
        </w:tc>
      </w:tr>
      <w:tr w:rsidR="00D173EA" w:rsidRPr="00BD67A5" w14:paraId="1982DA26" w14:textId="77777777" w:rsidTr="0027403C">
        <w:trPr>
          <w:cantSplit/>
        </w:trPr>
        <w:tc>
          <w:tcPr>
            <w:tcW w:w="3261" w:type="dxa"/>
            <w:tcBorders>
              <w:top w:val="nil"/>
              <w:left w:val="single" w:sz="4" w:space="0" w:color="auto"/>
              <w:bottom w:val="nil"/>
              <w:right w:val="single" w:sz="4" w:space="0" w:color="auto"/>
            </w:tcBorders>
            <w:tcMar>
              <w:left w:w="57" w:type="dxa"/>
              <w:right w:w="57" w:type="dxa"/>
            </w:tcMar>
            <w:vAlign w:val="center"/>
          </w:tcPr>
          <w:p w14:paraId="0821DA88" w14:textId="77777777" w:rsidR="00D173EA" w:rsidRPr="00BD67A5" w:rsidRDefault="00D173EA" w:rsidP="00D173EA">
            <w:pPr>
              <w:pStyle w:val="ListParagraph"/>
              <w:keepNext/>
              <w:numPr>
                <w:ilvl w:val="0"/>
                <w:numId w:val="10"/>
              </w:numPr>
              <w:spacing w:after="0"/>
              <w:rPr>
                <w:rFonts w:ascii="Arial Narrow" w:eastAsiaTheme="majorEastAsia" w:hAnsi="Arial Narrow" w:cstheme="majorBidi"/>
                <w:bCs/>
                <w:sz w:val="20"/>
              </w:rPr>
            </w:pPr>
            <w:r w:rsidRPr="00BD67A5">
              <w:rPr>
                <w:rFonts w:ascii="Arial Narrow" w:eastAsiaTheme="majorEastAsia" w:hAnsi="Arial Narrow" w:cstheme="majorBidi"/>
                <w:bCs/>
                <w:sz w:val="20"/>
              </w:rPr>
              <w:t>Rituximab</w:t>
            </w:r>
          </w:p>
        </w:tc>
        <w:tc>
          <w:tcPr>
            <w:tcW w:w="1417" w:type="dxa"/>
            <w:tcBorders>
              <w:top w:val="nil"/>
              <w:left w:val="single" w:sz="4" w:space="0" w:color="auto"/>
              <w:bottom w:val="nil"/>
              <w:right w:val="single" w:sz="4" w:space="0" w:color="auto"/>
            </w:tcBorders>
            <w:vAlign w:val="center"/>
          </w:tcPr>
          <w:p w14:paraId="15C94610" w14:textId="2E4D02A1" w:rsidR="00D173EA" w:rsidRPr="003A364D" w:rsidRDefault="00D173EA" w:rsidP="00D173EA">
            <w:pPr>
              <w:keepNext/>
              <w:jc w:val="center"/>
              <w:rPr>
                <w:rFonts w:ascii="Arial Narrow" w:eastAsiaTheme="majorEastAsia" w:hAnsi="Arial Narrow" w:cstheme="majorBidi"/>
                <w:bCs/>
                <w:sz w:val="20"/>
                <w:highlight w:val="yellow"/>
              </w:rPr>
            </w:pPr>
            <w:r w:rsidRPr="00BD67A5">
              <w:rPr>
                <w:rFonts w:ascii="Arial Narrow" w:eastAsiaTheme="majorEastAsia" w:hAnsi="Arial Narrow" w:cstheme="majorBidi"/>
                <w:bCs/>
                <w:sz w:val="20"/>
              </w:rPr>
              <w:t>$3,204</w:t>
            </w:r>
          </w:p>
        </w:tc>
        <w:tc>
          <w:tcPr>
            <w:tcW w:w="1418" w:type="dxa"/>
            <w:tcBorders>
              <w:top w:val="nil"/>
              <w:left w:val="single" w:sz="4" w:space="0" w:color="auto"/>
              <w:bottom w:val="nil"/>
              <w:right w:val="single" w:sz="4" w:space="0" w:color="auto"/>
            </w:tcBorders>
            <w:vAlign w:val="center"/>
          </w:tcPr>
          <w:p w14:paraId="65917F32" w14:textId="44D41F61" w:rsidR="00D173EA" w:rsidRPr="003A364D" w:rsidRDefault="00D173EA" w:rsidP="00D173EA">
            <w:pPr>
              <w:keepNext/>
              <w:jc w:val="center"/>
              <w:rPr>
                <w:rFonts w:ascii="Arial Narrow" w:eastAsiaTheme="majorEastAsia" w:hAnsi="Arial Narrow" w:cstheme="majorBidi"/>
                <w:bCs/>
                <w:sz w:val="20"/>
                <w:highlight w:val="yellow"/>
              </w:rPr>
            </w:pPr>
            <w:r w:rsidRPr="00BD67A5">
              <w:rPr>
                <w:rFonts w:ascii="Arial Narrow" w:eastAsiaTheme="majorEastAsia" w:hAnsi="Arial Narrow" w:cstheme="majorBidi"/>
                <w:bCs/>
                <w:sz w:val="20"/>
              </w:rPr>
              <w:t>$3,204</w:t>
            </w:r>
          </w:p>
        </w:tc>
        <w:tc>
          <w:tcPr>
            <w:tcW w:w="1417" w:type="dxa"/>
            <w:tcBorders>
              <w:top w:val="nil"/>
              <w:left w:val="single" w:sz="4" w:space="0" w:color="auto"/>
              <w:bottom w:val="nil"/>
              <w:right w:val="single" w:sz="4" w:space="0" w:color="auto"/>
            </w:tcBorders>
            <w:tcMar>
              <w:left w:w="57" w:type="dxa"/>
              <w:right w:w="57" w:type="dxa"/>
            </w:tcMar>
            <w:vAlign w:val="center"/>
          </w:tcPr>
          <w:p w14:paraId="19C98186" w14:textId="59138F1C" w:rsidR="00D173EA" w:rsidRPr="003A364D" w:rsidRDefault="00D173EA" w:rsidP="00D173EA">
            <w:pPr>
              <w:keepNext/>
              <w:jc w:val="center"/>
              <w:rPr>
                <w:rFonts w:ascii="Arial Narrow" w:eastAsiaTheme="majorEastAsia" w:hAnsi="Arial Narrow" w:cstheme="majorBidi"/>
                <w:bCs/>
                <w:sz w:val="20"/>
                <w:highlight w:val="yellow"/>
              </w:rPr>
            </w:pPr>
            <w:r w:rsidRPr="003A364D">
              <w:rPr>
                <w:rFonts w:ascii="Arial Narrow" w:eastAsiaTheme="majorEastAsia" w:hAnsi="Arial Narrow" w:cstheme="majorBidi"/>
                <w:bCs/>
                <w:sz w:val="20"/>
              </w:rPr>
              <w:t>$</w:t>
            </w:r>
            <w:r w:rsidR="004D4EF9" w:rsidRPr="004D4EF9">
              <w:rPr>
                <w:rFonts w:ascii="Arial Narrow" w:eastAsiaTheme="majorEastAsia" w:hAnsi="Arial Narrow" w:cstheme="majorBidi"/>
                <w:bCs/>
                <w:sz w:val="2"/>
                <w:highlight w:val="black"/>
              </w:rPr>
              <w:t>redacted content</w:t>
            </w:r>
          </w:p>
        </w:tc>
        <w:tc>
          <w:tcPr>
            <w:tcW w:w="1504" w:type="dxa"/>
            <w:tcBorders>
              <w:top w:val="nil"/>
              <w:left w:val="single" w:sz="4" w:space="0" w:color="auto"/>
              <w:bottom w:val="nil"/>
              <w:right w:val="single" w:sz="4" w:space="0" w:color="auto"/>
            </w:tcBorders>
            <w:tcMar>
              <w:left w:w="57" w:type="dxa"/>
              <w:right w:w="57" w:type="dxa"/>
            </w:tcMar>
            <w:vAlign w:val="center"/>
          </w:tcPr>
          <w:p w14:paraId="627ABBC8" w14:textId="77777777" w:rsidR="00D173EA" w:rsidRPr="00BD67A5" w:rsidRDefault="00D173EA" w:rsidP="00D173EA">
            <w:pPr>
              <w:keepNext/>
              <w:jc w:val="center"/>
              <w:rPr>
                <w:rFonts w:ascii="Arial Narrow" w:eastAsiaTheme="majorEastAsia" w:hAnsi="Arial Narrow" w:cstheme="majorBidi"/>
                <w:bCs/>
                <w:sz w:val="20"/>
              </w:rPr>
            </w:pPr>
          </w:p>
        </w:tc>
      </w:tr>
      <w:tr w:rsidR="00D173EA" w:rsidRPr="00BD67A5" w14:paraId="3DBB7A5B" w14:textId="77777777" w:rsidTr="0027403C">
        <w:trPr>
          <w:cantSplit/>
        </w:trPr>
        <w:tc>
          <w:tcPr>
            <w:tcW w:w="3261" w:type="dxa"/>
            <w:tcBorders>
              <w:top w:val="nil"/>
              <w:left w:val="single" w:sz="4" w:space="0" w:color="auto"/>
              <w:bottom w:val="single" w:sz="4" w:space="0" w:color="auto"/>
              <w:right w:val="single" w:sz="4" w:space="0" w:color="auto"/>
            </w:tcBorders>
            <w:tcMar>
              <w:left w:w="57" w:type="dxa"/>
              <w:right w:w="57" w:type="dxa"/>
            </w:tcMar>
            <w:vAlign w:val="center"/>
          </w:tcPr>
          <w:p w14:paraId="4BF7AC43" w14:textId="77777777" w:rsidR="00D173EA" w:rsidRPr="00BD67A5" w:rsidRDefault="00D173EA" w:rsidP="00D173EA">
            <w:pPr>
              <w:pStyle w:val="ListParagraph"/>
              <w:keepNext/>
              <w:numPr>
                <w:ilvl w:val="0"/>
                <w:numId w:val="10"/>
              </w:numPr>
              <w:spacing w:after="0"/>
              <w:rPr>
                <w:rFonts w:ascii="Arial Narrow" w:eastAsiaTheme="majorEastAsia" w:hAnsi="Arial Narrow" w:cstheme="majorBidi"/>
                <w:bCs/>
                <w:sz w:val="20"/>
              </w:rPr>
            </w:pPr>
            <w:r w:rsidRPr="00BD67A5">
              <w:rPr>
                <w:rFonts w:ascii="Arial Narrow" w:eastAsiaTheme="majorEastAsia" w:hAnsi="Arial Narrow" w:cstheme="majorBidi"/>
                <w:bCs/>
                <w:sz w:val="20"/>
              </w:rPr>
              <w:t>CHOP</w:t>
            </w:r>
          </w:p>
        </w:tc>
        <w:tc>
          <w:tcPr>
            <w:tcW w:w="1417" w:type="dxa"/>
            <w:tcBorders>
              <w:top w:val="nil"/>
              <w:left w:val="single" w:sz="4" w:space="0" w:color="auto"/>
              <w:bottom w:val="single" w:sz="4" w:space="0" w:color="auto"/>
              <w:right w:val="single" w:sz="4" w:space="0" w:color="auto"/>
            </w:tcBorders>
            <w:vAlign w:val="center"/>
          </w:tcPr>
          <w:p w14:paraId="7798529D" w14:textId="25392759" w:rsidR="00D173EA" w:rsidRPr="003A364D" w:rsidRDefault="00D173EA" w:rsidP="00D173EA">
            <w:pPr>
              <w:keepNext/>
              <w:jc w:val="center"/>
              <w:rPr>
                <w:rFonts w:ascii="Arial Narrow" w:eastAsiaTheme="majorEastAsia" w:hAnsi="Arial Narrow" w:cstheme="majorBidi"/>
                <w:bCs/>
                <w:sz w:val="20"/>
                <w:highlight w:val="yellow"/>
              </w:rPr>
            </w:pPr>
            <w:r w:rsidRPr="00BD67A5">
              <w:rPr>
                <w:rFonts w:ascii="Arial Narrow" w:eastAsiaTheme="majorEastAsia" w:hAnsi="Arial Narrow" w:cstheme="majorBidi"/>
                <w:bCs/>
                <w:sz w:val="20"/>
              </w:rPr>
              <w:t>$0</w:t>
            </w:r>
          </w:p>
        </w:tc>
        <w:tc>
          <w:tcPr>
            <w:tcW w:w="1418" w:type="dxa"/>
            <w:tcBorders>
              <w:top w:val="nil"/>
              <w:left w:val="single" w:sz="4" w:space="0" w:color="auto"/>
              <w:bottom w:val="single" w:sz="4" w:space="0" w:color="auto"/>
              <w:right w:val="single" w:sz="4" w:space="0" w:color="auto"/>
            </w:tcBorders>
            <w:vAlign w:val="center"/>
          </w:tcPr>
          <w:p w14:paraId="29A64DCB" w14:textId="490A971F" w:rsidR="00D173EA" w:rsidRPr="003A364D" w:rsidRDefault="00D173EA" w:rsidP="00D173EA">
            <w:pPr>
              <w:keepNext/>
              <w:jc w:val="center"/>
              <w:rPr>
                <w:rFonts w:ascii="Arial Narrow" w:eastAsiaTheme="majorEastAsia" w:hAnsi="Arial Narrow" w:cstheme="majorBidi"/>
                <w:bCs/>
                <w:sz w:val="20"/>
                <w:highlight w:val="yellow"/>
              </w:rPr>
            </w:pPr>
            <w:r w:rsidRPr="00BD67A5">
              <w:rPr>
                <w:rFonts w:ascii="Arial Narrow" w:eastAsiaTheme="majorEastAsia" w:hAnsi="Arial Narrow" w:cstheme="majorBidi"/>
                <w:bCs/>
                <w:sz w:val="20"/>
              </w:rPr>
              <w:t>$3,267</w:t>
            </w:r>
          </w:p>
        </w:tc>
        <w:tc>
          <w:tcPr>
            <w:tcW w:w="1417" w:type="dxa"/>
            <w:tcBorders>
              <w:top w:val="nil"/>
              <w:left w:val="single" w:sz="4" w:space="0" w:color="auto"/>
              <w:bottom w:val="single" w:sz="4" w:space="0" w:color="auto"/>
              <w:right w:val="single" w:sz="4" w:space="0" w:color="auto"/>
            </w:tcBorders>
            <w:tcMar>
              <w:left w:w="57" w:type="dxa"/>
              <w:right w:w="57" w:type="dxa"/>
            </w:tcMar>
            <w:vAlign w:val="center"/>
          </w:tcPr>
          <w:p w14:paraId="6C0328DB" w14:textId="0914B1DA" w:rsidR="00D173EA" w:rsidRPr="003A364D" w:rsidRDefault="00D173EA" w:rsidP="00D173EA">
            <w:pPr>
              <w:keepNext/>
              <w:jc w:val="center"/>
              <w:rPr>
                <w:rFonts w:ascii="Arial Narrow" w:eastAsiaTheme="majorEastAsia" w:hAnsi="Arial Narrow" w:cstheme="majorBidi"/>
                <w:bCs/>
                <w:sz w:val="20"/>
                <w:highlight w:val="yellow"/>
              </w:rPr>
            </w:pPr>
            <w:r w:rsidRPr="003A364D">
              <w:rPr>
                <w:rFonts w:ascii="Arial Narrow" w:eastAsiaTheme="majorEastAsia" w:hAnsi="Arial Narrow" w:cstheme="majorBidi"/>
                <w:bCs/>
                <w:sz w:val="20"/>
              </w:rPr>
              <w:t>-$</w:t>
            </w:r>
            <w:r w:rsidR="004D4EF9" w:rsidRPr="004D4EF9">
              <w:rPr>
                <w:rFonts w:ascii="Arial Narrow" w:eastAsiaTheme="majorEastAsia" w:hAnsi="Arial Narrow" w:cstheme="majorBidi"/>
                <w:bCs/>
                <w:sz w:val="2"/>
                <w:highlight w:val="black"/>
              </w:rPr>
              <w:t>redacted content</w:t>
            </w:r>
          </w:p>
        </w:tc>
        <w:tc>
          <w:tcPr>
            <w:tcW w:w="1504" w:type="dxa"/>
            <w:tcBorders>
              <w:top w:val="nil"/>
              <w:left w:val="single" w:sz="4" w:space="0" w:color="auto"/>
              <w:bottom w:val="single" w:sz="4" w:space="0" w:color="auto"/>
              <w:right w:val="single" w:sz="4" w:space="0" w:color="auto"/>
            </w:tcBorders>
            <w:tcMar>
              <w:left w:w="57" w:type="dxa"/>
              <w:right w:w="57" w:type="dxa"/>
            </w:tcMar>
            <w:vAlign w:val="center"/>
          </w:tcPr>
          <w:p w14:paraId="504337AB" w14:textId="77777777" w:rsidR="00D173EA" w:rsidRPr="00BD67A5" w:rsidRDefault="00D173EA" w:rsidP="00D173EA">
            <w:pPr>
              <w:keepNext/>
              <w:jc w:val="center"/>
              <w:rPr>
                <w:rFonts w:ascii="Arial Narrow" w:eastAsiaTheme="majorEastAsia" w:hAnsi="Arial Narrow" w:cstheme="majorBidi"/>
                <w:bCs/>
                <w:sz w:val="20"/>
              </w:rPr>
            </w:pPr>
          </w:p>
        </w:tc>
      </w:tr>
      <w:tr w:rsidR="00C27AAA" w:rsidRPr="00BD67A5" w14:paraId="6BCD5F8A" w14:textId="77777777" w:rsidTr="0027403C">
        <w:trPr>
          <w:cantSplit/>
        </w:trPr>
        <w:tc>
          <w:tcPr>
            <w:tcW w:w="326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C51C9BA" w14:textId="77777777" w:rsidR="00C27AAA" w:rsidRPr="00BD67A5" w:rsidRDefault="00C27AAA" w:rsidP="00C27AAA">
            <w:pPr>
              <w:keepNext/>
              <w:jc w:val="left"/>
              <w:rPr>
                <w:rFonts w:ascii="Arial Narrow" w:eastAsiaTheme="majorEastAsia" w:hAnsi="Arial Narrow" w:cstheme="majorBidi"/>
                <w:bCs/>
                <w:sz w:val="20"/>
              </w:rPr>
            </w:pPr>
            <w:r w:rsidRPr="00BD67A5">
              <w:rPr>
                <w:rFonts w:ascii="Arial Narrow" w:eastAsiaTheme="majorEastAsia" w:hAnsi="Arial Narrow" w:cstheme="majorBidi"/>
                <w:bCs/>
                <w:sz w:val="20"/>
              </w:rPr>
              <w:t>Drug administration costs</w:t>
            </w:r>
          </w:p>
        </w:tc>
        <w:tc>
          <w:tcPr>
            <w:tcW w:w="1417" w:type="dxa"/>
            <w:tcBorders>
              <w:top w:val="single" w:sz="4" w:space="0" w:color="auto"/>
              <w:left w:val="single" w:sz="4" w:space="0" w:color="auto"/>
              <w:bottom w:val="single" w:sz="4" w:space="0" w:color="auto"/>
              <w:right w:val="single" w:sz="4" w:space="0" w:color="auto"/>
            </w:tcBorders>
            <w:vAlign w:val="center"/>
          </w:tcPr>
          <w:p w14:paraId="48B4C826" w14:textId="77777777" w:rsidR="00C27AAA" w:rsidRPr="00BD67A5" w:rsidRDefault="00C27AAA" w:rsidP="00C27AAA">
            <w:pPr>
              <w:keepNext/>
              <w:jc w:val="center"/>
              <w:rPr>
                <w:rFonts w:ascii="Arial Narrow" w:eastAsiaTheme="majorEastAsia" w:hAnsi="Arial Narrow" w:cstheme="majorBidi"/>
                <w:bCs/>
                <w:sz w:val="20"/>
              </w:rPr>
            </w:pPr>
            <w:r w:rsidRPr="00BD67A5">
              <w:rPr>
                <w:rFonts w:ascii="Arial Narrow" w:eastAsiaTheme="majorEastAsia" w:hAnsi="Arial Narrow" w:cstheme="majorBidi"/>
                <w:bCs/>
                <w:sz w:val="20"/>
              </w:rPr>
              <w:t>$2,911</w:t>
            </w:r>
          </w:p>
        </w:tc>
        <w:tc>
          <w:tcPr>
            <w:tcW w:w="1418" w:type="dxa"/>
            <w:tcBorders>
              <w:top w:val="single" w:sz="4" w:space="0" w:color="auto"/>
              <w:left w:val="single" w:sz="4" w:space="0" w:color="auto"/>
              <w:bottom w:val="single" w:sz="4" w:space="0" w:color="auto"/>
              <w:right w:val="single" w:sz="4" w:space="0" w:color="auto"/>
            </w:tcBorders>
            <w:vAlign w:val="center"/>
          </w:tcPr>
          <w:p w14:paraId="5A6F4301" w14:textId="5D818412" w:rsidR="00C27AAA" w:rsidRPr="00BD67A5" w:rsidRDefault="00C27AAA" w:rsidP="00C27AAA">
            <w:pPr>
              <w:keepNext/>
              <w:jc w:val="center"/>
              <w:rPr>
                <w:rFonts w:ascii="Arial Narrow" w:eastAsiaTheme="majorEastAsia" w:hAnsi="Arial Narrow" w:cstheme="majorBidi"/>
                <w:bCs/>
                <w:sz w:val="20"/>
              </w:rPr>
            </w:pPr>
            <w:r w:rsidRPr="00BD67A5">
              <w:rPr>
                <w:rFonts w:ascii="Arial Narrow" w:eastAsiaTheme="majorEastAsia" w:hAnsi="Arial Narrow" w:cstheme="majorBidi"/>
                <w:bCs/>
                <w:sz w:val="20"/>
              </w:rPr>
              <w:t>$882</w:t>
            </w:r>
          </w:p>
        </w:tc>
        <w:tc>
          <w:tcPr>
            <w:tcW w:w="141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96A5819" w14:textId="77777777" w:rsidR="00C27AAA" w:rsidRPr="00BD67A5" w:rsidRDefault="00C27AAA" w:rsidP="00C27AAA">
            <w:pPr>
              <w:keepNext/>
              <w:jc w:val="center"/>
              <w:rPr>
                <w:rFonts w:ascii="Arial Narrow" w:eastAsiaTheme="majorEastAsia" w:hAnsi="Arial Narrow" w:cstheme="majorBidi"/>
                <w:bCs/>
                <w:sz w:val="20"/>
              </w:rPr>
            </w:pPr>
            <w:r w:rsidRPr="00BD67A5">
              <w:rPr>
                <w:rFonts w:ascii="Arial Narrow" w:eastAsiaTheme="majorEastAsia" w:hAnsi="Arial Narrow" w:cstheme="majorBidi"/>
                <w:bCs/>
                <w:sz w:val="20"/>
              </w:rPr>
              <w:t>$2,029</w:t>
            </w:r>
          </w:p>
        </w:tc>
        <w:tc>
          <w:tcPr>
            <w:tcW w:w="150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FC2B602" w14:textId="2F9E1ED8" w:rsidR="00C27AAA" w:rsidRPr="00BD67A5" w:rsidRDefault="00C27AAA" w:rsidP="00C27AAA">
            <w:pPr>
              <w:keepNext/>
              <w:jc w:val="center"/>
              <w:rPr>
                <w:rFonts w:ascii="Arial Narrow" w:eastAsiaTheme="majorEastAsia" w:hAnsi="Arial Narrow" w:cstheme="majorBidi"/>
                <w:bCs/>
                <w:sz w:val="20"/>
              </w:rPr>
            </w:pPr>
            <w:r w:rsidRPr="00BD67A5">
              <w:rPr>
                <w:rFonts w:ascii="Arial Narrow" w:eastAsiaTheme="majorEastAsia" w:hAnsi="Arial Narrow" w:cstheme="majorBidi"/>
                <w:bCs/>
                <w:sz w:val="20"/>
              </w:rPr>
              <w:t>+</w:t>
            </w:r>
            <w:r w:rsidR="004D4EF9" w:rsidRPr="004D4EF9">
              <w:rPr>
                <w:rFonts w:ascii="Arial Narrow" w:eastAsiaTheme="majorEastAsia" w:hAnsi="Arial Narrow" w:cstheme="majorBidi"/>
                <w:bCs/>
                <w:sz w:val="2"/>
                <w:highlight w:val="black"/>
              </w:rPr>
              <w:t>redacted content</w:t>
            </w:r>
            <w:r w:rsidRPr="00BD67A5">
              <w:rPr>
                <w:rFonts w:ascii="Arial Narrow" w:eastAsiaTheme="majorEastAsia" w:hAnsi="Arial Narrow" w:cstheme="majorBidi"/>
                <w:bCs/>
                <w:sz w:val="20"/>
              </w:rPr>
              <w:t>%</w:t>
            </w:r>
          </w:p>
        </w:tc>
      </w:tr>
      <w:tr w:rsidR="00C27AAA" w:rsidRPr="00BD67A5" w14:paraId="0A1EDC4A" w14:textId="77777777" w:rsidTr="0027403C">
        <w:trPr>
          <w:cantSplit/>
        </w:trPr>
        <w:tc>
          <w:tcPr>
            <w:tcW w:w="326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0D711DE" w14:textId="77777777" w:rsidR="00C27AAA" w:rsidRPr="00BD67A5" w:rsidRDefault="00C27AAA" w:rsidP="00C27AAA">
            <w:pPr>
              <w:keepNext/>
              <w:jc w:val="left"/>
              <w:rPr>
                <w:rFonts w:ascii="Arial Narrow" w:eastAsiaTheme="majorEastAsia" w:hAnsi="Arial Narrow" w:cstheme="majorBidi"/>
                <w:bCs/>
                <w:sz w:val="20"/>
              </w:rPr>
            </w:pPr>
            <w:r w:rsidRPr="00BD67A5">
              <w:rPr>
                <w:rFonts w:ascii="Arial Narrow" w:eastAsiaTheme="majorEastAsia" w:hAnsi="Arial Narrow" w:cstheme="majorBidi"/>
                <w:bCs/>
                <w:sz w:val="20"/>
              </w:rPr>
              <w:t xml:space="preserve">Health state </w:t>
            </w:r>
            <w:proofErr w:type="spellStart"/>
            <w:r w:rsidRPr="00BD67A5">
              <w:rPr>
                <w:rFonts w:ascii="Arial Narrow" w:eastAsiaTheme="majorEastAsia" w:hAnsi="Arial Narrow" w:cstheme="majorBidi"/>
                <w:bCs/>
                <w:sz w:val="20"/>
              </w:rPr>
              <w:t>costs</w:t>
            </w:r>
            <w:r w:rsidRPr="00BD67A5">
              <w:rPr>
                <w:rFonts w:ascii="Arial Narrow" w:eastAsiaTheme="majorEastAsia" w:hAnsi="Arial Narrow" w:cstheme="majorBidi"/>
                <w:bCs/>
                <w:sz w:val="20"/>
                <w:vertAlign w:val="superscript"/>
              </w:rPr>
              <w:t>a</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14:paraId="15D5384F" w14:textId="77777777" w:rsidR="00C27AAA" w:rsidRPr="00BD67A5" w:rsidRDefault="00C27AAA" w:rsidP="00C27AAA">
            <w:pPr>
              <w:keepNext/>
              <w:jc w:val="center"/>
              <w:rPr>
                <w:rFonts w:ascii="Arial Narrow" w:eastAsiaTheme="majorEastAsia" w:hAnsi="Arial Narrow" w:cstheme="majorBidi"/>
                <w:bCs/>
                <w:sz w:val="20"/>
              </w:rPr>
            </w:pPr>
            <w:r w:rsidRPr="00BD67A5">
              <w:rPr>
                <w:rFonts w:ascii="Arial Narrow" w:eastAsiaTheme="majorEastAsia" w:hAnsi="Arial Narrow" w:cstheme="majorBidi"/>
                <w:bCs/>
                <w:sz w:val="20"/>
              </w:rPr>
              <w:t>$1,821</w:t>
            </w:r>
          </w:p>
        </w:tc>
        <w:tc>
          <w:tcPr>
            <w:tcW w:w="1418" w:type="dxa"/>
            <w:tcBorders>
              <w:top w:val="single" w:sz="4" w:space="0" w:color="auto"/>
              <w:left w:val="single" w:sz="4" w:space="0" w:color="auto"/>
              <w:bottom w:val="single" w:sz="4" w:space="0" w:color="auto"/>
              <w:right w:val="single" w:sz="4" w:space="0" w:color="auto"/>
            </w:tcBorders>
            <w:vAlign w:val="center"/>
          </w:tcPr>
          <w:p w14:paraId="2FDDED31" w14:textId="48458604" w:rsidR="00C27AAA" w:rsidRPr="00BD67A5" w:rsidRDefault="00C27AAA" w:rsidP="00C27AAA">
            <w:pPr>
              <w:keepNext/>
              <w:jc w:val="center"/>
              <w:rPr>
                <w:rFonts w:ascii="Arial Narrow" w:eastAsiaTheme="majorEastAsia" w:hAnsi="Arial Narrow" w:cstheme="majorBidi"/>
                <w:bCs/>
                <w:sz w:val="20"/>
              </w:rPr>
            </w:pPr>
            <w:r w:rsidRPr="00BD67A5">
              <w:rPr>
                <w:rFonts w:ascii="Arial Narrow" w:eastAsiaTheme="majorEastAsia" w:hAnsi="Arial Narrow" w:cstheme="majorBidi"/>
                <w:bCs/>
                <w:sz w:val="20"/>
              </w:rPr>
              <w:t>$1,547</w:t>
            </w:r>
          </w:p>
        </w:tc>
        <w:tc>
          <w:tcPr>
            <w:tcW w:w="141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FE13702" w14:textId="77777777" w:rsidR="00C27AAA" w:rsidRPr="00BD67A5" w:rsidRDefault="00C27AAA" w:rsidP="00C27AAA">
            <w:pPr>
              <w:keepNext/>
              <w:jc w:val="center"/>
              <w:rPr>
                <w:rFonts w:ascii="Arial Narrow" w:eastAsiaTheme="majorEastAsia" w:hAnsi="Arial Narrow" w:cstheme="majorBidi"/>
                <w:bCs/>
                <w:sz w:val="20"/>
              </w:rPr>
            </w:pPr>
            <w:r w:rsidRPr="00BD67A5">
              <w:rPr>
                <w:rFonts w:ascii="Arial Narrow" w:eastAsiaTheme="majorEastAsia" w:hAnsi="Arial Narrow" w:cstheme="majorBidi"/>
                <w:bCs/>
                <w:sz w:val="20"/>
              </w:rPr>
              <w:t>$274</w:t>
            </w:r>
          </w:p>
        </w:tc>
        <w:tc>
          <w:tcPr>
            <w:tcW w:w="150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E082922" w14:textId="30F69BD2" w:rsidR="00C27AAA" w:rsidRPr="00BD67A5" w:rsidRDefault="00C27AAA" w:rsidP="00C27AAA">
            <w:pPr>
              <w:keepNext/>
              <w:jc w:val="center"/>
              <w:rPr>
                <w:rFonts w:ascii="Arial Narrow" w:eastAsiaTheme="majorEastAsia" w:hAnsi="Arial Narrow" w:cstheme="majorBidi"/>
                <w:bCs/>
                <w:sz w:val="20"/>
              </w:rPr>
            </w:pPr>
            <w:r w:rsidRPr="00BD67A5">
              <w:rPr>
                <w:rFonts w:ascii="Arial Narrow" w:eastAsiaTheme="majorEastAsia" w:hAnsi="Arial Narrow" w:cstheme="majorBidi"/>
                <w:bCs/>
                <w:sz w:val="20"/>
              </w:rPr>
              <w:t>+</w:t>
            </w:r>
            <w:r w:rsidR="004D4EF9" w:rsidRPr="004D4EF9">
              <w:rPr>
                <w:rFonts w:ascii="Arial Narrow" w:eastAsiaTheme="majorEastAsia" w:hAnsi="Arial Narrow" w:cstheme="majorBidi"/>
                <w:bCs/>
                <w:sz w:val="2"/>
                <w:highlight w:val="black"/>
              </w:rPr>
              <w:t>redacted content</w:t>
            </w:r>
            <w:r w:rsidRPr="00BD67A5">
              <w:rPr>
                <w:rFonts w:ascii="Arial Narrow" w:eastAsiaTheme="majorEastAsia" w:hAnsi="Arial Narrow" w:cstheme="majorBidi"/>
                <w:bCs/>
                <w:sz w:val="20"/>
              </w:rPr>
              <w:t>%</w:t>
            </w:r>
          </w:p>
        </w:tc>
      </w:tr>
      <w:tr w:rsidR="00C27AAA" w:rsidRPr="00BD67A5" w14:paraId="41A5E689" w14:textId="77777777" w:rsidTr="0027403C">
        <w:trPr>
          <w:cantSplit/>
        </w:trPr>
        <w:tc>
          <w:tcPr>
            <w:tcW w:w="326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CF5BBAD" w14:textId="77777777" w:rsidR="00C27AAA" w:rsidRPr="00BD67A5" w:rsidRDefault="00C27AAA" w:rsidP="00C27AAA">
            <w:pPr>
              <w:keepNext/>
              <w:jc w:val="left"/>
              <w:rPr>
                <w:rFonts w:ascii="Arial Narrow" w:eastAsiaTheme="majorEastAsia" w:hAnsi="Arial Narrow" w:cstheme="majorBidi"/>
                <w:bCs/>
                <w:sz w:val="20"/>
              </w:rPr>
            </w:pPr>
            <w:r w:rsidRPr="00BD67A5">
              <w:rPr>
                <w:rFonts w:ascii="Arial Narrow" w:eastAsiaTheme="majorEastAsia" w:hAnsi="Arial Narrow" w:cstheme="majorBidi"/>
                <w:bCs/>
                <w:sz w:val="20"/>
              </w:rPr>
              <w:t xml:space="preserve">Adverse events </w:t>
            </w:r>
          </w:p>
        </w:tc>
        <w:tc>
          <w:tcPr>
            <w:tcW w:w="1417" w:type="dxa"/>
            <w:tcBorders>
              <w:top w:val="single" w:sz="4" w:space="0" w:color="auto"/>
              <w:left w:val="single" w:sz="4" w:space="0" w:color="auto"/>
              <w:bottom w:val="single" w:sz="4" w:space="0" w:color="auto"/>
              <w:right w:val="single" w:sz="4" w:space="0" w:color="auto"/>
            </w:tcBorders>
            <w:vAlign w:val="center"/>
          </w:tcPr>
          <w:p w14:paraId="5A2DCFE9" w14:textId="77777777" w:rsidR="00C27AAA" w:rsidRPr="00BD67A5" w:rsidRDefault="00C27AAA" w:rsidP="00C27AAA">
            <w:pPr>
              <w:keepNext/>
              <w:jc w:val="center"/>
              <w:rPr>
                <w:rFonts w:ascii="Arial Narrow" w:eastAsiaTheme="majorEastAsia" w:hAnsi="Arial Narrow" w:cstheme="majorBidi"/>
                <w:bCs/>
                <w:sz w:val="20"/>
              </w:rPr>
            </w:pPr>
            <w:r w:rsidRPr="00BD67A5">
              <w:rPr>
                <w:rFonts w:ascii="Arial Narrow" w:eastAsiaTheme="majorEastAsia" w:hAnsi="Arial Narrow" w:cstheme="majorBidi"/>
                <w:bCs/>
                <w:sz w:val="20"/>
              </w:rPr>
              <w:t>$2,097</w:t>
            </w:r>
          </w:p>
        </w:tc>
        <w:tc>
          <w:tcPr>
            <w:tcW w:w="1418" w:type="dxa"/>
            <w:tcBorders>
              <w:top w:val="single" w:sz="4" w:space="0" w:color="auto"/>
              <w:left w:val="single" w:sz="4" w:space="0" w:color="auto"/>
              <w:bottom w:val="single" w:sz="4" w:space="0" w:color="auto"/>
              <w:right w:val="single" w:sz="4" w:space="0" w:color="auto"/>
            </w:tcBorders>
            <w:vAlign w:val="center"/>
          </w:tcPr>
          <w:p w14:paraId="2A8E0559" w14:textId="7ADEA86C" w:rsidR="00C27AAA" w:rsidRPr="00BD67A5" w:rsidRDefault="00C27AAA" w:rsidP="00C27AAA">
            <w:pPr>
              <w:keepNext/>
              <w:jc w:val="center"/>
              <w:rPr>
                <w:rFonts w:ascii="Arial Narrow" w:eastAsiaTheme="majorEastAsia" w:hAnsi="Arial Narrow" w:cstheme="majorBidi"/>
                <w:bCs/>
                <w:sz w:val="20"/>
              </w:rPr>
            </w:pPr>
            <w:r w:rsidRPr="00BD67A5">
              <w:rPr>
                <w:rFonts w:ascii="Arial Narrow" w:eastAsiaTheme="majorEastAsia" w:hAnsi="Arial Narrow" w:cstheme="majorBidi"/>
                <w:bCs/>
                <w:sz w:val="20"/>
              </w:rPr>
              <w:t>1,835</w:t>
            </w:r>
          </w:p>
        </w:tc>
        <w:tc>
          <w:tcPr>
            <w:tcW w:w="141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56FE9CC" w14:textId="77777777" w:rsidR="00C27AAA" w:rsidRPr="00BD67A5" w:rsidRDefault="00C27AAA" w:rsidP="00C27AAA">
            <w:pPr>
              <w:keepNext/>
              <w:jc w:val="center"/>
              <w:rPr>
                <w:rFonts w:ascii="Arial Narrow" w:eastAsiaTheme="majorEastAsia" w:hAnsi="Arial Narrow" w:cstheme="majorBidi"/>
                <w:bCs/>
                <w:sz w:val="20"/>
              </w:rPr>
            </w:pPr>
            <w:r w:rsidRPr="00BD67A5">
              <w:rPr>
                <w:rFonts w:ascii="Arial Narrow" w:eastAsiaTheme="majorEastAsia" w:hAnsi="Arial Narrow" w:cstheme="majorBidi"/>
                <w:bCs/>
                <w:sz w:val="20"/>
              </w:rPr>
              <w:t>$261</w:t>
            </w:r>
          </w:p>
        </w:tc>
        <w:tc>
          <w:tcPr>
            <w:tcW w:w="150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168EF01" w14:textId="3651F60E" w:rsidR="00C27AAA" w:rsidRPr="00BD67A5" w:rsidRDefault="00C27AAA" w:rsidP="00C27AAA">
            <w:pPr>
              <w:keepNext/>
              <w:jc w:val="center"/>
              <w:rPr>
                <w:rFonts w:ascii="Arial Narrow" w:eastAsiaTheme="majorEastAsia" w:hAnsi="Arial Narrow" w:cstheme="majorBidi"/>
                <w:bCs/>
                <w:sz w:val="20"/>
              </w:rPr>
            </w:pPr>
            <w:r w:rsidRPr="00BD67A5">
              <w:rPr>
                <w:rFonts w:ascii="Arial Narrow" w:eastAsiaTheme="majorEastAsia" w:hAnsi="Arial Narrow" w:cstheme="majorBidi"/>
                <w:bCs/>
                <w:sz w:val="20"/>
              </w:rPr>
              <w:t>+</w:t>
            </w:r>
            <w:r w:rsidR="004D4EF9" w:rsidRPr="004D4EF9">
              <w:rPr>
                <w:rFonts w:ascii="Arial Narrow" w:eastAsiaTheme="majorEastAsia" w:hAnsi="Arial Narrow" w:cstheme="majorBidi"/>
                <w:bCs/>
                <w:sz w:val="2"/>
                <w:highlight w:val="black"/>
              </w:rPr>
              <w:t>redacted content</w:t>
            </w:r>
            <w:r w:rsidRPr="00BD67A5">
              <w:rPr>
                <w:rFonts w:ascii="Arial Narrow" w:eastAsiaTheme="majorEastAsia" w:hAnsi="Arial Narrow" w:cstheme="majorBidi"/>
                <w:bCs/>
                <w:sz w:val="20"/>
              </w:rPr>
              <w:t>%</w:t>
            </w:r>
          </w:p>
        </w:tc>
      </w:tr>
      <w:tr w:rsidR="00C27AAA" w:rsidRPr="00BD67A5" w14:paraId="058CA741" w14:textId="77777777" w:rsidTr="0027403C">
        <w:trPr>
          <w:cantSplit/>
        </w:trPr>
        <w:tc>
          <w:tcPr>
            <w:tcW w:w="3261" w:type="dxa"/>
            <w:tcBorders>
              <w:top w:val="single" w:sz="4" w:space="0" w:color="auto"/>
              <w:left w:val="single" w:sz="4" w:space="0" w:color="auto"/>
              <w:bottom w:val="nil"/>
              <w:right w:val="single" w:sz="4" w:space="0" w:color="auto"/>
            </w:tcBorders>
            <w:tcMar>
              <w:left w:w="57" w:type="dxa"/>
              <w:right w:w="57" w:type="dxa"/>
            </w:tcMar>
            <w:vAlign w:val="center"/>
          </w:tcPr>
          <w:p w14:paraId="1489E233" w14:textId="77777777" w:rsidR="00C27AAA" w:rsidRPr="00BD67A5" w:rsidRDefault="00C27AAA" w:rsidP="00C27AAA">
            <w:pPr>
              <w:keepNext/>
              <w:jc w:val="left"/>
              <w:rPr>
                <w:rFonts w:ascii="Arial Narrow" w:eastAsiaTheme="majorEastAsia" w:hAnsi="Arial Narrow" w:cstheme="majorBidi"/>
                <w:bCs/>
                <w:sz w:val="20"/>
              </w:rPr>
            </w:pPr>
            <w:r w:rsidRPr="00BD67A5">
              <w:rPr>
                <w:rFonts w:ascii="Arial Narrow" w:eastAsiaTheme="majorEastAsia" w:hAnsi="Arial Narrow" w:cstheme="majorBidi"/>
                <w:bCs/>
                <w:sz w:val="20"/>
              </w:rPr>
              <w:t>Costs of subsequent treatments</w:t>
            </w:r>
          </w:p>
        </w:tc>
        <w:tc>
          <w:tcPr>
            <w:tcW w:w="1417" w:type="dxa"/>
            <w:tcBorders>
              <w:top w:val="single" w:sz="4" w:space="0" w:color="auto"/>
              <w:left w:val="single" w:sz="4" w:space="0" w:color="auto"/>
              <w:bottom w:val="nil"/>
              <w:right w:val="single" w:sz="4" w:space="0" w:color="auto"/>
            </w:tcBorders>
            <w:vAlign w:val="center"/>
          </w:tcPr>
          <w:p w14:paraId="08B77C7F" w14:textId="77777777" w:rsidR="00C27AAA" w:rsidRPr="00BD67A5" w:rsidRDefault="00C27AAA" w:rsidP="00C27AAA">
            <w:pPr>
              <w:keepNext/>
              <w:jc w:val="center"/>
              <w:rPr>
                <w:rFonts w:ascii="Arial Narrow" w:eastAsiaTheme="majorEastAsia" w:hAnsi="Arial Narrow" w:cstheme="majorBidi"/>
                <w:bCs/>
                <w:sz w:val="20"/>
              </w:rPr>
            </w:pPr>
            <w:r w:rsidRPr="00BD67A5">
              <w:rPr>
                <w:rFonts w:ascii="Arial Narrow" w:eastAsiaTheme="majorEastAsia" w:hAnsi="Arial Narrow" w:cstheme="majorBidi"/>
                <w:bCs/>
                <w:sz w:val="20"/>
              </w:rPr>
              <w:t>$4,116</w:t>
            </w:r>
          </w:p>
        </w:tc>
        <w:tc>
          <w:tcPr>
            <w:tcW w:w="1418" w:type="dxa"/>
            <w:tcBorders>
              <w:top w:val="single" w:sz="4" w:space="0" w:color="auto"/>
              <w:left w:val="single" w:sz="4" w:space="0" w:color="auto"/>
              <w:bottom w:val="nil"/>
              <w:right w:val="single" w:sz="4" w:space="0" w:color="auto"/>
            </w:tcBorders>
            <w:vAlign w:val="center"/>
          </w:tcPr>
          <w:p w14:paraId="022FCFEF" w14:textId="7D0CEF89" w:rsidR="00C27AAA" w:rsidRPr="00BD67A5" w:rsidRDefault="00C27AAA" w:rsidP="00C27AAA">
            <w:pPr>
              <w:keepNext/>
              <w:jc w:val="center"/>
              <w:rPr>
                <w:rFonts w:ascii="Arial Narrow" w:eastAsiaTheme="majorEastAsia" w:hAnsi="Arial Narrow" w:cstheme="majorBidi"/>
                <w:bCs/>
                <w:sz w:val="20"/>
              </w:rPr>
            </w:pPr>
            <w:r w:rsidRPr="00BD67A5">
              <w:rPr>
                <w:rFonts w:ascii="Arial Narrow" w:eastAsiaTheme="majorEastAsia" w:hAnsi="Arial Narrow" w:cstheme="majorBidi"/>
                <w:bCs/>
                <w:sz w:val="20"/>
              </w:rPr>
              <w:t>$5,505</w:t>
            </w:r>
          </w:p>
        </w:tc>
        <w:tc>
          <w:tcPr>
            <w:tcW w:w="1417" w:type="dxa"/>
            <w:tcBorders>
              <w:top w:val="single" w:sz="4" w:space="0" w:color="auto"/>
              <w:left w:val="single" w:sz="4" w:space="0" w:color="auto"/>
              <w:bottom w:val="nil"/>
              <w:right w:val="single" w:sz="4" w:space="0" w:color="auto"/>
            </w:tcBorders>
            <w:tcMar>
              <w:left w:w="57" w:type="dxa"/>
              <w:right w:w="57" w:type="dxa"/>
            </w:tcMar>
            <w:vAlign w:val="center"/>
          </w:tcPr>
          <w:p w14:paraId="7F48B559" w14:textId="77777777" w:rsidR="00C27AAA" w:rsidRPr="00BD67A5" w:rsidRDefault="00C27AAA" w:rsidP="00C27AAA">
            <w:pPr>
              <w:keepNext/>
              <w:jc w:val="center"/>
              <w:rPr>
                <w:rFonts w:ascii="Arial Narrow" w:eastAsiaTheme="majorEastAsia" w:hAnsi="Arial Narrow" w:cstheme="majorBidi"/>
                <w:bCs/>
                <w:sz w:val="20"/>
              </w:rPr>
            </w:pPr>
            <w:r w:rsidRPr="00BD67A5">
              <w:rPr>
                <w:rFonts w:ascii="Arial Narrow" w:eastAsiaTheme="majorEastAsia" w:hAnsi="Arial Narrow" w:cstheme="majorBidi"/>
                <w:bCs/>
                <w:sz w:val="20"/>
              </w:rPr>
              <w:t>-$1,389</w:t>
            </w:r>
          </w:p>
        </w:tc>
        <w:tc>
          <w:tcPr>
            <w:tcW w:w="1504" w:type="dxa"/>
            <w:tcBorders>
              <w:top w:val="single" w:sz="4" w:space="0" w:color="auto"/>
              <w:left w:val="single" w:sz="4" w:space="0" w:color="auto"/>
              <w:bottom w:val="nil"/>
              <w:right w:val="single" w:sz="4" w:space="0" w:color="auto"/>
            </w:tcBorders>
            <w:tcMar>
              <w:left w:w="57" w:type="dxa"/>
              <w:right w:w="57" w:type="dxa"/>
            </w:tcMar>
            <w:vAlign w:val="center"/>
          </w:tcPr>
          <w:p w14:paraId="23621A03" w14:textId="5B8AD9DF" w:rsidR="00C27AAA" w:rsidRPr="00BD67A5" w:rsidRDefault="00C27AAA" w:rsidP="00C27AAA">
            <w:pPr>
              <w:keepNext/>
              <w:jc w:val="center"/>
              <w:rPr>
                <w:rFonts w:ascii="Arial Narrow" w:eastAsiaTheme="majorEastAsia" w:hAnsi="Arial Narrow" w:cstheme="majorBidi"/>
                <w:bCs/>
                <w:sz w:val="20"/>
              </w:rPr>
            </w:pPr>
            <w:r w:rsidRPr="00BD67A5">
              <w:rPr>
                <w:rFonts w:ascii="Arial Narrow" w:eastAsiaTheme="majorEastAsia" w:hAnsi="Arial Narrow" w:cstheme="majorBidi"/>
                <w:bCs/>
                <w:sz w:val="20"/>
              </w:rPr>
              <w:t>-</w:t>
            </w:r>
            <w:r w:rsidR="004D4EF9" w:rsidRPr="004D4EF9">
              <w:rPr>
                <w:rFonts w:ascii="Arial Narrow" w:eastAsiaTheme="majorEastAsia" w:hAnsi="Arial Narrow" w:cstheme="majorBidi"/>
                <w:bCs/>
                <w:sz w:val="2"/>
                <w:highlight w:val="black"/>
              </w:rPr>
              <w:t>redacted content</w:t>
            </w:r>
            <w:r w:rsidRPr="00BD67A5">
              <w:rPr>
                <w:rFonts w:ascii="Arial Narrow" w:eastAsiaTheme="majorEastAsia" w:hAnsi="Arial Narrow" w:cstheme="majorBidi"/>
                <w:bCs/>
                <w:sz w:val="20"/>
              </w:rPr>
              <w:t>%</w:t>
            </w:r>
          </w:p>
        </w:tc>
      </w:tr>
      <w:tr w:rsidR="00C27AAA" w:rsidRPr="00BD67A5" w14:paraId="01082CE3" w14:textId="77777777" w:rsidTr="0027403C">
        <w:trPr>
          <w:cantSplit/>
        </w:trPr>
        <w:tc>
          <w:tcPr>
            <w:tcW w:w="326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FF92AFF" w14:textId="77777777" w:rsidR="00C27AAA" w:rsidRPr="00BD67A5" w:rsidRDefault="00C27AAA" w:rsidP="00C27AAA">
            <w:pPr>
              <w:keepNext/>
              <w:jc w:val="left"/>
              <w:rPr>
                <w:rFonts w:ascii="Arial Narrow" w:eastAsiaTheme="majorEastAsia" w:hAnsi="Arial Narrow" w:cstheme="majorBidi"/>
                <w:bCs/>
                <w:sz w:val="20"/>
              </w:rPr>
            </w:pPr>
            <w:r w:rsidRPr="00BD67A5">
              <w:rPr>
                <w:rFonts w:ascii="Arial Narrow" w:eastAsiaTheme="majorEastAsia" w:hAnsi="Arial Narrow" w:cstheme="majorBidi"/>
                <w:bCs/>
                <w:sz w:val="20"/>
              </w:rPr>
              <w:t>Costs of terminal care</w:t>
            </w:r>
          </w:p>
        </w:tc>
        <w:tc>
          <w:tcPr>
            <w:tcW w:w="1417" w:type="dxa"/>
            <w:tcBorders>
              <w:top w:val="single" w:sz="4" w:space="0" w:color="auto"/>
              <w:left w:val="single" w:sz="4" w:space="0" w:color="auto"/>
              <w:bottom w:val="single" w:sz="4" w:space="0" w:color="auto"/>
              <w:right w:val="single" w:sz="4" w:space="0" w:color="auto"/>
            </w:tcBorders>
            <w:vAlign w:val="center"/>
          </w:tcPr>
          <w:p w14:paraId="14F3764B" w14:textId="77777777" w:rsidR="00C27AAA" w:rsidRPr="00BD67A5" w:rsidRDefault="00C27AAA" w:rsidP="00C27AAA">
            <w:pPr>
              <w:keepNext/>
              <w:jc w:val="center"/>
              <w:rPr>
                <w:rFonts w:ascii="Arial Narrow" w:eastAsiaTheme="majorEastAsia" w:hAnsi="Arial Narrow" w:cstheme="majorBidi"/>
                <w:bCs/>
                <w:sz w:val="20"/>
              </w:rPr>
            </w:pPr>
            <w:r w:rsidRPr="00BD67A5">
              <w:rPr>
                <w:rFonts w:ascii="Arial Narrow" w:eastAsiaTheme="majorEastAsia" w:hAnsi="Arial Narrow" w:cstheme="majorBidi"/>
                <w:bCs/>
                <w:sz w:val="20"/>
              </w:rPr>
              <w:t>$3,595</w:t>
            </w:r>
          </w:p>
        </w:tc>
        <w:tc>
          <w:tcPr>
            <w:tcW w:w="1418" w:type="dxa"/>
            <w:tcBorders>
              <w:top w:val="single" w:sz="4" w:space="0" w:color="auto"/>
              <w:left w:val="single" w:sz="4" w:space="0" w:color="auto"/>
              <w:bottom w:val="single" w:sz="4" w:space="0" w:color="auto"/>
              <w:right w:val="single" w:sz="4" w:space="0" w:color="auto"/>
            </w:tcBorders>
            <w:vAlign w:val="center"/>
          </w:tcPr>
          <w:p w14:paraId="5B0DE63F" w14:textId="7DE7EA0F" w:rsidR="00C27AAA" w:rsidRPr="00BD67A5" w:rsidRDefault="00C27AAA" w:rsidP="00C27AAA">
            <w:pPr>
              <w:keepNext/>
              <w:jc w:val="center"/>
              <w:rPr>
                <w:rFonts w:ascii="Arial Narrow" w:eastAsiaTheme="majorEastAsia" w:hAnsi="Arial Narrow" w:cstheme="majorBidi"/>
                <w:bCs/>
                <w:sz w:val="20"/>
              </w:rPr>
            </w:pPr>
            <w:r w:rsidRPr="00BD67A5">
              <w:rPr>
                <w:rFonts w:ascii="Arial Narrow" w:eastAsiaTheme="majorEastAsia" w:hAnsi="Arial Narrow" w:cstheme="majorBidi"/>
                <w:bCs/>
                <w:sz w:val="20"/>
              </w:rPr>
              <w:t>$11,096</w:t>
            </w:r>
          </w:p>
        </w:tc>
        <w:tc>
          <w:tcPr>
            <w:tcW w:w="141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F46F845" w14:textId="77777777" w:rsidR="00C27AAA" w:rsidRPr="00BD67A5" w:rsidRDefault="00C27AAA" w:rsidP="00C27AAA">
            <w:pPr>
              <w:keepNext/>
              <w:jc w:val="center"/>
              <w:rPr>
                <w:rFonts w:ascii="Arial Narrow" w:eastAsiaTheme="majorEastAsia" w:hAnsi="Arial Narrow" w:cstheme="majorBidi"/>
                <w:bCs/>
                <w:sz w:val="20"/>
              </w:rPr>
            </w:pPr>
            <w:r w:rsidRPr="00BD67A5">
              <w:rPr>
                <w:rFonts w:ascii="Arial Narrow" w:eastAsiaTheme="majorEastAsia" w:hAnsi="Arial Narrow" w:cstheme="majorBidi"/>
                <w:bCs/>
                <w:sz w:val="20"/>
              </w:rPr>
              <w:t>-$7,501</w:t>
            </w:r>
          </w:p>
        </w:tc>
        <w:tc>
          <w:tcPr>
            <w:tcW w:w="150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0AF52CC" w14:textId="22E8D65A" w:rsidR="00C27AAA" w:rsidRPr="00BD67A5" w:rsidRDefault="00C27AAA" w:rsidP="00C27AAA">
            <w:pPr>
              <w:keepNext/>
              <w:jc w:val="center"/>
              <w:rPr>
                <w:rFonts w:ascii="Arial Narrow" w:eastAsiaTheme="majorEastAsia" w:hAnsi="Arial Narrow" w:cstheme="majorBidi"/>
                <w:bCs/>
                <w:sz w:val="20"/>
              </w:rPr>
            </w:pPr>
            <w:r w:rsidRPr="00BD67A5">
              <w:rPr>
                <w:rFonts w:ascii="Arial Narrow" w:eastAsiaTheme="majorEastAsia" w:hAnsi="Arial Narrow" w:cstheme="majorBidi"/>
                <w:bCs/>
                <w:sz w:val="20"/>
              </w:rPr>
              <w:t>-</w:t>
            </w:r>
            <w:r w:rsidR="004D4EF9" w:rsidRPr="004D4EF9">
              <w:rPr>
                <w:rFonts w:ascii="Arial Narrow" w:eastAsiaTheme="majorEastAsia" w:hAnsi="Arial Narrow" w:cstheme="majorBidi"/>
                <w:bCs/>
                <w:sz w:val="2"/>
                <w:highlight w:val="black"/>
              </w:rPr>
              <w:t>redacted content</w:t>
            </w:r>
            <w:r w:rsidRPr="00BD67A5">
              <w:rPr>
                <w:rFonts w:ascii="Arial Narrow" w:eastAsiaTheme="majorEastAsia" w:hAnsi="Arial Narrow" w:cstheme="majorBidi"/>
                <w:bCs/>
                <w:sz w:val="20"/>
              </w:rPr>
              <w:t>%</w:t>
            </w:r>
          </w:p>
        </w:tc>
      </w:tr>
      <w:tr w:rsidR="00C27AAA" w:rsidRPr="00BD67A5" w14:paraId="2A28016A" w14:textId="77777777" w:rsidTr="0027403C">
        <w:trPr>
          <w:cantSplit/>
        </w:trPr>
        <w:tc>
          <w:tcPr>
            <w:tcW w:w="3261"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1AEAC99" w14:textId="77777777" w:rsidR="00C27AAA" w:rsidRPr="00BD67A5" w:rsidRDefault="00C27AAA" w:rsidP="00C27AAA">
            <w:pPr>
              <w:keepNext/>
              <w:jc w:val="left"/>
              <w:rPr>
                <w:rFonts w:ascii="Arial Narrow" w:eastAsiaTheme="majorEastAsia" w:hAnsi="Arial Narrow" w:cstheme="majorBidi"/>
                <w:b/>
                <w:sz w:val="20"/>
              </w:rPr>
            </w:pPr>
            <w:r w:rsidRPr="00BD67A5">
              <w:rPr>
                <w:rFonts w:ascii="Arial Narrow" w:eastAsiaTheme="majorEastAsia" w:hAnsi="Arial Narrow" w:cstheme="majorBidi"/>
                <w:b/>
                <w:sz w:val="20"/>
              </w:rPr>
              <w:t>Total Costs</w:t>
            </w:r>
          </w:p>
        </w:tc>
        <w:tc>
          <w:tcPr>
            <w:tcW w:w="1417" w:type="dxa"/>
            <w:tcBorders>
              <w:top w:val="single" w:sz="4" w:space="0" w:color="auto"/>
              <w:left w:val="nil"/>
              <w:bottom w:val="single" w:sz="4" w:space="0" w:color="auto"/>
              <w:right w:val="single" w:sz="4" w:space="0" w:color="auto"/>
            </w:tcBorders>
            <w:vAlign w:val="bottom"/>
          </w:tcPr>
          <w:p w14:paraId="152042E7" w14:textId="4F6820F3" w:rsidR="00C27AAA" w:rsidRPr="00BD67A5" w:rsidRDefault="00C27AAA" w:rsidP="00C27AAA">
            <w:pPr>
              <w:keepNext/>
              <w:jc w:val="center"/>
              <w:rPr>
                <w:rFonts w:ascii="Arial Narrow" w:eastAsiaTheme="majorEastAsia" w:hAnsi="Arial Narrow" w:cstheme="majorBidi"/>
                <w:b/>
                <w:bCs/>
                <w:sz w:val="20"/>
                <w:szCs w:val="20"/>
              </w:rPr>
            </w:pPr>
            <w:r w:rsidRPr="00EE7990">
              <w:rPr>
                <w:rFonts w:ascii="Arial Narrow" w:hAnsi="Arial Narrow"/>
                <w:b/>
                <w:bCs/>
                <w:color w:val="000000"/>
                <w:sz w:val="20"/>
                <w:szCs w:val="20"/>
              </w:rPr>
              <w:t>$</w:t>
            </w:r>
            <w:r w:rsidR="004D4EF9" w:rsidRPr="004D4EF9">
              <w:rPr>
                <w:rFonts w:ascii="Arial Narrow" w:hAnsi="Arial Narrow"/>
                <w:b/>
                <w:bCs/>
                <w:color w:val="000000"/>
                <w:sz w:val="2"/>
                <w:szCs w:val="20"/>
                <w:highlight w:val="black"/>
              </w:rPr>
              <w:t>redacted content</w:t>
            </w:r>
          </w:p>
        </w:tc>
        <w:tc>
          <w:tcPr>
            <w:tcW w:w="1418" w:type="dxa"/>
            <w:tcBorders>
              <w:top w:val="single" w:sz="4" w:space="0" w:color="auto"/>
              <w:left w:val="single" w:sz="4" w:space="0" w:color="auto"/>
              <w:bottom w:val="single" w:sz="4" w:space="0" w:color="auto"/>
              <w:right w:val="single" w:sz="4" w:space="0" w:color="auto"/>
            </w:tcBorders>
            <w:vAlign w:val="bottom"/>
          </w:tcPr>
          <w:p w14:paraId="11B34451" w14:textId="5B1EFE35" w:rsidR="00C27AAA" w:rsidRPr="00BD67A5" w:rsidRDefault="00C27AAA" w:rsidP="00C27AAA">
            <w:pPr>
              <w:keepNext/>
              <w:jc w:val="center"/>
              <w:rPr>
                <w:rFonts w:ascii="Arial Narrow" w:eastAsiaTheme="majorEastAsia" w:hAnsi="Arial Narrow" w:cstheme="majorBidi"/>
                <w:b/>
                <w:bCs/>
                <w:sz w:val="20"/>
                <w:szCs w:val="20"/>
              </w:rPr>
            </w:pPr>
            <w:r w:rsidRPr="00BD67A5">
              <w:rPr>
                <w:rFonts w:ascii="Arial Narrow" w:hAnsi="Arial Narrow"/>
                <w:b/>
                <w:bCs/>
                <w:color w:val="000000"/>
                <w:sz w:val="20"/>
                <w:szCs w:val="20"/>
              </w:rPr>
              <w:t>$27,338</w:t>
            </w:r>
          </w:p>
        </w:tc>
        <w:tc>
          <w:tcPr>
            <w:tcW w:w="1417" w:type="dxa"/>
            <w:tcBorders>
              <w:top w:val="single" w:sz="4" w:space="0" w:color="auto"/>
              <w:left w:val="single" w:sz="4" w:space="0" w:color="auto"/>
              <w:bottom w:val="single" w:sz="4" w:space="0" w:color="auto"/>
              <w:right w:val="nil"/>
            </w:tcBorders>
            <w:tcMar>
              <w:left w:w="57" w:type="dxa"/>
              <w:right w:w="57" w:type="dxa"/>
            </w:tcMar>
            <w:vAlign w:val="bottom"/>
          </w:tcPr>
          <w:p w14:paraId="25508F96" w14:textId="64CC206E" w:rsidR="00C27AAA" w:rsidRPr="00BD67A5" w:rsidRDefault="00C27AAA" w:rsidP="00C27AAA">
            <w:pPr>
              <w:keepNext/>
              <w:jc w:val="center"/>
              <w:rPr>
                <w:rFonts w:ascii="Arial Narrow" w:eastAsiaTheme="majorEastAsia" w:hAnsi="Arial Narrow" w:cstheme="majorBidi"/>
                <w:b/>
                <w:bCs/>
                <w:sz w:val="20"/>
                <w:szCs w:val="20"/>
              </w:rPr>
            </w:pPr>
            <w:r w:rsidRPr="00EE7990">
              <w:rPr>
                <w:rFonts w:ascii="Arial Narrow" w:hAnsi="Arial Narrow"/>
                <w:b/>
                <w:bCs/>
                <w:color w:val="000000"/>
                <w:sz w:val="20"/>
                <w:szCs w:val="20"/>
              </w:rPr>
              <w:t>$</w:t>
            </w:r>
            <w:r w:rsidR="004D4EF9" w:rsidRPr="004D4EF9">
              <w:rPr>
                <w:rFonts w:ascii="Arial Narrow" w:hAnsi="Arial Narrow"/>
                <w:b/>
                <w:bCs/>
                <w:color w:val="000000"/>
                <w:sz w:val="2"/>
                <w:szCs w:val="20"/>
                <w:highlight w:val="black"/>
              </w:rPr>
              <w:t>redacted content</w:t>
            </w:r>
          </w:p>
        </w:tc>
        <w:tc>
          <w:tcPr>
            <w:tcW w:w="1504"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EA13982" w14:textId="0A8126AE" w:rsidR="00C27AAA" w:rsidRPr="00BD67A5" w:rsidRDefault="004D4EF9" w:rsidP="00C27AAA">
            <w:pPr>
              <w:keepNext/>
              <w:jc w:val="center"/>
              <w:rPr>
                <w:rFonts w:ascii="Arial Narrow" w:eastAsiaTheme="majorEastAsia" w:hAnsi="Arial Narrow" w:cstheme="majorBidi"/>
                <w:b/>
                <w:sz w:val="20"/>
              </w:rPr>
            </w:pPr>
            <w:r w:rsidRPr="004D4EF9">
              <w:rPr>
                <w:rFonts w:ascii="Arial Narrow" w:eastAsiaTheme="majorEastAsia" w:hAnsi="Arial Narrow" w:cstheme="majorBidi"/>
                <w:b/>
                <w:sz w:val="2"/>
                <w:highlight w:val="black"/>
              </w:rPr>
              <w:t>redacted content</w:t>
            </w:r>
            <w:r w:rsidR="00C27AAA" w:rsidRPr="00EE7990">
              <w:rPr>
                <w:rFonts w:ascii="Arial Narrow" w:eastAsiaTheme="majorEastAsia" w:hAnsi="Arial Narrow" w:cstheme="majorBidi"/>
                <w:b/>
                <w:sz w:val="20"/>
              </w:rPr>
              <w:t>%</w:t>
            </w:r>
          </w:p>
        </w:tc>
      </w:tr>
    </w:tbl>
    <w:p w14:paraId="5BCAFEC9" w14:textId="77777777" w:rsidR="003672F4" w:rsidRPr="00BD67A5" w:rsidRDefault="003672F4" w:rsidP="003672F4">
      <w:pPr>
        <w:pStyle w:val="TableFigureFooter"/>
        <w:rPr>
          <w:bCs w:val="0"/>
        </w:rPr>
      </w:pPr>
      <w:r w:rsidRPr="00BD67A5">
        <w:t>Source: Table 130, p205 of the submission.</w:t>
      </w:r>
    </w:p>
    <w:p w14:paraId="159D3ADA" w14:textId="77777777" w:rsidR="003672F4" w:rsidRPr="00BD67A5" w:rsidRDefault="003672F4" w:rsidP="003672F4">
      <w:pPr>
        <w:pStyle w:val="TableFigureFooter"/>
      </w:pPr>
      <w:r w:rsidRPr="00BD67A5">
        <w:t>CHOP = cyclophosphamide, doxorubicin, vincristine, prednisone; R</w:t>
      </w:r>
      <w:r w:rsidRPr="00BD67A5">
        <w:rPr>
          <w:vertAlign w:val="superscript"/>
        </w:rPr>
        <w:t>2</w:t>
      </w:r>
      <w:r w:rsidRPr="00BD67A5">
        <w:t xml:space="preserve"> = rituximab + lenalidomide; R = rituximab; TAFA = tafasitamab.</w:t>
      </w:r>
    </w:p>
    <w:p w14:paraId="4BE7867A" w14:textId="77777777" w:rsidR="003672F4" w:rsidRPr="00BD67A5" w:rsidRDefault="003672F4" w:rsidP="003672F4">
      <w:pPr>
        <w:pStyle w:val="TableFigureFooter"/>
        <w:ind w:left="165" w:hanging="165"/>
      </w:pPr>
      <w:r w:rsidRPr="00BD67A5">
        <w:rPr>
          <w:vertAlign w:val="superscript"/>
        </w:rPr>
        <w:t>a</w:t>
      </w:r>
      <w:r w:rsidRPr="00BD67A5">
        <w:rPr>
          <w:vertAlign w:val="superscript"/>
        </w:rPr>
        <w:tab/>
      </w:r>
      <w:r w:rsidRPr="00BD67A5">
        <w:t>Monitoring comprise of medical visits, laboratory tests and biopsies.</w:t>
      </w:r>
    </w:p>
    <w:p w14:paraId="0C1EC287" w14:textId="77262C2A" w:rsidR="003672F4" w:rsidRPr="00BD67A5" w:rsidRDefault="003672F4" w:rsidP="003672F4">
      <w:pPr>
        <w:pStyle w:val="3-BodyText"/>
        <w:numPr>
          <w:ilvl w:val="1"/>
          <w:numId w:val="1"/>
        </w:numPr>
        <w:rPr>
          <w:snapToGrid w:val="0"/>
        </w:rPr>
      </w:pPr>
      <w:bookmarkStart w:id="61" w:name="_Hlk208252252"/>
      <w:r w:rsidRPr="00BD67A5">
        <w:t xml:space="preserve">Tafasitamab costs were the largest contributor to incremental costs. The main cost offsets were terminal care costs, resulting from the large incremental benefit in overall survival under the base case assumption of no curve convergence. </w:t>
      </w:r>
      <w:bookmarkStart w:id="62" w:name="_Hlk208252436"/>
      <w:r w:rsidRPr="00BD67A5">
        <w:t xml:space="preserve">A </w:t>
      </w:r>
      <w:bookmarkEnd w:id="61"/>
      <w:r w:rsidRPr="00BD67A5">
        <w:rPr>
          <w:snapToGrid w:val="0"/>
        </w:rPr>
        <w:t>one-off cost ($27,525) was applied on transition to the ‘dead’ health state for cancer-related deaths. The proportions of cancer-related deaths in each model arm (33.3% tafasitamab+R</w:t>
      </w:r>
      <w:r w:rsidRPr="00BD67A5">
        <w:rPr>
          <w:snapToGrid w:val="0"/>
          <w:vertAlign w:val="superscript"/>
        </w:rPr>
        <w:t>2</w:t>
      </w:r>
      <w:r w:rsidRPr="00BD67A5">
        <w:rPr>
          <w:snapToGrid w:val="0"/>
        </w:rPr>
        <w:t xml:space="preserve"> and 73.9% R-CHOP) were based on the proportions of deaths occurring due to disease progression from </w:t>
      </w:r>
      <w:proofErr w:type="spellStart"/>
      <w:r w:rsidRPr="00BD67A5">
        <w:rPr>
          <w:snapToGrid w:val="0"/>
        </w:rPr>
        <w:t>inMIND</w:t>
      </w:r>
      <w:proofErr w:type="spellEnd"/>
      <w:r w:rsidRPr="00BD67A5">
        <w:rPr>
          <w:snapToGrid w:val="0"/>
        </w:rPr>
        <w:t xml:space="preserve">. However, terminal care costs </w:t>
      </w:r>
      <w:r w:rsidRPr="00BD67A5">
        <w:rPr>
          <w:snapToGrid w:val="0"/>
        </w:rPr>
        <w:lastRenderedPageBreak/>
        <w:t>should apply to both cancer-related and cancer-unrelated deaths (excluding sudden causes). The model was, however, not sensitive to this assumption.</w:t>
      </w:r>
    </w:p>
    <w:bookmarkEnd w:id="62"/>
    <w:p w14:paraId="13195E1B" w14:textId="55BBAA5D" w:rsidR="003672F4" w:rsidRPr="00BD67A5" w:rsidRDefault="003672F4" w:rsidP="003672F4">
      <w:pPr>
        <w:pStyle w:val="3-BodyText"/>
        <w:numPr>
          <w:ilvl w:val="1"/>
          <w:numId w:val="1"/>
        </w:numPr>
        <w:rPr>
          <w:snapToGrid w:val="0"/>
        </w:rPr>
      </w:pPr>
      <w:r w:rsidRPr="00BD67A5">
        <w:rPr>
          <w:snapToGrid w:val="0"/>
        </w:rPr>
        <w:fldChar w:fldCharType="begin"/>
      </w:r>
      <w:r w:rsidRPr="00BD67A5">
        <w:rPr>
          <w:snapToGrid w:val="0"/>
        </w:rPr>
        <w:instrText xml:space="preserve"> REF _Ref208152121 \h  \* MERGEFORMAT </w:instrText>
      </w:r>
      <w:r w:rsidRPr="00BD67A5">
        <w:rPr>
          <w:snapToGrid w:val="0"/>
        </w:rPr>
      </w:r>
      <w:r w:rsidRPr="00BD67A5">
        <w:rPr>
          <w:snapToGrid w:val="0"/>
        </w:rPr>
        <w:fldChar w:fldCharType="separate"/>
      </w:r>
      <w:r w:rsidR="00CF0C30" w:rsidRPr="00CF0C30">
        <w:rPr>
          <w:snapToGrid w:val="0"/>
        </w:rPr>
        <w:t>Table 13</w:t>
      </w:r>
      <w:r w:rsidRPr="00BD67A5">
        <w:rPr>
          <w:snapToGrid w:val="0"/>
        </w:rPr>
        <w:fldChar w:fldCharType="end"/>
      </w:r>
      <w:r w:rsidRPr="00BD67A5">
        <w:rPr>
          <w:snapToGrid w:val="0"/>
        </w:rPr>
        <w:t xml:space="preserve"> presents the disaggregated summary of health outcomes in the economic evaluation</w:t>
      </w:r>
      <w:r w:rsidR="00D12A68">
        <w:rPr>
          <w:snapToGrid w:val="0"/>
        </w:rPr>
        <w:t xml:space="preserve"> based on the model </w:t>
      </w:r>
      <w:r w:rsidR="00D12A68">
        <w:rPr>
          <w:lang w:eastAsia="en-US"/>
        </w:rPr>
        <w:t>presented in the submission</w:t>
      </w:r>
      <w:r w:rsidRPr="00BD67A5">
        <w:rPr>
          <w:snapToGrid w:val="0"/>
        </w:rPr>
        <w:t>. Life-years and QALY gains in the base case were largely attributed to prolonging the time patients remained in the PD (2L) health state in the tafasitamab+R</w:t>
      </w:r>
      <w:r w:rsidRPr="00BD67A5">
        <w:rPr>
          <w:snapToGrid w:val="0"/>
          <w:vertAlign w:val="superscript"/>
        </w:rPr>
        <w:t>2</w:t>
      </w:r>
      <w:r w:rsidRPr="00BD67A5">
        <w:rPr>
          <w:snapToGrid w:val="0"/>
        </w:rPr>
        <w:t xml:space="preserve"> arm. </w:t>
      </w:r>
    </w:p>
    <w:p w14:paraId="5361BD7A" w14:textId="77777777" w:rsidR="00201FEC" w:rsidRPr="00BD67A5" w:rsidRDefault="00201FEC" w:rsidP="00201FEC">
      <w:pPr>
        <w:pStyle w:val="3-BodyText"/>
        <w:numPr>
          <w:ilvl w:val="0"/>
          <w:numId w:val="0"/>
        </w:numPr>
        <w:ind w:left="720"/>
        <w:rPr>
          <w:snapToGrid w:val="0"/>
        </w:rPr>
      </w:pPr>
    </w:p>
    <w:p w14:paraId="4F3BF9F7" w14:textId="362C02FD" w:rsidR="003672F4" w:rsidRPr="00BD67A5" w:rsidRDefault="003672F4" w:rsidP="0016158D">
      <w:pPr>
        <w:pStyle w:val="Caption"/>
        <w:rPr>
          <w:rStyle w:val="CommentReference"/>
        </w:rPr>
      </w:pPr>
      <w:bookmarkStart w:id="63" w:name="_Ref208152121"/>
      <w:r w:rsidRPr="00BD67A5">
        <w:t xml:space="preserve">Table </w:t>
      </w:r>
      <w:fldSimple w:instr=" SEQ Table \* ARABIC ">
        <w:r w:rsidR="00CF0C30">
          <w:rPr>
            <w:noProof/>
          </w:rPr>
          <w:t>13</w:t>
        </w:r>
      </w:fldSimple>
      <w:bookmarkEnd w:id="63"/>
      <w:r w:rsidRPr="00BD67A5">
        <w:rPr>
          <w:rStyle w:val="CommentReference"/>
        </w:rPr>
        <w:t xml:space="preserve">: </w:t>
      </w:r>
      <w:r w:rsidRPr="00BD67A5">
        <w:rPr>
          <w:rStyle w:val="CommentReference"/>
          <w:b/>
        </w:rPr>
        <w:t xml:space="preserve">Disaggregated summary of health </w:t>
      </w:r>
      <w:proofErr w:type="spellStart"/>
      <w:r w:rsidRPr="00BD67A5">
        <w:rPr>
          <w:rStyle w:val="CommentReference"/>
          <w:b/>
        </w:rPr>
        <w:t>outcomes</w:t>
      </w:r>
      <w:r w:rsidR="00201FEC" w:rsidRPr="00BD67A5">
        <w:rPr>
          <w:rStyle w:val="CommentReference"/>
          <w:b/>
          <w:vertAlign w:val="superscript"/>
        </w:rPr>
        <w:t>a</w:t>
      </w:r>
      <w:proofErr w:type="spellEnd"/>
      <w:r w:rsidRPr="00BD67A5">
        <w:rPr>
          <w:rStyle w:val="CommentReference"/>
          <w:b/>
        </w:rPr>
        <w:t xml:space="preserve"> included in the economic evaluation (discounted)</w:t>
      </w:r>
      <w:r w:rsidR="0016158D">
        <w:rPr>
          <w:rStyle w:val="CommentReference"/>
          <w:b/>
        </w:rPr>
        <w:t xml:space="preserve"> based on the submission’s model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3: Disaggregated summary of health outcomesa included in the economic evaluation (discounted) based on the submission’s model"/>
      </w:tblPr>
      <w:tblGrid>
        <w:gridCol w:w="1733"/>
        <w:gridCol w:w="1391"/>
        <w:gridCol w:w="2436"/>
        <w:gridCol w:w="3261"/>
      </w:tblGrid>
      <w:tr w:rsidR="003672F4" w:rsidRPr="00BD67A5" w14:paraId="230EF7C4" w14:textId="77777777" w:rsidTr="0027403C">
        <w:trPr>
          <w:cantSplit/>
        </w:trPr>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AF14F7F" w14:textId="77777777" w:rsidR="003672F4" w:rsidRPr="00BD67A5" w:rsidRDefault="003672F4" w:rsidP="0016158D">
            <w:pPr>
              <w:pStyle w:val="FooterTableFigure"/>
              <w:keepNext/>
              <w:keepLines/>
              <w:spacing w:after="0"/>
              <w:rPr>
                <w:b/>
                <w:sz w:val="20"/>
              </w:rPr>
            </w:pPr>
            <w:r w:rsidRPr="00BD67A5">
              <w:rPr>
                <w:b/>
                <w:sz w:val="20"/>
              </w:rPr>
              <w:t>Outcome</w:t>
            </w:r>
          </w:p>
        </w:tc>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683A204" w14:textId="77777777" w:rsidR="003672F4" w:rsidRPr="00BD67A5" w:rsidRDefault="003672F4" w:rsidP="0016158D">
            <w:pPr>
              <w:pStyle w:val="FooterTableFigure"/>
              <w:keepNext/>
              <w:keepLines/>
              <w:spacing w:after="0"/>
              <w:jc w:val="center"/>
              <w:rPr>
                <w:b/>
                <w:sz w:val="20"/>
              </w:rPr>
            </w:pPr>
            <w:r w:rsidRPr="00BD67A5">
              <w:rPr>
                <w:b/>
                <w:sz w:val="20"/>
              </w:rPr>
              <w:t>tafasitamab + R</w:t>
            </w:r>
            <w:r w:rsidRPr="00BD67A5">
              <w:rPr>
                <w:b/>
                <w:sz w:val="20"/>
                <w:vertAlign w:val="superscript"/>
              </w:rPr>
              <w:t>2</w:t>
            </w:r>
          </w:p>
        </w:tc>
        <w:tc>
          <w:tcPr>
            <w:tcW w:w="243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2EB35FE" w14:textId="77777777" w:rsidR="003672F4" w:rsidRPr="00BD67A5" w:rsidRDefault="003672F4" w:rsidP="0016158D">
            <w:pPr>
              <w:pStyle w:val="FooterTableFigure"/>
              <w:keepNext/>
              <w:keepLines/>
              <w:spacing w:after="0"/>
              <w:jc w:val="center"/>
              <w:rPr>
                <w:b/>
                <w:sz w:val="20"/>
              </w:rPr>
            </w:pPr>
            <w:r w:rsidRPr="00BD67A5">
              <w:rPr>
                <w:b/>
                <w:sz w:val="20"/>
              </w:rPr>
              <w:t>R-CHOP</w:t>
            </w:r>
          </w:p>
        </w:tc>
        <w:tc>
          <w:tcPr>
            <w:tcW w:w="3261" w:type="dxa"/>
            <w:tcBorders>
              <w:top w:val="single" w:sz="4" w:space="0" w:color="auto"/>
              <w:left w:val="single" w:sz="4" w:space="0" w:color="auto"/>
              <w:bottom w:val="single" w:sz="4" w:space="0" w:color="auto"/>
              <w:right w:val="single" w:sz="4" w:space="0" w:color="auto"/>
            </w:tcBorders>
            <w:vAlign w:val="center"/>
            <w:hideMark/>
          </w:tcPr>
          <w:p w14:paraId="34831024" w14:textId="77777777" w:rsidR="003672F4" w:rsidRPr="00BD67A5" w:rsidRDefault="003672F4" w:rsidP="0016158D">
            <w:pPr>
              <w:pStyle w:val="FooterTableFigure"/>
              <w:keepNext/>
              <w:keepLines/>
              <w:spacing w:after="0"/>
              <w:jc w:val="center"/>
              <w:rPr>
                <w:b/>
                <w:sz w:val="20"/>
              </w:rPr>
            </w:pPr>
            <w:r w:rsidRPr="00BD67A5">
              <w:rPr>
                <w:b/>
                <w:sz w:val="20"/>
              </w:rPr>
              <w:t>Increment</w:t>
            </w:r>
          </w:p>
        </w:tc>
      </w:tr>
      <w:tr w:rsidR="003672F4" w:rsidRPr="00BD67A5" w14:paraId="4C8C9679" w14:textId="77777777" w:rsidTr="0027403C">
        <w:trPr>
          <w:cantSplit/>
          <w:trHeight w:val="90"/>
        </w:trPr>
        <w:tc>
          <w:tcPr>
            <w:tcW w:w="0" w:type="auto"/>
            <w:tcBorders>
              <w:top w:val="single" w:sz="4" w:space="0" w:color="auto"/>
              <w:left w:val="single" w:sz="4" w:space="0" w:color="auto"/>
              <w:bottom w:val="nil"/>
              <w:right w:val="single" w:sz="4" w:space="0" w:color="auto"/>
            </w:tcBorders>
            <w:tcMar>
              <w:top w:w="0" w:type="dxa"/>
              <w:left w:w="57" w:type="dxa"/>
              <w:bottom w:w="0" w:type="dxa"/>
              <w:right w:w="57" w:type="dxa"/>
            </w:tcMar>
            <w:vAlign w:val="center"/>
            <w:hideMark/>
          </w:tcPr>
          <w:p w14:paraId="1043E702" w14:textId="77777777" w:rsidR="003672F4" w:rsidRPr="00BD67A5" w:rsidRDefault="003672F4" w:rsidP="0016158D">
            <w:pPr>
              <w:pStyle w:val="FooterTableFigure"/>
              <w:keepNext/>
              <w:keepLines/>
              <w:spacing w:after="0"/>
              <w:jc w:val="left"/>
              <w:rPr>
                <w:bCs/>
                <w:sz w:val="20"/>
              </w:rPr>
            </w:pPr>
            <w:r w:rsidRPr="00BD67A5">
              <w:rPr>
                <w:bCs/>
                <w:sz w:val="20"/>
              </w:rPr>
              <w:t>Life Years in PF</w:t>
            </w:r>
          </w:p>
        </w:tc>
        <w:tc>
          <w:tcPr>
            <w:tcW w:w="0" w:type="auto"/>
            <w:tcBorders>
              <w:top w:val="single" w:sz="4" w:space="0" w:color="auto"/>
              <w:left w:val="single" w:sz="4" w:space="0" w:color="auto"/>
              <w:bottom w:val="nil"/>
              <w:right w:val="single" w:sz="4" w:space="0" w:color="auto"/>
            </w:tcBorders>
            <w:tcMar>
              <w:top w:w="0" w:type="dxa"/>
              <w:left w:w="57" w:type="dxa"/>
              <w:bottom w:w="0" w:type="dxa"/>
              <w:right w:w="57" w:type="dxa"/>
            </w:tcMar>
            <w:vAlign w:val="center"/>
          </w:tcPr>
          <w:p w14:paraId="1801F22C" w14:textId="77777777" w:rsidR="003672F4" w:rsidRPr="00BD67A5" w:rsidRDefault="003672F4" w:rsidP="0016158D">
            <w:pPr>
              <w:pStyle w:val="FooterTableFigure"/>
              <w:keepNext/>
              <w:keepLines/>
              <w:spacing w:after="0"/>
              <w:jc w:val="center"/>
              <w:rPr>
                <w:bCs/>
                <w:sz w:val="20"/>
              </w:rPr>
            </w:pPr>
            <w:r w:rsidRPr="00BD67A5">
              <w:rPr>
                <w:bCs/>
                <w:sz w:val="20"/>
              </w:rPr>
              <w:t>2.753</w:t>
            </w:r>
          </w:p>
        </w:tc>
        <w:tc>
          <w:tcPr>
            <w:tcW w:w="2436" w:type="dxa"/>
            <w:tcBorders>
              <w:top w:val="single" w:sz="4" w:space="0" w:color="auto"/>
              <w:left w:val="single" w:sz="4" w:space="0" w:color="auto"/>
              <w:bottom w:val="nil"/>
              <w:right w:val="single" w:sz="4" w:space="0" w:color="auto"/>
            </w:tcBorders>
            <w:tcMar>
              <w:top w:w="0" w:type="dxa"/>
              <w:left w:w="57" w:type="dxa"/>
              <w:bottom w:w="0" w:type="dxa"/>
              <w:right w:w="57" w:type="dxa"/>
            </w:tcMar>
            <w:vAlign w:val="center"/>
          </w:tcPr>
          <w:p w14:paraId="1DB44F8A" w14:textId="77777777" w:rsidR="003672F4" w:rsidRPr="00BD67A5" w:rsidRDefault="003672F4" w:rsidP="0016158D">
            <w:pPr>
              <w:pStyle w:val="FooterTableFigure"/>
              <w:keepNext/>
              <w:keepLines/>
              <w:spacing w:after="0"/>
              <w:jc w:val="center"/>
              <w:rPr>
                <w:bCs/>
                <w:sz w:val="20"/>
              </w:rPr>
            </w:pPr>
            <w:r w:rsidRPr="00BD67A5">
              <w:rPr>
                <w:bCs/>
                <w:sz w:val="20"/>
              </w:rPr>
              <w:t>1.810</w:t>
            </w:r>
          </w:p>
        </w:tc>
        <w:tc>
          <w:tcPr>
            <w:tcW w:w="3261" w:type="dxa"/>
            <w:tcBorders>
              <w:top w:val="single" w:sz="4" w:space="0" w:color="auto"/>
              <w:left w:val="single" w:sz="4" w:space="0" w:color="auto"/>
              <w:bottom w:val="nil"/>
              <w:right w:val="single" w:sz="4" w:space="0" w:color="auto"/>
            </w:tcBorders>
            <w:vAlign w:val="center"/>
          </w:tcPr>
          <w:p w14:paraId="295C1489" w14:textId="77777777" w:rsidR="003672F4" w:rsidRPr="00BD67A5" w:rsidRDefault="003672F4" w:rsidP="0016158D">
            <w:pPr>
              <w:pStyle w:val="FooterTableFigure"/>
              <w:keepNext/>
              <w:keepLines/>
              <w:spacing w:after="0"/>
              <w:jc w:val="center"/>
              <w:rPr>
                <w:bCs/>
                <w:sz w:val="20"/>
              </w:rPr>
            </w:pPr>
            <w:r w:rsidRPr="00BD67A5">
              <w:rPr>
                <w:bCs/>
                <w:sz w:val="20"/>
              </w:rPr>
              <w:t>0.943</w:t>
            </w:r>
          </w:p>
        </w:tc>
      </w:tr>
      <w:tr w:rsidR="003672F4" w:rsidRPr="00BD67A5" w14:paraId="10870B67" w14:textId="77777777" w:rsidTr="0027403C">
        <w:trPr>
          <w:cantSplit/>
          <w:trHeight w:val="74"/>
        </w:trPr>
        <w:tc>
          <w:tcPr>
            <w:tcW w:w="0" w:type="auto"/>
            <w:tcBorders>
              <w:top w:val="nil"/>
              <w:left w:val="single" w:sz="4" w:space="0" w:color="auto"/>
              <w:bottom w:val="nil"/>
              <w:right w:val="single" w:sz="4" w:space="0" w:color="auto"/>
            </w:tcBorders>
            <w:tcMar>
              <w:top w:w="0" w:type="dxa"/>
              <w:left w:w="57" w:type="dxa"/>
              <w:bottom w:w="0" w:type="dxa"/>
              <w:right w:w="57" w:type="dxa"/>
            </w:tcMar>
            <w:vAlign w:val="center"/>
            <w:hideMark/>
          </w:tcPr>
          <w:p w14:paraId="48757D78" w14:textId="77777777" w:rsidR="003672F4" w:rsidRPr="00BD67A5" w:rsidRDefault="003672F4" w:rsidP="0016158D">
            <w:pPr>
              <w:pStyle w:val="FooterTableFigure"/>
              <w:keepNext/>
              <w:keepLines/>
              <w:spacing w:after="0"/>
              <w:jc w:val="left"/>
              <w:rPr>
                <w:bCs/>
                <w:sz w:val="20"/>
              </w:rPr>
            </w:pPr>
            <w:r w:rsidRPr="00BD67A5">
              <w:rPr>
                <w:bCs/>
                <w:sz w:val="20"/>
              </w:rPr>
              <w:t>Life Years in PD (2L)</w:t>
            </w:r>
          </w:p>
        </w:tc>
        <w:tc>
          <w:tcPr>
            <w:tcW w:w="0" w:type="auto"/>
            <w:tcBorders>
              <w:top w:val="nil"/>
              <w:left w:val="single" w:sz="4" w:space="0" w:color="auto"/>
              <w:bottom w:val="nil"/>
              <w:right w:val="single" w:sz="4" w:space="0" w:color="auto"/>
            </w:tcBorders>
            <w:tcMar>
              <w:top w:w="0" w:type="dxa"/>
              <w:left w:w="57" w:type="dxa"/>
              <w:bottom w:w="0" w:type="dxa"/>
              <w:right w:w="57" w:type="dxa"/>
            </w:tcMar>
            <w:vAlign w:val="center"/>
          </w:tcPr>
          <w:p w14:paraId="5E5B3271" w14:textId="77777777" w:rsidR="003672F4" w:rsidRPr="00BD67A5" w:rsidRDefault="003672F4" w:rsidP="0016158D">
            <w:pPr>
              <w:pStyle w:val="FooterTableFigure"/>
              <w:keepNext/>
              <w:keepLines/>
              <w:spacing w:after="0"/>
              <w:jc w:val="center"/>
              <w:rPr>
                <w:bCs/>
                <w:sz w:val="20"/>
              </w:rPr>
            </w:pPr>
            <w:r w:rsidRPr="00BD67A5">
              <w:rPr>
                <w:bCs/>
                <w:sz w:val="20"/>
              </w:rPr>
              <w:t>2.735</w:t>
            </w:r>
          </w:p>
        </w:tc>
        <w:tc>
          <w:tcPr>
            <w:tcW w:w="2436" w:type="dxa"/>
            <w:tcBorders>
              <w:top w:val="nil"/>
              <w:left w:val="single" w:sz="4" w:space="0" w:color="auto"/>
              <w:bottom w:val="nil"/>
              <w:right w:val="single" w:sz="4" w:space="0" w:color="auto"/>
            </w:tcBorders>
            <w:tcMar>
              <w:top w:w="0" w:type="dxa"/>
              <w:left w:w="57" w:type="dxa"/>
              <w:bottom w:w="0" w:type="dxa"/>
              <w:right w:w="57" w:type="dxa"/>
            </w:tcMar>
            <w:vAlign w:val="center"/>
          </w:tcPr>
          <w:p w14:paraId="6BAB0EB0" w14:textId="77777777" w:rsidR="003672F4" w:rsidRPr="00BD67A5" w:rsidRDefault="003672F4" w:rsidP="0016158D">
            <w:pPr>
              <w:pStyle w:val="FooterTableFigure"/>
              <w:keepNext/>
              <w:keepLines/>
              <w:spacing w:after="0"/>
              <w:jc w:val="center"/>
              <w:rPr>
                <w:bCs/>
                <w:sz w:val="20"/>
              </w:rPr>
            </w:pPr>
            <w:r w:rsidRPr="00BD67A5">
              <w:rPr>
                <w:bCs/>
                <w:sz w:val="20"/>
              </w:rPr>
              <w:t>1.473</w:t>
            </w:r>
          </w:p>
        </w:tc>
        <w:tc>
          <w:tcPr>
            <w:tcW w:w="3261" w:type="dxa"/>
            <w:tcBorders>
              <w:top w:val="nil"/>
              <w:left w:val="single" w:sz="4" w:space="0" w:color="auto"/>
              <w:bottom w:val="nil"/>
              <w:right w:val="single" w:sz="4" w:space="0" w:color="auto"/>
            </w:tcBorders>
            <w:vAlign w:val="center"/>
          </w:tcPr>
          <w:p w14:paraId="1C5F5686" w14:textId="77777777" w:rsidR="003672F4" w:rsidRPr="00BD67A5" w:rsidRDefault="003672F4" w:rsidP="0016158D">
            <w:pPr>
              <w:pStyle w:val="FooterTableFigure"/>
              <w:keepNext/>
              <w:keepLines/>
              <w:spacing w:after="0"/>
              <w:jc w:val="center"/>
              <w:rPr>
                <w:bCs/>
                <w:sz w:val="20"/>
              </w:rPr>
            </w:pPr>
            <w:r w:rsidRPr="00BD67A5">
              <w:rPr>
                <w:bCs/>
                <w:sz w:val="20"/>
              </w:rPr>
              <w:t>1.263</w:t>
            </w:r>
          </w:p>
        </w:tc>
      </w:tr>
      <w:tr w:rsidR="003672F4" w:rsidRPr="00BD67A5" w14:paraId="7608538F" w14:textId="77777777" w:rsidTr="0027403C">
        <w:trPr>
          <w:cantSplit/>
        </w:trPr>
        <w:tc>
          <w:tcPr>
            <w:tcW w:w="0" w:type="auto"/>
            <w:tcBorders>
              <w:top w:val="nil"/>
              <w:left w:val="single" w:sz="4" w:space="0" w:color="auto"/>
              <w:bottom w:val="nil"/>
              <w:right w:val="single" w:sz="4" w:space="0" w:color="auto"/>
            </w:tcBorders>
            <w:tcMar>
              <w:top w:w="0" w:type="dxa"/>
              <w:left w:w="57" w:type="dxa"/>
              <w:bottom w:w="0" w:type="dxa"/>
              <w:right w:w="57" w:type="dxa"/>
            </w:tcMar>
            <w:vAlign w:val="center"/>
          </w:tcPr>
          <w:p w14:paraId="27CD3527" w14:textId="77777777" w:rsidR="003672F4" w:rsidRPr="00BD67A5" w:rsidRDefault="003672F4" w:rsidP="0016158D">
            <w:pPr>
              <w:pStyle w:val="FooterTableFigure"/>
              <w:keepNext/>
              <w:keepLines/>
              <w:spacing w:after="0"/>
              <w:jc w:val="left"/>
              <w:rPr>
                <w:bCs/>
                <w:sz w:val="20"/>
              </w:rPr>
            </w:pPr>
            <w:r w:rsidRPr="00BD67A5">
              <w:rPr>
                <w:bCs/>
                <w:sz w:val="20"/>
              </w:rPr>
              <w:t>Life Years in PD (3L+)</w:t>
            </w:r>
          </w:p>
        </w:tc>
        <w:tc>
          <w:tcPr>
            <w:tcW w:w="0" w:type="auto"/>
            <w:tcBorders>
              <w:top w:val="nil"/>
              <w:left w:val="single" w:sz="4" w:space="0" w:color="auto"/>
              <w:bottom w:val="nil"/>
              <w:right w:val="single" w:sz="4" w:space="0" w:color="auto"/>
            </w:tcBorders>
            <w:tcMar>
              <w:top w:w="0" w:type="dxa"/>
              <w:left w:w="57" w:type="dxa"/>
              <w:bottom w:w="0" w:type="dxa"/>
              <w:right w:w="57" w:type="dxa"/>
            </w:tcMar>
            <w:vAlign w:val="center"/>
          </w:tcPr>
          <w:p w14:paraId="067CDEA1" w14:textId="72645080" w:rsidR="003672F4" w:rsidRPr="00BD67A5" w:rsidRDefault="003672F4" w:rsidP="0016158D">
            <w:pPr>
              <w:pStyle w:val="FooterTableFigure"/>
              <w:keepNext/>
              <w:keepLines/>
              <w:spacing w:after="0"/>
              <w:jc w:val="center"/>
              <w:rPr>
                <w:bCs/>
                <w:sz w:val="20"/>
                <w:vertAlign w:val="superscript"/>
              </w:rPr>
            </w:pPr>
            <w:r w:rsidRPr="00BD67A5">
              <w:rPr>
                <w:bCs/>
                <w:sz w:val="20"/>
              </w:rPr>
              <w:t>4.0</w:t>
            </w:r>
            <w:r w:rsidR="00602674" w:rsidRPr="00BD67A5">
              <w:rPr>
                <w:bCs/>
                <w:sz w:val="20"/>
              </w:rPr>
              <w:t>24</w:t>
            </w:r>
            <w:r w:rsidR="00117865" w:rsidRPr="00BD67A5">
              <w:rPr>
                <w:bCs/>
                <w:sz w:val="20"/>
                <w:vertAlign w:val="superscript"/>
              </w:rPr>
              <w:t>a</w:t>
            </w:r>
          </w:p>
        </w:tc>
        <w:tc>
          <w:tcPr>
            <w:tcW w:w="2436" w:type="dxa"/>
            <w:tcBorders>
              <w:top w:val="nil"/>
              <w:left w:val="single" w:sz="4" w:space="0" w:color="auto"/>
              <w:bottom w:val="nil"/>
              <w:right w:val="single" w:sz="4" w:space="0" w:color="auto"/>
            </w:tcBorders>
            <w:tcMar>
              <w:top w:w="0" w:type="dxa"/>
              <w:left w:w="57" w:type="dxa"/>
              <w:bottom w:w="0" w:type="dxa"/>
              <w:right w:w="57" w:type="dxa"/>
            </w:tcMar>
            <w:vAlign w:val="center"/>
          </w:tcPr>
          <w:p w14:paraId="7F758892" w14:textId="77777777" w:rsidR="003672F4" w:rsidRPr="00BD67A5" w:rsidRDefault="003672F4" w:rsidP="0016158D">
            <w:pPr>
              <w:pStyle w:val="FooterTableFigure"/>
              <w:keepNext/>
              <w:keepLines/>
              <w:spacing w:after="0"/>
              <w:jc w:val="center"/>
              <w:rPr>
                <w:bCs/>
                <w:sz w:val="20"/>
              </w:rPr>
            </w:pPr>
            <w:r w:rsidRPr="00BD67A5">
              <w:rPr>
                <w:bCs/>
                <w:sz w:val="20"/>
              </w:rPr>
              <w:t>4.538</w:t>
            </w:r>
          </w:p>
        </w:tc>
        <w:tc>
          <w:tcPr>
            <w:tcW w:w="3261" w:type="dxa"/>
            <w:tcBorders>
              <w:top w:val="nil"/>
              <w:left w:val="single" w:sz="4" w:space="0" w:color="auto"/>
              <w:bottom w:val="nil"/>
              <w:right w:val="single" w:sz="4" w:space="0" w:color="auto"/>
            </w:tcBorders>
            <w:vAlign w:val="center"/>
          </w:tcPr>
          <w:p w14:paraId="5B05512F" w14:textId="712110F6" w:rsidR="003672F4" w:rsidRPr="00BD67A5" w:rsidRDefault="003672F4" w:rsidP="0016158D">
            <w:pPr>
              <w:pStyle w:val="FooterTableFigure"/>
              <w:keepNext/>
              <w:keepLines/>
              <w:spacing w:after="0"/>
              <w:jc w:val="center"/>
              <w:rPr>
                <w:bCs/>
                <w:sz w:val="20"/>
                <w:vertAlign w:val="superscript"/>
              </w:rPr>
            </w:pPr>
            <w:r w:rsidRPr="00BD67A5">
              <w:rPr>
                <w:bCs/>
                <w:sz w:val="20"/>
              </w:rPr>
              <w:t>-0.</w:t>
            </w:r>
            <w:r w:rsidR="00602674" w:rsidRPr="00BD67A5">
              <w:rPr>
                <w:bCs/>
                <w:sz w:val="20"/>
              </w:rPr>
              <w:t>514</w:t>
            </w:r>
            <w:r w:rsidR="00117865" w:rsidRPr="00BD67A5">
              <w:rPr>
                <w:bCs/>
                <w:sz w:val="20"/>
                <w:vertAlign w:val="superscript"/>
              </w:rPr>
              <w:t>a</w:t>
            </w:r>
          </w:p>
        </w:tc>
      </w:tr>
      <w:tr w:rsidR="003672F4" w:rsidRPr="00BD67A5" w14:paraId="0F0D6295" w14:textId="77777777" w:rsidTr="0027403C">
        <w:trPr>
          <w:cantSplit/>
          <w:trHeight w:val="70"/>
        </w:trPr>
        <w:tc>
          <w:tcPr>
            <w:tcW w:w="0" w:type="auto"/>
            <w:tcBorders>
              <w:top w:val="nil"/>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87A8CD6" w14:textId="77777777" w:rsidR="003672F4" w:rsidRPr="00BD67A5" w:rsidRDefault="003672F4" w:rsidP="0016158D">
            <w:pPr>
              <w:pStyle w:val="FooterTableFigure"/>
              <w:keepNext/>
              <w:keepLines/>
              <w:spacing w:after="0"/>
              <w:jc w:val="left"/>
              <w:rPr>
                <w:b/>
                <w:bCs/>
                <w:sz w:val="20"/>
              </w:rPr>
            </w:pPr>
            <w:r w:rsidRPr="00BD67A5">
              <w:rPr>
                <w:b/>
                <w:bCs/>
                <w:sz w:val="20"/>
              </w:rPr>
              <w:t>Total Life Years</w:t>
            </w:r>
          </w:p>
        </w:tc>
        <w:tc>
          <w:tcPr>
            <w:tcW w:w="0" w:type="auto"/>
            <w:tcBorders>
              <w:top w:val="nil"/>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079B932" w14:textId="6A0CD62C" w:rsidR="003672F4" w:rsidRPr="00BD67A5" w:rsidRDefault="003672F4" w:rsidP="0016158D">
            <w:pPr>
              <w:pStyle w:val="FooterTableFigure"/>
              <w:keepNext/>
              <w:keepLines/>
              <w:spacing w:after="0"/>
              <w:jc w:val="center"/>
              <w:rPr>
                <w:b/>
                <w:bCs/>
                <w:sz w:val="20"/>
                <w:vertAlign w:val="superscript"/>
              </w:rPr>
            </w:pPr>
            <w:r w:rsidRPr="00BD67A5">
              <w:rPr>
                <w:b/>
                <w:bCs/>
                <w:sz w:val="20"/>
              </w:rPr>
              <w:t>9.5</w:t>
            </w:r>
            <w:r w:rsidR="00602674" w:rsidRPr="00BD67A5">
              <w:rPr>
                <w:b/>
                <w:bCs/>
                <w:sz w:val="20"/>
              </w:rPr>
              <w:t>12</w:t>
            </w:r>
            <w:r w:rsidR="00117865" w:rsidRPr="00BD67A5">
              <w:rPr>
                <w:b/>
                <w:bCs/>
                <w:sz w:val="20"/>
                <w:vertAlign w:val="superscript"/>
              </w:rPr>
              <w:t>a</w:t>
            </w:r>
          </w:p>
        </w:tc>
        <w:tc>
          <w:tcPr>
            <w:tcW w:w="2436" w:type="dxa"/>
            <w:tcBorders>
              <w:top w:val="nil"/>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8C289A1" w14:textId="77777777" w:rsidR="003672F4" w:rsidRPr="00BD67A5" w:rsidRDefault="003672F4" w:rsidP="0016158D">
            <w:pPr>
              <w:pStyle w:val="FooterTableFigure"/>
              <w:keepNext/>
              <w:keepLines/>
              <w:spacing w:after="0"/>
              <w:jc w:val="center"/>
              <w:rPr>
                <w:b/>
                <w:bCs/>
                <w:sz w:val="20"/>
              </w:rPr>
            </w:pPr>
            <w:r w:rsidRPr="00BD67A5">
              <w:rPr>
                <w:b/>
                <w:bCs/>
                <w:sz w:val="20"/>
              </w:rPr>
              <w:t>7.821</w:t>
            </w:r>
          </w:p>
        </w:tc>
        <w:tc>
          <w:tcPr>
            <w:tcW w:w="3261" w:type="dxa"/>
            <w:tcBorders>
              <w:top w:val="nil"/>
              <w:left w:val="single" w:sz="4" w:space="0" w:color="auto"/>
              <w:bottom w:val="single" w:sz="4" w:space="0" w:color="auto"/>
              <w:right w:val="single" w:sz="4" w:space="0" w:color="auto"/>
            </w:tcBorders>
            <w:vAlign w:val="center"/>
            <w:hideMark/>
          </w:tcPr>
          <w:p w14:paraId="0A26D6DC" w14:textId="3BFFEBDD" w:rsidR="003672F4" w:rsidRPr="00BD67A5" w:rsidRDefault="003672F4" w:rsidP="0016158D">
            <w:pPr>
              <w:pStyle w:val="FooterTableFigure"/>
              <w:keepNext/>
              <w:keepLines/>
              <w:spacing w:after="0"/>
              <w:jc w:val="center"/>
              <w:rPr>
                <w:b/>
                <w:bCs/>
                <w:sz w:val="20"/>
                <w:vertAlign w:val="superscript"/>
              </w:rPr>
            </w:pPr>
            <w:r w:rsidRPr="00BD67A5">
              <w:rPr>
                <w:b/>
                <w:bCs/>
                <w:sz w:val="20"/>
              </w:rPr>
              <w:t>1.</w:t>
            </w:r>
            <w:r w:rsidR="00602674" w:rsidRPr="00BD67A5">
              <w:rPr>
                <w:b/>
                <w:bCs/>
                <w:sz w:val="20"/>
              </w:rPr>
              <w:t>691</w:t>
            </w:r>
            <w:r w:rsidR="00117865" w:rsidRPr="00BD67A5">
              <w:rPr>
                <w:b/>
                <w:bCs/>
                <w:sz w:val="20"/>
                <w:vertAlign w:val="superscript"/>
              </w:rPr>
              <w:t>a</w:t>
            </w:r>
          </w:p>
        </w:tc>
      </w:tr>
      <w:tr w:rsidR="003672F4" w:rsidRPr="00BD67A5" w14:paraId="732A87D1" w14:textId="77777777" w:rsidTr="0027403C">
        <w:trPr>
          <w:cantSplit/>
        </w:trPr>
        <w:tc>
          <w:tcPr>
            <w:tcW w:w="0" w:type="auto"/>
            <w:tcBorders>
              <w:top w:val="nil"/>
              <w:left w:val="single" w:sz="4" w:space="0" w:color="auto"/>
              <w:bottom w:val="nil"/>
              <w:right w:val="single" w:sz="4" w:space="0" w:color="auto"/>
            </w:tcBorders>
            <w:tcMar>
              <w:top w:w="0" w:type="dxa"/>
              <w:left w:w="57" w:type="dxa"/>
              <w:bottom w:w="0" w:type="dxa"/>
              <w:right w:w="57" w:type="dxa"/>
            </w:tcMar>
            <w:vAlign w:val="center"/>
            <w:hideMark/>
          </w:tcPr>
          <w:p w14:paraId="0F8BAB80" w14:textId="77777777" w:rsidR="003672F4" w:rsidRPr="00BD67A5" w:rsidRDefault="003672F4" w:rsidP="0016158D">
            <w:pPr>
              <w:pStyle w:val="FooterTableFigure"/>
              <w:keepNext/>
              <w:keepLines/>
              <w:spacing w:after="0"/>
              <w:jc w:val="left"/>
              <w:rPr>
                <w:sz w:val="20"/>
              </w:rPr>
            </w:pPr>
            <w:r w:rsidRPr="00BD67A5">
              <w:rPr>
                <w:sz w:val="20"/>
              </w:rPr>
              <w:t>QALYs in PF</w:t>
            </w:r>
          </w:p>
        </w:tc>
        <w:tc>
          <w:tcPr>
            <w:tcW w:w="0" w:type="auto"/>
            <w:tcBorders>
              <w:top w:val="nil"/>
              <w:left w:val="single" w:sz="4" w:space="0" w:color="auto"/>
              <w:bottom w:val="nil"/>
              <w:right w:val="single" w:sz="4" w:space="0" w:color="auto"/>
            </w:tcBorders>
            <w:tcMar>
              <w:top w:w="0" w:type="dxa"/>
              <w:left w:w="57" w:type="dxa"/>
              <w:bottom w:w="0" w:type="dxa"/>
              <w:right w:w="57" w:type="dxa"/>
            </w:tcMar>
            <w:vAlign w:val="center"/>
          </w:tcPr>
          <w:p w14:paraId="7C3EF7E8" w14:textId="77777777" w:rsidR="003672F4" w:rsidRPr="00BD67A5" w:rsidRDefault="003672F4" w:rsidP="0016158D">
            <w:pPr>
              <w:pStyle w:val="FooterTableFigure"/>
              <w:keepNext/>
              <w:keepLines/>
              <w:spacing w:after="0"/>
              <w:jc w:val="center"/>
              <w:rPr>
                <w:sz w:val="20"/>
              </w:rPr>
            </w:pPr>
            <w:r w:rsidRPr="00BD67A5">
              <w:rPr>
                <w:sz w:val="20"/>
              </w:rPr>
              <w:t>2.519</w:t>
            </w:r>
          </w:p>
        </w:tc>
        <w:tc>
          <w:tcPr>
            <w:tcW w:w="2436" w:type="dxa"/>
            <w:tcBorders>
              <w:top w:val="nil"/>
              <w:left w:val="single" w:sz="4" w:space="0" w:color="auto"/>
              <w:bottom w:val="nil"/>
              <w:right w:val="single" w:sz="4" w:space="0" w:color="auto"/>
            </w:tcBorders>
            <w:tcMar>
              <w:top w:w="0" w:type="dxa"/>
              <w:left w:w="57" w:type="dxa"/>
              <w:bottom w:w="0" w:type="dxa"/>
              <w:right w:w="57" w:type="dxa"/>
            </w:tcMar>
            <w:vAlign w:val="center"/>
          </w:tcPr>
          <w:p w14:paraId="16B97825" w14:textId="77777777" w:rsidR="003672F4" w:rsidRPr="00BD67A5" w:rsidRDefault="003672F4" w:rsidP="0016158D">
            <w:pPr>
              <w:pStyle w:val="FooterTableFigure"/>
              <w:keepNext/>
              <w:keepLines/>
              <w:spacing w:after="0"/>
              <w:jc w:val="center"/>
              <w:rPr>
                <w:sz w:val="20"/>
              </w:rPr>
            </w:pPr>
            <w:r w:rsidRPr="00BD67A5">
              <w:rPr>
                <w:sz w:val="20"/>
              </w:rPr>
              <w:t>1.656</w:t>
            </w:r>
          </w:p>
        </w:tc>
        <w:tc>
          <w:tcPr>
            <w:tcW w:w="3261" w:type="dxa"/>
            <w:tcBorders>
              <w:top w:val="nil"/>
              <w:left w:val="single" w:sz="4" w:space="0" w:color="auto"/>
              <w:bottom w:val="nil"/>
              <w:right w:val="single" w:sz="4" w:space="0" w:color="auto"/>
            </w:tcBorders>
            <w:vAlign w:val="center"/>
          </w:tcPr>
          <w:p w14:paraId="6442D677" w14:textId="77777777" w:rsidR="003672F4" w:rsidRPr="00BD67A5" w:rsidRDefault="003672F4" w:rsidP="0016158D">
            <w:pPr>
              <w:pStyle w:val="FooterTableFigure"/>
              <w:keepNext/>
              <w:keepLines/>
              <w:spacing w:after="0"/>
              <w:jc w:val="center"/>
              <w:rPr>
                <w:sz w:val="20"/>
              </w:rPr>
            </w:pPr>
            <w:r w:rsidRPr="00BD67A5">
              <w:rPr>
                <w:sz w:val="20"/>
              </w:rPr>
              <w:t>0.863</w:t>
            </w:r>
          </w:p>
        </w:tc>
      </w:tr>
      <w:tr w:rsidR="003672F4" w:rsidRPr="00BD67A5" w14:paraId="51DFC478" w14:textId="77777777" w:rsidTr="0027403C">
        <w:trPr>
          <w:cantSplit/>
        </w:trPr>
        <w:tc>
          <w:tcPr>
            <w:tcW w:w="0" w:type="auto"/>
            <w:tcBorders>
              <w:top w:val="nil"/>
              <w:left w:val="single" w:sz="4" w:space="0" w:color="auto"/>
              <w:bottom w:val="nil"/>
              <w:right w:val="single" w:sz="4" w:space="0" w:color="auto"/>
            </w:tcBorders>
            <w:tcMar>
              <w:top w:w="0" w:type="dxa"/>
              <w:left w:w="57" w:type="dxa"/>
              <w:bottom w:w="0" w:type="dxa"/>
              <w:right w:w="57" w:type="dxa"/>
            </w:tcMar>
            <w:vAlign w:val="center"/>
            <w:hideMark/>
          </w:tcPr>
          <w:p w14:paraId="41A94F0B" w14:textId="77777777" w:rsidR="003672F4" w:rsidRPr="00BD67A5" w:rsidRDefault="003672F4" w:rsidP="0016158D">
            <w:pPr>
              <w:pStyle w:val="FooterTableFigure"/>
              <w:keepNext/>
              <w:keepLines/>
              <w:spacing w:after="0"/>
              <w:jc w:val="left"/>
              <w:rPr>
                <w:sz w:val="20"/>
              </w:rPr>
            </w:pPr>
            <w:r w:rsidRPr="00BD67A5">
              <w:rPr>
                <w:sz w:val="20"/>
              </w:rPr>
              <w:t>QALYs in PD (2L)</w:t>
            </w:r>
          </w:p>
        </w:tc>
        <w:tc>
          <w:tcPr>
            <w:tcW w:w="0" w:type="auto"/>
            <w:tcBorders>
              <w:top w:val="nil"/>
              <w:left w:val="single" w:sz="4" w:space="0" w:color="auto"/>
              <w:bottom w:val="nil"/>
              <w:right w:val="single" w:sz="4" w:space="0" w:color="auto"/>
            </w:tcBorders>
            <w:tcMar>
              <w:top w:w="0" w:type="dxa"/>
              <w:left w:w="57" w:type="dxa"/>
              <w:bottom w:w="0" w:type="dxa"/>
              <w:right w:w="57" w:type="dxa"/>
            </w:tcMar>
            <w:vAlign w:val="center"/>
          </w:tcPr>
          <w:p w14:paraId="174A250D" w14:textId="77777777" w:rsidR="003672F4" w:rsidRPr="00BD67A5" w:rsidRDefault="003672F4" w:rsidP="0016158D">
            <w:pPr>
              <w:pStyle w:val="FooterTableFigure"/>
              <w:keepNext/>
              <w:keepLines/>
              <w:spacing w:after="0"/>
              <w:jc w:val="center"/>
              <w:rPr>
                <w:sz w:val="20"/>
              </w:rPr>
            </w:pPr>
            <w:r w:rsidRPr="00BD67A5">
              <w:rPr>
                <w:sz w:val="20"/>
              </w:rPr>
              <w:t>2.448</w:t>
            </w:r>
          </w:p>
        </w:tc>
        <w:tc>
          <w:tcPr>
            <w:tcW w:w="2436" w:type="dxa"/>
            <w:tcBorders>
              <w:top w:val="nil"/>
              <w:left w:val="single" w:sz="4" w:space="0" w:color="auto"/>
              <w:bottom w:val="nil"/>
              <w:right w:val="single" w:sz="4" w:space="0" w:color="auto"/>
            </w:tcBorders>
            <w:tcMar>
              <w:top w:w="0" w:type="dxa"/>
              <w:left w:w="57" w:type="dxa"/>
              <w:bottom w:w="0" w:type="dxa"/>
              <w:right w:w="57" w:type="dxa"/>
            </w:tcMar>
            <w:vAlign w:val="center"/>
          </w:tcPr>
          <w:p w14:paraId="127C2537" w14:textId="77777777" w:rsidR="003672F4" w:rsidRPr="00BD67A5" w:rsidRDefault="003672F4" w:rsidP="0016158D">
            <w:pPr>
              <w:pStyle w:val="FooterTableFigure"/>
              <w:keepNext/>
              <w:keepLines/>
              <w:spacing w:after="0"/>
              <w:jc w:val="center"/>
              <w:rPr>
                <w:sz w:val="20"/>
              </w:rPr>
            </w:pPr>
            <w:r w:rsidRPr="00BD67A5">
              <w:rPr>
                <w:sz w:val="20"/>
              </w:rPr>
              <w:t>1.318</w:t>
            </w:r>
          </w:p>
        </w:tc>
        <w:tc>
          <w:tcPr>
            <w:tcW w:w="3261" w:type="dxa"/>
            <w:tcBorders>
              <w:top w:val="nil"/>
              <w:left w:val="single" w:sz="4" w:space="0" w:color="auto"/>
              <w:bottom w:val="nil"/>
              <w:right w:val="single" w:sz="4" w:space="0" w:color="auto"/>
            </w:tcBorders>
            <w:vAlign w:val="center"/>
          </w:tcPr>
          <w:p w14:paraId="3FAC5904" w14:textId="77777777" w:rsidR="003672F4" w:rsidRPr="00BD67A5" w:rsidRDefault="003672F4" w:rsidP="0016158D">
            <w:pPr>
              <w:pStyle w:val="FooterTableFigure"/>
              <w:keepNext/>
              <w:keepLines/>
              <w:spacing w:after="0"/>
              <w:jc w:val="center"/>
              <w:rPr>
                <w:sz w:val="20"/>
              </w:rPr>
            </w:pPr>
            <w:r w:rsidRPr="00BD67A5">
              <w:rPr>
                <w:sz w:val="20"/>
              </w:rPr>
              <w:t>1.130</w:t>
            </w:r>
          </w:p>
        </w:tc>
      </w:tr>
      <w:tr w:rsidR="003672F4" w:rsidRPr="00BD67A5" w14:paraId="423A2236" w14:textId="77777777" w:rsidTr="0027403C">
        <w:trPr>
          <w:cantSplit/>
        </w:trPr>
        <w:tc>
          <w:tcPr>
            <w:tcW w:w="0" w:type="auto"/>
            <w:tcBorders>
              <w:top w:val="nil"/>
              <w:left w:val="single" w:sz="4" w:space="0" w:color="auto"/>
              <w:bottom w:val="nil"/>
              <w:right w:val="single" w:sz="4" w:space="0" w:color="auto"/>
            </w:tcBorders>
            <w:tcMar>
              <w:top w:w="0" w:type="dxa"/>
              <w:left w:w="57" w:type="dxa"/>
              <w:bottom w:w="0" w:type="dxa"/>
              <w:right w:w="57" w:type="dxa"/>
            </w:tcMar>
            <w:vAlign w:val="center"/>
          </w:tcPr>
          <w:p w14:paraId="10811D84" w14:textId="77777777" w:rsidR="003672F4" w:rsidRPr="00BD67A5" w:rsidRDefault="003672F4" w:rsidP="0016158D">
            <w:pPr>
              <w:pStyle w:val="FooterTableFigure"/>
              <w:keepNext/>
              <w:keepLines/>
              <w:spacing w:after="0"/>
              <w:jc w:val="left"/>
              <w:rPr>
                <w:sz w:val="20"/>
              </w:rPr>
            </w:pPr>
            <w:r w:rsidRPr="00BD67A5">
              <w:rPr>
                <w:sz w:val="20"/>
              </w:rPr>
              <w:t>QALYs in PD (3L+)</w:t>
            </w:r>
          </w:p>
        </w:tc>
        <w:tc>
          <w:tcPr>
            <w:tcW w:w="0" w:type="auto"/>
            <w:tcBorders>
              <w:top w:val="nil"/>
              <w:left w:val="single" w:sz="4" w:space="0" w:color="auto"/>
              <w:bottom w:val="nil"/>
              <w:right w:val="single" w:sz="4" w:space="0" w:color="auto"/>
            </w:tcBorders>
            <w:tcMar>
              <w:top w:w="0" w:type="dxa"/>
              <w:left w:w="57" w:type="dxa"/>
              <w:bottom w:w="0" w:type="dxa"/>
              <w:right w:w="57" w:type="dxa"/>
            </w:tcMar>
            <w:vAlign w:val="center"/>
          </w:tcPr>
          <w:p w14:paraId="44561656" w14:textId="2FDF187B" w:rsidR="003672F4" w:rsidRPr="00BD67A5" w:rsidRDefault="003672F4" w:rsidP="0016158D">
            <w:pPr>
              <w:pStyle w:val="FooterTableFigure"/>
              <w:keepNext/>
              <w:keepLines/>
              <w:spacing w:after="0"/>
              <w:jc w:val="center"/>
              <w:rPr>
                <w:sz w:val="20"/>
                <w:vertAlign w:val="superscript"/>
              </w:rPr>
            </w:pPr>
            <w:r w:rsidRPr="00BD67A5">
              <w:rPr>
                <w:sz w:val="20"/>
              </w:rPr>
              <w:t>3.1</w:t>
            </w:r>
            <w:r w:rsidR="00602674" w:rsidRPr="00BD67A5">
              <w:rPr>
                <w:sz w:val="20"/>
              </w:rPr>
              <w:t>35</w:t>
            </w:r>
            <w:r w:rsidR="00117865" w:rsidRPr="00BD67A5">
              <w:rPr>
                <w:sz w:val="20"/>
                <w:vertAlign w:val="superscript"/>
              </w:rPr>
              <w:t>a</w:t>
            </w:r>
          </w:p>
        </w:tc>
        <w:tc>
          <w:tcPr>
            <w:tcW w:w="2436" w:type="dxa"/>
            <w:tcBorders>
              <w:top w:val="nil"/>
              <w:left w:val="single" w:sz="4" w:space="0" w:color="auto"/>
              <w:bottom w:val="nil"/>
              <w:right w:val="single" w:sz="4" w:space="0" w:color="auto"/>
            </w:tcBorders>
            <w:tcMar>
              <w:top w:w="0" w:type="dxa"/>
              <w:left w:w="57" w:type="dxa"/>
              <w:bottom w:w="0" w:type="dxa"/>
              <w:right w:w="57" w:type="dxa"/>
            </w:tcMar>
            <w:vAlign w:val="center"/>
          </w:tcPr>
          <w:p w14:paraId="35A3C2BA" w14:textId="77777777" w:rsidR="003672F4" w:rsidRPr="00BD67A5" w:rsidRDefault="003672F4" w:rsidP="0016158D">
            <w:pPr>
              <w:pStyle w:val="FooterTableFigure"/>
              <w:keepNext/>
              <w:keepLines/>
              <w:spacing w:after="0"/>
              <w:jc w:val="center"/>
              <w:rPr>
                <w:sz w:val="20"/>
              </w:rPr>
            </w:pPr>
            <w:r w:rsidRPr="00BD67A5">
              <w:rPr>
                <w:sz w:val="20"/>
              </w:rPr>
              <w:t>3.535</w:t>
            </w:r>
          </w:p>
        </w:tc>
        <w:tc>
          <w:tcPr>
            <w:tcW w:w="3261" w:type="dxa"/>
            <w:tcBorders>
              <w:top w:val="nil"/>
              <w:left w:val="single" w:sz="4" w:space="0" w:color="auto"/>
              <w:bottom w:val="nil"/>
              <w:right w:val="single" w:sz="4" w:space="0" w:color="auto"/>
            </w:tcBorders>
            <w:vAlign w:val="center"/>
          </w:tcPr>
          <w:p w14:paraId="6672191C" w14:textId="376431F1" w:rsidR="003672F4" w:rsidRPr="00BD67A5" w:rsidRDefault="003672F4" w:rsidP="0016158D">
            <w:pPr>
              <w:pStyle w:val="FooterTableFigure"/>
              <w:keepNext/>
              <w:keepLines/>
              <w:spacing w:after="0"/>
              <w:jc w:val="center"/>
              <w:rPr>
                <w:sz w:val="20"/>
                <w:vertAlign w:val="superscript"/>
              </w:rPr>
            </w:pPr>
            <w:r w:rsidRPr="00BD67A5">
              <w:rPr>
                <w:sz w:val="20"/>
              </w:rPr>
              <w:t>-0.</w:t>
            </w:r>
            <w:r w:rsidR="00602674" w:rsidRPr="00BD67A5">
              <w:rPr>
                <w:sz w:val="20"/>
              </w:rPr>
              <w:t>401</w:t>
            </w:r>
            <w:r w:rsidR="00117865" w:rsidRPr="00BD67A5">
              <w:rPr>
                <w:sz w:val="20"/>
                <w:vertAlign w:val="superscript"/>
              </w:rPr>
              <w:t>a</w:t>
            </w:r>
          </w:p>
        </w:tc>
      </w:tr>
      <w:tr w:rsidR="003672F4" w:rsidRPr="00BD67A5" w14:paraId="16D8E74A" w14:textId="77777777" w:rsidTr="0027403C">
        <w:trPr>
          <w:cantSplit/>
        </w:trPr>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B3F3FB1" w14:textId="77777777" w:rsidR="003672F4" w:rsidRPr="00BD67A5" w:rsidRDefault="003672F4" w:rsidP="0016158D">
            <w:pPr>
              <w:pStyle w:val="FooterTableFigure"/>
              <w:keepNext/>
              <w:keepLines/>
              <w:spacing w:after="0"/>
              <w:jc w:val="left"/>
              <w:rPr>
                <w:b/>
                <w:bCs/>
                <w:sz w:val="20"/>
              </w:rPr>
            </w:pPr>
            <w:r w:rsidRPr="00BD67A5">
              <w:rPr>
                <w:b/>
                <w:bCs/>
                <w:sz w:val="20"/>
              </w:rPr>
              <w:t>Total QALYs</w:t>
            </w:r>
          </w:p>
        </w:tc>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47B4D7B" w14:textId="4A3A020F" w:rsidR="003672F4" w:rsidRPr="00BD67A5" w:rsidRDefault="003672F4" w:rsidP="0016158D">
            <w:pPr>
              <w:pStyle w:val="FooterTableFigure"/>
              <w:keepNext/>
              <w:keepLines/>
              <w:spacing w:after="0"/>
              <w:jc w:val="center"/>
              <w:rPr>
                <w:b/>
                <w:bCs/>
                <w:sz w:val="20"/>
                <w:vertAlign w:val="superscript"/>
              </w:rPr>
            </w:pPr>
            <w:r w:rsidRPr="00BD67A5">
              <w:rPr>
                <w:b/>
                <w:bCs/>
                <w:sz w:val="20"/>
              </w:rPr>
              <w:t>8.1</w:t>
            </w:r>
            <w:r w:rsidR="00602674" w:rsidRPr="00BD67A5">
              <w:rPr>
                <w:b/>
                <w:bCs/>
                <w:sz w:val="20"/>
              </w:rPr>
              <w:t>02</w:t>
            </w:r>
            <w:r w:rsidR="00117865" w:rsidRPr="00BD67A5">
              <w:rPr>
                <w:b/>
                <w:bCs/>
                <w:sz w:val="20"/>
                <w:vertAlign w:val="superscript"/>
              </w:rPr>
              <w:t>a</w:t>
            </w:r>
          </w:p>
        </w:tc>
        <w:tc>
          <w:tcPr>
            <w:tcW w:w="243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9583BE8" w14:textId="77777777" w:rsidR="003672F4" w:rsidRPr="00BD67A5" w:rsidRDefault="003672F4" w:rsidP="0016158D">
            <w:pPr>
              <w:pStyle w:val="FooterTableFigure"/>
              <w:keepNext/>
              <w:keepLines/>
              <w:spacing w:after="0"/>
              <w:jc w:val="center"/>
              <w:rPr>
                <w:b/>
                <w:bCs/>
                <w:sz w:val="20"/>
              </w:rPr>
            </w:pPr>
            <w:r w:rsidRPr="00BD67A5">
              <w:rPr>
                <w:b/>
                <w:bCs/>
                <w:sz w:val="20"/>
              </w:rPr>
              <w:t>6.509</w:t>
            </w:r>
          </w:p>
        </w:tc>
        <w:tc>
          <w:tcPr>
            <w:tcW w:w="3261" w:type="dxa"/>
            <w:tcBorders>
              <w:top w:val="single" w:sz="4" w:space="0" w:color="auto"/>
              <w:left w:val="single" w:sz="4" w:space="0" w:color="auto"/>
              <w:bottom w:val="single" w:sz="4" w:space="0" w:color="auto"/>
              <w:right w:val="single" w:sz="4" w:space="0" w:color="auto"/>
            </w:tcBorders>
            <w:vAlign w:val="center"/>
            <w:hideMark/>
          </w:tcPr>
          <w:p w14:paraId="68FEED0C" w14:textId="152E0F43" w:rsidR="003672F4" w:rsidRPr="00BD67A5" w:rsidRDefault="003672F4" w:rsidP="0016158D">
            <w:pPr>
              <w:pStyle w:val="FooterTableFigure"/>
              <w:keepNext/>
              <w:keepLines/>
              <w:spacing w:after="0"/>
              <w:jc w:val="center"/>
              <w:rPr>
                <w:b/>
                <w:bCs/>
                <w:sz w:val="20"/>
                <w:vertAlign w:val="superscript"/>
              </w:rPr>
            </w:pPr>
            <w:r w:rsidRPr="00BD67A5">
              <w:rPr>
                <w:b/>
                <w:bCs/>
                <w:sz w:val="20"/>
              </w:rPr>
              <w:t>1.</w:t>
            </w:r>
            <w:r w:rsidR="00602674" w:rsidRPr="00BD67A5">
              <w:rPr>
                <w:b/>
                <w:bCs/>
                <w:sz w:val="20"/>
              </w:rPr>
              <w:t>592</w:t>
            </w:r>
            <w:r w:rsidR="00117865" w:rsidRPr="00BD67A5">
              <w:rPr>
                <w:b/>
                <w:bCs/>
                <w:sz w:val="20"/>
                <w:vertAlign w:val="superscript"/>
              </w:rPr>
              <w:t>a</w:t>
            </w:r>
          </w:p>
        </w:tc>
      </w:tr>
    </w:tbl>
    <w:p w14:paraId="1A2DB403" w14:textId="3BCEFA54" w:rsidR="003672F4" w:rsidRPr="00BD67A5" w:rsidRDefault="003672F4" w:rsidP="0016158D">
      <w:pPr>
        <w:pStyle w:val="Caption"/>
        <w:rPr>
          <w:rStyle w:val="CommentReference"/>
        </w:rPr>
      </w:pPr>
      <w:r w:rsidRPr="00BD67A5">
        <w:rPr>
          <w:rStyle w:val="CommentReference"/>
        </w:rPr>
        <w:t>Source: Table 131, p205 of the submission.</w:t>
      </w:r>
    </w:p>
    <w:p w14:paraId="665F9E6B" w14:textId="47527347" w:rsidR="003672F4" w:rsidRPr="00BD67A5" w:rsidRDefault="003672F4" w:rsidP="0016158D">
      <w:pPr>
        <w:pStyle w:val="Caption"/>
        <w:rPr>
          <w:rStyle w:val="CommentReference"/>
        </w:rPr>
      </w:pPr>
      <w:r w:rsidRPr="00BD67A5">
        <w:rPr>
          <w:rStyle w:val="CommentReference"/>
        </w:rPr>
        <w:t>2L =2nd-line; 3L = 3rd-line; PD= progressed disease; PF = progression-free; R</w:t>
      </w:r>
      <w:r w:rsidRPr="00BD67A5">
        <w:rPr>
          <w:rStyle w:val="CommentReference"/>
          <w:vertAlign w:val="superscript"/>
        </w:rPr>
        <w:t>2</w:t>
      </w:r>
      <w:r w:rsidRPr="00BD67A5">
        <w:rPr>
          <w:rStyle w:val="CommentReference"/>
        </w:rPr>
        <w:t xml:space="preserve"> = rituximab + lenalidomide; R-CHOP = rituximab, prednisolone, doxorubicin, vincristine and cyclophosphamide; TAFA = tafasitamab.</w:t>
      </w:r>
    </w:p>
    <w:p w14:paraId="2517F6C8" w14:textId="5A8492D9" w:rsidR="000573B1" w:rsidRPr="00BD67A5" w:rsidRDefault="00F00365" w:rsidP="0016158D">
      <w:pPr>
        <w:pStyle w:val="TableFigureFooter"/>
        <w:keepNext/>
      </w:pPr>
      <w:r w:rsidRPr="00BD67A5">
        <w:rPr>
          <w:rFonts w:eastAsia="Calibri"/>
          <w:szCs w:val="20"/>
          <w:vertAlign w:val="superscript"/>
        </w:rPr>
        <w:t>a</w:t>
      </w:r>
      <w:r w:rsidR="004D4EF9">
        <w:rPr>
          <w:rFonts w:eastAsia="Calibri"/>
          <w:szCs w:val="20"/>
          <w:vertAlign w:val="superscript"/>
        </w:rPr>
        <w:t xml:space="preserve"> </w:t>
      </w:r>
      <w:proofErr w:type="spellStart"/>
      <w:r w:rsidRPr="00BD67A5">
        <w:rPr>
          <w:rFonts w:eastAsia="Calibri"/>
        </w:rPr>
        <w:t>A</w:t>
      </w:r>
      <w:proofErr w:type="spellEnd"/>
      <w:r w:rsidRPr="00BD67A5">
        <w:rPr>
          <w:rFonts w:eastAsia="Calibri"/>
        </w:rPr>
        <w:t xml:space="preserve"> </w:t>
      </w:r>
      <w:r w:rsidRPr="00BD67A5">
        <w:t>cross-referencing error was identified during the evaluation in cell C27 of ‘Inputs’ worksheet of Tafasitamab EXCEL model for the duration of KM data for OS in the treatment arm, this was corrected to refer to cell G233 of ‘Inputs’ worksheet, instead of cell G234.</w:t>
      </w:r>
    </w:p>
    <w:p w14:paraId="7D4D6C13" w14:textId="77777777" w:rsidR="003672F4" w:rsidRPr="00BD67A5" w:rsidRDefault="003672F4" w:rsidP="0016158D">
      <w:pPr>
        <w:pStyle w:val="TableFigureFooter"/>
        <w:keepLines w:val="0"/>
      </w:pPr>
    </w:p>
    <w:p w14:paraId="1E3802C0" w14:textId="5859D383" w:rsidR="003672F4" w:rsidRPr="00BD67A5" w:rsidRDefault="00C24E6A" w:rsidP="003672F4">
      <w:pPr>
        <w:pStyle w:val="3-BodyText"/>
        <w:numPr>
          <w:ilvl w:val="1"/>
          <w:numId w:val="1"/>
        </w:numPr>
        <w:rPr>
          <w:snapToGrid w:val="0"/>
        </w:rPr>
      </w:pPr>
      <w:r w:rsidRPr="00BD67A5">
        <w:rPr>
          <w:rFonts w:cstheme="minorHAnsi"/>
          <w:snapToGrid w:val="0"/>
          <w:szCs w:val="24"/>
        </w:rPr>
        <w:fldChar w:fldCharType="begin"/>
      </w:r>
      <w:r w:rsidRPr="00BD67A5">
        <w:rPr>
          <w:rFonts w:cstheme="minorHAnsi"/>
          <w:snapToGrid w:val="0"/>
          <w:szCs w:val="24"/>
        </w:rPr>
        <w:instrText xml:space="preserve"> REF _Ref208150979 \h  \* MERGEFORMAT </w:instrText>
      </w:r>
      <w:r w:rsidRPr="00BD67A5">
        <w:rPr>
          <w:rFonts w:cstheme="minorHAnsi"/>
          <w:snapToGrid w:val="0"/>
          <w:szCs w:val="24"/>
        </w:rPr>
      </w:r>
      <w:r w:rsidRPr="00BD67A5">
        <w:rPr>
          <w:rFonts w:cstheme="minorHAnsi"/>
          <w:snapToGrid w:val="0"/>
          <w:szCs w:val="24"/>
        </w:rPr>
        <w:fldChar w:fldCharType="separate"/>
      </w:r>
      <w:r w:rsidR="00CF0C30" w:rsidRPr="00CF0C30">
        <w:rPr>
          <w:rFonts w:cstheme="minorHAnsi"/>
          <w:szCs w:val="24"/>
        </w:rPr>
        <w:t xml:space="preserve">Table </w:t>
      </w:r>
      <w:r w:rsidR="00CF0C30" w:rsidRPr="00CF0C30">
        <w:rPr>
          <w:rFonts w:cstheme="minorHAnsi"/>
          <w:noProof/>
          <w:szCs w:val="24"/>
        </w:rPr>
        <w:t>14</w:t>
      </w:r>
      <w:r w:rsidRPr="00BD67A5">
        <w:rPr>
          <w:rFonts w:cstheme="minorHAnsi"/>
          <w:snapToGrid w:val="0"/>
          <w:szCs w:val="24"/>
        </w:rPr>
        <w:fldChar w:fldCharType="end"/>
      </w:r>
      <w:r w:rsidRPr="00BD67A5">
        <w:rPr>
          <w:rFonts w:cstheme="minorHAnsi"/>
          <w:snapToGrid w:val="0"/>
          <w:szCs w:val="24"/>
        </w:rPr>
        <w:t xml:space="preserve"> </w:t>
      </w:r>
      <w:r w:rsidR="003672F4" w:rsidRPr="00BD67A5">
        <w:rPr>
          <w:rFonts w:cstheme="minorHAnsi"/>
          <w:snapToGrid w:val="0"/>
          <w:szCs w:val="24"/>
        </w:rPr>
        <w:t xml:space="preserve">presents a </w:t>
      </w:r>
      <w:r w:rsidR="003672F4" w:rsidRPr="00BD67A5">
        <w:rPr>
          <w:snapToGrid w:val="0"/>
        </w:rPr>
        <w:t>summary of the key drivers of the model.</w:t>
      </w:r>
    </w:p>
    <w:p w14:paraId="65CE3E50" w14:textId="5E8B82DE" w:rsidR="003672F4" w:rsidRPr="00BD67A5" w:rsidRDefault="003672F4" w:rsidP="003672F4">
      <w:pPr>
        <w:pStyle w:val="3-BodyText"/>
        <w:keepNext/>
        <w:keepLines/>
        <w:numPr>
          <w:ilvl w:val="0"/>
          <w:numId w:val="0"/>
        </w:numPr>
        <w:rPr>
          <w:rStyle w:val="CommentReference"/>
          <w:b w:val="0"/>
          <w:szCs w:val="20"/>
        </w:rPr>
      </w:pPr>
      <w:bookmarkStart w:id="64" w:name="_Ref208150979"/>
      <w:r w:rsidRPr="00BD67A5">
        <w:rPr>
          <w:rFonts w:ascii="Arial Narrow" w:hAnsi="Arial Narrow"/>
          <w:b/>
          <w:sz w:val="20"/>
          <w:szCs w:val="20"/>
        </w:rPr>
        <w:lastRenderedPageBreak/>
        <w:t xml:space="preserve">Table </w:t>
      </w:r>
      <w:r w:rsidRPr="00BD67A5">
        <w:rPr>
          <w:rFonts w:ascii="Arial Narrow" w:hAnsi="Arial Narrow"/>
          <w:b/>
          <w:sz w:val="20"/>
          <w:szCs w:val="20"/>
        </w:rPr>
        <w:fldChar w:fldCharType="begin"/>
      </w:r>
      <w:r w:rsidRPr="00BD67A5">
        <w:rPr>
          <w:rFonts w:ascii="Arial Narrow" w:hAnsi="Arial Narrow"/>
          <w:b/>
          <w:sz w:val="20"/>
          <w:szCs w:val="20"/>
        </w:rPr>
        <w:instrText xml:space="preserve"> SEQ Table \* ARABIC </w:instrText>
      </w:r>
      <w:r w:rsidRPr="00BD67A5">
        <w:rPr>
          <w:rFonts w:ascii="Arial Narrow" w:hAnsi="Arial Narrow"/>
          <w:b/>
          <w:sz w:val="20"/>
          <w:szCs w:val="20"/>
        </w:rPr>
        <w:fldChar w:fldCharType="separate"/>
      </w:r>
      <w:r w:rsidR="00CF0C30">
        <w:rPr>
          <w:rFonts w:ascii="Arial Narrow" w:hAnsi="Arial Narrow"/>
          <w:b/>
          <w:noProof/>
          <w:sz w:val="20"/>
          <w:szCs w:val="20"/>
        </w:rPr>
        <w:t>14</w:t>
      </w:r>
      <w:r w:rsidRPr="00BD67A5">
        <w:rPr>
          <w:rFonts w:ascii="Arial Narrow" w:hAnsi="Arial Narrow"/>
          <w:b/>
          <w:sz w:val="20"/>
          <w:szCs w:val="20"/>
        </w:rPr>
        <w:fldChar w:fldCharType="end"/>
      </w:r>
      <w:bookmarkEnd w:id="64"/>
      <w:r w:rsidRPr="00BD67A5">
        <w:rPr>
          <w:rFonts w:ascii="Arial Narrow" w:hAnsi="Arial Narrow"/>
          <w:b/>
          <w:sz w:val="20"/>
          <w:szCs w:val="20"/>
        </w:rPr>
        <w:t>:</w:t>
      </w:r>
      <w:r w:rsidRPr="00BD67A5">
        <w:rPr>
          <w:rStyle w:val="CommentReference"/>
          <w:b w:val="0"/>
          <w:szCs w:val="20"/>
        </w:rPr>
        <w:t xml:space="preserve"> </w:t>
      </w:r>
      <w:r w:rsidRPr="00BD67A5">
        <w:rPr>
          <w:rStyle w:val="CommentReference"/>
          <w:szCs w:val="20"/>
        </w:rPr>
        <w:t>Key model drivers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4: Key model drivers"/>
      </w:tblPr>
      <w:tblGrid>
        <w:gridCol w:w="1129"/>
        <w:gridCol w:w="5104"/>
        <w:gridCol w:w="2784"/>
      </w:tblGrid>
      <w:tr w:rsidR="003672F4" w:rsidRPr="00BD67A5" w14:paraId="716AA7DA" w14:textId="77777777" w:rsidTr="0027403C">
        <w:trPr>
          <w:tblHeader/>
        </w:trPr>
        <w:tc>
          <w:tcPr>
            <w:tcW w:w="626" w:type="pct"/>
            <w:vAlign w:val="center"/>
          </w:tcPr>
          <w:p w14:paraId="3439769A" w14:textId="77777777" w:rsidR="003672F4" w:rsidRPr="00BD67A5" w:rsidRDefault="003672F4" w:rsidP="0027403C">
            <w:pPr>
              <w:pStyle w:val="In-tableHeading"/>
              <w:jc w:val="center"/>
              <w:rPr>
                <w:lang w:val="en-AU"/>
              </w:rPr>
            </w:pPr>
            <w:r w:rsidRPr="00BD67A5">
              <w:rPr>
                <w:lang w:val="en-AU"/>
              </w:rPr>
              <w:t>Description</w:t>
            </w:r>
          </w:p>
        </w:tc>
        <w:tc>
          <w:tcPr>
            <w:tcW w:w="2830" w:type="pct"/>
            <w:vAlign w:val="center"/>
          </w:tcPr>
          <w:p w14:paraId="1B87CF3C" w14:textId="77777777" w:rsidR="003672F4" w:rsidRPr="00BD67A5" w:rsidRDefault="003672F4" w:rsidP="0027403C">
            <w:pPr>
              <w:pStyle w:val="In-tableHeading"/>
              <w:jc w:val="center"/>
              <w:rPr>
                <w:lang w:val="en-AU"/>
              </w:rPr>
            </w:pPr>
            <w:r w:rsidRPr="00BD67A5">
              <w:rPr>
                <w:lang w:val="en-AU"/>
              </w:rPr>
              <w:t>Method/Value</w:t>
            </w:r>
          </w:p>
        </w:tc>
        <w:tc>
          <w:tcPr>
            <w:tcW w:w="1544" w:type="pct"/>
            <w:vAlign w:val="center"/>
          </w:tcPr>
          <w:p w14:paraId="4425E9BE" w14:textId="03A60B04" w:rsidR="003672F4" w:rsidRPr="00BD67A5" w:rsidRDefault="003672F4" w:rsidP="0027403C">
            <w:pPr>
              <w:pStyle w:val="In-tableHeading"/>
              <w:jc w:val="center"/>
              <w:rPr>
                <w:lang w:val="en-AU"/>
              </w:rPr>
            </w:pPr>
            <w:r w:rsidRPr="00BD67A5">
              <w:rPr>
                <w:lang w:val="en-AU"/>
              </w:rPr>
              <w:t>Impact</w:t>
            </w:r>
            <w:r w:rsidR="0016158D">
              <w:rPr>
                <w:lang w:val="en-AU"/>
              </w:rPr>
              <w:t xml:space="preserve"> </w:t>
            </w:r>
            <w:r w:rsidR="0016158D">
              <w:t>based on the model presented in the submission</w:t>
            </w:r>
          </w:p>
          <w:p w14:paraId="7D84F9A8" w14:textId="2A5589C9" w:rsidR="003672F4" w:rsidRPr="00BD67A5" w:rsidRDefault="00201FEC" w:rsidP="0027403C">
            <w:pPr>
              <w:pStyle w:val="In-tableHeading"/>
              <w:jc w:val="center"/>
              <w:rPr>
                <w:lang w:val="en-AU"/>
              </w:rPr>
            </w:pPr>
            <w:r w:rsidRPr="00BD67A5">
              <w:rPr>
                <w:rFonts w:cs="Arial"/>
                <w:szCs w:val="20"/>
                <w:lang w:val="en-AU"/>
              </w:rPr>
              <w:t>Revised b</w:t>
            </w:r>
            <w:r w:rsidR="003672F4" w:rsidRPr="00BD67A5">
              <w:rPr>
                <w:rFonts w:cs="Arial"/>
                <w:szCs w:val="20"/>
                <w:lang w:val="en-AU"/>
              </w:rPr>
              <w:t>ase case: $</w:t>
            </w:r>
            <w:r w:rsidR="004D4EF9" w:rsidRPr="004D4EF9">
              <w:rPr>
                <w:rFonts w:cs="Arial"/>
                <w:sz w:val="2"/>
                <w:szCs w:val="20"/>
                <w:highlight w:val="black"/>
                <w:lang w:val="en-AU"/>
              </w:rPr>
              <w:t>redacted content</w:t>
            </w:r>
            <w:r w:rsidR="005D28FD">
              <w:rPr>
                <w:rFonts w:cs="Arial"/>
                <w:b w:val="0"/>
                <w:bCs/>
                <w:szCs w:val="20"/>
                <w:vertAlign w:val="superscript"/>
                <w:lang w:val="en-AU"/>
              </w:rPr>
              <w:t>1</w:t>
            </w:r>
            <w:r w:rsidR="003672F4" w:rsidRPr="00BD67A5">
              <w:rPr>
                <w:rFonts w:cs="Arial"/>
                <w:szCs w:val="20"/>
                <w:lang w:val="en-AU"/>
              </w:rPr>
              <w:t xml:space="preserve">/QALY </w:t>
            </w:r>
            <w:proofErr w:type="spellStart"/>
            <w:r w:rsidR="003672F4" w:rsidRPr="00BD67A5">
              <w:rPr>
                <w:rFonts w:cs="Arial"/>
                <w:szCs w:val="20"/>
                <w:lang w:val="en-AU"/>
              </w:rPr>
              <w:t>gained</w:t>
            </w:r>
            <w:r w:rsidRPr="00BD67A5">
              <w:rPr>
                <w:rFonts w:cs="Arial"/>
                <w:szCs w:val="20"/>
                <w:vertAlign w:val="superscript"/>
                <w:lang w:val="en-AU"/>
              </w:rPr>
              <w:t>a</w:t>
            </w:r>
            <w:proofErr w:type="spellEnd"/>
            <w:r w:rsidR="003672F4" w:rsidRPr="00BD67A5">
              <w:rPr>
                <w:rFonts w:cs="Arial"/>
                <w:color w:val="3366FF"/>
                <w:szCs w:val="20"/>
                <w:lang w:val="en-AU"/>
              </w:rPr>
              <w:t>.</w:t>
            </w:r>
          </w:p>
        </w:tc>
      </w:tr>
      <w:tr w:rsidR="003672F4" w:rsidRPr="00BD67A5" w14:paraId="7383CF79" w14:textId="77777777" w:rsidTr="0027403C">
        <w:tc>
          <w:tcPr>
            <w:tcW w:w="626" w:type="pct"/>
            <w:vAlign w:val="center"/>
          </w:tcPr>
          <w:p w14:paraId="23B63FEC" w14:textId="77777777" w:rsidR="003672F4" w:rsidRPr="00BD67A5" w:rsidRDefault="003672F4" w:rsidP="0027403C">
            <w:pPr>
              <w:pStyle w:val="TableText0"/>
            </w:pPr>
            <w:r w:rsidRPr="00BD67A5">
              <w:t>Time horizon</w:t>
            </w:r>
          </w:p>
        </w:tc>
        <w:tc>
          <w:tcPr>
            <w:tcW w:w="2830" w:type="pct"/>
            <w:vAlign w:val="center"/>
          </w:tcPr>
          <w:p w14:paraId="21BEFF9A" w14:textId="2D0129DE" w:rsidR="003672F4" w:rsidRPr="00BD67A5" w:rsidRDefault="003672F4" w:rsidP="0027403C">
            <w:pPr>
              <w:pStyle w:val="TableText0"/>
            </w:pPr>
            <w:r w:rsidRPr="00BD67A5">
              <w:rPr>
                <w:lang w:val="en-US"/>
              </w:rPr>
              <w:t>In the base case, the model assumed a time horizon of 20 years. In similar settings, the PBAC had recommended shorter time horizons.</w:t>
            </w:r>
            <w:r w:rsidR="006D0B35" w:rsidRPr="00BD67A5">
              <w:rPr>
                <w:lang w:val="en-US"/>
              </w:rPr>
              <w:t xml:space="preserve"> The ESC considered a </w:t>
            </w:r>
            <w:proofErr w:type="gramStart"/>
            <w:r w:rsidR="006D0B35" w:rsidRPr="00BD67A5">
              <w:rPr>
                <w:lang w:val="en-US"/>
              </w:rPr>
              <w:t>10 year</w:t>
            </w:r>
            <w:proofErr w:type="gramEnd"/>
            <w:r w:rsidR="006D0B35" w:rsidRPr="00BD67A5">
              <w:rPr>
                <w:lang w:val="en-US"/>
              </w:rPr>
              <w:t xml:space="preserve"> time horizon would be appropriate. </w:t>
            </w:r>
            <w:r w:rsidR="00B54531">
              <w:rPr>
                <w:lang w:val="en-US"/>
              </w:rPr>
              <w:t xml:space="preserve">The PBAC considered </w:t>
            </w:r>
            <w:proofErr w:type="gramStart"/>
            <w:r w:rsidR="00B54531">
              <w:rPr>
                <w:lang w:val="en-US"/>
              </w:rPr>
              <w:t>15 year</w:t>
            </w:r>
            <w:proofErr w:type="gramEnd"/>
            <w:r w:rsidR="00B54531">
              <w:rPr>
                <w:lang w:val="en-US"/>
              </w:rPr>
              <w:t xml:space="preserve"> time horizon would be appropriate.</w:t>
            </w:r>
          </w:p>
        </w:tc>
        <w:tc>
          <w:tcPr>
            <w:tcW w:w="1544" w:type="pct"/>
            <w:vAlign w:val="center"/>
          </w:tcPr>
          <w:p w14:paraId="376079A2" w14:textId="77777777" w:rsidR="003672F4" w:rsidRPr="00BD67A5" w:rsidRDefault="003672F4" w:rsidP="0027403C">
            <w:pPr>
              <w:pStyle w:val="TableText0"/>
            </w:pPr>
            <w:r w:rsidRPr="00BD67A5">
              <w:t>High, favoured TAFA.</w:t>
            </w:r>
          </w:p>
          <w:p w14:paraId="0B2708A8" w14:textId="7371C367" w:rsidR="003672F4" w:rsidRPr="00BD67A5" w:rsidRDefault="003672F4" w:rsidP="0027403C">
            <w:pPr>
              <w:pStyle w:val="TableText0"/>
            </w:pPr>
            <w:r w:rsidRPr="00BD67A5">
              <w:rPr>
                <w:lang w:val="en-US"/>
              </w:rPr>
              <w:t>Reducing the time horizon to 10 years increased the ICER to $</w:t>
            </w:r>
            <w:r w:rsidR="004D4EF9" w:rsidRPr="004D4EF9">
              <w:rPr>
                <w:sz w:val="2"/>
                <w:highlight w:val="black"/>
                <w:lang w:val="en-US"/>
              </w:rPr>
              <w:t>redacted content</w:t>
            </w:r>
            <w:r w:rsidR="007A48E8">
              <w:rPr>
                <w:vertAlign w:val="superscript"/>
                <w:lang w:val="en-US"/>
              </w:rPr>
              <w:t>2</w:t>
            </w:r>
            <w:r w:rsidRPr="00BD67A5">
              <w:rPr>
                <w:lang w:val="en-US"/>
              </w:rPr>
              <w:t>/QALY gained.</w:t>
            </w:r>
          </w:p>
        </w:tc>
      </w:tr>
      <w:tr w:rsidR="003672F4" w:rsidRPr="00BD67A5" w14:paraId="306AABDC" w14:textId="77777777" w:rsidTr="0027403C">
        <w:tc>
          <w:tcPr>
            <w:tcW w:w="626" w:type="pct"/>
            <w:vAlign w:val="center"/>
          </w:tcPr>
          <w:p w14:paraId="22BB48E0" w14:textId="77777777" w:rsidR="003672F4" w:rsidRPr="00BD67A5" w:rsidRDefault="003672F4" w:rsidP="0027403C">
            <w:pPr>
              <w:pStyle w:val="TableText0"/>
            </w:pPr>
            <w:r w:rsidRPr="00BD67A5">
              <w:t>OS, PFS and TTNT convergence</w:t>
            </w:r>
          </w:p>
        </w:tc>
        <w:tc>
          <w:tcPr>
            <w:tcW w:w="2830" w:type="pct"/>
            <w:vAlign w:val="center"/>
          </w:tcPr>
          <w:p w14:paraId="05E76CDB" w14:textId="574CA692" w:rsidR="003672F4" w:rsidRPr="00BD67A5" w:rsidRDefault="003672F4" w:rsidP="0027403C">
            <w:pPr>
              <w:pStyle w:val="TableText0"/>
            </w:pPr>
            <w:r w:rsidRPr="00BD67A5">
              <w:t>In the base case, the model assumed neither curve convergence nor risk convergence for OS, PFS or TTNT data. T</w:t>
            </w:r>
            <w:r w:rsidR="00052A05" w:rsidRPr="00BD67A5">
              <w:t xml:space="preserve">he ESC </w:t>
            </w:r>
            <w:r w:rsidR="00052079">
              <w:t xml:space="preserve">and PBAC </w:t>
            </w:r>
            <w:r w:rsidR="00052A05" w:rsidRPr="00BD67A5">
              <w:t>agreed with the evaluation t</w:t>
            </w:r>
            <w:r w:rsidRPr="00BD67A5">
              <w:t>his may not be reasonable, given the immature data and</w:t>
            </w:r>
            <w:proofErr w:type="gramStart"/>
            <w:r w:rsidRPr="00BD67A5">
              <w:t>, in particular, immature</w:t>
            </w:r>
            <w:proofErr w:type="gramEnd"/>
            <w:r w:rsidRPr="00BD67A5">
              <w:t xml:space="preserve"> OS data presented, so the modelled divergence of OS curves in the base case may not be reasonable. Both the assumed survival benefit favouring TAFA and its durability were uncertain.</w:t>
            </w:r>
            <w:r w:rsidR="00BA6188" w:rsidRPr="00BD67A5">
              <w:t xml:space="preserve"> </w:t>
            </w:r>
          </w:p>
        </w:tc>
        <w:tc>
          <w:tcPr>
            <w:tcW w:w="1544" w:type="pct"/>
            <w:vAlign w:val="center"/>
          </w:tcPr>
          <w:p w14:paraId="1A47B8DF" w14:textId="77777777" w:rsidR="003672F4" w:rsidRPr="00BD67A5" w:rsidRDefault="003672F4" w:rsidP="0027403C">
            <w:pPr>
              <w:pStyle w:val="TableText0"/>
            </w:pPr>
            <w:r w:rsidRPr="00BD67A5">
              <w:t>High, favoured TAFA.</w:t>
            </w:r>
          </w:p>
          <w:p w14:paraId="4C8BF60A" w14:textId="4AF7169D" w:rsidR="003672F4" w:rsidRPr="00BD67A5" w:rsidRDefault="003672F4" w:rsidP="0027403C">
            <w:pPr>
              <w:pStyle w:val="TableText0"/>
            </w:pPr>
            <w:r w:rsidRPr="00BD67A5">
              <w:rPr>
                <w:lang w:val="en-US"/>
              </w:rPr>
              <w:t>Assuming curve convergence between Years 5 and 20 increased the ICER to $</w:t>
            </w:r>
            <w:r w:rsidR="004D4EF9" w:rsidRPr="004D4EF9">
              <w:rPr>
                <w:sz w:val="2"/>
                <w:highlight w:val="black"/>
                <w:lang w:val="en-US"/>
              </w:rPr>
              <w:t>redacted content</w:t>
            </w:r>
            <w:r w:rsidR="00A673A9">
              <w:rPr>
                <w:vertAlign w:val="superscript"/>
                <w:lang w:val="en-US"/>
              </w:rPr>
              <w:t>3</w:t>
            </w:r>
            <w:r w:rsidRPr="00BD67A5">
              <w:rPr>
                <w:lang w:val="en-US"/>
              </w:rPr>
              <w:t>/QALY gained.</w:t>
            </w:r>
          </w:p>
        </w:tc>
      </w:tr>
      <w:tr w:rsidR="003672F4" w:rsidRPr="00BD67A5" w14:paraId="6C51DE40" w14:textId="77777777" w:rsidTr="0027403C">
        <w:tc>
          <w:tcPr>
            <w:tcW w:w="626" w:type="pct"/>
            <w:vAlign w:val="center"/>
          </w:tcPr>
          <w:p w14:paraId="074FE2AE" w14:textId="77777777" w:rsidR="003672F4" w:rsidRPr="00BD67A5" w:rsidRDefault="003672F4" w:rsidP="0027403C">
            <w:pPr>
              <w:pStyle w:val="TableText0"/>
            </w:pPr>
            <w:r w:rsidRPr="00BD67A5">
              <w:t>Utilities</w:t>
            </w:r>
          </w:p>
        </w:tc>
        <w:tc>
          <w:tcPr>
            <w:tcW w:w="2830" w:type="pct"/>
            <w:vAlign w:val="center"/>
          </w:tcPr>
          <w:p w14:paraId="1EB7D2D4" w14:textId="77777777" w:rsidR="003672F4" w:rsidRPr="003D37A3" w:rsidRDefault="003672F4" w:rsidP="0027403C">
            <w:pPr>
              <w:pStyle w:val="TableText0"/>
            </w:pPr>
            <w:r w:rsidRPr="003D37A3">
              <w:t>PF 0.915; PD (2L) 0.895 PD (3L+) 0.779</w:t>
            </w:r>
          </w:p>
          <w:p w14:paraId="0D1FC98A" w14:textId="77777777" w:rsidR="003672F4" w:rsidRPr="00BD67A5" w:rsidRDefault="003672F4" w:rsidP="0027403C">
            <w:pPr>
              <w:pStyle w:val="TableText0"/>
            </w:pPr>
            <w:r w:rsidRPr="003D37A3">
              <w:t>For PF and PD (2L), the model applied EQ-5D-5L data</w:t>
            </w:r>
            <w:r w:rsidRPr="00BD67A5">
              <w:t xml:space="preserve"> from the </w:t>
            </w:r>
            <w:proofErr w:type="spellStart"/>
            <w:r w:rsidRPr="00BD67A5">
              <w:t>inMIND</w:t>
            </w:r>
            <w:proofErr w:type="spellEnd"/>
            <w:r w:rsidRPr="00BD67A5">
              <w:t xml:space="preserve"> trial, calculated using Australian preference weights by Norman 2023. For PD (3L+), the model applied disutility associated with progression from PD (2L) to PD (3L+), derived from the venetoclax PBAC July 2020 model for previously untreated CLL.</w:t>
            </w:r>
          </w:p>
          <w:p w14:paraId="1783614B" w14:textId="2523F573" w:rsidR="003672F4" w:rsidRPr="00BD67A5" w:rsidRDefault="003672F4" w:rsidP="0027403C">
            <w:pPr>
              <w:pStyle w:val="TableText0"/>
            </w:pPr>
            <w:r w:rsidRPr="00BD67A5">
              <w:t>Overall, the utility values applied in the model were higher than those reported for FL patients in the literature and those used in previous PBAC submissions for FL.</w:t>
            </w:r>
            <w:r w:rsidR="00801017" w:rsidRPr="00BD67A5">
              <w:t xml:space="preserve"> The ESC considered the </w:t>
            </w:r>
            <w:r w:rsidR="0098508B" w:rsidRPr="00BD67A5">
              <w:t xml:space="preserve">base case utility values were implausibly high and advised that alternative values should be used. </w:t>
            </w:r>
            <w:r w:rsidR="006714DE" w:rsidRPr="006714DE">
              <w:t>While the PBAC agreed</w:t>
            </w:r>
            <w:r w:rsidR="006714DE">
              <w:t xml:space="preserve"> with ESC</w:t>
            </w:r>
            <w:r w:rsidR="006714DE" w:rsidRPr="006714DE">
              <w:t xml:space="preserve"> that the trial-based utilities appeared high</w:t>
            </w:r>
            <w:r w:rsidR="006608FE">
              <w:t>,</w:t>
            </w:r>
            <w:r w:rsidR="006714DE" w:rsidRPr="006714DE">
              <w:t xml:space="preserve"> the Committee also acknowledged that the utility values reported by Wild (2006) were overly conservative.</w:t>
            </w:r>
          </w:p>
        </w:tc>
        <w:tc>
          <w:tcPr>
            <w:tcW w:w="1544" w:type="pct"/>
            <w:vAlign w:val="center"/>
          </w:tcPr>
          <w:p w14:paraId="26382987" w14:textId="77777777" w:rsidR="003672F4" w:rsidRPr="00BD67A5" w:rsidRDefault="003672F4" w:rsidP="0027403C">
            <w:pPr>
              <w:pStyle w:val="TableText0"/>
            </w:pPr>
            <w:r w:rsidRPr="00BD67A5">
              <w:t xml:space="preserve">Moderately high, favours TAFA. </w:t>
            </w:r>
          </w:p>
          <w:p w14:paraId="539DEB1F" w14:textId="0D73999B" w:rsidR="003672F4" w:rsidRPr="00BD67A5" w:rsidRDefault="003672F4" w:rsidP="0027403C">
            <w:pPr>
              <w:pStyle w:val="TableText0"/>
            </w:pPr>
            <w:r w:rsidRPr="00BD67A5">
              <w:t>Assuming utilities of 0.81 for PF and 0.</w:t>
            </w:r>
            <w:r w:rsidR="00E704AB" w:rsidRPr="00BD67A5">
              <w:t>62</w:t>
            </w:r>
            <w:r w:rsidRPr="00BD67A5">
              <w:t xml:space="preserve"> for both PD health states based on Wild 2006 increased the ICER to $</w:t>
            </w:r>
            <w:r w:rsidR="004D4EF9" w:rsidRPr="004D4EF9">
              <w:rPr>
                <w:sz w:val="2"/>
                <w:highlight w:val="black"/>
              </w:rPr>
              <w:t>redacted content</w:t>
            </w:r>
            <w:r w:rsidR="00A673A9" w:rsidRPr="00A673A9">
              <w:rPr>
                <w:vertAlign w:val="superscript"/>
              </w:rPr>
              <w:t>4</w:t>
            </w:r>
            <w:r w:rsidRPr="00BD67A5">
              <w:t>/QALY gained.</w:t>
            </w:r>
          </w:p>
        </w:tc>
      </w:tr>
      <w:tr w:rsidR="003672F4" w:rsidRPr="00BD67A5" w14:paraId="55F25918" w14:textId="77777777" w:rsidTr="0027403C">
        <w:tc>
          <w:tcPr>
            <w:tcW w:w="626" w:type="pct"/>
            <w:tcBorders>
              <w:top w:val="single" w:sz="4" w:space="0" w:color="auto"/>
              <w:left w:val="single" w:sz="4" w:space="0" w:color="auto"/>
              <w:bottom w:val="single" w:sz="4" w:space="0" w:color="auto"/>
              <w:right w:val="single" w:sz="4" w:space="0" w:color="auto"/>
            </w:tcBorders>
            <w:vAlign w:val="center"/>
          </w:tcPr>
          <w:p w14:paraId="1BC81CDC" w14:textId="77777777" w:rsidR="003672F4" w:rsidRPr="00BD67A5" w:rsidRDefault="003672F4" w:rsidP="0027403C">
            <w:pPr>
              <w:pStyle w:val="TableText0"/>
            </w:pPr>
            <w:r w:rsidRPr="00BD67A5">
              <w:t>OS</w:t>
            </w:r>
          </w:p>
          <w:p w14:paraId="6707F511" w14:textId="77777777" w:rsidR="003672F4" w:rsidRPr="00BD67A5" w:rsidRDefault="003672F4" w:rsidP="0027403C">
            <w:pPr>
              <w:pStyle w:val="TableText0"/>
            </w:pPr>
            <w:r w:rsidRPr="00BD67A5">
              <w:t>extrapolation</w:t>
            </w:r>
          </w:p>
        </w:tc>
        <w:tc>
          <w:tcPr>
            <w:tcW w:w="2830" w:type="pct"/>
            <w:tcBorders>
              <w:top w:val="single" w:sz="4" w:space="0" w:color="auto"/>
              <w:left w:val="single" w:sz="4" w:space="0" w:color="auto"/>
              <w:bottom w:val="single" w:sz="4" w:space="0" w:color="auto"/>
              <w:right w:val="single" w:sz="4" w:space="0" w:color="auto"/>
            </w:tcBorders>
            <w:vAlign w:val="center"/>
          </w:tcPr>
          <w:p w14:paraId="37518284" w14:textId="77777777" w:rsidR="003672F4" w:rsidRPr="00BD67A5" w:rsidRDefault="003672F4" w:rsidP="0027403C">
            <w:pPr>
              <w:pStyle w:val="TableText0"/>
            </w:pPr>
            <w:r w:rsidRPr="00BD67A5">
              <w:t>In the base case, the model assumed the exponential (joint) model, while the exponential function had the lowest BIC, the loglogistic function had the lowest AIC.</w:t>
            </w:r>
          </w:p>
        </w:tc>
        <w:tc>
          <w:tcPr>
            <w:tcW w:w="1544" w:type="pct"/>
            <w:tcBorders>
              <w:top w:val="single" w:sz="4" w:space="0" w:color="auto"/>
              <w:left w:val="single" w:sz="4" w:space="0" w:color="auto"/>
              <w:bottom w:val="single" w:sz="4" w:space="0" w:color="auto"/>
              <w:right w:val="single" w:sz="4" w:space="0" w:color="auto"/>
            </w:tcBorders>
            <w:vAlign w:val="center"/>
          </w:tcPr>
          <w:p w14:paraId="4D08C6A9" w14:textId="77777777" w:rsidR="003672F4" w:rsidRPr="00BD67A5" w:rsidRDefault="003672F4" w:rsidP="0027403C">
            <w:pPr>
              <w:pStyle w:val="TableText0"/>
            </w:pPr>
            <w:r w:rsidRPr="00BD67A5">
              <w:t>Moderate, favoured TAFA.</w:t>
            </w:r>
          </w:p>
          <w:p w14:paraId="64BA30E3" w14:textId="599CFC05" w:rsidR="003672F4" w:rsidRPr="00BD67A5" w:rsidRDefault="003672F4" w:rsidP="0027403C">
            <w:pPr>
              <w:pStyle w:val="TableText0"/>
            </w:pPr>
            <w:r w:rsidRPr="00BD67A5">
              <w:t>Assuming the loglogistic (joint) model for OS extrapolations increased the ICER to $</w:t>
            </w:r>
            <w:r w:rsidR="004D4EF9" w:rsidRPr="004D4EF9">
              <w:rPr>
                <w:sz w:val="2"/>
                <w:highlight w:val="black"/>
              </w:rPr>
              <w:t>redacted content</w:t>
            </w:r>
            <w:r w:rsidR="00146D36">
              <w:rPr>
                <w:vertAlign w:val="superscript"/>
              </w:rPr>
              <w:t>4</w:t>
            </w:r>
            <w:r w:rsidRPr="00BD67A5">
              <w:t>/QALY gained.</w:t>
            </w:r>
          </w:p>
        </w:tc>
      </w:tr>
    </w:tbl>
    <w:p w14:paraId="62CDB00D" w14:textId="77777777" w:rsidR="00D44E86" w:rsidRPr="00BD67A5" w:rsidRDefault="003672F4" w:rsidP="00D44E86">
      <w:pPr>
        <w:pStyle w:val="FooterTableFigure"/>
        <w:keepNext/>
        <w:keepLines/>
      </w:pPr>
      <w:r w:rsidRPr="00BD67A5">
        <w:t>Source: compiled during the evaluation.2L = second-line; 3L = third-line;</w:t>
      </w:r>
      <w:bookmarkStart w:id="65" w:name="_Hlk205817234"/>
      <w:r w:rsidRPr="00BD67A5">
        <w:t xml:space="preserve"> CLL = chronic lymphocytic leukaemia</w:t>
      </w:r>
      <w:bookmarkEnd w:id="65"/>
      <w:r w:rsidRPr="00BD67A5">
        <w:t>; FL = follicular lymphoma; OS = overall survival; PD = progressive disease; PF = progression free; PFS = progression-free survival; R</w:t>
      </w:r>
      <w:r w:rsidRPr="00BD67A5">
        <w:rPr>
          <w:vertAlign w:val="superscript"/>
        </w:rPr>
        <w:t>2</w:t>
      </w:r>
      <w:r w:rsidRPr="00BD67A5">
        <w:t xml:space="preserve"> = rituximab and lenalidomide; R-CHOP = rituximab, cyclophosphamide, doxorubicin, vincristine and prednisone; TAFA = tafasitamab; TTNT = time to next treatment.</w:t>
      </w:r>
    </w:p>
    <w:p w14:paraId="7523F3C7" w14:textId="77777777" w:rsidR="00B70A1C" w:rsidRDefault="00141052" w:rsidP="00B70A1C">
      <w:pPr>
        <w:pStyle w:val="FooterTableFigure"/>
        <w:keepNext/>
        <w:keepLines/>
        <w:ind w:left="170" w:hanging="170"/>
        <w:rPr>
          <w:i/>
          <w:szCs w:val="18"/>
        </w:rPr>
      </w:pPr>
      <w:r w:rsidRPr="00BD67A5">
        <w:rPr>
          <w:rFonts w:eastAsia="Calibri"/>
          <w:szCs w:val="20"/>
          <w:vertAlign w:val="superscript"/>
        </w:rPr>
        <w:t>a</w:t>
      </w:r>
      <w:r w:rsidRPr="00BD67A5">
        <w:rPr>
          <w:rFonts w:eastAsia="Calibri"/>
          <w:szCs w:val="20"/>
          <w:vertAlign w:val="superscript"/>
        </w:rPr>
        <w:tab/>
        <w:t xml:space="preserve"> </w:t>
      </w:r>
      <w:proofErr w:type="spellStart"/>
      <w:r w:rsidRPr="00BD67A5">
        <w:rPr>
          <w:rFonts w:eastAsia="Calibri"/>
          <w:szCs w:val="20"/>
        </w:rPr>
        <w:t>A</w:t>
      </w:r>
      <w:proofErr w:type="spellEnd"/>
      <w:r w:rsidRPr="00BD67A5">
        <w:rPr>
          <w:rFonts w:eastAsia="Calibri"/>
          <w:szCs w:val="20"/>
          <w:vertAlign w:val="superscript"/>
        </w:rPr>
        <w:t xml:space="preserve"> </w:t>
      </w:r>
      <w:r w:rsidRPr="00BD67A5">
        <w:t>cross-referencing error was identified during the evaluation in cell C27 of ‘Inputs’ worksheet of Tafasitamab EXCEL model for the duration of KM data for OS in the treatment arm, this was corrected to refer to cell G233 of ‘Inputs’ worksheet, instead of cell G234.</w:t>
      </w:r>
    </w:p>
    <w:p w14:paraId="6D2ABBB3" w14:textId="1A16BB81" w:rsidR="00B70A1C" w:rsidRPr="00B70A1C" w:rsidRDefault="00B70A1C" w:rsidP="00B70A1C">
      <w:pPr>
        <w:pStyle w:val="FooterTableFigure"/>
        <w:keepNext/>
        <w:keepLines/>
        <w:ind w:left="170" w:hanging="170"/>
        <w:rPr>
          <w:i/>
        </w:rPr>
      </w:pPr>
      <w:r w:rsidRPr="00B70A1C">
        <w:rPr>
          <w:i/>
        </w:rPr>
        <w:t xml:space="preserve">The redacted values correspond to the following ranges: </w:t>
      </w:r>
    </w:p>
    <w:p w14:paraId="1B6FB0D9" w14:textId="4CF56265" w:rsidR="00B70A1C" w:rsidRPr="00B70A1C" w:rsidRDefault="00B70A1C" w:rsidP="005D28FD">
      <w:pPr>
        <w:pStyle w:val="FooterTableFigure"/>
        <w:keepNext/>
        <w:keepLines/>
        <w:ind w:left="170" w:hanging="170"/>
        <w:rPr>
          <w:i/>
        </w:rPr>
      </w:pPr>
      <w:r w:rsidRPr="00B70A1C">
        <w:rPr>
          <w:i/>
          <w:vertAlign w:val="superscript"/>
        </w:rPr>
        <w:t>1</w:t>
      </w:r>
      <w:r w:rsidRPr="00B70A1C">
        <w:rPr>
          <w:i/>
        </w:rPr>
        <w:t xml:space="preserve"> </w:t>
      </w:r>
      <w:bookmarkStart w:id="66" w:name="_Hlk219208910"/>
      <w:bookmarkStart w:id="67" w:name="_Hlk219208855"/>
      <w:r w:rsidR="005D28FD" w:rsidRPr="005D28FD">
        <w:rPr>
          <w:i/>
        </w:rPr>
        <w:t>$55,000 to &lt; $75,000</w:t>
      </w:r>
      <w:bookmarkEnd w:id="66"/>
      <w:r w:rsidR="005D28FD" w:rsidRPr="005D28FD">
        <w:rPr>
          <w:i/>
        </w:rPr>
        <w:t xml:space="preserve"> </w:t>
      </w:r>
      <w:bookmarkEnd w:id="67"/>
    </w:p>
    <w:p w14:paraId="26E04130" w14:textId="17ECCBBD" w:rsidR="00B70A1C" w:rsidRPr="00B70A1C" w:rsidRDefault="00B70A1C" w:rsidP="00B70A1C">
      <w:pPr>
        <w:pStyle w:val="FooterTableFigure"/>
        <w:keepNext/>
        <w:keepLines/>
        <w:ind w:left="170" w:hanging="170"/>
        <w:rPr>
          <w:i/>
        </w:rPr>
      </w:pPr>
      <w:r w:rsidRPr="00B70A1C">
        <w:rPr>
          <w:i/>
          <w:vertAlign w:val="superscript"/>
        </w:rPr>
        <w:t>2</w:t>
      </w:r>
      <w:r w:rsidRPr="00B70A1C">
        <w:rPr>
          <w:i/>
        </w:rPr>
        <w:t xml:space="preserve"> </w:t>
      </w:r>
      <w:r w:rsidR="007A48E8" w:rsidRPr="007A48E8">
        <w:rPr>
          <w:i/>
        </w:rPr>
        <w:t>$135,000 to &lt; $155,000</w:t>
      </w:r>
    </w:p>
    <w:p w14:paraId="04318570" w14:textId="4EDA8D96" w:rsidR="00B70A1C" w:rsidRPr="00B70A1C" w:rsidRDefault="00B70A1C" w:rsidP="00B70A1C">
      <w:pPr>
        <w:pStyle w:val="FooterTableFigure"/>
        <w:keepNext/>
        <w:keepLines/>
        <w:ind w:left="170" w:hanging="170"/>
        <w:rPr>
          <w:i/>
        </w:rPr>
      </w:pPr>
      <w:r w:rsidRPr="00B70A1C">
        <w:rPr>
          <w:i/>
          <w:vertAlign w:val="superscript"/>
        </w:rPr>
        <w:t>3</w:t>
      </w:r>
      <w:r w:rsidRPr="00B70A1C">
        <w:rPr>
          <w:i/>
        </w:rPr>
        <w:t xml:space="preserve"> </w:t>
      </w:r>
      <w:bookmarkStart w:id="68" w:name="_Hlk219208923"/>
      <w:r w:rsidR="00A673A9" w:rsidRPr="00A673A9">
        <w:rPr>
          <w:i/>
        </w:rPr>
        <w:t>$115,000 to &lt; $135,000</w:t>
      </w:r>
      <w:bookmarkEnd w:id="68"/>
    </w:p>
    <w:p w14:paraId="7AD8D999" w14:textId="1612D1E9" w:rsidR="00B70A1C" w:rsidRPr="00B70A1C" w:rsidRDefault="00B70A1C" w:rsidP="00B70A1C">
      <w:pPr>
        <w:pStyle w:val="FooterTableFigure"/>
        <w:keepNext/>
        <w:keepLines/>
        <w:ind w:left="170" w:hanging="170"/>
        <w:rPr>
          <w:i/>
        </w:rPr>
      </w:pPr>
      <w:r w:rsidRPr="00B70A1C">
        <w:rPr>
          <w:i/>
          <w:vertAlign w:val="superscript"/>
        </w:rPr>
        <w:t>4</w:t>
      </w:r>
      <w:r w:rsidRPr="00B70A1C">
        <w:rPr>
          <w:i/>
        </w:rPr>
        <w:t xml:space="preserve"> </w:t>
      </w:r>
      <w:bookmarkStart w:id="69" w:name="_Hlk219208867"/>
      <w:r w:rsidR="00146D36" w:rsidRPr="00146D36">
        <w:rPr>
          <w:i/>
        </w:rPr>
        <w:t>$75,000 to &lt; $95,000</w:t>
      </w:r>
      <w:bookmarkEnd w:id="69"/>
    </w:p>
    <w:p w14:paraId="2EB12E5F" w14:textId="77777777" w:rsidR="003672F4" w:rsidRPr="00BD67A5" w:rsidRDefault="003672F4" w:rsidP="003672F4">
      <w:pPr>
        <w:pStyle w:val="FooterTableFigure"/>
      </w:pPr>
    </w:p>
    <w:p w14:paraId="5E4CD052" w14:textId="22C5E94C" w:rsidR="003672F4" w:rsidRPr="00BD67A5" w:rsidRDefault="00AC5446" w:rsidP="003672F4">
      <w:pPr>
        <w:pStyle w:val="3-BodyText"/>
        <w:numPr>
          <w:ilvl w:val="1"/>
          <w:numId w:val="1"/>
        </w:numPr>
        <w:rPr>
          <w:snapToGrid w:val="0"/>
        </w:rPr>
      </w:pPr>
      <w:r>
        <w:rPr>
          <w:snapToGrid w:val="0"/>
        </w:rPr>
        <w:fldChar w:fldCharType="begin"/>
      </w:r>
      <w:r>
        <w:rPr>
          <w:snapToGrid w:val="0"/>
        </w:rPr>
        <w:instrText xml:space="preserve"> REF _Ref216421654 \h </w:instrText>
      </w:r>
      <w:r>
        <w:rPr>
          <w:snapToGrid w:val="0"/>
        </w:rPr>
      </w:r>
      <w:r>
        <w:rPr>
          <w:snapToGrid w:val="0"/>
        </w:rPr>
        <w:fldChar w:fldCharType="separate"/>
      </w:r>
      <w:r w:rsidR="00CF0C30">
        <w:t xml:space="preserve">Table </w:t>
      </w:r>
      <w:r w:rsidR="00CF0C30">
        <w:rPr>
          <w:noProof/>
        </w:rPr>
        <w:t>15</w:t>
      </w:r>
      <w:r>
        <w:rPr>
          <w:snapToGrid w:val="0"/>
        </w:rPr>
        <w:fldChar w:fldCharType="end"/>
      </w:r>
      <w:r>
        <w:rPr>
          <w:snapToGrid w:val="0"/>
        </w:rPr>
        <w:t xml:space="preserve"> </w:t>
      </w:r>
      <w:r w:rsidR="003672F4" w:rsidRPr="00BD67A5">
        <w:rPr>
          <w:snapToGrid w:val="0"/>
        </w:rPr>
        <w:t>presents the results of the stepped economic evaluation</w:t>
      </w:r>
      <w:r w:rsidR="003C0806">
        <w:rPr>
          <w:snapToGrid w:val="0"/>
        </w:rPr>
        <w:t xml:space="preserve"> based on the model </w:t>
      </w:r>
      <w:r w:rsidR="003C0806">
        <w:rPr>
          <w:lang w:eastAsia="en-US"/>
        </w:rPr>
        <w:t>presented in the submission</w:t>
      </w:r>
      <w:r w:rsidR="003672F4" w:rsidRPr="00BD67A5">
        <w:rPr>
          <w:snapToGrid w:val="0"/>
        </w:rPr>
        <w:t xml:space="preserve">. </w:t>
      </w:r>
      <w:r w:rsidR="003672F4" w:rsidRPr="00BD67A5">
        <w:t>Steps 1 and 2 estimated outcomes over 24-months (2 years). From Step 3, results were reported over a 20-year time horizon.</w:t>
      </w:r>
    </w:p>
    <w:p w14:paraId="43E0C383" w14:textId="0D8685BF" w:rsidR="003672F4" w:rsidRPr="00BD67A5" w:rsidRDefault="00AC5446" w:rsidP="00AC5446">
      <w:pPr>
        <w:pStyle w:val="Caption"/>
        <w:rPr>
          <w:snapToGrid w:val="0"/>
          <w:highlight w:val="green"/>
        </w:rPr>
      </w:pPr>
      <w:bookmarkStart w:id="70" w:name="_Ref216421654"/>
      <w:r>
        <w:lastRenderedPageBreak/>
        <w:t xml:space="preserve">Table </w:t>
      </w:r>
      <w:fldSimple w:instr=" SEQ Table \* ARABIC ">
        <w:r w:rsidR="00CF0C30">
          <w:rPr>
            <w:noProof/>
          </w:rPr>
          <w:t>15</w:t>
        </w:r>
      </w:fldSimple>
      <w:bookmarkEnd w:id="70"/>
      <w:r>
        <w:t xml:space="preserve">: </w:t>
      </w:r>
      <w:r w:rsidR="00054B71" w:rsidRPr="00054B71">
        <w:rPr>
          <w:snapToGrid w:val="0"/>
        </w:rPr>
        <w:t>Results of the stepped economic evaluation (discounted) based on the submission’s model</w:t>
      </w:r>
      <w:r w:rsidR="00054B71">
        <w:rPr>
          <w:snapToGrid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5: Results of the stepped economic evaluation (discounted) based on the submission’s model "/>
      </w:tblPr>
      <w:tblGrid>
        <w:gridCol w:w="2757"/>
        <w:gridCol w:w="2451"/>
        <w:gridCol w:w="2298"/>
        <w:gridCol w:w="1511"/>
      </w:tblGrid>
      <w:tr w:rsidR="003672F4" w:rsidRPr="00BD67A5" w14:paraId="6DFD9FFF" w14:textId="77777777" w:rsidTr="0027403C">
        <w:trPr>
          <w:tblHeader/>
        </w:trPr>
        <w:tc>
          <w:tcPr>
            <w:tcW w:w="1529" w:type="pct"/>
            <w:vAlign w:val="center"/>
          </w:tcPr>
          <w:p w14:paraId="024E241C" w14:textId="7B8CED74" w:rsidR="003672F4" w:rsidRPr="00BD67A5" w:rsidRDefault="00054B71" w:rsidP="0027403C">
            <w:pPr>
              <w:pStyle w:val="In-tableHeading"/>
              <w:rPr>
                <w:lang w:val="en-AU"/>
              </w:rPr>
            </w:pPr>
            <w:r w:rsidRPr="00054B71">
              <w:rPr>
                <w:snapToGrid w:val="0"/>
              </w:rPr>
              <w:t>Step and component</w:t>
            </w:r>
          </w:p>
        </w:tc>
        <w:tc>
          <w:tcPr>
            <w:tcW w:w="1359" w:type="pct"/>
            <w:vAlign w:val="center"/>
          </w:tcPr>
          <w:p w14:paraId="0ACBF0BC" w14:textId="77777777" w:rsidR="003672F4" w:rsidRPr="00BD67A5" w:rsidRDefault="003672F4" w:rsidP="0027403C">
            <w:pPr>
              <w:pStyle w:val="In-tableHeading"/>
              <w:jc w:val="center"/>
              <w:rPr>
                <w:lang w:val="en-AU"/>
              </w:rPr>
            </w:pPr>
            <w:r w:rsidRPr="00BD67A5">
              <w:rPr>
                <w:lang w:val="en-AU"/>
              </w:rPr>
              <w:t>Tafasitamab + R</w:t>
            </w:r>
            <w:r w:rsidRPr="00BD67A5">
              <w:rPr>
                <w:vertAlign w:val="superscript"/>
                <w:lang w:val="en-AU"/>
              </w:rPr>
              <w:t>2</w:t>
            </w:r>
          </w:p>
        </w:tc>
        <w:tc>
          <w:tcPr>
            <w:tcW w:w="1274" w:type="pct"/>
            <w:vAlign w:val="center"/>
          </w:tcPr>
          <w:p w14:paraId="4CDF165E" w14:textId="77777777" w:rsidR="003672F4" w:rsidRPr="00BD67A5" w:rsidRDefault="003672F4" w:rsidP="0027403C">
            <w:pPr>
              <w:pStyle w:val="In-tableHeading"/>
              <w:jc w:val="center"/>
              <w:rPr>
                <w:lang w:val="en-AU"/>
              </w:rPr>
            </w:pPr>
            <w:r w:rsidRPr="00BD67A5">
              <w:rPr>
                <w:lang w:val="en-AU"/>
              </w:rPr>
              <w:t>R-CHOP</w:t>
            </w:r>
          </w:p>
        </w:tc>
        <w:tc>
          <w:tcPr>
            <w:tcW w:w="838" w:type="pct"/>
            <w:vAlign w:val="center"/>
          </w:tcPr>
          <w:p w14:paraId="2569FC37" w14:textId="77777777" w:rsidR="003672F4" w:rsidRPr="00BD67A5" w:rsidRDefault="003672F4" w:rsidP="0027403C">
            <w:pPr>
              <w:pStyle w:val="In-tableHeading"/>
              <w:jc w:val="center"/>
              <w:rPr>
                <w:lang w:val="en-AU"/>
              </w:rPr>
            </w:pPr>
            <w:r w:rsidRPr="00BD67A5">
              <w:rPr>
                <w:lang w:val="en-AU"/>
              </w:rPr>
              <w:t>Increment</w:t>
            </w:r>
          </w:p>
        </w:tc>
      </w:tr>
      <w:tr w:rsidR="003672F4" w:rsidRPr="00BD67A5" w14:paraId="4F931E68" w14:textId="77777777" w:rsidTr="0027403C">
        <w:tc>
          <w:tcPr>
            <w:tcW w:w="5000" w:type="pct"/>
            <w:gridSpan w:val="4"/>
            <w:vAlign w:val="center"/>
          </w:tcPr>
          <w:p w14:paraId="35EFE78F" w14:textId="77777777" w:rsidR="003672F4" w:rsidRPr="00BD67A5" w:rsidRDefault="003672F4" w:rsidP="0027403C">
            <w:pPr>
              <w:pStyle w:val="TableText0"/>
              <w:rPr>
                <w:b/>
                <w:bCs w:val="0"/>
              </w:rPr>
            </w:pPr>
            <w:r w:rsidRPr="00BD67A5">
              <w:rPr>
                <w:b/>
                <w:bCs w:val="0"/>
              </w:rPr>
              <w:t>Step 1: trial-based costs and outcomes: time horizon of 24 months. Including drug costs and drug administration costs.</w:t>
            </w:r>
          </w:p>
        </w:tc>
      </w:tr>
      <w:tr w:rsidR="003672F4" w:rsidRPr="00BD67A5" w14:paraId="04933B77" w14:textId="77777777" w:rsidTr="0027403C">
        <w:tc>
          <w:tcPr>
            <w:tcW w:w="1529" w:type="pct"/>
            <w:vAlign w:val="center"/>
          </w:tcPr>
          <w:p w14:paraId="5A02643B" w14:textId="77777777" w:rsidR="003672F4" w:rsidRPr="00BD67A5" w:rsidRDefault="003672F4" w:rsidP="0027403C">
            <w:pPr>
              <w:pStyle w:val="TableText0"/>
              <w:rPr>
                <w:rFonts w:ascii="Times" w:hAnsi="Times"/>
              </w:rPr>
            </w:pPr>
            <w:r w:rsidRPr="00BD67A5">
              <w:t>Costs</w:t>
            </w:r>
          </w:p>
        </w:tc>
        <w:tc>
          <w:tcPr>
            <w:tcW w:w="1359" w:type="pct"/>
            <w:vAlign w:val="center"/>
          </w:tcPr>
          <w:p w14:paraId="28CC0D37" w14:textId="3C4DD65B" w:rsidR="003672F4" w:rsidRPr="00BD67A5" w:rsidRDefault="003672F4" w:rsidP="0027403C">
            <w:pPr>
              <w:pStyle w:val="TableText0"/>
              <w:jc w:val="center"/>
              <w:rPr>
                <w:rFonts w:ascii="Times" w:hAnsi="Times"/>
              </w:rPr>
            </w:pPr>
            <w:r w:rsidRPr="00BD67A5">
              <w:t>$</w:t>
            </w:r>
            <w:r w:rsidR="004D4EF9" w:rsidRPr="004D4EF9">
              <w:rPr>
                <w:sz w:val="2"/>
                <w:highlight w:val="black"/>
              </w:rPr>
              <w:t>redacted content</w:t>
            </w:r>
          </w:p>
        </w:tc>
        <w:tc>
          <w:tcPr>
            <w:tcW w:w="1274" w:type="pct"/>
            <w:vAlign w:val="center"/>
          </w:tcPr>
          <w:p w14:paraId="3723D265" w14:textId="62A524F2" w:rsidR="003672F4" w:rsidRPr="00BD67A5" w:rsidRDefault="00A3039B" w:rsidP="0027403C">
            <w:pPr>
              <w:pStyle w:val="TableText0"/>
              <w:jc w:val="center"/>
              <w:rPr>
                <w:rFonts w:ascii="Times" w:hAnsi="Times"/>
              </w:rPr>
            </w:pPr>
            <w:r w:rsidRPr="00A3039B">
              <w:t>$7,354</w:t>
            </w:r>
          </w:p>
        </w:tc>
        <w:tc>
          <w:tcPr>
            <w:tcW w:w="838" w:type="pct"/>
            <w:vAlign w:val="center"/>
          </w:tcPr>
          <w:p w14:paraId="744B373E" w14:textId="5BF55F5D" w:rsidR="003672F4" w:rsidRPr="00BD67A5" w:rsidRDefault="003672F4" w:rsidP="0027403C">
            <w:pPr>
              <w:pStyle w:val="TableText0"/>
              <w:jc w:val="center"/>
              <w:rPr>
                <w:rFonts w:ascii="Times" w:hAnsi="Times"/>
                <w:vertAlign w:val="superscript"/>
              </w:rPr>
            </w:pPr>
            <w:r w:rsidRPr="00BD67A5">
              <w:t>$</w:t>
            </w:r>
            <w:r w:rsidR="004D4EF9" w:rsidRPr="004D4EF9">
              <w:rPr>
                <w:sz w:val="2"/>
                <w:highlight w:val="black"/>
              </w:rPr>
              <w:t xml:space="preserve">redacted </w:t>
            </w:r>
            <w:proofErr w:type="spellStart"/>
            <w:r w:rsidR="004D4EF9" w:rsidRPr="004D4EF9">
              <w:rPr>
                <w:sz w:val="2"/>
                <w:highlight w:val="black"/>
              </w:rPr>
              <w:t>content</w:t>
            </w:r>
            <w:r w:rsidR="00905C52" w:rsidRPr="00BD67A5">
              <w:rPr>
                <w:vertAlign w:val="superscript"/>
              </w:rPr>
              <w:t>b</w:t>
            </w:r>
            <w:proofErr w:type="spellEnd"/>
          </w:p>
        </w:tc>
      </w:tr>
      <w:tr w:rsidR="003672F4" w:rsidRPr="00BD67A5" w14:paraId="2DDBFAC2" w14:textId="77777777" w:rsidTr="0027403C">
        <w:tc>
          <w:tcPr>
            <w:tcW w:w="1529" w:type="pct"/>
            <w:vAlign w:val="center"/>
          </w:tcPr>
          <w:p w14:paraId="1F5CF41D" w14:textId="13EC6F45" w:rsidR="003672F4" w:rsidRPr="00BD67A5" w:rsidRDefault="003672F4" w:rsidP="0027403C">
            <w:pPr>
              <w:pStyle w:val="TableText0"/>
              <w:rPr>
                <w:rFonts w:ascii="Times" w:hAnsi="Times"/>
              </w:rPr>
            </w:pPr>
            <w:r w:rsidRPr="00BD67A5">
              <w:t>Progression-free life</w:t>
            </w:r>
            <w:r w:rsidR="00C07CD4" w:rsidRPr="00BD67A5">
              <w:t xml:space="preserve"> </w:t>
            </w:r>
            <w:r w:rsidRPr="00BD67A5">
              <w:t>year (PFLY)</w:t>
            </w:r>
          </w:p>
        </w:tc>
        <w:tc>
          <w:tcPr>
            <w:tcW w:w="1359" w:type="pct"/>
            <w:vAlign w:val="center"/>
          </w:tcPr>
          <w:p w14:paraId="4C0DB2A2" w14:textId="77777777" w:rsidR="003672F4" w:rsidRPr="00BD67A5" w:rsidRDefault="003672F4" w:rsidP="0027403C">
            <w:pPr>
              <w:pStyle w:val="TableText0"/>
              <w:jc w:val="center"/>
              <w:rPr>
                <w:rFonts w:ascii="Times" w:hAnsi="Times"/>
              </w:rPr>
            </w:pPr>
            <w:r w:rsidRPr="00BD67A5">
              <w:t>1.565</w:t>
            </w:r>
          </w:p>
        </w:tc>
        <w:tc>
          <w:tcPr>
            <w:tcW w:w="1274" w:type="pct"/>
            <w:vAlign w:val="center"/>
          </w:tcPr>
          <w:p w14:paraId="448AD03C" w14:textId="77777777" w:rsidR="003672F4" w:rsidRPr="00BD67A5" w:rsidRDefault="003672F4" w:rsidP="0027403C">
            <w:pPr>
              <w:pStyle w:val="TableText0"/>
              <w:jc w:val="center"/>
              <w:rPr>
                <w:rFonts w:ascii="Times" w:hAnsi="Times"/>
              </w:rPr>
            </w:pPr>
            <w:r w:rsidRPr="00BD67A5">
              <w:t>1.218</w:t>
            </w:r>
          </w:p>
        </w:tc>
        <w:tc>
          <w:tcPr>
            <w:tcW w:w="838" w:type="pct"/>
            <w:vAlign w:val="center"/>
          </w:tcPr>
          <w:p w14:paraId="1C637068" w14:textId="77777777" w:rsidR="003672F4" w:rsidRPr="00BD67A5" w:rsidRDefault="003672F4" w:rsidP="0027403C">
            <w:pPr>
              <w:pStyle w:val="TableText0"/>
              <w:jc w:val="center"/>
            </w:pPr>
            <w:r w:rsidRPr="00BD67A5">
              <w:t>0.346</w:t>
            </w:r>
          </w:p>
        </w:tc>
      </w:tr>
      <w:tr w:rsidR="003672F4" w:rsidRPr="00BD67A5" w14:paraId="6190EE05" w14:textId="77777777" w:rsidTr="0027403C">
        <w:tc>
          <w:tcPr>
            <w:tcW w:w="4162" w:type="pct"/>
            <w:gridSpan w:val="3"/>
            <w:vAlign w:val="center"/>
          </w:tcPr>
          <w:p w14:paraId="6B2FA80F" w14:textId="77777777" w:rsidR="003672F4" w:rsidRPr="00BD67A5" w:rsidRDefault="003672F4" w:rsidP="0027403C">
            <w:pPr>
              <w:pStyle w:val="TableText0"/>
            </w:pPr>
            <w:r w:rsidRPr="00BD67A5">
              <w:t>Incremental cost/ extra PFLY gained</w:t>
            </w:r>
          </w:p>
        </w:tc>
        <w:tc>
          <w:tcPr>
            <w:tcW w:w="838" w:type="pct"/>
            <w:vAlign w:val="center"/>
          </w:tcPr>
          <w:p w14:paraId="1E4F4183" w14:textId="2BF30B9B" w:rsidR="003672F4" w:rsidRPr="00BD67A5" w:rsidRDefault="003672F4" w:rsidP="0027403C">
            <w:pPr>
              <w:pStyle w:val="TableText0"/>
              <w:jc w:val="center"/>
              <w:rPr>
                <w:vertAlign w:val="superscript"/>
              </w:rPr>
            </w:pPr>
            <w:r w:rsidRPr="00BD67A5">
              <w:t>$</w:t>
            </w:r>
            <w:r w:rsidR="004D4EF9" w:rsidRPr="004D4EF9">
              <w:rPr>
                <w:sz w:val="2"/>
                <w:highlight w:val="black"/>
              </w:rPr>
              <w:t>redacted content</w:t>
            </w:r>
            <w:r w:rsidR="00905C52" w:rsidRPr="00BD67A5">
              <w:rPr>
                <w:vertAlign w:val="superscript"/>
              </w:rPr>
              <w:t>b</w:t>
            </w:r>
            <w:r w:rsidR="00422AB0">
              <w:rPr>
                <w:vertAlign w:val="superscript"/>
              </w:rPr>
              <w:t>1</w:t>
            </w:r>
          </w:p>
        </w:tc>
      </w:tr>
      <w:tr w:rsidR="003672F4" w:rsidRPr="00BD67A5" w14:paraId="354C6DCC" w14:textId="77777777" w:rsidTr="0027403C">
        <w:tc>
          <w:tcPr>
            <w:tcW w:w="1529" w:type="pct"/>
            <w:vAlign w:val="center"/>
          </w:tcPr>
          <w:p w14:paraId="10080ED6" w14:textId="77777777" w:rsidR="003672F4" w:rsidRPr="00BD67A5" w:rsidRDefault="003672F4" w:rsidP="0027403C">
            <w:pPr>
              <w:pStyle w:val="TableText0"/>
            </w:pPr>
            <w:r w:rsidRPr="00BD67A5">
              <w:t>Costs</w:t>
            </w:r>
          </w:p>
        </w:tc>
        <w:tc>
          <w:tcPr>
            <w:tcW w:w="1359" w:type="pct"/>
            <w:vAlign w:val="center"/>
          </w:tcPr>
          <w:p w14:paraId="202DD321" w14:textId="75A006ED" w:rsidR="003672F4" w:rsidRPr="00BD67A5" w:rsidRDefault="003672F4" w:rsidP="0027403C">
            <w:pPr>
              <w:pStyle w:val="TableText0"/>
              <w:jc w:val="center"/>
            </w:pPr>
            <w:r w:rsidRPr="00BD67A5">
              <w:t>$</w:t>
            </w:r>
            <w:r w:rsidR="004D4EF9" w:rsidRPr="004D4EF9">
              <w:rPr>
                <w:sz w:val="2"/>
                <w:highlight w:val="black"/>
              </w:rPr>
              <w:t>redacted content</w:t>
            </w:r>
          </w:p>
        </w:tc>
        <w:tc>
          <w:tcPr>
            <w:tcW w:w="1274" w:type="pct"/>
            <w:vAlign w:val="center"/>
          </w:tcPr>
          <w:p w14:paraId="190952FC" w14:textId="23579093" w:rsidR="003672F4" w:rsidRPr="00BD67A5" w:rsidRDefault="00A3039B" w:rsidP="0027403C">
            <w:pPr>
              <w:pStyle w:val="TableText0"/>
              <w:jc w:val="center"/>
            </w:pPr>
            <w:r w:rsidRPr="00A3039B">
              <w:t>$7,354</w:t>
            </w:r>
          </w:p>
        </w:tc>
        <w:tc>
          <w:tcPr>
            <w:tcW w:w="838" w:type="pct"/>
            <w:vAlign w:val="center"/>
          </w:tcPr>
          <w:p w14:paraId="15C157A7" w14:textId="26355ECF" w:rsidR="003672F4" w:rsidRPr="00BD67A5" w:rsidRDefault="003672F4" w:rsidP="0027403C">
            <w:pPr>
              <w:pStyle w:val="TableText0"/>
              <w:jc w:val="center"/>
              <w:rPr>
                <w:vertAlign w:val="superscript"/>
              </w:rPr>
            </w:pPr>
            <w:r w:rsidRPr="00BD67A5">
              <w:t>$</w:t>
            </w:r>
            <w:r w:rsidR="004D4EF9" w:rsidRPr="004D4EF9">
              <w:rPr>
                <w:sz w:val="2"/>
                <w:highlight w:val="black"/>
              </w:rPr>
              <w:t xml:space="preserve">redacted </w:t>
            </w:r>
            <w:proofErr w:type="spellStart"/>
            <w:r w:rsidR="004D4EF9" w:rsidRPr="004D4EF9">
              <w:rPr>
                <w:sz w:val="2"/>
                <w:highlight w:val="black"/>
              </w:rPr>
              <w:t>content</w:t>
            </w:r>
            <w:r w:rsidR="00905C52" w:rsidRPr="00BD67A5">
              <w:rPr>
                <w:vertAlign w:val="superscript"/>
              </w:rPr>
              <w:t>b</w:t>
            </w:r>
            <w:proofErr w:type="spellEnd"/>
          </w:p>
        </w:tc>
      </w:tr>
      <w:tr w:rsidR="003672F4" w:rsidRPr="00BD67A5" w14:paraId="1320077C" w14:textId="77777777" w:rsidTr="0027403C">
        <w:tc>
          <w:tcPr>
            <w:tcW w:w="1529" w:type="pct"/>
            <w:vAlign w:val="center"/>
          </w:tcPr>
          <w:p w14:paraId="501CF390" w14:textId="77777777" w:rsidR="003672F4" w:rsidRPr="00BD67A5" w:rsidRDefault="003672F4" w:rsidP="0027403C">
            <w:pPr>
              <w:pStyle w:val="TableText0"/>
            </w:pPr>
            <w:r w:rsidRPr="00BD67A5">
              <w:t>LYG</w:t>
            </w:r>
          </w:p>
        </w:tc>
        <w:tc>
          <w:tcPr>
            <w:tcW w:w="1359" w:type="pct"/>
            <w:vAlign w:val="center"/>
          </w:tcPr>
          <w:p w14:paraId="01B8CDF5" w14:textId="77777777" w:rsidR="003672F4" w:rsidRPr="00BD67A5" w:rsidRDefault="003672F4" w:rsidP="0027403C">
            <w:pPr>
              <w:pStyle w:val="TableText0"/>
              <w:jc w:val="center"/>
            </w:pPr>
            <w:r w:rsidRPr="00BD67A5">
              <w:t>1.948</w:t>
            </w:r>
          </w:p>
        </w:tc>
        <w:tc>
          <w:tcPr>
            <w:tcW w:w="1274" w:type="pct"/>
            <w:vAlign w:val="center"/>
          </w:tcPr>
          <w:p w14:paraId="29C1E009" w14:textId="77777777" w:rsidR="003672F4" w:rsidRPr="00BD67A5" w:rsidRDefault="003672F4" w:rsidP="0027403C">
            <w:pPr>
              <w:pStyle w:val="TableText0"/>
              <w:jc w:val="center"/>
            </w:pPr>
            <w:r w:rsidRPr="00BD67A5">
              <w:t>1.887</w:t>
            </w:r>
          </w:p>
        </w:tc>
        <w:tc>
          <w:tcPr>
            <w:tcW w:w="838" w:type="pct"/>
            <w:vAlign w:val="center"/>
          </w:tcPr>
          <w:p w14:paraId="0DBC7D4F" w14:textId="77777777" w:rsidR="003672F4" w:rsidRPr="00BD67A5" w:rsidRDefault="003672F4" w:rsidP="0027403C">
            <w:pPr>
              <w:pStyle w:val="TableText0"/>
              <w:jc w:val="center"/>
            </w:pPr>
            <w:r w:rsidRPr="00BD67A5">
              <w:t>0.061</w:t>
            </w:r>
          </w:p>
        </w:tc>
      </w:tr>
      <w:tr w:rsidR="003672F4" w:rsidRPr="00BD67A5" w14:paraId="625ED52E" w14:textId="77777777" w:rsidTr="0027403C">
        <w:tc>
          <w:tcPr>
            <w:tcW w:w="1529" w:type="pct"/>
            <w:vAlign w:val="center"/>
          </w:tcPr>
          <w:p w14:paraId="4ECBD3F9" w14:textId="77777777" w:rsidR="003672F4" w:rsidRPr="00BD67A5" w:rsidRDefault="003672F4" w:rsidP="0027403C">
            <w:pPr>
              <w:pStyle w:val="TableText0"/>
            </w:pPr>
            <w:r w:rsidRPr="00BD67A5">
              <w:t>Incremental cost/extra LYG gained</w:t>
            </w:r>
          </w:p>
        </w:tc>
        <w:tc>
          <w:tcPr>
            <w:tcW w:w="1359" w:type="pct"/>
            <w:vAlign w:val="center"/>
          </w:tcPr>
          <w:p w14:paraId="7C8FCC92" w14:textId="77777777" w:rsidR="003672F4" w:rsidRPr="00BD67A5" w:rsidRDefault="003672F4" w:rsidP="0027403C">
            <w:pPr>
              <w:pStyle w:val="TableText0"/>
              <w:jc w:val="center"/>
            </w:pPr>
          </w:p>
        </w:tc>
        <w:tc>
          <w:tcPr>
            <w:tcW w:w="1274" w:type="pct"/>
            <w:vAlign w:val="center"/>
          </w:tcPr>
          <w:p w14:paraId="33A80A6E" w14:textId="77777777" w:rsidR="003672F4" w:rsidRPr="00BD67A5" w:rsidRDefault="003672F4" w:rsidP="0027403C">
            <w:pPr>
              <w:pStyle w:val="TableText0"/>
              <w:jc w:val="center"/>
            </w:pPr>
          </w:p>
        </w:tc>
        <w:tc>
          <w:tcPr>
            <w:tcW w:w="838" w:type="pct"/>
            <w:vAlign w:val="center"/>
          </w:tcPr>
          <w:p w14:paraId="50A4EE82" w14:textId="057381A9" w:rsidR="003672F4" w:rsidRPr="00BD67A5" w:rsidRDefault="003672F4" w:rsidP="0027403C">
            <w:pPr>
              <w:pStyle w:val="TableText0"/>
              <w:jc w:val="center"/>
              <w:rPr>
                <w:vertAlign w:val="superscript"/>
              </w:rPr>
            </w:pPr>
            <w:r w:rsidRPr="00BD67A5">
              <w:t>$</w:t>
            </w:r>
            <w:r w:rsidR="004D4EF9" w:rsidRPr="004D4EF9">
              <w:rPr>
                <w:sz w:val="2"/>
                <w:highlight w:val="black"/>
              </w:rPr>
              <w:t>redacted content</w:t>
            </w:r>
            <w:r w:rsidR="00905C52" w:rsidRPr="00BD67A5">
              <w:rPr>
                <w:vertAlign w:val="superscript"/>
              </w:rPr>
              <w:t>b</w:t>
            </w:r>
            <w:r w:rsidR="009709C3">
              <w:rPr>
                <w:vertAlign w:val="superscript"/>
              </w:rPr>
              <w:t>2</w:t>
            </w:r>
          </w:p>
        </w:tc>
      </w:tr>
      <w:tr w:rsidR="003672F4" w:rsidRPr="00BD67A5" w14:paraId="0BFE6177" w14:textId="77777777" w:rsidTr="0027403C">
        <w:tc>
          <w:tcPr>
            <w:tcW w:w="5000" w:type="pct"/>
            <w:gridSpan w:val="4"/>
            <w:vAlign w:val="center"/>
          </w:tcPr>
          <w:p w14:paraId="6B252B63" w14:textId="77777777" w:rsidR="003672F4" w:rsidRPr="00BD67A5" w:rsidRDefault="003672F4" w:rsidP="0027403C">
            <w:pPr>
              <w:pStyle w:val="TableText0"/>
              <w:rPr>
                <w:b/>
                <w:bCs w:val="0"/>
              </w:rPr>
            </w:pPr>
            <w:r w:rsidRPr="00BD67A5">
              <w:rPr>
                <w:b/>
                <w:bCs w:val="0"/>
              </w:rPr>
              <w:t>Step 2: translation to QALYs (time horizon of 24 months)</w:t>
            </w:r>
          </w:p>
        </w:tc>
      </w:tr>
      <w:tr w:rsidR="003672F4" w:rsidRPr="00BD67A5" w14:paraId="0325456C" w14:textId="77777777" w:rsidTr="0027403C">
        <w:tc>
          <w:tcPr>
            <w:tcW w:w="1529" w:type="pct"/>
            <w:vAlign w:val="center"/>
          </w:tcPr>
          <w:p w14:paraId="38EDC64E" w14:textId="77777777" w:rsidR="003672F4" w:rsidRPr="00BD67A5" w:rsidRDefault="003672F4" w:rsidP="0027403C">
            <w:pPr>
              <w:pStyle w:val="TableText0"/>
            </w:pPr>
            <w:r w:rsidRPr="00BD67A5">
              <w:t>Costs</w:t>
            </w:r>
          </w:p>
        </w:tc>
        <w:tc>
          <w:tcPr>
            <w:tcW w:w="1359" w:type="pct"/>
            <w:vAlign w:val="center"/>
          </w:tcPr>
          <w:p w14:paraId="14DD8165" w14:textId="6C67B5CF" w:rsidR="003672F4" w:rsidRPr="00BD67A5" w:rsidRDefault="003672F4" w:rsidP="0027403C">
            <w:pPr>
              <w:pStyle w:val="TableText0"/>
              <w:jc w:val="center"/>
            </w:pPr>
            <w:r w:rsidRPr="00BD67A5">
              <w:t>$</w:t>
            </w:r>
            <w:r w:rsidR="004D4EF9" w:rsidRPr="004D4EF9">
              <w:rPr>
                <w:sz w:val="2"/>
                <w:highlight w:val="black"/>
              </w:rPr>
              <w:t>redacted content</w:t>
            </w:r>
          </w:p>
        </w:tc>
        <w:tc>
          <w:tcPr>
            <w:tcW w:w="1274" w:type="pct"/>
            <w:vAlign w:val="center"/>
          </w:tcPr>
          <w:p w14:paraId="10B9B81E" w14:textId="5C9E7CCD" w:rsidR="003672F4" w:rsidRPr="00BD67A5" w:rsidRDefault="00A3039B" w:rsidP="0027403C">
            <w:pPr>
              <w:pStyle w:val="TableText0"/>
              <w:jc w:val="center"/>
            </w:pPr>
            <w:r w:rsidRPr="00A3039B">
              <w:t>$7,354</w:t>
            </w:r>
          </w:p>
        </w:tc>
        <w:tc>
          <w:tcPr>
            <w:tcW w:w="838" w:type="pct"/>
            <w:vAlign w:val="center"/>
          </w:tcPr>
          <w:p w14:paraId="3FD901C2" w14:textId="372645CC" w:rsidR="003672F4" w:rsidRPr="00BD67A5" w:rsidRDefault="003672F4" w:rsidP="0027403C">
            <w:pPr>
              <w:pStyle w:val="TableText0"/>
              <w:jc w:val="center"/>
              <w:rPr>
                <w:vertAlign w:val="superscript"/>
              </w:rPr>
            </w:pPr>
            <w:r w:rsidRPr="00BD67A5">
              <w:t>$</w:t>
            </w:r>
            <w:r w:rsidR="004D4EF9" w:rsidRPr="004D4EF9">
              <w:rPr>
                <w:sz w:val="2"/>
                <w:highlight w:val="black"/>
              </w:rPr>
              <w:t xml:space="preserve">redacted </w:t>
            </w:r>
            <w:proofErr w:type="spellStart"/>
            <w:r w:rsidR="004D4EF9" w:rsidRPr="004D4EF9">
              <w:rPr>
                <w:sz w:val="2"/>
                <w:highlight w:val="black"/>
              </w:rPr>
              <w:t>content</w:t>
            </w:r>
            <w:r w:rsidR="00905C52" w:rsidRPr="00BD67A5">
              <w:rPr>
                <w:vertAlign w:val="superscript"/>
              </w:rPr>
              <w:t>b</w:t>
            </w:r>
            <w:proofErr w:type="spellEnd"/>
          </w:p>
        </w:tc>
      </w:tr>
      <w:tr w:rsidR="003672F4" w:rsidRPr="00BD67A5" w14:paraId="1871B64B" w14:textId="77777777" w:rsidTr="0027403C">
        <w:tc>
          <w:tcPr>
            <w:tcW w:w="1529" w:type="pct"/>
            <w:vAlign w:val="center"/>
          </w:tcPr>
          <w:p w14:paraId="47E500D3" w14:textId="77777777" w:rsidR="003672F4" w:rsidRPr="00BD67A5" w:rsidRDefault="003672F4" w:rsidP="0027403C">
            <w:pPr>
              <w:pStyle w:val="TableText0"/>
            </w:pPr>
            <w:r w:rsidRPr="00BD67A5">
              <w:t>QALYs</w:t>
            </w:r>
          </w:p>
        </w:tc>
        <w:tc>
          <w:tcPr>
            <w:tcW w:w="1359" w:type="pct"/>
            <w:vAlign w:val="center"/>
          </w:tcPr>
          <w:p w14:paraId="375D6829" w14:textId="77777777" w:rsidR="003672F4" w:rsidRPr="00BD67A5" w:rsidRDefault="003672F4" w:rsidP="0027403C">
            <w:pPr>
              <w:pStyle w:val="TableText0"/>
              <w:jc w:val="center"/>
            </w:pPr>
            <w:r w:rsidRPr="00BD67A5">
              <w:t>1.753</w:t>
            </w:r>
          </w:p>
        </w:tc>
        <w:tc>
          <w:tcPr>
            <w:tcW w:w="1274" w:type="pct"/>
            <w:vAlign w:val="center"/>
          </w:tcPr>
          <w:p w14:paraId="1571BEA5" w14:textId="77777777" w:rsidR="003672F4" w:rsidRPr="00BD67A5" w:rsidRDefault="003672F4" w:rsidP="0027403C">
            <w:pPr>
              <w:pStyle w:val="TableText0"/>
              <w:jc w:val="center"/>
            </w:pPr>
            <w:r w:rsidRPr="00BD67A5">
              <w:t>1.669</w:t>
            </w:r>
          </w:p>
        </w:tc>
        <w:tc>
          <w:tcPr>
            <w:tcW w:w="838" w:type="pct"/>
            <w:vAlign w:val="center"/>
          </w:tcPr>
          <w:p w14:paraId="47AB79F0" w14:textId="77777777" w:rsidR="003672F4" w:rsidRPr="00BD67A5" w:rsidRDefault="003672F4" w:rsidP="0027403C">
            <w:pPr>
              <w:pStyle w:val="TableText0"/>
              <w:jc w:val="center"/>
            </w:pPr>
            <w:r w:rsidRPr="00BD67A5">
              <w:t>0.084</w:t>
            </w:r>
          </w:p>
        </w:tc>
      </w:tr>
      <w:tr w:rsidR="003672F4" w:rsidRPr="00BD67A5" w14:paraId="0A46C729" w14:textId="77777777" w:rsidTr="0027403C">
        <w:tc>
          <w:tcPr>
            <w:tcW w:w="4162" w:type="pct"/>
            <w:gridSpan w:val="3"/>
            <w:vAlign w:val="center"/>
          </w:tcPr>
          <w:p w14:paraId="5D6B275F" w14:textId="77777777" w:rsidR="003672F4" w:rsidRPr="00BD67A5" w:rsidRDefault="003672F4" w:rsidP="0027403C">
            <w:pPr>
              <w:pStyle w:val="TableText0"/>
              <w:rPr>
                <w:rFonts w:ascii="Times" w:hAnsi="Times"/>
              </w:rPr>
            </w:pPr>
            <w:r w:rsidRPr="00BD67A5">
              <w:t>Incremental cost/QALY</w:t>
            </w:r>
          </w:p>
        </w:tc>
        <w:tc>
          <w:tcPr>
            <w:tcW w:w="838" w:type="pct"/>
            <w:vAlign w:val="center"/>
          </w:tcPr>
          <w:p w14:paraId="72D25654" w14:textId="718C0DD7" w:rsidR="003672F4" w:rsidRPr="00BD67A5" w:rsidRDefault="003672F4" w:rsidP="0027403C">
            <w:pPr>
              <w:pStyle w:val="TableText0"/>
              <w:jc w:val="center"/>
              <w:rPr>
                <w:rFonts w:ascii="Times" w:hAnsi="Times"/>
                <w:vertAlign w:val="superscript"/>
              </w:rPr>
            </w:pPr>
            <w:r w:rsidRPr="00BD67A5">
              <w:t>$</w:t>
            </w:r>
            <w:r w:rsidR="004D4EF9" w:rsidRPr="004D4EF9">
              <w:rPr>
                <w:sz w:val="2"/>
                <w:highlight w:val="black"/>
              </w:rPr>
              <w:t>redacted content</w:t>
            </w:r>
            <w:r w:rsidR="00905C52" w:rsidRPr="00BD67A5">
              <w:rPr>
                <w:vertAlign w:val="superscript"/>
              </w:rPr>
              <w:t>b</w:t>
            </w:r>
            <w:r w:rsidR="005046FD">
              <w:rPr>
                <w:vertAlign w:val="superscript"/>
              </w:rPr>
              <w:t>2</w:t>
            </w:r>
          </w:p>
        </w:tc>
      </w:tr>
      <w:tr w:rsidR="003672F4" w:rsidRPr="00BD67A5" w14:paraId="08024AE1" w14:textId="77777777" w:rsidTr="0027403C">
        <w:tc>
          <w:tcPr>
            <w:tcW w:w="5000" w:type="pct"/>
            <w:gridSpan w:val="4"/>
            <w:vAlign w:val="center"/>
          </w:tcPr>
          <w:p w14:paraId="58532013" w14:textId="77777777" w:rsidR="003672F4" w:rsidRPr="00BD67A5" w:rsidRDefault="003672F4" w:rsidP="0027403C">
            <w:pPr>
              <w:pStyle w:val="In-tableHeading"/>
              <w:rPr>
                <w:lang w:val="en-AU"/>
              </w:rPr>
            </w:pPr>
            <w:r w:rsidRPr="00BD67A5">
              <w:rPr>
                <w:lang w:val="en-AU"/>
              </w:rPr>
              <w:t>Step 3: time horizon extended to 20 years</w:t>
            </w:r>
          </w:p>
        </w:tc>
      </w:tr>
      <w:tr w:rsidR="003672F4" w:rsidRPr="00BD67A5" w14:paraId="4578A5BA" w14:textId="77777777" w:rsidTr="0027403C">
        <w:tc>
          <w:tcPr>
            <w:tcW w:w="1529" w:type="pct"/>
            <w:vAlign w:val="center"/>
          </w:tcPr>
          <w:p w14:paraId="5AFF4246" w14:textId="77777777" w:rsidR="003672F4" w:rsidRPr="00BD67A5" w:rsidRDefault="003672F4" w:rsidP="0027403C">
            <w:pPr>
              <w:pStyle w:val="TableText0"/>
            </w:pPr>
            <w:r w:rsidRPr="00BD67A5">
              <w:t>Costs</w:t>
            </w:r>
          </w:p>
        </w:tc>
        <w:tc>
          <w:tcPr>
            <w:tcW w:w="1359" w:type="pct"/>
            <w:vAlign w:val="center"/>
          </w:tcPr>
          <w:p w14:paraId="0D9E5B8A" w14:textId="6D4EB8EF" w:rsidR="003672F4" w:rsidRPr="00BD67A5" w:rsidRDefault="003672F4" w:rsidP="0027403C">
            <w:pPr>
              <w:pStyle w:val="TableText0"/>
              <w:jc w:val="center"/>
            </w:pPr>
            <w:r w:rsidRPr="00BD67A5">
              <w:t>$</w:t>
            </w:r>
            <w:r w:rsidR="004D4EF9" w:rsidRPr="004D4EF9">
              <w:rPr>
                <w:sz w:val="2"/>
                <w:highlight w:val="black"/>
              </w:rPr>
              <w:t>redacted content</w:t>
            </w:r>
          </w:p>
        </w:tc>
        <w:tc>
          <w:tcPr>
            <w:tcW w:w="1274" w:type="pct"/>
            <w:vAlign w:val="center"/>
          </w:tcPr>
          <w:p w14:paraId="0F2A6406" w14:textId="0E5252F1" w:rsidR="003672F4" w:rsidRPr="00BD67A5" w:rsidRDefault="00A3039B" w:rsidP="0027403C">
            <w:pPr>
              <w:pStyle w:val="TableText0"/>
              <w:jc w:val="center"/>
            </w:pPr>
            <w:r w:rsidRPr="00A3039B">
              <w:t>$7,354</w:t>
            </w:r>
          </w:p>
        </w:tc>
        <w:tc>
          <w:tcPr>
            <w:tcW w:w="838" w:type="pct"/>
            <w:vAlign w:val="center"/>
          </w:tcPr>
          <w:p w14:paraId="684BF811" w14:textId="70C18288" w:rsidR="003672F4" w:rsidRPr="00BD67A5" w:rsidRDefault="003672F4" w:rsidP="0027403C">
            <w:pPr>
              <w:pStyle w:val="TableText0"/>
              <w:jc w:val="center"/>
              <w:rPr>
                <w:vertAlign w:val="superscript"/>
              </w:rPr>
            </w:pPr>
            <w:r w:rsidRPr="00BD67A5">
              <w:t>$</w:t>
            </w:r>
            <w:r w:rsidR="004D4EF9" w:rsidRPr="004D4EF9">
              <w:rPr>
                <w:sz w:val="2"/>
                <w:highlight w:val="black"/>
              </w:rPr>
              <w:t xml:space="preserve">redacted </w:t>
            </w:r>
            <w:proofErr w:type="spellStart"/>
            <w:r w:rsidR="004D4EF9" w:rsidRPr="004D4EF9">
              <w:rPr>
                <w:sz w:val="2"/>
                <w:highlight w:val="black"/>
              </w:rPr>
              <w:t>content</w:t>
            </w:r>
            <w:r w:rsidR="00905C52" w:rsidRPr="00BD67A5">
              <w:rPr>
                <w:vertAlign w:val="superscript"/>
              </w:rPr>
              <w:t>b</w:t>
            </w:r>
            <w:proofErr w:type="spellEnd"/>
          </w:p>
        </w:tc>
      </w:tr>
      <w:tr w:rsidR="003672F4" w:rsidRPr="00BD67A5" w14:paraId="38E2131F" w14:textId="77777777" w:rsidTr="0027403C">
        <w:tc>
          <w:tcPr>
            <w:tcW w:w="1529" w:type="pct"/>
            <w:vAlign w:val="center"/>
          </w:tcPr>
          <w:p w14:paraId="407AAC95" w14:textId="77777777" w:rsidR="003672F4" w:rsidRPr="00BD67A5" w:rsidRDefault="003672F4" w:rsidP="0027403C">
            <w:pPr>
              <w:pStyle w:val="TableText0"/>
            </w:pPr>
            <w:r w:rsidRPr="00BD67A5">
              <w:t>LYG</w:t>
            </w:r>
          </w:p>
        </w:tc>
        <w:tc>
          <w:tcPr>
            <w:tcW w:w="1359" w:type="pct"/>
            <w:vAlign w:val="center"/>
          </w:tcPr>
          <w:p w14:paraId="3D3BAC11" w14:textId="77777777" w:rsidR="003672F4" w:rsidRPr="00BD67A5" w:rsidRDefault="003672F4" w:rsidP="0027403C">
            <w:pPr>
              <w:pStyle w:val="TableText0"/>
              <w:jc w:val="center"/>
            </w:pPr>
            <w:r w:rsidRPr="00BD67A5">
              <w:t>9.561</w:t>
            </w:r>
          </w:p>
        </w:tc>
        <w:tc>
          <w:tcPr>
            <w:tcW w:w="1274" w:type="pct"/>
            <w:vAlign w:val="center"/>
          </w:tcPr>
          <w:p w14:paraId="3544DD25" w14:textId="77777777" w:rsidR="003672F4" w:rsidRPr="00BD67A5" w:rsidRDefault="003672F4" w:rsidP="0027403C">
            <w:pPr>
              <w:pStyle w:val="TableText0"/>
              <w:jc w:val="center"/>
            </w:pPr>
            <w:r w:rsidRPr="00BD67A5">
              <w:t>7.821</w:t>
            </w:r>
          </w:p>
        </w:tc>
        <w:tc>
          <w:tcPr>
            <w:tcW w:w="838" w:type="pct"/>
            <w:vAlign w:val="center"/>
          </w:tcPr>
          <w:p w14:paraId="2DE4AD88" w14:textId="77777777" w:rsidR="003672F4" w:rsidRPr="00BD67A5" w:rsidRDefault="003672F4" w:rsidP="0027403C">
            <w:pPr>
              <w:pStyle w:val="TableText0"/>
              <w:jc w:val="center"/>
            </w:pPr>
            <w:r w:rsidRPr="00BD67A5">
              <w:t>1.740</w:t>
            </w:r>
          </w:p>
        </w:tc>
      </w:tr>
      <w:tr w:rsidR="003672F4" w:rsidRPr="00BD67A5" w14:paraId="04DD25CB" w14:textId="77777777" w:rsidTr="0027403C">
        <w:tc>
          <w:tcPr>
            <w:tcW w:w="4162" w:type="pct"/>
            <w:gridSpan w:val="3"/>
            <w:vAlign w:val="center"/>
          </w:tcPr>
          <w:p w14:paraId="5404687F" w14:textId="77777777" w:rsidR="003672F4" w:rsidRPr="00BD67A5" w:rsidRDefault="003672F4" w:rsidP="0027403C">
            <w:pPr>
              <w:pStyle w:val="TableText0"/>
            </w:pPr>
            <w:r w:rsidRPr="00BD67A5">
              <w:t>Incremental cost/extra LYG gained</w:t>
            </w:r>
          </w:p>
        </w:tc>
        <w:tc>
          <w:tcPr>
            <w:tcW w:w="838" w:type="pct"/>
            <w:vAlign w:val="center"/>
          </w:tcPr>
          <w:p w14:paraId="4829C0FB" w14:textId="49356170" w:rsidR="003672F4" w:rsidRPr="00BD67A5" w:rsidRDefault="003672F4" w:rsidP="0027403C">
            <w:pPr>
              <w:pStyle w:val="TableText0"/>
              <w:jc w:val="center"/>
              <w:rPr>
                <w:vertAlign w:val="superscript"/>
              </w:rPr>
            </w:pPr>
            <w:r w:rsidRPr="00BD67A5">
              <w:t>$</w:t>
            </w:r>
            <w:r w:rsidR="004D4EF9" w:rsidRPr="004D4EF9">
              <w:rPr>
                <w:sz w:val="2"/>
                <w:highlight w:val="black"/>
              </w:rPr>
              <w:t>redacted content</w:t>
            </w:r>
            <w:r w:rsidR="00905C52" w:rsidRPr="00BD67A5">
              <w:rPr>
                <w:vertAlign w:val="superscript"/>
              </w:rPr>
              <w:t>b</w:t>
            </w:r>
            <w:r w:rsidR="00403D97">
              <w:rPr>
                <w:vertAlign w:val="superscript"/>
              </w:rPr>
              <w:t>3</w:t>
            </w:r>
          </w:p>
        </w:tc>
      </w:tr>
      <w:tr w:rsidR="003672F4" w:rsidRPr="00BD67A5" w14:paraId="32C43127" w14:textId="77777777" w:rsidTr="0027403C">
        <w:tc>
          <w:tcPr>
            <w:tcW w:w="1529" w:type="pct"/>
            <w:vAlign w:val="center"/>
          </w:tcPr>
          <w:p w14:paraId="32FF9099" w14:textId="77777777" w:rsidR="003672F4" w:rsidRPr="00BD67A5" w:rsidRDefault="003672F4" w:rsidP="0027403C">
            <w:pPr>
              <w:pStyle w:val="TableText0"/>
              <w:rPr>
                <w:rFonts w:ascii="Times" w:hAnsi="Times"/>
              </w:rPr>
            </w:pPr>
            <w:r w:rsidRPr="00BD67A5">
              <w:t>Costs</w:t>
            </w:r>
          </w:p>
        </w:tc>
        <w:tc>
          <w:tcPr>
            <w:tcW w:w="1359" w:type="pct"/>
            <w:vAlign w:val="center"/>
          </w:tcPr>
          <w:p w14:paraId="115B0BBC" w14:textId="1E9962A8" w:rsidR="003672F4" w:rsidRPr="00BD67A5" w:rsidRDefault="003672F4" w:rsidP="0027403C">
            <w:pPr>
              <w:pStyle w:val="TableText0"/>
              <w:jc w:val="center"/>
              <w:rPr>
                <w:rFonts w:ascii="Times" w:hAnsi="Times"/>
              </w:rPr>
            </w:pPr>
            <w:r w:rsidRPr="00BD67A5">
              <w:t>$</w:t>
            </w:r>
            <w:r w:rsidR="004D4EF9" w:rsidRPr="004D4EF9">
              <w:rPr>
                <w:sz w:val="2"/>
                <w:highlight w:val="black"/>
              </w:rPr>
              <w:t>redacted content</w:t>
            </w:r>
          </w:p>
        </w:tc>
        <w:tc>
          <w:tcPr>
            <w:tcW w:w="1274" w:type="pct"/>
            <w:vAlign w:val="center"/>
          </w:tcPr>
          <w:p w14:paraId="6CDDF014" w14:textId="452E98B8" w:rsidR="003672F4" w:rsidRPr="00BD67A5" w:rsidRDefault="00A3039B" w:rsidP="0027403C">
            <w:pPr>
              <w:pStyle w:val="TableText0"/>
              <w:jc w:val="center"/>
              <w:rPr>
                <w:rFonts w:ascii="Times" w:hAnsi="Times"/>
              </w:rPr>
            </w:pPr>
            <w:r w:rsidRPr="00A3039B">
              <w:t>$7,354</w:t>
            </w:r>
          </w:p>
        </w:tc>
        <w:tc>
          <w:tcPr>
            <w:tcW w:w="838" w:type="pct"/>
            <w:vAlign w:val="center"/>
          </w:tcPr>
          <w:p w14:paraId="195025BB" w14:textId="79B6B5B7" w:rsidR="003672F4" w:rsidRPr="00BD67A5" w:rsidRDefault="003672F4" w:rsidP="0027403C">
            <w:pPr>
              <w:pStyle w:val="TableText0"/>
              <w:jc w:val="center"/>
              <w:rPr>
                <w:rFonts w:ascii="Times" w:hAnsi="Times"/>
                <w:vertAlign w:val="superscript"/>
              </w:rPr>
            </w:pPr>
            <w:r w:rsidRPr="00BD67A5">
              <w:t>$</w:t>
            </w:r>
            <w:r w:rsidR="004D4EF9" w:rsidRPr="004D4EF9">
              <w:rPr>
                <w:sz w:val="2"/>
                <w:highlight w:val="black"/>
              </w:rPr>
              <w:t xml:space="preserve">redacted </w:t>
            </w:r>
            <w:proofErr w:type="spellStart"/>
            <w:r w:rsidR="004D4EF9" w:rsidRPr="004D4EF9">
              <w:rPr>
                <w:sz w:val="2"/>
                <w:highlight w:val="black"/>
              </w:rPr>
              <w:t>content</w:t>
            </w:r>
            <w:r w:rsidR="00905C52" w:rsidRPr="00BD67A5">
              <w:rPr>
                <w:vertAlign w:val="superscript"/>
              </w:rPr>
              <w:t>b</w:t>
            </w:r>
            <w:proofErr w:type="spellEnd"/>
          </w:p>
        </w:tc>
      </w:tr>
      <w:tr w:rsidR="003672F4" w:rsidRPr="00BD67A5" w14:paraId="5C739988" w14:textId="77777777" w:rsidTr="0027403C">
        <w:tc>
          <w:tcPr>
            <w:tcW w:w="1529" w:type="pct"/>
            <w:vAlign w:val="center"/>
          </w:tcPr>
          <w:p w14:paraId="2B9E842E" w14:textId="77777777" w:rsidR="003672F4" w:rsidRPr="00BD67A5" w:rsidRDefault="003672F4" w:rsidP="0027403C">
            <w:pPr>
              <w:pStyle w:val="TableText0"/>
              <w:rPr>
                <w:rFonts w:ascii="Times" w:hAnsi="Times"/>
              </w:rPr>
            </w:pPr>
            <w:r w:rsidRPr="00BD67A5">
              <w:t>QALYs</w:t>
            </w:r>
          </w:p>
        </w:tc>
        <w:tc>
          <w:tcPr>
            <w:tcW w:w="1359" w:type="pct"/>
            <w:vAlign w:val="center"/>
          </w:tcPr>
          <w:p w14:paraId="7B419879" w14:textId="77777777" w:rsidR="003672F4" w:rsidRPr="00BD67A5" w:rsidRDefault="003672F4" w:rsidP="0027403C">
            <w:pPr>
              <w:pStyle w:val="TableText0"/>
              <w:jc w:val="center"/>
              <w:rPr>
                <w:rFonts w:ascii="Times" w:hAnsi="Times"/>
              </w:rPr>
            </w:pPr>
            <w:r w:rsidRPr="00BD67A5">
              <w:t>8.139</w:t>
            </w:r>
          </w:p>
        </w:tc>
        <w:tc>
          <w:tcPr>
            <w:tcW w:w="1274" w:type="pct"/>
            <w:vAlign w:val="center"/>
          </w:tcPr>
          <w:p w14:paraId="1E8349E7" w14:textId="77777777" w:rsidR="003672F4" w:rsidRPr="00BD67A5" w:rsidRDefault="003672F4" w:rsidP="0027403C">
            <w:pPr>
              <w:pStyle w:val="TableText0"/>
              <w:jc w:val="center"/>
              <w:rPr>
                <w:rFonts w:ascii="Times" w:hAnsi="Times"/>
              </w:rPr>
            </w:pPr>
            <w:r w:rsidRPr="00BD67A5">
              <w:t>6.509</w:t>
            </w:r>
          </w:p>
        </w:tc>
        <w:tc>
          <w:tcPr>
            <w:tcW w:w="838" w:type="pct"/>
            <w:vAlign w:val="center"/>
          </w:tcPr>
          <w:p w14:paraId="2DB6E4C8" w14:textId="77777777" w:rsidR="003672F4" w:rsidRPr="00BD67A5" w:rsidRDefault="003672F4" w:rsidP="0027403C">
            <w:pPr>
              <w:pStyle w:val="TableText0"/>
              <w:jc w:val="center"/>
            </w:pPr>
            <w:r w:rsidRPr="00BD67A5">
              <w:t>1.630</w:t>
            </w:r>
          </w:p>
        </w:tc>
      </w:tr>
      <w:tr w:rsidR="003672F4" w:rsidRPr="00BD67A5" w14:paraId="729D8100" w14:textId="77777777" w:rsidTr="0027403C">
        <w:tc>
          <w:tcPr>
            <w:tcW w:w="4162" w:type="pct"/>
            <w:gridSpan w:val="3"/>
            <w:vAlign w:val="center"/>
          </w:tcPr>
          <w:p w14:paraId="59D5DE2E" w14:textId="77777777" w:rsidR="003672F4" w:rsidRPr="00BD67A5" w:rsidRDefault="003672F4" w:rsidP="0027403C">
            <w:pPr>
              <w:pStyle w:val="TableText0"/>
              <w:rPr>
                <w:rFonts w:ascii="Times" w:hAnsi="Times"/>
              </w:rPr>
            </w:pPr>
            <w:r w:rsidRPr="00BD67A5">
              <w:t>Incremental cost/QALY</w:t>
            </w:r>
          </w:p>
        </w:tc>
        <w:tc>
          <w:tcPr>
            <w:tcW w:w="838" w:type="pct"/>
            <w:vAlign w:val="center"/>
          </w:tcPr>
          <w:p w14:paraId="7CB97A80" w14:textId="744A4E7A" w:rsidR="003672F4" w:rsidRPr="00BD67A5" w:rsidRDefault="003672F4" w:rsidP="0027403C">
            <w:pPr>
              <w:pStyle w:val="TableText0"/>
              <w:jc w:val="center"/>
              <w:rPr>
                <w:rFonts w:ascii="Times" w:hAnsi="Times"/>
                <w:vertAlign w:val="superscript"/>
              </w:rPr>
            </w:pPr>
            <w:r w:rsidRPr="00BD67A5">
              <w:t>$</w:t>
            </w:r>
            <w:r w:rsidR="004D4EF9" w:rsidRPr="004D4EF9">
              <w:rPr>
                <w:sz w:val="2"/>
                <w:highlight w:val="black"/>
              </w:rPr>
              <w:t>redacted content</w:t>
            </w:r>
            <w:r w:rsidR="00905C52" w:rsidRPr="00BD67A5">
              <w:rPr>
                <w:vertAlign w:val="superscript"/>
              </w:rPr>
              <w:t>b</w:t>
            </w:r>
            <w:r w:rsidR="00403D97">
              <w:rPr>
                <w:vertAlign w:val="superscript"/>
              </w:rPr>
              <w:t>3</w:t>
            </w:r>
          </w:p>
        </w:tc>
      </w:tr>
      <w:tr w:rsidR="003672F4" w:rsidRPr="00BD67A5" w14:paraId="5EEC05B5" w14:textId="77777777" w:rsidTr="0027403C">
        <w:tc>
          <w:tcPr>
            <w:tcW w:w="5000" w:type="pct"/>
            <w:gridSpan w:val="4"/>
            <w:vAlign w:val="center"/>
          </w:tcPr>
          <w:p w14:paraId="1F6ACA9F" w14:textId="77777777" w:rsidR="003672F4" w:rsidRPr="00BD67A5" w:rsidRDefault="003672F4" w:rsidP="0027403C">
            <w:pPr>
              <w:pStyle w:val="In-tableHeading"/>
              <w:rPr>
                <w:lang w:val="en-AU"/>
              </w:rPr>
            </w:pPr>
            <w:r w:rsidRPr="00BD67A5">
              <w:rPr>
                <w:lang w:val="en-AU"/>
              </w:rPr>
              <w:t>Step 4: inclusion of other healthcare resource use (subsequent treatment, health state, AEs and terminal care)</w:t>
            </w:r>
          </w:p>
        </w:tc>
      </w:tr>
      <w:tr w:rsidR="003672F4" w:rsidRPr="00BD67A5" w14:paraId="794CFEFF" w14:textId="77777777" w:rsidTr="0027403C">
        <w:tc>
          <w:tcPr>
            <w:tcW w:w="1529" w:type="pct"/>
            <w:vAlign w:val="center"/>
          </w:tcPr>
          <w:p w14:paraId="1FA3E9B1" w14:textId="77777777" w:rsidR="003672F4" w:rsidRPr="00BD67A5" w:rsidRDefault="003672F4" w:rsidP="0027403C">
            <w:pPr>
              <w:pStyle w:val="TableText0"/>
              <w:rPr>
                <w:rFonts w:ascii="Times" w:hAnsi="Times"/>
              </w:rPr>
            </w:pPr>
            <w:r w:rsidRPr="00BD67A5">
              <w:t>Costs</w:t>
            </w:r>
          </w:p>
        </w:tc>
        <w:tc>
          <w:tcPr>
            <w:tcW w:w="1359" w:type="pct"/>
            <w:vAlign w:val="center"/>
          </w:tcPr>
          <w:p w14:paraId="6E48E538" w14:textId="7734FFC0" w:rsidR="003672F4" w:rsidRPr="00BD67A5" w:rsidRDefault="003672F4" w:rsidP="0027403C">
            <w:pPr>
              <w:pStyle w:val="TableText0"/>
              <w:jc w:val="center"/>
              <w:rPr>
                <w:rFonts w:ascii="Times" w:hAnsi="Times"/>
              </w:rPr>
            </w:pPr>
            <w:r w:rsidRPr="00BD67A5">
              <w:t>$</w:t>
            </w:r>
            <w:r w:rsidR="004D4EF9" w:rsidRPr="004D4EF9">
              <w:rPr>
                <w:sz w:val="2"/>
                <w:highlight w:val="black"/>
              </w:rPr>
              <w:t>redacted content</w:t>
            </w:r>
          </w:p>
        </w:tc>
        <w:tc>
          <w:tcPr>
            <w:tcW w:w="1274" w:type="pct"/>
            <w:vAlign w:val="center"/>
          </w:tcPr>
          <w:p w14:paraId="7D8E7ED7" w14:textId="648ABFA1" w:rsidR="003672F4" w:rsidRPr="00BD67A5" w:rsidRDefault="003672F4" w:rsidP="0027403C">
            <w:pPr>
              <w:pStyle w:val="TableText0"/>
              <w:jc w:val="center"/>
              <w:rPr>
                <w:rFonts w:ascii="Times" w:hAnsi="Times"/>
              </w:rPr>
            </w:pPr>
            <w:r w:rsidRPr="00BD67A5">
              <w:t>$</w:t>
            </w:r>
            <w:r w:rsidR="00AF3CD7" w:rsidRPr="00AF3CD7">
              <w:t>27,338</w:t>
            </w:r>
          </w:p>
        </w:tc>
        <w:tc>
          <w:tcPr>
            <w:tcW w:w="838" w:type="pct"/>
            <w:vAlign w:val="center"/>
          </w:tcPr>
          <w:p w14:paraId="5EA4F4B7" w14:textId="246D21FB" w:rsidR="003672F4" w:rsidRPr="007E7813" w:rsidRDefault="003672F4" w:rsidP="0027403C">
            <w:pPr>
              <w:pStyle w:val="TableText0"/>
              <w:jc w:val="center"/>
              <w:rPr>
                <w:rFonts w:ascii="Times" w:hAnsi="Times"/>
                <w:vertAlign w:val="superscript"/>
              </w:rPr>
            </w:pPr>
            <w:r w:rsidRPr="00BD67A5">
              <w:t>$</w:t>
            </w:r>
            <w:r w:rsidR="004D4EF9" w:rsidRPr="004D4EF9">
              <w:rPr>
                <w:sz w:val="2"/>
                <w:highlight w:val="black"/>
              </w:rPr>
              <w:t>redacted content</w:t>
            </w:r>
            <w:r w:rsidR="007E7813">
              <w:rPr>
                <w:vertAlign w:val="superscript"/>
              </w:rPr>
              <w:t>4</w:t>
            </w:r>
          </w:p>
        </w:tc>
      </w:tr>
      <w:tr w:rsidR="003672F4" w:rsidRPr="00BD67A5" w14:paraId="5039DD80" w14:textId="77777777" w:rsidTr="0027403C">
        <w:tc>
          <w:tcPr>
            <w:tcW w:w="1529" w:type="pct"/>
            <w:vAlign w:val="center"/>
          </w:tcPr>
          <w:p w14:paraId="19DF79C5" w14:textId="77777777" w:rsidR="003672F4" w:rsidRPr="00BD67A5" w:rsidRDefault="003672F4" w:rsidP="0027403C">
            <w:pPr>
              <w:pStyle w:val="TableText0"/>
              <w:rPr>
                <w:rFonts w:ascii="Times" w:hAnsi="Times"/>
              </w:rPr>
            </w:pPr>
            <w:r w:rsidRPr="00BD67A5">
              <w:t>LYG</w:t>
            </w:r>
          </w:p>
        </w:tc>
        <w:tc>
          <w:tcPr>
            <w:tcW w:w="1359" w:type="pct"/>
            <w:vAlign w:val="center"/>
          </w:tcPr>
          <w:p w14:paraId="2D4F3B3B" w14:textId="77777777" w:rsidR="003672F4" w:rsidRPr="00BD67A5" w:rsidRDefault="003672F4" w:rsidP="0027403C">
            <w:pPr>
              <w:pStyle w:val="TableText0"/>
              <w:jc w:val="center"/>
              <w:rPr>
                <w:rFonts w:ascii="Times" w:hAnsi="Times"/>
              </w:rPr>
            </w:pPr>
            <w:r w:rsidRPr="00BD67A5">
              <w:t>9.561</w:t>
            </w:r>
          </w:p>
        </w:tc>
        <w:tc>
          <w:tcPr>
            <w:tcW w:w="1274" w:type="pct"/>
            <w:vAlign w:val="center"/>
          </w:tcPr>
          <w:p w14:paraId="53A016E8" w14:textId="77777777" w:rsidR="003672F4" w:rsidRPr="00BD67A5" w:rsidRDefault="003672F4" w:rsidP="0027403C">
            <w:pPr>
              <w:pStyle w:val="TableText0"/>
              <w:jc w:val="center"/>
              <w:rPr>
                <w:rFonts w:ascii="Times" w:hAnsi="Times"/>
              </w:rPr>
            </w:pPr>
            <w:r w:rsidRPr="00BD67A5">
              <w:t>7.821</w:t>
            </w:r>
          </w:p>
        </w:tc>
        <w:tc>
          <w:tcPr>
            <w:tcW w:w="838" w:type="pct"/>
            <w:vAlign w:val="center"/>
          </w:tcPr>
          <w:p w14:paraId="3F9B9F45" w14:textId="77777777" w:rsidR="003672F4" w:rsidRPr="00BD67A5" w:rsidRDefault="003672F4" w:rsidP="0027403C">
            <w:pPr>
              <w:pStyle w:val="TableText0"/>
              <w:jc w:val="center"/>
            </w:pPr>
            <w:r w:rsidRPr="00BD67A5">
              <w:t>1.740</w:t>
            </w:r>
          </w:p>
        </w:tc>
      </w:tr>
      <w:tr w:rsidR="003672F4" w:rsidRPr="00BD67A5" w14:paraId="3BF29281" w14:textId="77777777" w:rsidTr="0027403C">
        <w:tc>
          <w:tcPr>
            <w:tcW w:w="4162" w:type="pct"/>
            <w:gridSpan w:val="3"/>
            <w:vAlign w:val="center"/>
          </w:tcPr>
          <w:p w14:paraId="56F3639F" w14:textId="77777777" w:rsidR="003672F4" w:rsidRPr="00BD67A5" w:rsidRDefault="003672F4" w:rsidP="0027403C">
            <w:pPr>
              <w:pStyle w:val="TableText0"/>
              <w:rPr>
                <w:rFonts w:ascii="Times" w:hAnsi="Times"/>
              </w:rPr>
            </w:pPr>
            <w:r w:rsidRPr="00BD67A5">
              <w:t>Incremental cost/extra LYG gained</w:t>
            </w:r>
          </w:p>
        </w:tc>
        <w:tc>
          <w:tcPr>
            <w:tcW w:w="838" w:type="pct"/>
            <w:vAlign w:val="center"/>
          </w:tcPr>
          <w:p w14:paraId="5241A8B9" w14:textId="42109342" w:rsidR="003672F4" w:rsidRPr="00403D97" w:rsidRDefault="003672F4" w:rsidP="0027403C">
            <w:pPr>
              <w:pStyle w:val="TableText0"/>
              <w:jc w:val="center"/>
              <w:rPr>
                <w:rFonts w:ascii="Times" w:hAnsi="Times"/>
                <w:vertAlign w:val="superscript"/>
              </w:rPr>
            </w:pPr>
            <w:r w:rsidRPr="00BD67A5">
              <w:t>$</w:t>
            </w:r>
            <w:r w:rsidR="004D4EF9" w:rsidRPr="004D4EF9">
              <w:rPr>
                <w:sz w:val="2"/>
                <w:highlight w:val="black"/>
              </w:rPr>
              <w:t>redacted content</w:t>
            </w:r>
            <w:r w:rsidR="00403D97">
              <w:rPr>
                <w:vertAlign w:val="superscript"/>
              </w:rPr>
              <w:t>3</w:t>
            </w:r>
          </w:p>
        </w:tc>
      </w:tr>
      <w:tr w:rsidR="003672F4" w:rsidRPr="00BD67A5" w14:paraId="377083DB" w14:textId="77777777" w:rsidTr="0027403C">
        <w:tc>
          <w:tcPr>
            <w:tcW w:w="1529" w:type="pct"/>
            <w:vAlign w:val="center"/>
          </w:tcPr>
          <w:p w14:paraId="63EB3BC6" w14:textId="77777777" w:rsidR="003672F4" w:rsidRPr="00BD67A5" w:rsidRDefault="003672F4" w:rsidP="0027403C">
            <w:pPr>
              <w:pStyle w:val="TableText0"/>
              <w:rPr>
                <w:rFonts w:ascii="Times" w:hAnsi="Times"/>
              </w:rPr>
            </w:pPr>
            <w:r w:rsidRPr="00BD67A5">
              <w:t>Costs</w:t>
            </w:r>
          </w:p>
        </w:tc>
        <w:tc>
          <w:tcPr>
            <w:tcW w:w="1359" w:type="pct"/>
            <w:vAlign w:val="center"/>
          </w:tcPr>
          <w:p w14:paraId="5260FDC2" w14:textId="1D827B05" w:rsidR="003672F4" w:rsidRPr="00BD67A5" w:rsidRDefault="003672F4" w:rsidP="0027403C">
            <w:pPr>
              <w:pStyle w:val="TableText0"/>
              <w:jc w:val="center"/>
              <w:rPr>
                <w:rFonts w:ascii="Times" w:hAnsi="Times"/>
              </w:rPr>
            </w:pPr>
            <w:r w:rsidRPr="00BD67A5">
              <w:t>$</w:t>
            </w:r>
            <w:r w:rsidR="004D4EF9" w:rsidRPr="004D4EF9">
              <w:rPr>
                <w:sz w:val="2"/>
                <w:highlight w:val="black"/>
              </w:rPr>
              <w:t>redacted content</w:t>
            </w:r>
          </w:p>
        </w:tc>
        <w:tc>
          <w:tcPr>
            <w:tcW w:w="1274" w:type="pct"/>
            <w:vAlign w:val="center"/>
          </w:tcPr>
          <w:p w14:paraId="6DF3EBB7" w14:textId="75547E2C" w:rsidR="003672F4" w:rsidRPr="00BD67A5" w:rsidRDefault="003672F4" w:rsidP="0027403C">
            <w:pPr>
              <w:pStyle w:val="TableText0"/>
              <w:jc w:val="center"/>
              <w:rPr>
                <w:rFonts w:ascii="Times" w:hAnsi="Times"/>
              </w:rPr>
            </w:pPr>
            <w:r w:rsidRPr="00BD67A5">
              <w:t>$</w:t>
            </w:r>
            <w:r w:rsidR="00AF3CD7" w:rsidRPr="00AF3CD7">
              <w:t>27,338</w:t>
            </w:r>
          </w:p>
        </w:tc>
        <w:tc>
          <w:tcPr>
            <w:tcW w:w="838" w:type="pct"/>
            <w:vAlign w:val="center"/>
          </w:tcPr>
          <w:p w14:paraId="41A6CF6E" w14:textId="34BB787F" w:rsidR="003672F4" w:rsidRPr="00BD67A5" w:rsidRDefault="003672F4" w:rsidP="0027403C">
            <w:pPr>
              <w:pStyle w:val="TableText0"/>
              <w:jc w:val="center"/>
              <w:rPr>
                <w:rFonts w:ascii="Times" w:hAnsi="Times"/>
              </w:rPr>
            </w:pPr>
            <w:r w:rsidRPr="00BD67A5">
              <w:t>$</w:t>
            </w:r>
            <w:r w:rsidR="004D4EF9" w:rsidRPr="004D4EF9">
              <w:rPr>
                <w:sz w:val="2"/>
                <w:highlight w:val="black"/>
              </w:rPr>
              <w:t>redacted content</w:t>
            </w:r>
          </w:p>
        </w:tc>
      </w:tr>
      <w:tr w:rsidR="003672F4" w:rsidRPr="00BD67A5" w14:paraId="214050DC" w14:textId="77777777" w:rsidTr="0027403C">
        <w:tc>
          <w:tcPr>
            <w:tcW w:w="1529" w:type="pct"/>
            <w:vAlign w:val="center"/>
          </w:tcPr>
          <w:p w14:paraId="727F3AAD" w14:textId="77777777" w:rsidR="003672F4" w:rsidRPr="00BD67A5" w:rsidRDefault="003672F4" w:rsidP="0027403C">
            <w:pPr>
              <w:pStyle w:val="TableText0"/>
              <w:rPr>
                <w:rFonts w:ascii="Times" w:hAnsi="Times"/>
              </w:rPr>
            </w:pPr>
            <w:r w:rsidRPr="00BD67A5">
              <w:t>QALYs</w:t>
            </w:r>
          </w:p>
        </w:tc>
        <w:tc>
          <w:tcPr>
            <w:tcW w:w="1359" w:type="pct"/>
            <w:vAlign w:val="center"/>
          </w:tcPr>
          <w:p w14:paraId="15FB020D" w14:textId="77777777" w:rsidR="003672F4" w:rsidRPr="00BD67A5" w:rsidRDefault="003672F4" w:rsidP="0027403C">
            <w:pPr>
              <w:pStyle w:val="TableText0"/>
              <w:jc w:val="center"/>
              <w:rPr>
                <w:rFonts w:ascii="Times" w:hAnsi="Times"/>
              </w:rPr>
            </w:pPr>
            <w:r w:rsidRPr="00BD67A5">
              <w:t>8.139</w:t>
            </w:r>
          </w:p>
        </w:tc>
        <w:tc>
          <w:tcPr>
            <w:tcW w:w="1274" w:type="pct"/>
            <w:vAlign w:val="center"/>
          </w:tcPr>
          <w:p w14:paraId="598A624C" w14:textId="77777777" w:rsidR="003672F4" w:rsidRPr="00BD67A5" w:rsidRDefault="003672F4" w:rsidP="0027403C">
            <w:pPr>
              <w:pStyle w:val="TableText0"/>
              <w:jc w:val="center"/>
              <w:rPr>
                <w:rFonts w:ascii="Times" w:hAnsi="Times"/>
              </w:rPr>
            </w:pPr>
            <w:r w:rsidRPr="00BD67A5">
              <w:t>6.509</w:t>
            </w:r>
          </w:p>
        </w:tc>
        <w:tc>
          <w:tcPr>
            <w:tcW w:w="838" w:type="pct"/>
            <w:vAlign w:val="center"/>
          </w:tcPr>
          <w:p w14:paraId="2CE9D294" w14:textId="77777777" w:rsidR="003672F4" w:rsidRPr="00BD67A5" w:rsidRDefault="003672F4" w:rsidP="0027403C">
            <w:pPr>
              <w:pStyle w:val="TableText0"/>
              <w:jc w:val="center"/>
            </w:pPr>
            <w:r w:rsidRPr="00BD67A5">
              <w:t>1.630</w:t>
            </w:r>
          </w:p>
        </w:tc>
      </w:tr>
      <w:tr w:rsidR="003672F4" w:rsidRPr="00BD67A5" w14:paraId="21F5C99A" w14:textId="77777777" w:rsidTr="0027403C">
        <w:tc>
          <w:tcPr>
            <w:tcW w:w="4162" w:type="pct"/>
            <w:gridSpan w:val="3"/>
            <w:vAlign w:val="center"/>
          </w:tcPr>
          <w:p w14:paraId="3B6ABA46" w14:textId="7B074604" w:rsidR="003672F4" w:rsidRPr="0046271D" w:rsidRDefault="003672F4" w:rsidP="0027403C">
            <w:pPr>
              <w:pStyle w:val="TableText0"/>
              <w:rPr>
                <w:rFonts w:ascii="Times" w:hAnsi="Times"/>
                <w:b/>
                <w:vertAlign w:val="superscript"/>
              </w:rPr>
            </w:pPr>
            <w:r w:rsidRPr="00BD67A5">
              <w:rPr>
                <w:b/>
              </w:rPr>
              <w:t>Incremental cost/extra QALY gained (base case</w:t>
            </w:r>
            <w:r w:rsidR="004B420D" w:rsidRPr="00BD67A5">
              <w:rPr>
                <w:b/>
              </w:rPr>
              <w:t xml:space="preserve"> in submission</w:t>
            </w:r>
            <w:r w:rsidRPr="00BD67A5">
              <w:rPr>
                <w:b/>
              </w:rPr>
              <w:t>)</w:t>
            </w:r>
            <w:r w:rsidR="0046271D">
              <w:rPr>
                <w:b/>
              </w:rPr>
              <w:t xml:space="preserve"> </w:t>
            </w:r>
            <w:r w:rsidR="0046271D">
              <w:rPr>
                <w:b/>
                <w:vertAlign w:val="superscript"/>
              </w:rPr>
              <w:t>a</w:t>
            </w:r>
          </w:p>
        </w:tc>
        <w:tc>
          <w:tcPr>
            <w:tcW w:w="838" w:type="pct"/>
            <w:vAlign w:val="center"/>
          </w:tcPr>
          <w:p w14:paraId="0878EBAC" w14:textId="043348D2" w:rsidR="003672F4" w:rsidRPr="00403D97" w:rsidRDefault="003672F4" w:rsidP="0027403C">
            <w:pPr>
              <w:pStyle w:val="TableText0"/>
              <w:jc w:val="center"/>
              <w:rPr>
                <w:rFonts w:ascii="Times" w:hAnsi="Times"/>
                <w:b/>
                <w:vertAlign w:val="superscript"/>
              </w:rPr>
            </w:pPr>
            <w:r w:rsidRPr="00BD67A5">
              <w:rPr>
                <w:b/>
              </w:rPr>
              <w:t>$</w:t>
            </w:r>
            <w:r w:rsidR="004D4EF9" w:rsidRPr="004D4EF9">
              <w:rPr>
                <w:b/>
                <w:sz w:val="2"/>
                <w:highlight w:val="black"/>
              </w:rPr>
              <w:t>redacted content</w:t>
            </w:r>
            <w:r w:rsidR="00403D97">
              <w:rPr>
                <w:b/>
                <w:vertAlign w:val="superscript"/>
              </w:rPr>
              <w:t>3</w:t>
            </w:r>
          </w:p>
        </w:tc>
      </w:tr>
      <w:tr w:rsidR="004B420D" w:rsidRPr="00BD67A5" w14:paraId="181A9BBA" w14:textId="77777777">
        <w:tc>
          <w:tcPr>
            <w:tcW w:w="1529" w:type="pct"/>
            <w:vAlign w:val="center"/>
          </w:tcPr>
          <w:p w14:paraId="6A548F60" w14:textId="77777777" w:rsidR="004B420D" w:rsidRPr="00BD67A5" w:rsidRDefault="004B420D">
            <w:pPr>
              <w:pStyle w:val="TableText0"/>
              <w:rPr>
                <w:rFonts w:ascii="Times" w:hAnsi="Times"/>
              </w:rPr>
            </w:pPr>
            <w:r w:rsidRPr="00BD67A5">
              <w:t>Costs</w:t>
            </w:r>
          </w:p>
        </w:tc>
        <w:tc>
          <w:tcPr>
            <w:tcW w:w="1359" w:type="pct"/>
            <w:vAlign w:val="center"/>
          </w:tcPr>
          <w:p w14:paraId="490D3928" w14:textId="68DDF98E" w:rsidR="004B420D" w:rsidRPr="00BD67A5" w:rsidRDefault="004B420D">
            <w:pPr>
              <w:pStyle w:val="TableText0"/>
              <w:jc w:val="center"/>
              <w:rPr>
                <w:rFonts w:ascii="Times" w:hAnsi="Times"/>
                <w:vertAlign w:val="superscript"/>
              </w:rPr>
            </w:pPr>
            <w:r w:rsidRPr="00BD67A5">
              <w:t>$</w:t>
            </w:r>
            <w:r w:rsidR="004D4EF9" w:rsidRPr="004D4EF9">
              <w:rPr>
                <w:sz w:val="2"/>
                <w:highlight w:val="black"/>
              </w:rPr>
              <w:t xml:space="preserve">redacted </w:t>
            </w:r>
            <w:proofErr w:type="spellStart"/>
            <w:r w:rsidR="004D4EF9" w:rsidRPr="004D4EF9">
              <w:rPr>
                <w:sz w:val="2"/>
                <w:highlight w:val="black"/>
              </w:rPr>
              <w:t>content</w:t>
            </w:r>
            <w:r w:rsidR="00905C52" w:rsidRPr="00BD67A5">
              <w:rPr>
                <w:vertAlign w:val="superscript"/>
              </w:rPr>
              <w:t>b</w:t>
            </w:r>
            <w:proofErr w:type="spellEnd"/>
          </w:p>
        </w:tc>
        <w:tc>
          <w:tcPr>
            <w:tcW w:w="1274" w:type="pct"/>
            <w:vAlign w:val="center"/>
          </w:tcPr>
          <w:p w14:paraId="1B5680DC" w14:textId="606F8210" w:rsidR="004B420D" w:rsidRPr="00BD67A5" w:rsidRDefault="002F4544">
            <w:pPr>
              <w:pStyle w:val="TableText0"/>
              <w:jc w:val="center"/>
              <w:rPr>
                <w:rFonts w:ascii="Times" w:hAnsi="Times"/>
                <w:vertAlign w:val="superscript"/>
              </w:rPr>
            </w:pPr>
            <w:r w:rsidRPr="002F4544">
              <w:t>$27,338</w:t>
            </w:r>
            <w:r w:rsidRPr="002F4544">
              <w:rPr>
                <w:vertAlign w:val="superscript"/>
              </w:rPr>
              <w:t>b</w:t>
            </w:r>
          </w:p>
        </w:tc>
        <w:tc>
          <w:tcPr>
            <w:tcW w:w="838" w:type="pct"/>
            <w:vAlign w:val="center"/>
          </w:tcPr>
          <w:p w14:paraId="609A3CC8" w14:textId="07BCEBCC" w:rsidR="004B420D" w:rsidRPr="00BD67A5" w:rsidRDefault="004B420D">
            <w:pPr>
              <w:pStyle w:val="TableText0"/>
              <w:jc w:val="center"/>
              <w:rPr>
                <w:rFonts w:ascii="Times" w:hAnsi="Times"/>
                <w:vertAlign w:val="superscript"/>
              </w:rPr>
            </w:pPr>
            <w:r w:rsidRPr="00BD67A5">
              <w:t>$</w:t>
            </w:r>
            <w:r w:rsidR="004D4EF9" w:rsidRPr="004D4EF9">
              <w:rPr>
                <w:sz w:val="2"/>
                <w:highlight w:val="black"/>
              </w:rPr>
              <w:t>redacted content</w:t>
            </w:r>
            <w:r w:rsidR="00905C52" w:rsidRPr="00BD67A5">
              <w:rPr>
                <w:vertAlign w:val="superscript"/>
              </w:rPr>
              <w:t>b</w:t>
            </w:r>
            <w:r w:rsidR="007E7813">
              <w:rPr>
                <w:vertAlign w:val="superscript"/>
              </w:rPr>
              <w:t>4</w:t>
            </w:r>
          </w:p>
        </w:tc>
      </w:tr>
      <w:tr w:rsidR="004B420D" w:rsidRPr="00BD67A5" w14:paraId="3CF0490B" w14:textId="77777777">
        <w:tc>
          <w:tcPr>
            <w:tcW w:w="1529" w:type="pct"/>
            <w:vAlign w:val="center"/>
          </w:tcPr>
          <w:p w14:paraId="4FD4E498" w14:textId="77777777" w:rsidR="004B420D" w:rsidRPr="00BD67A5" w:rsidRDefault="004B420D">
            <w:pPr>
              <w:pStyle w:val="TableText0"/>
              <w:rPr>
                <w:rFonts w:ascii="Times" w:hAnsi="Times"/>
              </w:rPr>
            </w:pPr>
            <w:r w:rsidRPr="00BD67A5">
              <w:t>LYG</w:t>
            </w:r>
          </w:p>
        </w:tc>
        <w:tc>
          <w:tcPr>
            <w:tcW w:w="1359" w:type="pct"/>
            <w:vAlign w:val="center"/>
          </w:tcPr>
          <w:p w14:paraId="355273A3" w14:textId="2232A241" w:rsidR="004B420D" w:rsidRPr="00BD67A5" w:rsidRDefault="004B420D">
            <w:pPr>
              <w:pStyle w:val="TableText0"/>
              <w:jc w:val="center"/>
              <w:rPr>
                <w:rFonts w:ascii="Times" w:hAnsi="Times"/>
              </w:rPr>
            </w:pPr>
            <w:r w:rsidRPr="00BD67A5">
              <w:t>9.5</w:t>
            </w:r>
            <w:r w:rsidR="00301500" w:rsidRPr="00BD67A5">
              <w:t>12</w:t>
            </w:r>
          </w:p>
        </w:tc>
        <w:tc>
          <w:tcPr>
            <w:tcW w:w="1274" w:type="pct"/>
            <w:vAlign w:val="center"/>
          </w:tcPr>
          <w:p w14:paraId="372AF494" w14:textId="77777777" w:rsidR="004B420D" w:rsidRPr="00BD67A5" w:rsidRDefault="004B420D">
            <w:pPr>
              <w:pStyle w:val="TableText0"/>
              <w:jc w:val="center"/>
              <w:rPr>
                <w:rFonts w:ascii="Times" w:hAnsi="Times"/>
              </w:rPr>
            </w:pPr>
            <w:r w:rsidRPr="00BD67A5">
              <w:t>7.821</w:t>
            </w:r>
          </w:p>
        </w:tc>
        <w:tc>
          <w:tcPr>
            <w:tcW w:w="838" w:type="pct"/>
            <w:vAlign w:val="center"/>
          </w:tcPr>
          <w:p w14:paraId="05F5ACBC" w14:textId="3A89C599" w:rsidR="004B420D" w:rsidRPr="00BD67A5" w:rsidRDefault="004B420D">
            <w:pPr>
              <w:pStyle w:val="TableText0"/>
              <w:jc w:val="center"/>
            </w:pPr>
            <w:r w:rsidRPr="00BD67A5">
              <w:t>1.</w:t>
            </w:r>
            <w:r w:rsidR="00301500" w:rsidRPr="00BD67A5">
              <w:t>691</w:t>
            </w:r>
          </w:p>
        </w:tc>
      </w:tr>
      <w:tr w:rsidR="004B420D" w:rsidRPr="00BD67A5" w14:paraId="023D63C8" w14:textId="77777777">
        <w:tc>
          <w:tcPr>
            <w:tcW w:w="4162" w:type="pct"/>
            <w:gridSpan w:val="3"/>
            <w:vAlign w:val="center"/>
          </w:tcPr>
          <w:p w14:paraId="692EECEE" w14:textId="77777777" w:rsidR="004B420D" w:rsidRPr="00BD67A5" w:rsidRDefault="004B420D">
            <w:pPr>
              <w:pStyle w:val="TableText0"/>
              <w:rPr>
                <w:rFonts w:ascii="Times" w:hAnsi="Times"/>
              </w:rPr>
            </w:pPr>
            <w:r w:rsidRPr="00BD67A5">
              <w:t>Incremental cost/extra LYG gained</w:t>
            </w:r>
          </w:p>
        </w:tc>
        <w:tc>
          <w:tcPr>
            <w:tcW w:w="838" w:type="pct"/>
            <w:vAlign w:val="center"/>
          </w:tcPr>
          <w:p w14:paraId="484460AB" w14:textId="46ED0BAD" w:rsidR="004B420D" w:rsidRPr="00BD67A5" w:rsidRDefault="004B420D">
            <w:pPr>
              <w:pStyle w:val="TableText0"/>
              <w:jc w:val="center"/>
              <w:rPr>
                <w:rFonts w:ascii="Times" w:hAnsi="Times"/>
                <w:vertAlign w:val="superscript"/>
              </w:rPr>
            </w:pPr>
            <w:r w:rsidRPr="00BD67A5">
              <w:t>$</w:t>
            </w:r>
            <w:r w:rsidR="004D4EF9" w:rsidRPr="004D4EF9">
              <w:rPr>
                <w:sz w:val="2"/>
                <w:highlight w:val="black"/>
              </w:rPr>
              <w:t>redacted content</w:t>
            </w:r>
            <w:r w:rsidR="00905C52" w:rsidRPr="00BD67A5">
              <w:rPr>
                <w:vertAlign w:val="superscript"/>
              </w:rPr>
              <w:t>b</w:t>
            </w:r>
            <w:r w:rsidR="00403D97">
              <w:rPr>
                <w:vertAlign w:val="superscript"/>
              </w:rPr>
              <w:t>3</w:t>
            </w:r>
          </w:p>
        </w:tc>
      </w:tr>
      <w:tr w:rsidR="00301500" w:rsidRPr="00BD67A5" w14:paraId="56683DBC" w14:textId="77777777">
        <w:tc>
          <w:tcPr>
            <w:tcW w:w="1529" w:type="pct"/>
            <w:vAlign w:val="center"/>
          </w:tcPr>
          <w:p w14:paraId="0829931A" w14:textId="77777777" w:rsidR="00301500" w:rsidRPr="00BD67A5" w:rsidRDefault="00301500" w:rsidP="00301500">
            <w:pPr>
              <w:pStyle w:val="TableText0"/>
              <w:rPr>
                <w:rFonts w:ascii="Times" w:hAnsi="Times"/>
              </w:rPr>
            </w:pPr>
            <w:r w:rsidRPr="00BD67A5">
              <w:t>Costs</w:t>
            </w:r>
          </w:p>
        </w:tc>
        <w:tc>
          <w:tcPr>
            <w:tcW w:w="1359" w:type="pct"/>
            <w:vAlign w:val="center"/>
          </w:tcPr>
          <w:p w14:paraId="3DFCFCB4" w14:textId="1D48A05B" w:rsidR="00301500" w:rsidRPr="00BD67A5" w:rsidRDefault="00301500" w:rsidP="00301500">
            <w:pPr>
              <w:pStyle w:val="TableText0"/>
              <w:jc w:val="center"/>
              <w:rPr>
                <w:rFonts w:ascii="Times" w:hAnsi="Times"/>
                <w:vertAlign w:val="superscript"/>
              </w:rPr>
            </w:pPr>
            <w:r w:rsidRPr="00BD67A5">
              <w:t>$</w:t>
            </w:r>
            <w:r w:rsidR="004D4EF9" w:rsidRPr="004D4EF9">
              <w:rPr>
                <w:sz w:val="2"/>
                <w:highlight w:val="black"/>
              </w:rPr>
              <w:t xml:space="preserve">redacted </w:t>
            </w:r>
            <w:proofErr w:type="spellStart"/>
            <w:r w:rsidR="004D4EF9" w:rsidRPr="004D4EF9">
              <w:rPr>
                <w:sz w:val="2"/>
                <w:highlight w:val="black"/>
              </w:rPr>
              <w:t>content</w:t>
            </w:r>
            <w:r w:rsidR="00905C52" w:rsidRPr="00BD67A5">
              <w:rPr>
                <w:vertAlign w:val="superscript"/>
              </w:rPr>
              <w:t>b</w:t>
            </w:r>
            <w:proofErr w:type="spellEnd"/>
          </w:p>
        </w:tc>
        <w:tc>
          <w:tcPr>
            <w:tcW w:w="1274" w:type="pct"/>
            <w:vAlign w:val="center"/>
          </w:tcPr>
          <w:p w14:paraId="2D774EF6" w14:textId="2F439C0E" w:rsidR="00301500" w:rsidRPr="00BD67A5" w:rsidRDefault="00CB1F92" w:rsidP="00301500">
            <w:pPr>
              <w:pStyle w:val="TableText0"/>
              <w:jc w:val="center"/>
              <w:rPr>
                <w:rFonts w:ascii="Times" w:hAnsi="Times"/>
                <w:vertAlign w:val="superscript"/>
              </w:rPr>
            </w:pPr>
            <w:r w:rsidRPr="00CB1F92">
              <w:t>$27,338</w:t>
            </w:r>
            <w:r w:rsidRPr="00CB1F92">
              <w:rPr>
                <w:vertAlign w:val="superscript"/>
              </w:rPr>
              <w:t>b</w:t>
            </w:r>
          </w:p>
        </w:tc>
        <w:tc>
          <w:tcPr>
            <w:tcW w:w="838" w:type="pct"/>
            <w:vAlign w:val="center"/>
          </w:tcPr>
          <w:p w14:paraId="551D0C28" w14:textId="5C9B8966" w:rsidR="00301500" w:rsidRPr="00BD67A5" w:rsidRDefault="00301500" w:rsidP="00301500">
            <w:pPr>
              <w:pStyle w:val="TableText0"/>
              <w:jc w:val="center"/>
              <w:rPr>
                <w:rFonts w:ascii="Times" w:hAnsi="Times"/>
                <w:vertAlign w:val="superscript"/>
              </w:rPr>
            </w:pPr>
            <w:r w:rsidRPr="00BD67A5">
              <w:t>$</w:t>
            </w:r>
            <w:r w:rsidR="004D4EF9" w:rsidRPr="004D4EF9">
              <w:rPr>
                <w:sz w:val="2"/>
                <w:highlight w:val="black"/>
              </w:rPr>
              <w:t>redacted content</w:t>
            </w:r>
            <w:r w:rsidR="00905C52" w:rsidRPr="00BD67A5">
              <w:rPr>
                <w:vertAlign w:val="superscript"/>
              </w:rPr>
              <w:t>b</w:t>
            </w:r>
            <w:r w:rsidR="007E7813">
              <w:rPr>
                <w:vertAlign w:val="superscript"/>
              </w:rPr>
              <w:t>4</w:t>
            </w:r>
          </w:p>
        </w:tc>
      </w:tr>
      <w:tr w:rsidR="004B420D" w:rsidRPr="00BD67A5" w14:paraId="5057B40A" w14:textId="77777777">
        <w:tc>
          <w:tcPr>
            <w:tcW w:w="1529" w:type="pct"/>
            <w:vAlign w:val="center"/>
          </w:tcPr>
          <w:p w14:paraId="78154204" w14:textId="77777777" w:rsidR="004B420D" w:rsidRPr="00BD67A5" w:rsidRDefault="004B420D">
            <w:pPr>
              <w:pStyle w:val="TableText0"/>
              <w:rPr>
                <w:rFonts w:ascii="Times" w:hAnsi="Times"/>
              </w:rPr>
            </w:pPr>
            <w:r w:rsidRPr="00BD67A5">
              <w:t>QALYs</w:t>
            </w:r>
          </w:p>
        </w:tc>
        <w:tc>
          <w:tcPr>
            <w:tcW w:w="1359" w:type="pct"/>
            <w:vAlign w:val="center"/>
          </w:tcPr>
          <w:p w14:paraId="629282CB" w14:textId="7734F251" w:rsidR="004B420D" w:rsidRPr="00BD67A5" w:rsidRDefault="004B420D">
            <w:pPr>
              <w:pStyle w:val="TableText0"/>
              <w:jc w:val="center"/>
              <w:rPr>
                <w:rFonts w:ascii="Times" w:hAnsi="Times"/>
              </w:rPr>
            </w:pPr>
            <w:r w:rsidRPr="00BD67A5">
              <w:t>8.1</w:t>
            </w:r>
            <w:r w:rsidR="00301500" w:rsidRPr="00BD67A5">
              <w:t>02</w:t>
            </w:r>
          </w:p>
        </w:tc>
        <w:tc>
          <w:tcPr>
            <w:tcW w:w="1274" w:type="pct"/>
            <w:vAlign w:val="center"/>
          </w:tcPr>
          <w:p w14:paraId="29B0A2F4" w14:textId="77777777" w:rsidR="004B420D" w:rsidRPr="00BD67A5" w:rsidRDefault="004B420D">
            <w:pPr>
              <w:pStyle w:val="TableText0"/>
              <w:jc w:val="center"/>
              <w:rPr>
                <w:rFonts w:ascii="Times" w:hAnsi="Times"/>
              </w:rPr>
            </w:pPr>
            <w:r w:rsidRPr="00BD67A5">
              <w:t>6.509</w:t>
            </w:r>
          </w:p>
        </w:tc>
        <w:tc>
          <w:tcPr>
            <w:tcW w:w="838" w:type="pct"/>
            <w:vAlign w:val="center"/>
          </w:tcPr>
          <w:p w14:paraId="7868321E" w14:textId="093B893F" w:rsidR="004B420D" w:rsidRPr="00BD67A5" w:rsidRDefault="004B420D">
            <w:pPr>
              <w:pStyle w:val="TableText0"/>
              <w:jc w:val="center"/>
            </w:pPr>
            <w:r w:rsidRPr="00BD67A5">
              <w:t>1.</w:t>
            </w:r>
            <w:r w:rsidR="00301500" w:rsidRPr="00BD67A5">
              <w:t>592</w:t>
            </w:r>
          </w:p>
        </w:tc>
      </w:tr>
      <w:tr w:rsidR="004B420D" w:rsidRPr="00BD67A5" w14:paraId="4C3A009A" w14:textId="77777777">
        <w:tc>
          <w:tcPr>
            <w:tcW w:w="4162" w:type="pct"/>
            <w:gridSpan w:val="3"/>
            <w:vAlign w:val="center"/>
          </w:tcPr>
          <w:p w14:paraId="4FA2C94F" w14:textId="02FEE3B3" w:rsidR="004B420D" w:rsidRPr="00BD67A5" w:rsidRDefault="004B420D">
            <w:pPr>
              <w:pStyle w:val="TableText0"/>
              <w:rPr>
                <w:rFonts w:ascii="Times" w:hAnsi="Times"/>
                <w:b/>
              </w:rPr>
            </w:pPr>
            <w:r w:rsidRPr="00BD67A5">
              <w:rPr>
                <w:b/>
              </w:rPr>
              <w:t>Incremental cost/extra QALY gained (</w:t>
            </w:r>
            <w:r w:rsidR="004D1EA5" w:rsidRPr="00BD67A5">
              <w:rPr>
                <w:b/>
              </w:rPr>
              <w:t>revised base case</w:t>
            </w:r>
            <w:r w:rsidRPr="00BD67A5">
              <w:rPr>
                <w:b/>
              </w:rPr>
              <w:t>)</w:t>
            </w:r>
          </w:p>
        </w:tc>
        <w:tc>
          <w:tcPr>
            <w:tcW w:w="838" w:type="pct"/>
            <w:vAlign w:val="center"/>
          </w:tcPr>
          <w:p w14:paraId="3311C832" w14:textId="67011C75" w:rsidR="004B420D" w:rsidRPr="00BD67A5" w:rsidRDefault="004B420D">
            <w:pPr>
              <w:pStyle w:val="TableText0"/>
              <w:jc w:val="center"/>
              <w:rPr>
                <w:rFonts w:ascii="Times" w:hAnsi="Times"/>
                <w:b/>
                <w:vertAlign w:val="superscript"/>
              </w:rPr>
            </w:pPr>
            <w:r w:rsidRPr="00BD67A5">
              <w:rPr>
                <w:b/>
              </w:rPr>
              <w:t>$</w:t>
            </w:r>
            <w:r w:rsidR="004D4EF9" w:rsidRPr="004D4EF9">
              <w:rPr>
                <w:b/>
                <w:sz w:val="2"/>
                <w:highlight w:val="black"/>
              </w:rPr>
              <w:t>redacted content</w:t>
            </w:r>
            <w:r w:rsidR="00905C52" w:rsidRPr="00BD67A5">
              <w:rPr>
                <w:b/>
                <w:vertAlign w:val="superscript"/>
              </w:rPr>
              <w:t>b</w:t>
            </w:r>
            <w:r w:rsidR="00403D97">
              <w:rPr>
                <w:b/>
                <w:vertAlign w:val="superscript"/>
              </w:rPr>
              <w:t>3</w:t>
            </w:r>
          </w:p>
        </w:tc>
      </w:tr>
    </w:tbl>
    <w:p w14:paraId="6D43E18C" w14:textId="65441477" w:rsidR="003672F4" w:rsidRPr="00BD67A5" w:rsidRDefault="003672F4" w:rsidP="003672F4">
      <w:pPr>
        <w:pStyle w:val="TableFigureFooter"/>
      </w:pPr>
      <w:r w:rsidRPr="00BD67A5">
        <w:t xml:space="preserve">Source: Table 129, p204 of the submission. </w:t>
      </w:r>
      <w:r w:rsidRPr="00BD67A5">
        <w:rPr>
          <w:rFonts w:eastAsia="Calibri"/>
          <w:szCs w:val="20"/>
        </w:rPr>
        <w:t>QALY = quality adjusted life year.</w:t>
      </w:r>
    </w:p>
    <w:p w14:paraId="6030B86F" w14:textId="0257A1B8" w:rsidR="003672F4" w:rsidRPr="00BD67A5" w:rsidRDefault="003672F4" w:rsidP="003672F4">
      <w:pPr>
        <w:pStyle w:val="TableFigureFooter"/>
        <w:rPr>
          <w:rStyle w:val="CommentReference"/>
          <w:b w:val="0"/>
          <w:sz w:val="18"/>
          <w:szCs w:val="18"/>
        </w:rPr>
      </w:pPr>
      <w:r w:rsidRPr="00BD67A5">
        <w:t>PFLY = progression-free life</w:t>
      </w:r>
      <w:r w:rsidR="00B56B5B" w:rsidRPr="00BD67A5">
        <w:t xml:space="preserve"> </w:t>
      </w:r>
      <w:r w:rsidRPr="00BD67A5">
        <w:t>year; R-CHOP = rituximab, cyclophosphamide, doxorubicin, vincristine and prednisone; R</w:t>
      </w:r>
      <w:r w:rsidRPr="00BD67A5">
        <w:rPr>
          <w:vertAlign w:val="superscript"/>
        </w:rPr>
        <w:t>2</w:t>
      </w:r>
      <w:r w:rsidRPr="00BD67A5">
        <w:t xml:space="preserve"> = rituximab + lenalidomide; TAFA = tafasitamab.</w:t>
      </w:r>
    </w:p>
    <w:p w14:paraId="5F00172D" w14:textId="68AC6E84" w:rsidR="004B420D" w:rsidRPr="00BD67A5" w:rsidRDefault="004B420D" w:rsidP="00905C52">
      <w:pPr>
        <w:pStyle w:val="TableFigureFooter"/>
      </w:pPr>
      <w:r w:rsidRPr="00BD67A5">
        <w:rPr>
          <w:rFonts w:eastAsia="Calibri"/>
          <w:szCs w:val="20"/>
          <w:vertAlign w:val="superscript"/>
        </w:rPr>
        <w:t>a</w:t>
      </w:r>
      <w:r w:rsidR="00905C52" w:rsidRPr="00BD67A5">
        <w:rPr>
          <w:rFonts w:eastAsia="Calibri"/>
          <w:szCs w:val="20"/>
          <w:vertAlign w:val="superscript"/>
        </w:rPr>
        <w:t xml:space="preserve"> </w:t>
      </w:r>
      <w:proofErr w:type="spellStart"/>
      <w:r w:rsidRPr="00BD67A5">
        <w:rPr>
          <w:rFonts w:eastAsia="Calibri"/>
          <w:szCs w:val="20"/>
        </w:rPr>
        <w:t>A</w:t>
      </w:r>
      <w:proofErr w:type="spellEnd"/>
      <w:r w:rsidRPr="00BD67A5">
        <w:rPr>
          <w:rFonts w:eastAsia="Calibri"/>
          <w:szCs w:val="20"/>
          <w:vertAlign w:val="superscript"/>
        </w:rPr>
        <w:t xml:space="preserve"> </w:t>
      </w:r>
      <w:r w:rsidRPr="00BD67A5">
        <w:t xml:space="preserve">cross-referencing error was identified during the evaluation in cell C27 of ‘Inputs’ worksheet of Tafasitamab EXCEL model for the duration of KM data for OS in the treatment arm, this was corrected to refer to cell G233 of ‘Inputs’ worksheet, instead of cell G234. </w:t>
      </w:r>
    </w:p>
    <w:p w14:paraId="57DE9884" w14:textId="77777777" w:rsidR="00923FD4" w:rsidRDefault="00905C52" w:rsidP="00923FD4">
      <w:pPr>
        <w:pStyle w:val="TableFigureFooter"/>
        <w:rPr>
          <w:rStyle w:val="CommentReference"/>
          <w:b w:val="0"/>
          <w:sz w:val="18"/>
          <w:szCs w:val="18"/>
        </w:rPr>
      </w:pPr>
      <w:r w:rsidRPr="00BD67A5">
        <w:rPr>
          <w:rStyle w:val="CommentReference"/>
          <w:b w:val="0"/>
          <w:sz w:val="18"/>
          <w:szCs w:val="18"/>
          <w:vertAlign w:val="superscript"/>
        </w:rPr>
        <w:t xml:space="preserve">b </w:t>
      </w:r>
      <w:r w:rsidRPr="00BD67A5">
        <w:rPr>
          <w:rStyle w:val="CommentReference"/>
          <w:b w:val="0"/>
          <w:sz w:val="18"/>
          <w:szCs w:val="18"/>
        </w:rPr>
        <w:t>Indicates results generated and corrected during the evaluation i.e., the incremental cost reported in the submission was found to be incorrect for Steps 1 to 3.</w:t>
      </w:r>
      <w:bookmarkStart w:id="71" w:name="_Hlk219216018"/>
    </w:p>
    <w:p w14:paraId="26CC8A05" w14:textId="2F7FE0C4" w:rsidR="00923FD4" w:rsidRPr="00923FD4" w:rsidRDefault="00923FD4" w:rsidP="00923FD4">
      <w:pPr>
        <w:pStyle w:val="TableFigureFooter"/>
        <w:rPr>
          <w:i/>
        </w:rPr>
      </w:pPr>
      <w:r w:rsidRPr="00923FD4">
        <w:rPr>
          <w:i/>
        </w:rPr>
        <w:t xml:space="preserve">The redacted values correspond to the following ranges: </w:t>
      </w:r>
    </w:p>
    <w:p w14:paraId="0FD7B763" w14:textId="79214C09" w:rsidR="00923FD4" w:rsidRPr="00923FD4" w:rsidRDefault="00923FD4" w:rsidP="00923FD4">
      <w:pPr>
        <w:pStyle w:val="TableFigureFooter"/>
        <w:rPr>
          <w:i/>
        </w:rPr>
      </w:pPr>
      <w:r w:rsidRPr="00923FD4">
        <w:rPr>
          <w:i/>
          <w:vertAlign w:val="superscript"/>
        </w:rPr>
        <w:t>1</w:t>
      </w:r>
      <w:r w:rsidRPr="00923FD4">
        <w:rPr>
          <w:i/>
        </w:rPr>
        <w:t xml:space="preserve"> </w:t>
      </w:r>
      <w:r w:rsidR="00422AB0" w:rsidRPr="00422AB0">
        <w:rPr>
          <w:i/>
        </w:rPr>
        <w:t>$355,000 to &lt; $455,000</w:t>
      </w:r>
    </w:p>
    <w:p w14:paraId="61A31513" w14:textId="19217FCE" w:rsidR="00923FD4" w:rsidRPr="00923FD4" w:rsidRDefault="00923FD4" w:rsidP="00923FD4">
      <w:pPr>
        <w:pStyle w:val="TableFigureFooter"/>
        <w:rPr>
          <w:i/>
        </w:rPr>
      </w:pPr>
      <w:r w:rsidRPr="00923FD4">
        <w:rPr>
          <w:i/>
          <w:vertAlign w:val="superscript"/>
        </w:rPr>
        <w:t>2</w:t>
      </w:r>
      <w:r w:rsidRPr="00923FD4">
        <w:rPr>
          <w:i/>
        </w:rPr>
        <w:t xml:space="preserve"> </w:t>
      </w:r>
      <w:r w:rsidR="009709C3" w:rsidRPr="009709C3">
        <w:rPr>
          <w:i/>
        </w:rPr>
        <w:t>&gt; $1,055,000</w:t>
      </w:r>
    </w:p>
    <w:p w14:paraId="486C5803" w14:textId="6A16B5A7" w:rsidR="00923FD4" w:rsidRPr="00923FD4" w:rsidRDefault="00923FD4" w:rsidP="00923FD4">
      <w:pPr>
        <w:pStyle w:val="TableFigureFooter"/>
        <w:rPr>
          <w:i/>
        </w:rPr>
      </w:pPr>
      <w:r w:rsidRPr="00923FD4">
        <w:rPr>
          <w:i/>
          <w:vertAlign w:val="superscript"/>
        </w:rPr>
        <w:t>3</w:t>
      </w:r>
      <w:r w:rsidRPr="00923FD4">
        <w:rPr>
          <w:i/>
        </w:rPr>
        <w:t xml:space="preserve"> </w:t>
      </w:r>
      <w:r w:rsidR="00403D97" w:rsidRPr="00403D97">
        <w:rPr>
          <w:i/>
        </w:rPr>
        <w:t>$55,000 to &lt; $75,000</w:t>
      </w:r>
    </w:p>
    <w:p w14:paraId="7F794A52" w14:textId="0A912D93" w:rsidR="00923FD4" w:rsidRPr="00923FD4" w:rsidRDefault="00923FD4" w:rsidP="00923FD4">
      <w:pPr>
        <w:pStyle w:val="TableFigureFooter"/>
        <w:rPr>
          <w:i/>
        </w:rPr>
      </w:pPr>
      <w:r w:rsidRPr="00923FD4">
        <w:rPr>
          <w:i/>
          <w:vertAlign w:val="superscript"/>
        </w:rPr>
        <w:t>4</w:t>
      </w:r>
      <w:r w:rsidRPr="00923FD4">
        <w:rPr>
          <w:i/>
        </w:rPr>
        <w:t xml:space="preserve"> </w:t>
      </w:r>
      <w:r w:rsidR="007E7813" w:rsidRPr="007E7813">
        <w:rPr>
          <w:i/>
        </w:rPr>
        <w:t>$115,000 to &lt; $135,000</w:t>
      </w:r>
    </w:p>
    <w:bookmarkEnd w:id="71"/>
    <w:p w14:paraId="34D290DF" w14:textId="770BD2A9" w:rsidR="00905C52" w:rsidRPr="00BD67A5" w:rsidRDefault="00905C52" w:rsidP="00905C52">
      <w:pPr>
        <w:pStyle w:val="TableFigureFooter"/>
      </w:pPr>
    </w:p>
    <w:p w14:paraId="1F48F2E4" w14:textId="251393D2" w:rsidR="003672F4" w:rsidRPr="00BD67A5" w:rsidRDefault="003672F4" w:rsidP="003672F4">
      <w:pPr>
        <w:pStyle w:val="3-BodyText"/>
        <w:numPr>
          <w:ilvl w:val="1"/>
          <w:numId w:val="1"/>
        </w:numPr>
        <w:rPr>
          <w:rFonts w:cstheme="minorHAnsi"/>
          <w:szCs w:val="24"/>
        </w:rPr>
      </w:pPr>
      <w:r w:rsidRPr="00BD67A5">
        <w:t xml:space="preserve">The results of key univariate / multivariate sensitivity analyses </w:t>
      </w:r>
      <w:r w:rsidR="003C0806">
        <w:t>(</w:t>
      </w:r>
      <w:r w:rsidR="003C0806" w:rsidRPr="003C0806">
        <w:t>based on the model presented in the submission</w:t>
      </w:r>
      <w:r w:rsidR="003C0806">
        <w:t>)</w:t>
      </w:r>
      <w:r w:rsidR="003C0806" w:rsidRPr="003C0806">
        <w:t xml:space="preserve"> </w:t>
      </w:r>
      <w:r w:rsidRPr="00BD67A5">
        <w:t xml:space="preserve">are summarised in </w:t>
      </w:r>
      <w:r w:rsidR="00921E8F" w:rsidRPr="00BD67A5">
        <w:rPr>
          <w:rFonts w:cstheme="minorHAnsi"/>
          <w:szCs w:val="24"/>
        </w:rPr>
        <w:fldChar w:fldCharType="begin"/>
      </w:r>
      <w:r w:rsidR="00921E8F" w:rsidRPr="00BD67A5">
        <w:rPr>
          <w:rFonts w:cstheme="minorHAnsi"/>
          <w:szCs w:val="24"/>
        </w:rPr>
        <w:instrText xml:space="preserve"> REF _Ref208258362 \h  \* MERGEFORMAT </w:instrText>
      </w:r>
      <w:r w:rsidR="00921E8F" w:rsidRPr="00BD67A5">
        <w:rPr>
          <w:rFonts w:cstheme="minorHAnsi"/>
          <w:szCs w:val="24"/>
        </w:rPr>
      </w:r>
      <w:r w:rsidR="00921E8F" w:rsidRPr="00BD67A5">
        <w:rPr>
          <w:rFonts w:cstheme="minorHAnsi"/>
          <w:szCs w:val="24"/>
        </w:rPr>
        <w:fldChar w:fldCharType="separate"/>
      </w:r>
      <w:r w:rsidR="00CF0C30" w:rsidRPr="00CF0C30">
        <w:rPr>
          <w:rFonts w:cstheme="minorHAnsi"/>
          <w:szCs w:val="24"/>
        </w:rPr>
        <w:t xml:space="preserve">Table </w:t>
      </w:r>
      <w:r w:rsidR="00CF0C30" w:rsidRPr="00CF0C30">
        <w:rPr>
          <w:rFonts w:cstheme="minorHAnsi"/>
          <w:noProof/>
          <w:szCs w:val="24"/>
        </w:rPr>
        <w:t>16</w:t>
      </w:r>
      <w:r w:rsidR="00921E8F" w:rsidRPr="00BD67A5">
        <w:rPr>
          <w:rFonts w:cstheme="minorHAnsi"/>
          <w:szCs w:val="24"/>
        </w:rPr>
        <w:fldChar w:fldCharType="end"/>
      </w:r>
      <w:r w:rsidR="00921E8F" w:rsidRPr="00BD67A5">
        <w:rPr>
          <w:rFonts w:cstheme="minorHAnsi"/>
          <w:szCs w:val="24"/>
        </w:rPr>
        <w:t>.</w:t>
      </w:r>
    </w:p>
    <w:p w14:paraId="4C9AE4ED" w14:textId="77777777" w:rsidR="003672F4" w:rsidRPr="00BD67A5" w:rsidRDefault="003672F4" w:rsidP="003672F4">
      <w:pPr>
        <w:pStyle w:val="3-BodyText"/>
        <w:numPr>
          <w:ilvl w:val="0"/>
          <w:numId w:val="0"/>
        </w:numPr>
      </w:pPr>
    </w:p>
    <w:p w14:paraId="6D4D389A" w14:textId="1A484969" w:rsidR="003672F4" w:rsidRPr="00BD67A5" w:rsidRDefault="003672F4" w:rsidP="003672F4">
      <w:pPr>
        <w:pStyle w:val="3-BodyText"/>
        <w:keepNext/>
        <w:keepLines/>
        <w:numPr>
          <w:ilvl w:val="0"/>
          <w:numId w:val="0"/>
        </w:numPr>
        <w:rPr>
          <w:rStyle w:val="CommentReference"/>
          <w:szCs w:val="20"/>
        </w:rPr>
      </w:pPr>
      <w:bookmarkStart w:id="72" w:name="_Ref208258362"/>
      <w:r w:rsidRPr="00BD67A5">
        <w:rPr>
          <w:rFonts w:ascii="Arial Narrow" w:hAnsi="Arial Narrow"/>
          <w:b/>
          <w:sz w:val="20"/>
          <w:szCs w:val="20"/>
        </w:rPr>
        <w:lastRenderedPageBreak/>
        <w:t xml:space="preserve">Table </w:t>
      </w:r>
      <w:r w:rsidRPr="00BD67A5">
        <w:rPr>
          <w:rFonts w:ascii="Arial Narrow" w:hAnsi="Arial Narrow"/>
          <w:b/>
          <w:sz w:val="20"/>
          <w:szCs w:val="20"/>
        </w:rPr>
        <w:fldChar w:fldCharType="begin"/>
      </w:r>
      <w:r w:rsidRPr="00BD67A5">
        <w:rPr>
          <w:rFonts w:ascii="Arial Narrow" w:hAnsi="Arial Narrow"/>
          <w:b/>
          <w:sz w:val="20"/>
          <w:szCs w:val="20"/>
        </w:rPr>
        <w:instrText xml:space="preserve"> SEQ Table \* ARABIC </w:instrText>
      </w:r>
      <w:r w:rsidRPr="00BD67A5">
        <w:rPr>
          <w:rFonts w:ascii="Arial Narrow" w:hAnsi="Arial Narrow"/>
          <w:b/>
          <w:sz w:val="20"/>
          <w:szCs w:val="20"/>
        </w:rPr>
        <w:fldChar w:fldCharType="separate"/>
      </w:r>
      <w:r w:rsidR="00CF0C30">
        <w:rPr>
          <w:rFonts w:ascii="Arial Narrow" w:hAnsi="Arial Narrow"/>
          <w:b/>
          <w:noProof/>
          <w:sz w:val="20"/>
          <w:szCs w:val="20"/>
        </w:rPr>
        <w:t>16</w:t>
      </w:r>
      <w:r w:rsidRPr="00BD67A5">
        <w:rPr>
          <w:rFonts w:ascii="Arial Narrow" w:hAnsi="Arial Narrow"/>
          <w:b/>
          <w:sz w:val="20"/>
          <w:szCs w:val="20"/>
        </w:rPr>
        <w:fldChar w:fldCharType="end"/>
      </w:r>
      <w:bookmarkEnd w:id="72"/>
      <w:r w:rsidRPr="00BD67A5">
        <w:rPr>
          <w:rFonts w:ascii="Arial Narrow" w:hAnsi="Arial Narrow"/>
          <w:b/>
          <w:sz w:val="20"/>
          <w:szCs w:val="20"/>
        </w:rPr>
        <w:t>:</w:t>
      </w:r>
      <w:r w:rsidRPr="00BD67A5">
        <w:rPr>
          <w:rStyle w:val="CommentReference"/>
          <w:szCs w:val="20"/>
        </w:rPr>
        <w:t xml:space="preserve"> Sensitivity analyses</w:t>
      </w:r>
    </w:p>
    <w:tbl>
      <w:tblPr>
        <w:tblStyle w:val="PBACtable"/>
        <w:tblW w:w="5000" w:type="pct"/>
        <w:tblLayout w:type="fixed"/>
        <w:tblLook w:val="04A0" w:firstRow="1" w:lastRow="0" w:firstColumn="1" w:lastColumn="0" w:noHBand="0" w:noVBand="1"/>
        <w:tblCaption w:val="Table 16: Sensitivity analyses"/>
      </w:tblPr>
      <w:tblGrid>
        <w:gridCol w:w="3416"/>
        <w:gridCol w:w="1401"/>
        <w:gridCol w:w="1401"/>
        <w:gridCol w:w="1858"/>
        <w:gridCol w:w="941"/>
      </w:tblGrid>
      <w:tr w:rsidR="003672F4" w:rsidRPr="00BD67A5" w14:paraId="70046194" w14:textId="77777777" w:rsidTr="0027403C">
        <w:trPr>
          <w:tblHeader/>
        </w:trPr>
        <w:tc>
          <w:tcPr>
            <w:tcW w:w="1894" w:type="pct"/>
          </w:tcPr>
          <w:p w14:paraId="46816A59" w14:textId="77777777" w:rsidR="003672F4" w:rsidRPr="00BD67A5" w:rsidRDefault="003672F4" w:rsidP="0027403C">
            <w:pPr>
              <w:pStyle w:val="In-tableHeading"/>
              <w:rPr>
                <w:lang w:val="en-AU"/>
              </w:rPr>
            </w:pPr>
            <w:r w:rsidRPr="00BD67A5">
              <w:rPr>
                <w:lang w:val="en-AU"/>
              </w:rPr>
              <w:t>Analyses</w:t>
            </w:r>
          </w:p>
        </w:tc>
        <w:tc>
          <w:tcPr>
            <w:tcW w:w="777" w:type="pct"/>
          </w:tcPr>
          <w:p w14:paraId="6DD9C2A7" w14:textId="77777777" w:rsidR="003672F4" w:rsidRPr="00BD67A5" w:rsidRDefault="003672F4" w:rsidP="0027403C">
            <w:pPr>
              <w:pStyle w:val="In-tableHeading"/>
              <w:jc w:val="center"/>
              <w:rPr>
                <w:lang w:val="en-AU"/>
              </w:rPr>
            </w:pPr>
            <w:r w:rsidRPr="00BD67A5">
              <w:rPr>
                <w:lang w:val="en-AU"/>
              </w:rPr>
              <w:t>Incremental cost</w:t>
            </w:r>
          </w:p>
        </w:tc>
        <w:tc>
          <w:tcPr>
            <w:tcW w:w="777" w:type="pct"/>
          </w:tcPr>
          <w:p w14:paraId="560D7734" w14:textId="77777777" w:rsidR="003672F4" w:rsidRPr="00BD67A5" w:rsidRDefault="003672F4" w:rsidP="0027403C">
            <w:pPr>
              <w:pStyle w:val="In-tableHeading"/>
              <w:jc w:val="center"/>
              <w:rPr>
                <w:lang w:val="en-AU"/>
              </w:rPr>
            </w:pPr>
            <w:r w:rsidRPr="00BD67A5">
              <w:rPr>
                <w:lang w:val="en-AU"/>
              </w:rPr>
              <w:t>Incremental QALY</w:t>
            </w:r>
          </w:p>
        </w:tc>
        <w:tc>
          <w:tcPr>
            <w:tcW w:w="1030" w:type="pct"/>
          </w:tcPr>
          <w:p w14:paraId="5DA2ED84" w14:textId="77777777" w:rsidR="003672F4" w:rsidRPr="00BD67A5" w:rsidRDefault="003672F4" w:rsidP="0027403C">
            <w:pPr>
              <w:pStyle w:val="In-tableHeading"/>
              <w:jc w:val="center"/>
              <w:rPr>
                <w:lang w:val="en-AU"/>
              </w:rPr>
            </w:pPr>
            <w:r w:rsidRPr="00BD67A5">
              <w:rPr>
                <w:lang w:val="en-AU"/>
              </w:rPr>
              <w:t>ICER</w:t>
            </w:r>
          </w:p>
        </w:tc>
        <w:tc>
          <w:tcPr>
            <w:tcW w:w="522" w:type="pct"/>
          </w:tcPr>
          <w:p w14:paraId="4E7EC2CF" w14:textId="77777777" w:rsidR="003672F4" w:rsidRPr="00BD67A5" w:rsidRDefault="003672F4" w:rsidP="0027403C">
            <w:pPr>
              <w:pStyle w:val="In-tableHeading"/>
              <w:jc w:val="center"/>
              <w:rPr>
                <w:lang w:val="en-AU"/>
              </w:rPr>
            </w:pPr>
            <w:r w:rsidRPr="00BD67A5">
              <w:rPr>
                <w:lang w:val="en-AU"/>
              </w:rPr>
              <w:t>% change to ICER</w:t>
            </w:r>
          </w:p>
        </w:tc>
      </w:tr>
      <w:tr w:rsidR="003672F4" w:rsidRPr="00BD67A5" w14:paraId="3153BC09" w14:textId="77777777" w:rsidTr="0027403C">
        <w:tc>
          <w:tcPr>
            <w:tcW w:w="1894" w:type="pct"/>
          </w:tcPr>
          <w:p w14:paraId="7320578F" w14:textId="655ABE74" w:rsidR="003672F4" w:rsidRPr="00BD67A5" w:rsidRDefault="003672F4" w:rsidP="0027403C">
            <w:pPr>
              <w:pStyle w:val="TableText0"/>
              <w:rPr>
                <w:b/>
              </w:rPr>
            </w:pPr>
            <w:r w:rsidRPr="00BD67A5">
              <w:rPr>
                <w:b/>
              </w:rPr>
              <w:t>Base case</w:t>
            </w:r>
            <w:r w:rsidR="00EF0AFE" w:rsidRPr="00BD67A5">
              <w:rPr>
                <w:b/>
              </w:rPr>
              <w:t xml:space="preserve"> (submission)</w:t>
            </w:r>
          </w:p>
        </w:tc>
        <w:tc>
          <w:tcPr>
            <w:tcW w:w="777" w:type="pct"/>
            <w:tcBorders>
              <w:bottom w:val="single" w:sz="4" w:space="0" w:color="auto"/>
            </w:tcBorders>
          </w:tcPr>
          <w:p w14:paraId="3ACBFF43" w14:textId="12B55888" w:rsidR="003672F4" w:rsidRPr="00BD67A5" w:rsidRDefault="003672F4" w:rsidP="0027403C">
            <w:pPr>
              <w:pStyle w:val="TableText0"/>
              <w:jc w:val="center"/>
              <w:rPr>
                <w:b/>
                <w:highlight w:val="black"/>
              </w:rPr>
            </w:pPr>
            <w:r w:rsidRPr="00BD67A5">
              <w:rPr>
                <w:b/>
              </w:rPr>
              <w:t>$</w:t>
            </w:r>
            <w:r w:rsidR="004D4EF9" w:rsidRPr="004D4EF9">
              <w:rPr>
                <w:b/>
                <w:sz w:val="2"/>
                <w:highlight w:val="black"/>
              </w:rPr>
              <w:t>redacted content</w:t>
            </w:r>
          </w:p>
        </w:tc>
        <w:tc>
          <w:tcPr>
            <w:tcW w:w="777" w:type="pct"/>
            <w:tcBorders>
              <w:bottom w:val="single" w:sz="4" w:space="0" w:color="auto"/>
            </w:tcBorders>
          </w:tcPr>
          <w:p w14:paraId="3F0C7FFC" w14:textId="77777777" w:rsidR="003672F4" w:rsidRPr="00BD67A5" w:rsidRDefault="003672F4" w:rsidP="0027403C">
            <w:pPr>
              <w:pStyle w:val="TableText0"/>
              <w:jc w:val="center"/>
              <w:rPr>
                <w:b/>
              </w:rPr>
            </w:pPr>
            <w:r w:rsidRPr="00BD67A5">
              <w:rPr>
                <w:b/>
              </w:rPr>
              <w:t>1.630</w:t>
            </w:r>
          </w:p>
        </w:tc>
        <w:tc>
          <w:tcPr>
            <w:tcW w:w="1030" w:type="pct"/>
            <w:tcBorders>
              <w:bottom w:val="single" w:sz="4" w:space="0" w:color="auto"/>
            </w:tcBorders>
          </w:tcPr>
          <w:p w14:paraId="5D96CDCC" w14:textId="1CC6A645" w:rsidR="003672F4" w:rsidRPr="00014E17" w:rsidRDefault="003672F4" w:rsidP="0027403C">
            <w:pPr>
              <w:pStyle w:val="TableText0"/>
              <w:jc w:val="center"/>
              <w:rPr>
                <w:bCs w:val="0"/>
                <w:highlight w:val="black"/>
                <w:vertAlign w:val="superscript"/>
              </w:rPr>
            </w:pPr>
            <w:r w:rsidRPr="00BD67A5">
              <w:rPr>
                <w:b/>
              </w:rPr>
              <w:t>$</w:t>
            </w:r>
            <w:r w:rsidR="004D4EF9" w:rsidRPr="004D4EF9">
              <w:rPr>
                <w:b/>
                <w:sz w:val="2"/>
                <w:highlight w:val="black"/>
              </w:rPr>
              <w:t>redacted content</w:t>
            </w:r>
            <w:r w:rsidR="00014E17" w:rsidRPr="00014E17">
              <w:rPr>
                <w:bCs w:val="0"/>
                <w:vertAlign w:val="superscript"/>
              </w:rPr>
              <w:t>1</w:t>
            </w:r>
          </w:p>
        </w:tc>
        <w:tc>
          <w:tcPr>
            <w:tcW w:w="522" w:type="pct"/>
          </w:tcPr>
          <w:p w14:paraId="7D61F07C" w14:textId="77777777" w:rsidR="003672F4" w:rsidRPr="00BD67A5" w:rsidRDefault="003672F4" w:rsidP="0027403C">
            <w:pPr>
              <w:pStyle w:val="TableText0"/>
              <w:jc w:val="center"/>
              <w:rPr>
                <w:rFonts w:eastAsia="Calibri"/>
                <w:b/>
                <w:szCs w:val="20"/>
              </w:rPr>
            </w:pPr>
            <w:r w:rsidRPr="00BD67A5">
              <w:rPr>
                <w:rFonts w:eastAsia="Calibri"/>
                <w:b/>
                <w:szCs w:val="20"/>
              </w:rPr>
              <w:t>-</w:t>
            </w:r>
          </w:p>
        </w:tc>
      </w:tr>
      <w:tr w:rsidR="004F3B7F" w:rsidRPr="00BD67A5" w14:paraId="3373CA13" w14:textId="77777777" w:rsidTr="00B76FE9">
        <w:tc>
          <w:tcPr>
            <w:tcW w:w="1894" w:type="pct"/>
          </w:tcPr>
          <w:p w14:paraId="77D40710" w14:textId="12F06145" w:rsidR="004F3B7F" w:rsidRPr="00BD67A5" w:rsidRDefault="004F3B7F" w:rsidP="004F3B7F">
            <w:pPr>
              <w:pStyle w:val="TableText0"/>
              <w:rPr>
                <w:b/>
              </w:rPr>
            </w:pPr>
            <w:r w:rsidRPr="00BD67A5">
              <w:rPr>
                <w:b/>
              </w:rPr>
              <w:t>Revised base case (correcting cross-referencing error)</w:t>
            </w:r>
            <w:r w:rsidRPr="00BD67A5">
              <w:rPr>
                <w:b/>
                <w:vertAlign w:val="superscript"/>
              </w:rPr>
              <w:t>a</w:t>
            </w:r>
          </w:p>
        </w:tc>
        <w:tc>
          <w:tcPr>
            <w:tcW w:w="777" w:type="pct"/>
            <w:tcBorders>
              <w:top w:val="nil"/>
              <w:bottom w:val="single" w:sz="4" w:space="0" w:color="auto"/>
            </w:tcBorders>
          </w:tcPr>
          <w:p w14:paraId="1C1FEBEC" w14:textId="7D50E6D0" w:rsidR="004F3B7F" w:rsidRPr="00BD67A5" w:rsidRDefault="004F3B7F" w:rsidP="004F3B7F">
            <w:pPr>
              <w:pStyle w:val="TableText0"/>
              <w:jc w:val="center"/>
              <w:rPr>
                <w:b/>
              </w:rPr>
            </w:pPr>
            <w:r w:rsidRPr="00BD67A5">
              <w:rPr>
                <w:b/>
                <w:bCs w:val="0"/>
              </w:rPr>
              <w:t>$</w:t>
            </w:r>
            <w:r w:rsidR="004D4EF9" w:rsidRPr="004D4EF9">
              <w:rPr>
                <w:b/>
                <w:bCs w:val="0"/>
                <w:sz w:val="2"/>
                <w:highlight w:val="black"/>
              </w:rPr>
              <w:t>redacted content</w:t>
            </w:r>
          </w:p>
        </w:tc>
        <w:tc>
          <w:tcPr>
            <w:tcW w:w="777" w:type="pct"/>
            <w:tcBorders>
              <w:top w:val="nil"/>
              <w:bottom w:val="single" w:sz="4" w:space="0" w:color="auto"/>
            </w:tcBorders>
          </w:tcPr>
          <w:p w14:paraId="0FAA80FF" w14:textId="11FF6090" w:rsidR="004F3B7F" w:rsidRPr="00BD67A5" w:rsidRDefault="004F3B7F" w:rsidP="004F3B7F">
            <w:pPr>
              <w:pStyle w:val="TableText0"/>
              <w:jc w:val="center"/>
              <w:rPr>
                <w:b/>
              </w:rPr>
            </w:pPr>
            <w:r w:rsidRPr="00BD67A5">
              <w:rPr>
                <w:b/>
                <w:bCs w:val="0"/>
              </w:rPr>
              <w:t>1.592</w:t>
            </w:r>
          </w:p>
        </w:tc>
        <w:tc>
          <w:tcPr>
            <w:tcW w:w="1030" w:type="pct"/>
            <w:tcBorders>
              <w:top w:val="nil"/>
              <w:bottom w:val="single" w:sz="4" w:space="0" w:color="auto"/>
            </w:tcBorders>
          </w:tcPr>
          <w:p w14:paraId="1B237C53" w14:textId="40FBA52D" w:rsidR="004F3B7F" w:rsidRPr="00014E17" w:rsidRDefault="004F3B7F" w:rsidP="004F3B7F">
            <w:pPr>
              <w:pStyle w:val="TableText0"/>
              <w:jc w:val="center"/>
              <w:rPr>
                <w:vertAlign w:val="superscript"/>
              </w:rPr>
            </w:pPr>
            <w:r w:rsidRPr="00BD67A5">
              <w:rPr>
                <w:b/>
                <w:bCs w:val="0"/>
              </w:rPr>
              <w:t>$</w:t>
            </w:r>
            <w:r w:rsidR="004D4EF9" w:rsidRPr="004D4EF9">
              <w:rPr>
                <w:b/>
                <w:bCs w:val="0"/>
                <w:sz w:val="2"/>
                <w:highlight w:val="black"/>
              </w:rPr>
              <w:t>redacted content</w:t>
            </w:r>
            <w:r w:rsidR="00014E17">
              <w:rPr>
                <w:vertAlign w:val="superscript"/>
              </w:rPr>
              <w:t>1</w:t>
            </w:r>
          </w:p>
        </w:tc>
        <w:tc>
          <w:tcPr>
            <w:tcW w:w="522" w:type="pct"/>
          </w:tcPr>
          <w:p w14:paraId="3B652CC8" w14:textId="47508EF5" w:rsidR="004F3B7F" w:rsidRPr="00BD67A5" w:rsidRDefault="00A84CDC" w:rsidP="004F3B7F">
            <w:pPr>
              <w:pStyle w:val="TableText0"/>
              <w:jc w:val="center"/>
              <w:rPr>
                <w:rFonts w:eastAsia="Calibri"/>
                <w:b/>
                <w:szCs w:val="20"/>
              </w:rPr>
            </w:pPr>
            <w:r w:rsidRPr="00BD67A5">
              <w:rPr>
                <w:rFonts w:eastAsia="Calibri"/>
                <w:b/>
                <w:szCs w:val="20"/>
              </w:rPr>
              <w:t>-</w:t>
            </w:r>
          </w:p>
        </w:tc>
      </w:tr>
      <w:tr w:rsidR="003672F4" w:rsidRPr="00BD67A5" w14:paraId="3CFF8D0F" w14:textId="77777777" w:rsidTr="0027403C">
        <w:tc>
          <w:tcPr>
            <w:tcW w:w="4478" w:type="pct"/>
            <w:gridSpan w:val="4"/>
          </w:tcPr>
          <w:p w14:paraId="746169D3" w14:textId="77777777" w:rsidR="003672F4" w:rsidRPr="00BD67A5" w:rsidRDefault="003672F4" w:rsidP="0027403C">
            <w:pPr>
              <w:pStyle w:val="TableText0"/>
            </w:pPr>
            <w:r w:rsidRPr="00BD67A5">
              <w:t>Time horizon (base case 20 years)</w:t>
            </w:r>
          </w:p>
        </w:tc>
        <w:tc>
          <w:tcPr>
            <w:tcW w:w="522" w:type="pct"/>
          </w:tcPr>
          <w:p w14:paraId="5825CB92" w14:textId="77777777" w:rsidR="003672F4" w:rsidRPr="00BD67A5" w:rsidRDefault="003672F4" w:rsidP="0027403C">
            <w:pPr>
              <w:pStyle w:val="TableText0"/>
            </w:pPr>
          </w:p>
        </w:tc>
      </w:tr>
      <w:tr w:rsidR="009E3F85" w:rsidRPr="00BD67A5" w14:paraId="6674C6A1" w14:textId="77777777" w:rsidTr="0027403C">
        <w:trPr>
          <w:trHeight w:val="283"/>
        </w:trPr>
        <w:tc>
          <w:tcPr>
            <w:tcW w:w="1894" w:type="pct"/>
          </w:tcPr>
          <w:p w14:paraId="32D35D4E" w14:textId="77777777" w:rsidR="009E3F85" w:rsidRPr="00BD67A5" w:rsidRDefault="009E3F85" w:rsidP="009E3F85">
            <w:pPr>
              <w:pStyle w:val="TableText0"/>
              <w:ind w:left="112"/>
            </w:pPr>
            <w:r w:rsidRPr="00BD67A5">
              <w:t>5 years</w:t>
            </w:r>
          </w:p>
        </w:tc>
        <w:tc>
          <w:tcPr>
            <w:tcW w:w="777" w:type="pct"/>
            <w:tcBorders>
              <w:top w:val="nil"/>
              <w:bottom w:val="single" w:sz="4" w:space="0" w:color="auto"/>
            </w:tcBorders>
          </w:tcPr>
          <w:p w14:paraId="71AF3F8B" w14:textId="406D4789" w:rsidR="009E3F85" w:rsidRPr="00BD67A5" w:rsidRDefault="009E3F85" w:rsidP="009E3F85">
            <w:pPr>
              <w:pStyle w:val="TableText0"/>
              <w:jc w:val="center"/>
            </w:pPr>
            <w:r w:rsidRPr="00BD67A5">
              <w:t>$</w:t>
            </w:r>
            <w:r w:rsidR="004D4EF9" w:rsidRPr="004D4EF9">
              <w:rPr>
                <w:sz w:val="2"/>
                <w:highlight w:val="black"/>
              </w:rPr>
              <w:t>redacted content</w:t>
            </w:r>
          </w:p>
        </w:tc>
        <w:tc>
          <w:tcPr>
            <w:tcW w:w="777" w:type="pct"/>
            <w:tcBorders>
              <w:top w:val="nil"/>
              <w:bottom w:val="single" w:sz="4" w:space="0" w:color="auto"/>
            </w:tcBorders>
          </w:tcPr>
          <w:p w14:paraId="6B2598E7" w14:textId="0B00157E" w:rsidR="009E3F85" w:rsidRPr="00BD67A5" w:rsidRDefault="009E3F85" w:rsidP="009E3F85">
            <w:pPr>
              <w:pStyle w:val="TableText0"/>
              <w:jc w:val="center"/>
            </w:pPr>
            <w:r w:rsidRPr="00BD67A5">
              <w:t>0.355</w:t>
            </w:r>
          </w:p>
        </w:tc>
        <w:tc>
          <w:tcPr>
            <w:tcW w:w="1030" w:type="pct"/>
            <w:tcBorders>
              <w:top w:val="nil"/>
              <w:bottom w:val="single" w:sz="4" w:space="0" w:color="auto"/>
            </w:tcBorders>
          </w:tcPr>
          <w:p w14:paraId="1C67B4DB" w14:textId="27694844" w:rsidR="009E3F85" w:rsidRPr="00014E17" w:rsidRDefault="009E3F85" w:rsidP="009E3F85">
            <w:pPr>
              <w:pStyle w:val="TableText0"/>
              <w:jc w:val="center"/>
              <w:rPr>
                <w:vertAlign w:val="superscript"/>
              </w:rPr>
            </w:pPr>
            <w:r w:rsidRPr="00BD67A5">
              <w:t>$</w:t>
            </w:r>
            <w:r w:rsidR="004D4EF9" w:rsidRPr="004D4EF9">
              <w:rPr>
                <w:sz w:val="2"/>
                <w:highlight w:val="black"/>
              </w:rPr>
              <w:t>redacted content</w:t>
            </w:r>
            <w:r w:rsidR="00014E17">
              <w:rPr>
                <w:vertAlign w:val="superscript"/>
              </w:rPr>
              <w:t>2</w:t>
            </w:r>
          </w:p>
        </w:tc>
        <w:tc>
          <w:tcPr>
            <w:tcW w:w="522" w:type="pct"/>
          </w:tcPr>
          <w:p w14:paraId="5191EE6E" w14:textId="4174B42D" w:rsidR="009E3F85" w:rsidRPr="00BD67A5" w:rsidRDefault="009E3F85" w:rsidP="009E3F85">
            <w:pPr>
              <w:pStyle w:val="TableText0"/>
              <w:jc w:val="center"/>
              <w:rPr>
                <w:rFonts w:eastAsia="Calibri"/>
                <w:szCs w:val="20"/>
              </w:rPr>
            </w:pPr>
            <w:r w:rsidRPr="00BD67A5">
              <w:rPr>
                <w:rFonts w:eastAsia="Calibri"/>
                <w:szCs w:val="20"/>
              </w:rPr>
              <w:t>+</w:t>
            </w:r>
            <w:r w:rsidR="004D4EF9" w:rsidRPr="004D4EF9">
              <w:rPr>
                <w:rFonts w:eastAsia="Calibri"/>
                <w:sz w:val="2"/>
                <w:szCs w:val="20"/>
                <w:highlight w:val="black"/>
              </w:rPr>
              <w:t>redacted content</w:t>
            </w:r>
            <w:r w:rsidRPr="00BD67A5">
              <w:rPr>
                <w:rFonts w:eastAsia="Calibri"/>
                <w:szCs w:val="20"/>
              </w:rPr>
              <w:t>%</w:t>
            </w:r>
          </w:p>
        </w:tc>
      </w:tr>
      <w:tr w:rsidR="009E3F85" w:rsidRPr="00BD67A5" w14:paraId="23BAB49C" w14:textId="77777777" w:rsidTr="0027403C">
        <w:trPr>
          <w:trHeight w:val="283"/>
        </w:trPr>
        <w:tc>
          <w:tcPr>
            <w:tcW w:w="1894" w:type="pct"/>
          </w:tcPr>
          <w:p w14:paraId="28F4F212" w14:textId="77777777" w:rsidR="009E3F85" w:rsidRPr="00BD67A5" w:rsidRDefault="009E3F85" w:rsidP="009E3F85">
            <w:pPr>
              <w:pStyle w:val="TableText0"/>
              <w:ind w:left="112"/>
            </w:pPr>
            <w:r w:rsidRPr="00BD67A5">
              <w:t>10 years</w:t>
            </w:r>
          </w:p>
        </w:tc>
        <w:tc>
          <w:tcPr>
            <w:tcW w:w="777" w:type="pct"/>
            <w:tcBorders>
              <w:top w:val="nil"/>
              <w:bottom w:val="single" w:sz="4" w:space="0" w:color="auto"/>
            </w:tcBorders>
          </w:tcPr>
          <w:p w14:paraId="57F75F60" w14:textId="351C1A08" w:rsidR="009E3F85" w:rsidRPr="00BD67A5" w:rsidRDefault="009E3F85" w:rsidP="009E3F85">
            <w:pPr>
              <w:pStyle w:val="TableText0"/>
              <w:jc w:val="center"/>
              <w:rPr>
                <w:highlight w:val="black"/>
              </w:rPr>
            </w:pPr>
            <w:r w:rsidRPr="00BD67A5">
              <w:t>$</w:t>
            </w:r>
            <w:r w:rsidR="004D4EF9" w:rsidRPr="004D4EF9">
              <w:rPr>
                <w:sz w:val="2"/>
                <w:highlight w:val="black"/>
              </w:rPr>
              <w:t>redacted content</w:t>
            </w:r>
          </w:p>
        </w:tc>
        <w:tc>
          <w:tcPr>
            <w:tcW w:w="777" w:type="pct"/>
            <w:tcBorders>
              <w:top w:val="nil"/>
              <w:bottom w:val="single" w:sz="4" w:space="0" w:color="auto"/>
            </w:tcBorders>
          </w:tcPr>
          <w:p w14:paraId="4812C09D" w14:textId="4A73B612" w:rsidR="009E3F85" w:rsidRPr="00BD67A5" w:rsidRDefault="009E3F85" w:rsidP="009E3F85">
            <w:pPr>
              <w:pStyle w:val="TableText0"/>
              <w:jc w:val="center"/>
            </w:pPr>
            <w:r w:rsidRPr="00BD67A5">
              <w:t>0.846</w:t>
            </w:r>
          </w:p>
        </w:tc>
        <w:tc>
          <w:tcPr>
            <w:tcW w:w="1030" w:type="pct"/>
            <w:tcBorders>
              <w:top w:val="nil"/>
              <w:bottom w:val="single" w:sz="4" w:space="0" w:color="auto"/>
            </w:tcBorders>
          </w:tcPr>
          <w:p w14:paraId="12741F9A" w14:textId="5A4EB996" w:rsidR="009E3F85" w:rsidRPr="00E579D4" w:rsidRDefault="009E3F85" w:rsidP="009E3F85">
            <w:pPr>
              <w:pStyle w:val="TableText0"/>
              <w:jc w:val="center"/>
              <w:rPr>
                <w:highlight w:val="black"/>
                <w:vertAlign w:val="superscript"/>
              </w:rPr>
            </w:pPr>
            <w:r w:rsidRPr="00BD67A5">
              <w:t>$</w:t>
            </w:r>
            <w:r w:rsidR="004D4EF9" w:rsidRPr="004D4EF9">
              <w:rPr>
                <w:sz w:val="2"/>
                <w:highlight w:val="black"/>
              </w:rPr>
              <w:t>redacted content</w:t>
            </w:r>
            <w:r w:rsidR="00E579D4" w:rsidRPr="00E579D4">
              <w:rPr>
                <w:vertAlign w:val="superscript"/>
              </w:rPr>
              <w:t>3</w:t>
            </w:r>
          </w:p>
        </w:tc>
        <w:tc>
          <w:tcPr>
            <w:tcW w:w="522" w:type="pct"/>
          </w:tcPr>
          <w:p w14:paraId="0BED2540" w14:textId="46A54731" w:rsidR="009E3F85" w:rsidRPr="00BD67A5" w:rsidRDefault="009E3F85" w:rsidP="009E3F85">
            <w:pPr>
              <w:pStyle w:val="TableText0"/>
              <w:jc w:val="center"/>
              <w:rPr>
                <w:rFonts w:eastAsia="Calibri"/>
                <w:szCs w:val="20"/>
              </w:rPr>
            </w:pPr>
            <w:r w:rsidRPr="00BD67A5">
              <w:rPr>
                <w:rFonts w:eastAsia="Calibri"/>
                <w:szCs w:val="20"/>
              </w:rPr>
              <w:t>+</w:t>
            </w:r>
            <w:r w:rsidR="004D4EF9" w:rsidRPr="004D4EF9">
              <w:rPr>
                <w:rFonts w:eastAsia="Calibri"/>
                <w:sz w:val="2"/>
                <w:szCs w:val="20"/>
                <w:highlight w:val="black"/>
              </w:rPr>
              <w:t>redacted content</w:t>
            </w:r>
            <w:r w:rsidRPr="00BD67A5">
              <w:rPr>
                <w:rFonts w:eastAsia="Calibri"/>
                <w:szCs w:val="20"/>
              </w:rPr>
              <w:t>%</w:t>
            </w:r>
          </w:p>
        </w:tc>
      </w:tr>
      <w:tr w:rsidR="003672F4" w:rsidRPr="00BD67A5" w14:paraId="05AEF84E" w14:textId="77777777" w:rsidTr="0027403C">
        <w:trPr>
          <w:trHeight w:val="283"/>
        </w:trPr>
        <w:tc>
          <w:tcPr>
            <w:tcW w:w="5000" w:type="pct"/>
            <w:gridSpan w:val="5"/>
          </w:tcPr>
          <w:p w14:paraId="4CAF8C87" w14:textId="77777777" w:rsidR="003672F4" w:rsidRPr="00BD67A5" w:rsidRDefault="003672F4" w:rsidP="0027403C">
            <w:pPr>
              <w:pStyle w:val="TableText0"/>
              <w:rPr>
                <w:rFonts w:eastAsia="Calibri"/>
                <w:szCs w:val="20"/>
              </w:rPr>
            </w:pPr>
            <w:r w:rsidRPr="00BD67A5">
              <w:t>Discount rate (base case: 5%)</w:t>
            </w:r>
          </w:p>
        </w:tc>
      </w:tr>
      <w:tr w:rsidR="009E3F85" w:rsidRPr="00BD67A5" w14:paraId="34107DAF" w14:textId="77777777" w:rsidTr="0027403C">
        <w:trPr>
          <w:trHeight w:val="283"/>
        </w:trPr>
        <w:tc>
          <w:tcPr>
            <w:tcW w:w="1894" w:type="pct"/>
          </w:tcPr>
          <w:p w14:paraId="247872F9" w14:textId="77777777" w:rsidR="009E3F85" w:rsidRPr="00BD67A5" w:rsidRDefault="009E3F85" w:rsidP="009E3F85">
            <w:pPr>
              <w:pStyle w:val="TableText0"/>
              <w:ind w:left="112"/>
            </w:pPr>
            <w:r w:rsidRPr="00BD67A5">
              <w:t>0%</w:t>
            </w:r>
          </w:p>
        </w:tc>
        <w:tc>
          <w:tcPr>
            <w:tcW w:w="777" w:type="pct"/>
            <w:tcBorders>
              <w:top w:val="nil"/>
              <w:bottom w:val="single" w:sz="4" w:space="0" w:color="auto"/>
            </w:tcBorders>
          </w:tcPr>
          <w:p w14:paraId="3BDF7B7F" w14:textId="67C2C7CF" w:rsidR="009E3F85" w:rsidRPr="00BD67A5" w:rsidRDefault="009E3F85" w:rsidP="009E3F85">
            <w:pPr>
              <w:pStyle w:val="TableText0"/>
              <w:jc w:val="center"/>
              <w:rPr>
                <w:rFonts w:eastAsia="Calibri"/>
                <w:szCs w:val="20"/>
              </w:rPr>
            </w:pPr>
            <w:r w:rsidRPr="00BD67A5">
              <w:t>$</w:t>
            </w:r>
            <w:r w:rsidR="004D4EF9" w:rsidRPr="004D4EF9">
              <w:rPr>
                <w:sz w:val="2"/>
                <w:highlight w:val="black"/>
              </w:rPr>
              <w:t>redacted content</w:t>
            </w:r>
          </w:p>
        </w:tc>
        <w:tc>
          <w:tcPr>
            <w:tcW w:w="777" w:type="pct"/>
            <w:tcBorders>
              <w:top w:val="nil"/>
              <w:bottom w:val="single" w:sz="4" w:space="0" w:color="auto"/>
            </w:tcBorders>
          </w:tcPr>
          <w:p w14:paraId="07918418" w14:textId="3704F8EF" w:rsidR="009E3F85" w:rsidRPr="00BD67A5" w:rsidRDefault="009E3F85" w:rsidP="009E3F85">
            <w:pPr>
              <w:pStyle w:val="TableText0"/>
              <w:jc w:val="center"/>
              <w:rPr>
                <w:rFonts w:eastAsia="Calibri"/>
                <w:szCs w:val="20"/>
              </w:rPr>
            </w:pPr>
            <w:r w:rsidRPr="00BD67A5">
              <w:t>2.594</w:t>
            </w:r>
          </w:p>
        </w:tc>
        <w:tc>
          <w:tcPr>
            <w:tcW w:w="1030" w:type="pct"/>
            <w:tcBorders>
              <w:top w:val="nil"/>
              <w:bottom w:val="single" w:sz="4" w:space="0" w:color="auto"/>
            </w:tcBorders>
          </w:tcPr>
          <w:p w14:paraId="74852EBC" w14:textId="3BC9299B" w:rsidR="009E3F85" w:rsidRPr="00D34D18" w:rsidRDefault="009E3F85" w:rsidP="009E3F85">
            <w:pPr>
              <w:pStyle w:val="TableText0"/>
              <w:jc w:val="center"/>
              <w:rPr>
                <w:rFonts w:eastAsia="Calibri"/>
                <w:szCs w:val="20"/>
                <w:vertAlign w:val="superscript"/>
              </w:rPr>
            </w:pPr>
            <w:r w:rsidRPr="00BD67A5">
              <w:t>$</w:t>
            </w:r>
            <w:r w:rsidR="004D4EF9" w:rsidRPr="004D4EF9">
              <w:rPr>
                <w:sz w:val="2"/>
                <w:highlight w:val="black"/>
              </w:rPr>
              <w:t>redacted content</w:t>
            </w:r>
            <w:r w:rsidR="00D34D18">
              <w:rPr>
                <w:vertAlign w:val="superscript"/>
              </w:rPr>
              <w:t>4</w:t>
            </w:r>
          </w:p>
        </w:tc>
        <w:tc>
          <w:tcPr>
            <w:tcW w:w="522" w:type="pct"/>
          </w:tcPr>
          <w:p w14:paraId="345ECDF8" w14:textId="5CF75D00" w:rsidR="009E3F85" w:rsidRPr="00BD67A5" w:rsidRDefault="009E3F85" w:rsidP="009E3F85">
            <w:pPr>
              <w:pStyle w:val="TableText0"/>
              <w:jc w:val="center"/>
              <w:rPr>
                <w:rFonts w:eastAsia="Calibri"/>
                <w:szCs w:val="20"/>
              </w:rPr>
            </w:pPr>
            <w:r w:rsidRPr="00BD67A5">
              <w:rPr>
                <w:rFonts w:eastAsia="Calibri"/>
                <w:szCs w:val="20"/>
              </w:rPr>
              <w:t>-</w:t>
            </w:r>
            <w:r w:rsidR="004D4EF9" w:rsidRPr="004D4EF9">
              <w:rPr>
                <w:rFonts w:eastAsia="Calibri"/>
                <w:sz w:val="2"/>
                <w:szCs w:val="20"/>
                <w:highlight w:val="black"/>
              </w:rPr>
              <w:t>redacted content</w:t>
            </w:r>
            <w:r w:rsidRPr="00BD67A5">
              <w:rPr>
                <w:rFonts w:eastAsia="Calibri"/>
                <w:szCs w:val="20"/>
              </w:rPr>
              <w:t>%</w:t>
            </w:r>
          </w:p>
        </w:tc>
      </w:tr>
      <w:tr w:rsidR="009E3F85" w:rsidRPr="00BD67A5" w14:paraId="55383D55" w14:textId="77777777" w:rsidTr="0027403C">
        <w:trPr>
          <w:trHeight w:val="283"/>
        </w:trPr>
        <w:tc>
          <w:tcPr>
            <w:tcW w:w="1894" w:type="pct"/>
          </w:tcPr>
          <w:p w14:paraId="77B26D33" w14:textId="77777777" w:rsidR="009E3F85" w:rsidRPr="00BD67A5" w:rsidRDefault="009E3F85" w:rsidP="009E3F85">
            <w:pPr>
              <w:pStyle w:val="TableText0"/>
              <w:ind w:left="112"/>
            </w:pPr>
            <w:r w:rsidRPr="00BD67A5">
              <w:t>3.5%</w:t>
            </w:r>
          </w:p>
        </w:tc>
        <w:tc>
          <w:tcPr>
            <w:tcW w:w="777" w:type="pct"/>
            <w:tcBorders>
              <w:top w:val="nil"/>
              <w:bottom w:val="single" w:sz="4" w:space="0" w:color="auto"/>
            </w:tcBorders>
          </w:tcPr>
          <w:p w14:paraId="13143A70" w14:textId="5C3BD23E" w:rsidR="009E3F85" w:rsidRPr="00BD67A5" w:rsidRDefault="009E3F85" w:rsidP="009E3F85">
            <w:pPr>
              <w:pStyle w:val="TableText0"/>
              <w:jc w:val="center"/>
              <w:rPr>
                <w:rFonts w:eastAsia="Calibri"/>
                <w:szCs w:val="20"/>
              </w:rPr>
            </w:pPr>
            <w:r w:rsidRPr="00BD67A5">
              <w:t>$</w:t>
            </w:r>
            <w:r w:rsidR="004D4EF9" w:rsidRPr="004D4EF9">
              <w:rPr>
                <w:sz w:val="2"/>
                <w:highlight w:val="black"/>
              </w:rPr>
              <w:t>redacted content</w:t>
            </w:r>
          </w:p>
        </w:tc>
        <w:tc>
          <w:tcPr>
            <w:tcW w:w="777" w:type="pct"/>
            <w:tcBorders>
              <w:top w:val="nil"/>
              <w:bottom w:val="single" w:sz="4" w:space="0" w:color="auto"/>
            </w:tcBorders>
          </w:tcPr>
          <w:p w14:paraId="0A128660" w14:textId="2CDC94CA" w:rsidR="009E3F85" w:rsidRPr="00BD67A5" w:rsidRDefault="009E3F85" w:rsidP="009E3F85">
            <w:pPr>
              <w:pStyle w:val="TableText0"/>
              <w:jc w:val="center"/>
              <w:rPr>
                <w:rFonts w:eastAsia="Calibri"/>
                <w:szCs w:val="20"/>
              </w:rPr>
            </w:pPr>
            <w:r w:rsidRPr="00BD67A5">
              <w:t>1.826</w:t>
            </w:r>
          </w:p>
        </w:tc>
        <w:tc>
          <w:tcPr>
            <w:tcW w:w="1030" w:type="pct"/>
            <w:tcBorders>
              <w:top w:val="nil"/>
              <w:bottom w:val="single" w:sz="4" w:space="0" w:color="auto"/>
            </w:tcBorders>
          </w:tcPr>
          <w:p w14:paraId="03B9C062" w14:textId="035C5F77" w:rsidR="009E3F85" w:rsidRPr="00014E17" w:rsidRDefault="009E3F85" w:rsidP="009E3F85">
            <w:pPr>
              <w:pStyle w:val="TableText0"/>
              <w:jc w:val="center"/>
              <w:rPr>
                <w:rFonts w:eastAsia="Calibri"/>
                <w:szCs w:val="20"/>
                <w:vertAlign w:val="superscript"/>
              </w:rPr>
            </w:pPr>
            <w:r w:rsidRPr="00BD67A5">
              <w:t>$</w:t>
            </w:r>
            <w:r w:rsidR="004D4EF9" w:rsidRPr="004D4EF9">
              <w:rPr>
                <w:sz w:val="2"/>
                <w:highlight w:val="black"/>
              </w:rPr>
              <w:t>redacted content</w:t>
            </w:r>
            <w:r w:rsidR="00014E17">
              <w:rPr>
                <w:vertAlign w:val="superscript"/>
              </w:rPr>
              <w:t>1</w:t>
            </w:r>
          </w:p>
        </w:tc>
        <w:tc>
          <w:tcPr>
            <w:tcW w:w="522" w:type="pct"/>
          </w:tcPr>
          <w:p w14:paraId="0816293A" w14:textId="31169316" w:rsidR="009E3F85" w:rsidRPr="00BD67A5" w:rsidRDefault="009E3F85" w:rsidP="009E3F85">
            <w:pPr>
              <w:pStyle w:val="TableText0"/>
              <w:jc w:val="center"/>
              <w:rPr>
                <w:rFonts w:eastAsia="Calibri"/>
                <w:szCs w:val="20"/>
              </w:rPr>
            </w:pPr>
            <w:r w:rsidRPr="00BD67A5">
              <w:rPr>
                <w:rFonts w:eastAsia="Calibri"/>
                <w:szCs w:val="20"/>
              </w:rPr>
              <w:t>-</w:t>
            </w:r>
            <w:r w:rsidR="004D4EF9" w:rsidRPr="004D4EF9">
              <w:rPr>
                <w:rFonts w:eastAsia="Calibri"/>
                <w:sz w:val="2"/>
                <w:szCs w:val="20"/>
                <w:highlight w:val="black"/>
              </w:rPr>
              <w:t>redacted content</w:t>
            </w:r>
            <w:r w:rsidRPr="00BD67A5">
              <w:rPr>
                <w:rFonts w:eastAsia="Calibri"/>
                <w:szCs w:val="20"/>
              </w:rPr>
              <w:t>%</w:t>
            </w:r>
          </w:p>
        </w:tc>
      </w:tr>
      <w:tr w:rsidR="003672F4" w:rsidRPr="00BD67A5" w14:paraId="31F13B9E" w14:textId="77777777" w:rsidTr="0027403C">
        <w:trPr>
          <w:trHeight w:val="283"/>
        </w:trPr>
        <w:tc>
          <w:tcPr>
            <w:tcW w:w="5000" w:type="pct"/>
            <w:gridSpan w:val="5"/>
          </w:tcPr>
          <w:p w14:paraId="6995C69C" w14:textId="77777777" w:rsidR="003672F4" w:rsidRPr="00BD67A5" w:rsidRDefault="003672F4" w:rsidP="0027403C">
            <w:pPr>
              <w:pStyle w:val="TableText0"/>
              <w:rPr>
                <w:rFonts w:eastAsia="Calibri"/>
                <w:szCs w:val="20"/>
              </w:rPr>
            </w:pPr>
            <w:r w:rsidRPr="00BD67A5">
              <w:t>Duration of KM data (base case: Criterion 2 of Gebski)</w:t>
            </w:r>
          </w:p>
        </w:tc>
      </w:tr>
      <w:tr w:rsidR="003672F4" w:rsidRPr="00BD67A5" w14:paraId="0704D46E" w14:textId="77777777" w:rsidTr="0027403C">
        <w:trPr>
          <w:trHeight w:val="283"/>
        </w:trPr>
        <w:tc>
          <w:tcPr>
            <w:tcW w:w="1894" w:type="pct"/>
            <w:tcBorders>
              <w:top w:val="nil"/>
              <w:bottom w:val="single" w:sz="4" w:space="0" w:color="auto"/>
            </w:tcBorders>
          </w:tcPr>
          <w:p w14:paraId="0E88FA49" w14:textId="454AB092" w:rsidR="003672F4" w:rsidRPr="00BD67A5" w:rsidRDefault="003672F4" w:rsidP="0027403C">
            <w:pPr>
              <w:pStyle w:val="TableText0"/>
            </w:pPr>
            <w:r w:rsidRPr="00BD67A5">
              <w:t xml:space="preserve">Duration of KM data median follow-up from </w:t>
            </w:r>
            <w:proofErr w:type="spellStart"/>
            <w:r w:rsidRPr="00BD67A5">
              <w:t>inMIND</w:t>
            </w:r>
            <w:proofErr w:type="spellEnd"/>
            <w:r w:rsidRPr="00BD67A5">
              <w:t xml:space="preserve"> </w:t>
            </w:r>
          </w:p>
        </w:tc>
        <w:tc>
          <w:tcPr>
            <w:tcW w:w="777" w:type="pct"/>
            <w:tcBorders>
              <w:top w:val="nil"/>
              <w:bottom w:val="single" w:sz="4" w:space="0" w:color="auto"/>
            </w:tcBorders>
          </w:tcPr>
          <w:p w14:paraId="37F68CD9" w14:textId="3680E7CB" w:rsidR="003672F4" w:rsidRPr="00BD67A5" w:rsidRDefault="003672F4" w:rsidP="0027403C">
            <w:pPr>
              <w:pStyle w:val="TableText0"/>
              <w:jc w:val="center"/>
              <w:rPr>
                <w:rFonts w:eastAsia="Calibri"/>
                <w:szCs w:val="20"/>
              </w:rPr>
            </w:pPr>
            <w:r w:rsidRPr="00BD67A5">
              <w:t>$</w:t>
            </w:r>
            <w:r w:rsidR="004D4EF9" w:rsidRPr="004D4EF9">
              <w:rPr>
                <w:sz w:val="2"/>
                <w:highlight w:val="black"/>
              </w:rPr>
              <w:t>redacted content</w:t>
            </w:r>
          </w:p>
        </w:tc>
        <w:tc>
          <w:tcPr>
            <w:tcW w:w="777" w:type="pct"/>
            <w:tcBorders>
              <w:top w:val="nil"/>
              <w:bottom w:val="single" w:sz="4" w:space="0" w:color="auto"/>
            </w:tcBorders>
          </w:tcPr>
          <w:p w14:paraId="088641DE" w14:textId="77777777" w:rsidR="003672F4" w:rsidRPr="00BD67A5" w:rsidRDefault="003672F4" w:rsidP="0027403C">
            <w:pPr>
              <w:pStyle w:val="TableText0"/>
              <w:jc w:val="center"/>
              <w:rPr>
                <w:rFonts w:eastAsia="Calibri"/>
                <w:szCs w:val="20"/>
              </w:rPr>
            </w:pPr>
            <w:r w:rsidRPr="00BD67A5">
              <w:t>1.416</w:t>
            </w:r>
          </w:p>
        </w:tc>
        <w:tc>
          <w:tcPr>
            <w:tcW w:w="1030" w:type="pct"/>
            <w:tcBorders>
              <w:top w:val="nil"/>
              <w:bottom w:val="single" w:sz="4" w:space="0" w:color="auto"/>
            </w:tcBorders>
          </w:tcPr>
          <w:p w14:paraId="21999DBE" w14:textId="3632ACA5" w:rsidR="003672F4" w:rsidRPr="00BD67A5" w:rsidRDefault="003672F4" w:rsidP="0027403C">
            <w:pPr>
              <w:pStyle w:val="TableText0"/>
              <w:jc w:val="center"/>
              <w:rPr>
                <w:rFonts w:eastAsia="Calibri"/>
                <w:szCs w:val="20"/>
              </w:rPr>
            </w:pPr>
            <w:r w:rsidRPr="00BD67A5">
              <w:t>$</w:t>
            </w:r>
            <w:r w:rsidR="004D4EF9" w:rsidRPr="004D4EF9">
              <w:rPr>
                <w:sz w:val="2"/>
                <w:highlight w:val="black"/>
              </w:rPr>
              <w:t>redacted content</w:t>
            </w:r>
            <w:r w:rsidRPr="00BD67A5">
              <w:rPr>
                <w:vertAlign w:val="superscript"/>
              </w:rPr>
              <w:t>a</w:t>
            </w:r>
            <w:r w:rsidR="002F404A">
              <w:rPr>
                <w:vertAlign w:val="superscript"/>
              </w:rPr>
              <w:t>5</w:t>
            </w:r>
          </w:p>
        </w:tc>
        <w:tc>
          <w:tcPr>
            <w:tcW w:w="522" w:type="pct"/>
          </w:tcPr>
          <w:p w14:paraId="1D454F6D" w14:textId="56F7F6DC" w:rsidR="003672F4" w:rsidRPr="00BD67A5" w:rsidRDefault="003672F4" w:rsidP="0027403C">
            <w:pPr>
              <w:pStyle w:val="TableText0"/>
              <w:jc w:val="center"/>
              <w:rPr>
                <w:rFonts w:eastAsia="Calibri"/>
                <w:szCs w:val="20"/>
              </w:rPr>
            </w:pPr>
            <w:r w:rsidRPr="00BD67A5">
              <w:rPr>
                <w:rFonts w:eastAsia="Calibri"/>
                <w:szCs w:val="20"/>
              </w:rPr>
              <w:t>+</w:t>
            </w:r>
            <w:r w:rsidR="004D4EF9" w:rsidRPr="004D4EF9">
              <w:rPr>
                <w:rFonts w:eastAsia="Calibri"/>
                <w:sz w:val="2"/>
                <w:szCs w:val="20"/>
                <w:highlight w:val="black"/>
              </w:rPr>
              <w:t>redacted content</w:t>
            </w:r>
            <w:r w:rsidRPr="00BD67A5">
              <w:rPr>
                <w:rFonts w:eastAsia="Calibri"/>
                <w:szCs w:val="20"/>
              </w:rPr>
              <w:t>%</w:t>
            </w:r>
          </w:p>
        </w:tc>
      </w:tr>
      <w:tr w:rsidR="002C3914" w:rsidRPr="00BD67A5" w14:paraId="3C7E12EE" w14:textId="77777777" w:rsidTr="002C3914">
        <w:trPr>
          <w:trHeight w:val="283"/>
        </w:trPr>
        <w:tc>
          <w:tcPr>
            <w:tcW w:w="1894" w:type="pct"/>
            <w:tcBorders>
              <w:top w:val="nil"/>
              <w:bottom w:val="single" w:sz="4" w:space="0" w:color="auto"/>
            </w:tcBorders>
          </w:tcPr>
          <w:p w14:paraId="50ED37A5" w14:textId="27FCDEA5" w:rsidR="002C3914" w:rsidRPr="00BD67A5" w:rsidRDefault="002C3914" w:rsidP="002C3914">
            <w:pPr>
              <w:pStyle w:val="TableText0"/>
            </w:pPr>
            <w:r w:rsidRPr="00BD67A5">
              <w:t>Criterion 1 (2.5%) of Gebski</w:t>
            </w:r>
          </w:p>
        </w:tc>
        <w:tc>
          <w:tcPr>
            <w:tcW w:w="777" w:type="pct"/>
            <w:tcBorders>
              <w:top w:val="nil"/>
              <w:bottom w:val="single" w:sz="4" w:space="0" w:color="auto"/>
            </w:tcBorders>
            <w:vAlign w:val="top"/>
          </w:tcPr>
          <w:p w14:paraId="377C8F61" w14:textId="2EAF74A5" w:rsidR="002C3914" w:rsidRPr="00BD67A5" w:rsidRDefault="002C3914" w:rsidP="002C3914">
            <w:pPr>
              <w:pStyle w:val="TableText0"/>
              <w:jc w:val="center"/>
            </w:pPr>
            <w:r w:rsidRPr="00BD67A5">
              <w:t>$</w:t>
            </w:r>
            <w:r w:rsidR="004D4EF9" w:rsidRPr="004D4EF9">
              <w:rPr>
                <w:sz w:val="2"/>
                <w:highlight w:val="black"/>
              </w:rPr>
              <w:t>redacted content</w:t>
            </w:r>
          </w:p>
        </w:tc>
        <w:tc>
          <w:tcPr>
            <w:tcW w:w="777" w:type="pct"/>
            <w:tcBorders>
              <w:top w:val="nil"/>
              <w:bottom w:val="single" w:sz="4" w:space="0" w:color="auto"/>
            </w:tcBorders>
            <w:vAlign w:val="top"/>
          </w:tcPr>
          <w:p w14:paraId="40955F4B" w14:textId="20DFE20D" w:rsidR="002C3914" w:rsidRPr="00BD67A5" w:rsidRDefault="002C3914" w:rsidP="002C3914">
            <w:pPr>
              <w:pStyle w:val="TableText0"/>
              <w:jc w:val="center"/>
            </w:pPr>
            <w:r w:rsidRPr="00BD67A5">
              <w:t>1.526</w:t>
            </w:r>
          </w:p>
        </w:tc>
        <w:tc>
          <w:tcPr>
            <w:tcW w:w="1030" w:type="pct"/>
            <w:tcBorders>
              <w:top w:val="nil"/>
              <w:bottom w:val="single" w:sz="4" w:space="0" w:color="auto"/>
            </w:tcBorders>
            <w:vAlign w:val="top"/>
          </w:tcPr>
          <w:p w14:paraId="3D759F08" w14:textId="4848997C" w:rsidR="002C3914" w:rsidRPr="008C269C" w:rsidRDefault="002C3914" w:rsidP="002C3914">
            <w:pPr>
              <w:pStyle w:val="TableText0"/>
              <w:jc w:val="center"/>
              <w:rPr>
                <w:vertAlign w:val="superscript"/>
              </w:rPr>
            </w:pPr>
            <w:r w:rsidRPr="00BD67A5">
              <w:t>$</w:t>
            </w:r>
            <w:r w:rsidR="004D4EF9" w:rsidRPr="004D4EF9">
              <w:rPr>
                <w:sz w:val="2"/>
                <w:highlight w:val="black"/>
              </w:rPr>
              <w:t>redacted content</w:t>
            </w:r>
            <w:r w:rsidR="008C269C">
              <w:rPr>
                <w:vertAlign w:val="superscript"/>
              </w:rPr>
              <w:t>5</w:t>
            </w:r>
          </w:p>
        </w:tc>
        <w:tc>
          <w:tcPr>
            <w:tcW w:w="522" w:type="pct"/>
            <w:vAlign w:val="top"/>
          </w:tcPr>
          <w:p w14:paraId="6462C720" w14:textId="231EF367" w:rsidR="002C3914" w:rsidRPr="00BD67A5" w:rsidRDefault="004D4EF9" w:rsidP="002C3914">
            <w:pPr>
              <w:pStyle w:val="TableText0"/>
              <w:jc w:val="center"/>
              <w:rPr>
                <w:rFonts w:eastAsia="Calibri"/>
                <w:szCs w:val="20"/>
              </w:rPr>
            </w:pPr>
            <w:r w:rsidRPr="004D4EF9">
              <w:rPr>
                <w:sz w:val="2"/>
                <w:highlight w:val="black"/>
              </w:rPr>
              <w:t>redacted content</w:t>
            </w:r>
            <w:r w:rsidR="002C3914" w:rsidRPr="00BD67A5">
              <w:t>%</w:t>
            </w:r>
          </w:p>
        </w:tc>
      </w:tr>
      <w:tr w:rsidR="002C3914" w:rsidRPr="00BD67A5" w14:paraId="65833744" w14:textId="77777777" w:rsidTr="002C3914">
        <w:trPr>
          <w:trHeight w:val="283"/>
        </w:trPr>
        <w:tc>
          <w:tcPr>
            <w:tcW w:w="1894" w:type="pct"/>
            <w:tcBorders>
              <w:top w:val="nil"/>
              <w:bottom w:val="single" w:sz="4" w:space="0" w:color="auto"/>
            </w:tcBorders>
          </w:tcPr>
          <w:p w14:paraId="3D24E50E" w14:textId="66DA9E5E" w:rsidR="002C3914" w:rsidRPr="00BD67A5" w:rsidRDefault="002C3914" w:rsidP="002C3914">
            <w:pPr>
              <w:pStyle w:val="TableText0"/>
            </w:pPr>
            <w:r w:rsidRPr="00BD67A5">
              <w:t>Criterion 1 (5%) of Gebski</w:t>
            </w:r>
          </w:p>
        </w:tc>
        <w:tc>
          <w:tcPr>
            <w:tcW w:w="777" w:type="pct"/>
            <w:tcBorders>
              <w:top w:val="nil"/>
              <w:bottom w:val="single" w:sz="4" w:space="0" w:color="auto"/>
            </w:tcBorders>
            <w:vAlign w:val="top"/>
          </w:tcPr>
          <w:p w14:paraId="4B742799" w14:textId="5EAAFF62" w:rsidR="002C3914" w:rsidRPr="00BD67A5" w:rsidRDefault="002C3914" w:rsidP="002C3914">
            <w:pPr>
              <w:pStyle w:val="TableText0"/>
              <w:jc w:val="center"/>
            </w:pPr>
            <w:r w:rsidRPr="00BD67A5">
              <w:t>$</w:t>
            </w:r>
            <w:r w:rsidR="004D4EF9" w:rsidRPr="004D4EF9">
              <w:rPr>
                <w:sz w:val="2"/>
                <w:highlight w:val="black"/>
              </w:rPr>
              <w:t>redacted content</w:t>
            </w:r>
          </w:p>
        </w:tc>
        <w:tc>
          <w:tcPr>
            <w:tcW w:w="777" w:type="pct"/>
            <w:tcBorders>
              <w:top w:val="nil"/>
              <w:bottom w:val="single" w:sz="4" w:space="0" w:color="auto"/>
            </w:tcBorders>
            <w:vAlign w:val="top"/>
          </w:tcPr>
          <w:p w14:paraId="421FE66F" w14:textId="2BCD4164" w:rsidR="002C3914" w:rsidRPr="00BD67A5" w:rsidRDefault="002C3914" w:rsidP="002C3914">
            <w:pPr>
              <w:pStyle w:val="TableText0"/>
              <w:jc w:val="center"/>
            </w:pPr>
            <w:r w:rsidRPr="00BD67A5">
              <w:t>1.654</w:t>
            </w:r>
          </w:p>
        </w:tc>
        <w:tc>
          <w:tcPr>
            <w:tcW w:w="1030" w:type="pct"/>
            <w:tcBorders>
              <w:top w:val="nil"/>
              <w:bottom w:val="single" w:sz="4" w:space="0" w:color="auto"/>
            </w:tcBorders>
            <w:vAlign w:val="top"/>
          </w:tcPr>
          <w:p w14:paraId="5CD7FF99" w14:textId="60162468" w:rsidR="002C3914" w:rsidRPr="00014E17" w:rsidRDefault="002C3914" w:rsidP="002C3914">
            <w:pPr>
              <w:pStyle w:val="TableText0"/>
              <w:jc w:val="center"/>
              <w:rPr>
                <w:vertAlign w:val="superscript"/>
              </w:rPr>
            </w:pPr>
            <w:r w:rsidRPr="00BD67A5">
              <w:t>$</w:t>
            </w:r>
            <w:r w:rsidR="004D4EF9" w:rsidRPr="004D4EF9">
              <w:rPr>
                <w:sz w:val="2"/>
                <w:highlight w:val="black"/>
              </w:rPr>
              <w:t>redacted content</w:t>
            </w:r>
            <w:r w:rsidR="00014E17">
              <w:rPr>
                <w:vertAlign w:val="superscript"/>
              </w:rPr>
              <w:t>1</w:t>
            </w:r>
          </w:p>
        </w:tc>
        <w:tc>
          <w:tcPr>
            <w:tcW w:w="522" w:type="pct"/>
            <w:vAlign w:val="top"/>
          </w:tcPr>
          <w:p w14:paraId="6575712A" w14:textId="577847ED" w:rsidR="002C3914" w:rsidRPr="00BD67A5" w:rsidRDefault="002C3914" w:rsidP="002C3914">
            <w:pPr>
              <w:pStyle w:val="TableText0"/>
              <w:jc w:val="center"/>
              <w:rPr>
                <w:rFonts w:eastAsia="Calibri"/>
                <w:szCs w:val="20"/>
              </w:rPr>
            </w:pPr>
            <w:r w:rsidRPr="00BD67A5">
              <w:t>-</w:t>
            </w:r>
            <w:r w:rsidR="004D4EF9" w:rsidRPr="004D4EF9">
              <w:rPr>
                <w:sz w:val="2"/>
                <w:highlight w:val="black"/>
              </w:rPr>
              <w:t>redacted content</w:t>
            </w:r>
            <w:r w:rsidRPr="00BD67A5">
              <w:t>%</w:t>
            </w:r>
          </w:p>
        </w:tc>
      </w:tr>
      <w:tr w:rsidR="003672F4" w:rsidRPr="00BD67A5" w14:paraId="07F7AD43" w14:textId="77777777" w:rsidTr="0027403C">
        <w:trPr>
          <w:trHeight w:val="283"/>
        </w:trPr>
        <w:tc>
          <w:tcPr>
            <w:tcW w:w="5000" w:type="pct"/>
            <w:gridSpan w:val="5"/>
          </w:tcPr>
          <w:p w14:paraId="5F562C8B" w14:textId="77777777" w:rsidR="003672F4" w:rsidRPr="00BD67A5" w:rsidRDefault="003672F4" w:rsidP="0027403C">
            <w:pPr>
              <w:pStyle w:val="TableText0"/>
              <w:rPr>
                <w:rFonts w:eastAsia="Calibri"/>
                <w:szCs w:val="20"/>
              </w:rPr>
            </w:pPr>
            <w:r w:rsidRPr="00BD67A5">
              <w:t>OS Extrapolations – parametric model function (base case jointly fitted exponential)</w:t>
            </w:r>
          </w:p>
        </w:tc>
      </w:tr>
      <w:tr w:rsidR="00D2511C" w:rsidRPr="00BD67A5" w14:paraId="75F79CE1" w14:textId="77777777" w:rsidTr="0027403C">
        <w:trPr>
          <w:trHeight w:val="283"/>
        </w:trPr>
        <w:tc>
          <w:tcPr>
            <w:tcW w:w="1894" w:type="pct"/>
            <w:tcBorders>
              <w:top w:val="single" w:sz="4" w:space="0" w:color="auto"/>
              <w:bottom w:val="single" w:sz="4" w:space="0" w:color="auto"/>
            </w:tcBorders>
          </w:tcPr>
          <w:p w14:paraId="43BE91DF" w14:textId="77777777" w:rsidR="00D2511C" w:rsidRPr="00BD67A5" w:rsidRDefault="00D2511C" w:rsidP="00D2511C">
            <w:pPr>
              <w:pStyle w:val="TableText0"/>
            </w:pPr>
            <w:r w:rsidRPr="00BD67A5">
              <w:t>OS parametric model jointly fitted lognormal</w:t>
            </w:r>
          </w:p>
        </w:tc>
        <w:tc>
          <w:tcPr>
            <w:tcW w:w="777" w:type="pct"/>
            <w:tcBorders>
              <w:top w:val="single" w:sz="4" w:space="0" w:color="auto"/>
              <w:left w:val="single" w:sz="4" w:space="0" w:color="auto"/>
              <w:bottom w:val="single" w:sz="4" w:space="0" w:color="auto"/>
              <w:right w:val="single" w:sz="4" w:space="0" w:color="auto"/>
            </w:tcBorders>
          </w:tcPr>
          <w:p w14:paraId="00EEEA23" w14:textId="1E933808" w:rsidR="00D2511C" w:rsidRPr="00BD67A5" w:rsidRDefault="00D2511C" w:rsidP="00D2511C">
            <w:pPr>
              <w:pStyle w:val="TableText0"/>
              <w:jc w:val="center"/>
              <w:rPr>
                <w:rFonts w:eastAsia="Calibri"/>
                <w:szCs w:val="20"/>
              </w:rPr>
            </w:pPr>
            <w:r w:rsidRPr="00BD67A5">
              <w:t>$</w:t>
            </w:r>
            <w:r w:rsidR="004D4EF9" w:rsidRPr="004D4EF9">
              <w:rPr>
                <w:sz w:val="2"/>
                <w:highlight w:val="black"/>
              </w:rPr>
              <w:t>redacted content</w:t>
            </w:r>
          </w:p>
        </w:tc>
        <w:tc>
          <w:tcPr>
            <w:tcW w:w="777" w:type="pct"/>
            <w:tcBorders>
              <w:top w:val="single" w:sz="4" w:space="0" w:color="auto"/>
              <w:left w:val="single" w:sz="4" w:space="0" w:color="auto"/>
              <w:bottom w:val="single" w:sz="4" w:space="0" w:color="auto"/>
              <w:right w:val="single" w:sz="4" w:space="0" w:color="auto"/>
            </w:tcBorders>
          </w:tcPr>
          <w:p w14:paraId="6898F730" w14:textId="1D4C2FA4" w:rsidR="00D2511C" w:rsidRPr="00BD67A5" w:rsidRDefault="00D2511C" w:rsidP="00D2511C">
            <w:pPr>
              <w:pStyle w:val="TableText0"/>
              <w:jc w:val="center"/>
              <w:rPr>
                <w:rFonts w:eastAsia="Calibri"/>
                <w:szCs w:val="20"/>
              </w:rPr>
            </w:pPr>
            <w:r w:rsidRPr="00BD67A5">
              <w:t>1.</w:t>
            </w:r>
            <w:r w:rsidR="006B3FAB" w:rsidRPr="00BD67A5">
              <w:t>196</w:t>
            </w:r>
          </w:p>
        </w:tc>
        <w:tc>
          <w:tcPr>
            <w:tcW w:w="1030" w:type="pct"/>
            <w:tcBorders>
              <w:top w:val="single" w:sz="4" w:space="0" w:color="auto"/>
              <w:left w:val="single" w:sz="4" w:space="0" w:color="auto"/>
              <w:bottom w:val="single" w:sz="4" w:space="0" w:color="auto"/>
              <w:right w:val="single" w:sz="4" w:space="0" w:color="auto"/>
            </w:tcBorders>
          </w:tcPr>
          <w:p w14:paraId="4F4FC84D" w14:textId="7B51AF37" w:rsidR="00D2511C" w:rsidRPr="00DE47BB" w:rsidRDefault="00D2511C" w:rsidP="00D2511C">
            <w:pPr>
              <w:pStyle w:val="TableText0"/>
              <w:jc w:val="center"/>
              <w:rPr>
                <w:rFonts w:eastAsia="Calibri"/>
                <w:szCs w:val="20"/>
                <w:vertAlign w:val="superscript"/>
              </w:rPr>
            </w:pPr>
            <w:r w:rsidRPr="00BD67A5">
              <w:t>$</w:t>
            </w:r>
            <w:r w:rsidR="004D4EF9" w:rsidRPr="004D4EF9">
              <w:rPr>
                <w:sz w:val="2"/>
                <w:highlight w:val="black"/>
              </w:rPr>
              <w:t>redacted content</w:t>
            </w:r>
            <w:r w:rsidR="00DE47BB">
              <w:rPr>
                <w:vertAlign w:val="superscript"/>
              </w:rPr>
              <w:t>6</w:t>
            </w:r>
          </w:p>
        </w:tc>
        <w:tc>
          <w:tcPr>
            <w:tcW w:w="522" w:type="pct"/>
          </w:tcPr>
          <w:p w14:paraId="42C40B70" w14:textId="4B60494E" w:rsidR="00D2511C" w:rsidRPr="00BD67A5" w:rsidRDefault="00D2511C" w:rsidP="00D2511C">
            <w:pPr>
              <w:pStyle w:val="TableText0"/>
              <w:jc w:val="center"/>
              <w:rPr>
                <w:rFonts w:eastAsia="Calibri"/>
                <w:szCs w:val="20"/>
              </w:rPr>
            </w:pPr>
            <w:r w:rsidRPr="00BD67A5">
              <w:rPr>
                <w:rFonts w:eastAsia="Calibri"/>
                <w:szCs w:val="20"/>
              </w:rPr>
              <w:t>+</w:t>
            </w:r>
            <w:r w:rsidR="004D4EF9" w:rsidRPr="004D4EF9">
              <w:rPr>
                <w:rFonts w:eastAsia="Calibri"/>
                <w:sz w:val="2"/>
                <w:szCs w:val="20"/>
                <w:highlight w:val="black"/>
              </w:rPr>
              <w:t>redacted content</w:t>
            </w:r>
            <w:r w:rsidRPr="00BD67A5">
              <w:rPr>
                <w:rFonts w:eastAsia="Calibri"/>
                <w:szCs w:val="20"/>
              </w:rPr>
              <w:t>%</w:t>
            </w:r>
          </w:p>
        </w:tc>
      </w:tr>
      <w:tr w:rsidR="00D2511C" w:rsidRPr="00BD67A5" w14:paraId="145BF4DB" w14:textId="77777777" w:rsidTr="0027403C">
        <w:trPr>
          <w:trHeight w:val="283"/>
        </w:trPr>
        <w:tc>
          <w:tcPr>
            <w:tcW w:w="1894" w:type="pct"/>
            <w:tcBorders>
              <w:top w:val="single" w:sz="4" w:space="0" w:color="auto"/>
              <w:bottom w:val="single" w:sz="4" w:space="0" w:color="auto"/>
            </w:tcBorders>
          </w:tcPr>
          <w:p w14:paraId="374A51BC" w14:textId="77777777" w:rsidR="00D2511C" w:rsidRPr="00BD67A5" w:rsidRDefault="00D2511C" w:rsidP="00D2511C">
            <w:pPr>
              <w:pStyle w:val="TableText0"/>
            </w:pPr>
            <w:r w:rsidRPr="00BD67A5">
              <w:t>OS parametric model jointly fitted loglogistic</w:t>
            </w:r>
          </w:p>
        </w:tc>
        <w:tc>
          <w:tcPr>
            <w:tcW w:w="777" w:type="pct"/>
            <w:tcBorders>
              <w:top w:val="single" w:sz="4" w:space="0" w:color="auto"/>
              <w:left w:val="single" w:sz="4" w:space="0" w:color="auto"/>
              <w:bottom w:val="single" w:sz="4" w:space="0" w:color="auto"/>
              <w:right w:val="single" w:sz="4" w:space="0" w:color="auto"/>
            </w:tcBorders>
          </w:tcPr>
          <w:p w14:paraId="392E65A6" w14:textId="5179B438" w:rsidR="00D2511C" w:rsidRPr="00BD67A5" w:rsidRDefault="00D2511C" w:rsidP="00D2511C">
            <w:pPr>
              <w:pStyle w:val="TableText0"/>
              <w:jc w:val="center"/>
              <w:rPr>
                <w:rFonts w:eastAsia="Calibri"/>
                <w:szCs w:val="20"/>
              </w:rPr>
            </w:pPr>
            <w:r w:rsidRPr="00BD67A5">
              <w:t>$</w:t>
            </w:r>
            <w:r w:rsidR="004D4EF9" w:rsidRPr="004D4EF9">
              <w:rPr>
                <w:sz w:val="2"/>
                <w:highlight w:val="black"/>
              </w:rPr>
              <w:t>redacted content</w:t>
            </w:r>
          </w:p>
        </w:tc>
        <w:tc>
          <w:tcPr>
            <w:tcW w:w="777" w:type="pct"/>
            <w:tcBorders>
              <w:top w:val="single" w:sz="4" w:space="0" w:color="auto"/>
              <w:left w:val="single" w:sz="4" w:space="0" w:color="auto"/>
              <w:bottom w:val="single" w:sz="4" w:space="0" w:color="auto"/>
              <w:right w:val="single" w:sz="4" w:space="0" w:color="auto"/>
            </w:tcBorders>
          </w:tcPr>
          <w:p w14:paraId="43FE6EAA" w14:textId="4EF52307" w:rsidR="00D2511C" w:rsidRPr="00BD67A5" w:rsidRDefault="00D2511C" w:rsidP="00D2511C">
            <w:pPr>
              <w:pStyle w:val="TableText0"/>
              <w:jc w:val="center"/>
              <w:rPr>
                <w:rFonts w:eastAsia="Calibri"/>
                <w:szCs w:val="20"/>
              </w:rPr>
            </w:pPr>
            <w:r w:rsidRPr="00BD67A5">
              <w:t>1.395</w:t>
            </w:r>
          </w:p>
        </w:tc>
        <w:tc>
          <w:tcPr>
            <w:tcW w:w="1030" w:type="pct"/>
            <w:tcBorders>
              <w:top w:val="single" w:sz="4" w:space="0" w:color="auto"/>
              <w:left w:val="single" w:sz="4" w:space="0" w:color="auto"/>
              <w:bottom w:val="single" w:sz="4" w:space="0" w:color="auto"/>
              <w:right w:val="single" w:sz="4" w:space="0" w:color="auto"/>
            </w:tcBorders>
          </w:tcPr>
          <w:p w14:paraId="12E8560A" w14:textId="39070483" w:rsidR="00D2511C" w:rsidRPr="002F404A" w:rsidRDefault="00D2511C" w:rsidP="00D2511C">
            <w:pPr>
              <w:pStyle w:val="TableText0"/>
              <w:jc w:val="center"/>
              <w:rPr>
                <w:rFonts w:eastAsia="Calibri"/>
                <w:szCs w:val="20"/>
                <w:vertAlign w:val="superscript"/>
              </w:rPr>
            </w:pPr>
            <w:r w:rsidRPr="00BD67A5">
              <w:t>$</w:t>
            </w:r>
            <w:r w:rsidR="004D4EF9" w:rsidRPr="004D4EF9">
              <w:rPr>
                <w:sz w:val="2"/>
                <w:highlight w:val="black"/>
              </w:rPr>
              <w:t>redacted content</w:t>
            </w:r>
            <w:r w:rsidR="002F404A">
              <w:rPr>
                <w:vertAlign w:val="superscript"/>
              </w:rPr>
              <w:t>5</w:t>
            </w:r>
          </w:p>
        </w:tc>
        <w:tc>
          <w:tcPr>
            <w:tcW w:w="522" w:type="pct"/>
          </w:tcPr>
          <w:p w14:paraId="76396EC8" w14:textId="37B94B1C" w:rsidR="00D2511C" w:rsidRPr="00BD67A5" w:rsidRDefault="00D2511C" w:rsidP="00D2511C">
            <w:pPr>
              <w:pStyle w:val="TableText0"/>
              <w:jc w:val="center"/>
              <w:rPr>
                <w:rFonts w:eastAsia="Calibri"/>
                <w:szCs w:val="20"/>
              </w:rPr>
            </w:pPr>
            <w:r w:rsidRPr="00BD67A5">
              <w:rPr>
                <w:rFonts w:eastAsia="Calibri"/>
                <w:szCs w:val="20"/>
              </w:rPr>
              <w:t>+</w:t>
            </w:r>
            <w:r w:rsidR="004D4EF9" w:rsidRPr="004D4EF9">
              <w:rPr>
                <w:rFonts w:eastAsia="Calibri"/>
                <w:sz w:val="2"/>
                <w:szCs w:val="20"/>
                <w:highlight w:val="black"/>
              </w:rPr>
              <w:t>redacted content</w:t>
            </w:r>
            <w:r w:rsidRPr="00BD67A5">
              <w:rPr>
                <w:rFonts w:eastAsia="Calibri"/>
                <w:szCs w:val="20"/>
              </w:rPr>
              <w:t>%</w:t>
            </w:r>
          </w:p>
        </w:tc>
      </w:tr>
      <w:tr w:rsidR="003672F4" w:rsidRPr="00BD67A5" w14:paraId="29837ABC" w14:textId="77777777" w:rsidTr="0027403C">
        <w:trPr>
          <w:trHeight w:val="283"/>
        </w:trPr>
        <w:tc>
          <w:tcPr>
            <w:tcW w:w="5000" w:type="pct"/>
            <w:gridSpan w:val="5"/>
          </w:tcPr>
          <w:p w14:paraId="26CD3553" w14:textId="77777777" w:rsidR="003672F4" w:rsidRPr="00BD67A5" w:rsidRDefault="003672F4" w:rsidP="0027403C">
            <w:pPr>
              <w:pStyle w:val="TableText0"/>
              <w:rPr>
                <w:rFonts w:eastAsia="Calibri"/>
                <w:szCs w:val="20"/>
              </w:rPr>
            </w:pPr>
            <w:r w:rsidRPr="00BD67A5">
              <w:rPr>
                <w:rFonts w:eastAsia="Calibri"/>
                <w:szCs w:val="20"/>
              </w:rPr>
              <w:t>Assumptions about convergence (base case no convergence)</w:t>
            </w:r>
          </w:p>
        </w:tc>
      </w:tr>
      <w:tr w:rsidR="00D2511C" w:rsidRPr="00BD67A5" w14:paraId="63F91989" w14:textId="77777777" w:rsidTr="0027403C">
        <w:trPr>
          <w:trHeight w:val="283"/>
        </w:trPr>
        <w:tc>
          <w:tcPr>
            <w:tcW w:w="1894" w:type="pct"/>
            <w:tcBorders>
              <w:top w:val="single" w:sz="4" w:space="0" w:color="auto"/>
              <w:bottom w:val="single" w:sz="4" w:space="0" w:color="auto"/>
            </w:tcBorders>
          </w:tcPr>
          <w:p w14:paraId="34084003" w14:textId="77777777" w:rsidR="00D2511C" w:rsidRPr="00BD67A5" w:rsidRDefault="00D2511C" w:rsidP="00D2511C">
            <w:pPr>
              <w:pStyle w:val="TableText0"/>
            </w:pPr>
            <w:r w:rsidRPr="00BD67A5">
              <w:t>Curve convergence between 10 and 20 years</w:t>
            </w:r>
          </w:p>
        </w:tc>
        <w:tc>
          <w:tcPr>
            <w:tcW w:w="777" w:type="pct"/>
            <w:tcBorders>
              <w:top w:val="single" w:sz="4" w:space="0" w:color="auto"/>
              <w:left w:val="single" w:sz="4" w:space="0" w:color="auto"/>
              <w:bottom w:val="single" w:sz="4" w:space="0" w:color="auto"/>
              <w:right w:val="single" w:sz="4" w:space="0" w:color="auto"/>
            </w:tcBorders>
          </w:tcPr>
          <w:p w14:paraId="3B8C7208" w14:textId="78187852" w:rsidR="00D2511C" w:rsidRPr="00BD67A5" w:rsidRDefault="00D2511C" w:rsidP="00D2511C">
            <w:pPr>
              <w:pStyle w:val="TableText0"/>
              <w:jc w:val="center"/>
              <w:rPr>
                <w:rFonts w:eastAsia="Calibri"/>
                <w:szCs w:val="20"/>
              </w:rPr>
            </w:pPr>
            <w:r w:rsidRPr="00BD67A5">
              <w:t>$</w:t>
            </w:r>
            <w:r w:rsidR="004D4EF9" w:rsidRPr="004D4EF9">
              <w:rPr>
                <w:sz w:val="2"/>
                <w:highlight w:val="black"/>
              </w:rPr>
              <w:t>redacted content</w:t>
            </w:r>
          </w:p>
        </w:tc>
        <w:tc>
          <w:tcPr>
            <w:tcW w:w="777" w:type="pct"/>
            <w:tcBorders>
              <w:top w:val="single" w:sz="4" w:space="0" w:color="auto"/>
              <w:left w:val="single" w:sz="4" w:space="0" w:color="auto"/>
              <w:bottom w:val="single" w:sz="4" w:space="0" w:color="auto"/>
              <w:right w:val="single" w:sz="4" w:space="0" w:color="auto"/>
            </w:tcBorders>
          </w:tcPr>
          <w:p w14:paraId="15FF6690" w14:textId="73B35F25" w:rsidR="00D2511C" w:rsidRPr="00BD67A5" w:rsidRDefault="00D2511C" w:rsidP="00D2511C">
            <w:pPr>
              <w:pStyle w:val="TableText0"/>
              <w:jc w:val="center"/>
              <w:rPr>
                <w:rFonts w:eastAsia="Calibri"/>
                <w:szCs w:val="20"/>
              </w:rPr>
            </w:pPr>
            <w:r w:rsidRPr="00BD67A5">
              <w:t>1.238</w:t>
            </w:r>
          </w:p>
        </w:tc>
        <w:tc>
          <w:tcPr>
            <w:tcW w:w="1030" w:type="pct"/>
            <w:tcBorders>
              <w:top w:val="single" w:sz="4" w:space="0" w:color="auto"/>
              <w:left w:val="single" w:sz="4" w:space="0" w:color="auto"/>
              <w:bottom w:val="single" w:sz="4" w:space="0" w:color="auto"/>
              <w:right w:val="single" w:sz="4" w:space="0" w:color="auto"/>
            </w:tcBorders>
          </w:tcPr>
          <w:p w14:paraId="020E6AFF" w14:textId="186B3A92" w:rsidR="00D2511C" w:rsidRPr="002F404A" w:rsidRDefault="00D2511C" w:rsidP="00D2511C">
            <w:pPr>
              <w:pStyle w:val="TableText0"/>
              <w:jc w:val="center"/>
              <w:rPr>
                <w:rFonts w:eastAsia="Calibri"/>
                <w:szCs w:val="20"/>
                <w:vertAlign w:val="superscript"/>
              </w:rPr>
            </w:pPr>
            <w:r w:rsidRPr="00BD67A5">
              <w:t>$</w:t>
            </w:r>
            <w:r w:rsidR="004D4EF9" w:rsidRPr="004D4EF9">
              <w:rPr>
                <w:sz w:val="2"/>
                <w:highlight w:val="black"/>
              </w:rPr>
              <w:t>redacted content</w:t>
            </w:r>
            <w:r w:rsidR="002F404A">
              <w:rPr>
                <w:vertAlign w:val="superscript"/>
              </w:rPr>
              <w:t>5</w:t>
            </w:r>
          </w:p>
        </w:tc>
        <w:tc>
          <w:tcPr>
            <w:tcW w:w="522" w:type="pct"/>
          </w:tcPr>
          <w:p w14:paraId="7E2B7374" w14:textId="3811E071" w:rsidR="00D2511C" w:rsidRPr="00BD67A5" w:rsidRDefault="00D2511C" w:rsidP="00D2511C">
            <w:pPr>
              <w:pStyle w:val="TableText0"/>
              <w:jc w:val="center"/>
              <w:rPr>
                <w:rFonts w:eastAsia="Calibri"/>
                <w:szCs w:val="20"/>
              </w:rPr>
            </w:pPr>
            <w:r w:rsidRPr="00BD67A5">
              <w:rPr>
                <w:rFonts w:eastAsia="Calibri"/>
                <w:szCs w:val="20"/>
              </w:rPr>
              <w:t>+</w:t>
            </w:r>
            <w:r w:rsidR="004D4EF9" w:rsidRPr="004D4EF9">
              <w:rPr>
                <w:rFonts w:eastAsia="Calibri"/>
                <w:sz w:val="2"/>
                <w:szCs w:val="20"/>
                <w:highlight w:val="black"/>
              </w:rPr>
              <w:t>redacted content</w:t>
            </w:r>
            <w:r w:rsidRPr="00BD67A5">
              <w:rPr>
                <w:rFonts w:eastAsia="Calibri"/>
                <w:szCs w:val="20"/>
              </w:rPr>
              <w:t>%</w:t>
            </w:r>
          </w:p>
        </w:tc>
      </w:tr>
      <w:tr w:rsidR="00D2511C" w:rsidRPr="00BD67A5" w14:paraId="12AC1A54" w14:textId="77777777" w:rsidTr="0027403C">
        <w:trPr>
          <w:trHeight w:val="283"/>
        </w:trPr>
        <w:tc>
          <w:tcPr>
            <w:tcW w:w="1894" w:type="pct"/>
            <w:tcBorders>
              <w:top w:val="single" w:sz="4" w:space="0" w:color="auto"/>
              <w:bottom w:val="single" w:sz="4" w:space="0" w:color="auto"/>
            </w:tcBorders>
          </w:tcPr>
          <w:p w14:paraId="66557901" w14:textId="77777777" w:rsidR="00D2511C" w:rsidRPr="00BD67A5" w:rsidRDefault="00D2511C" w:rsidP="00D2511C">
            <w:pPr>
              <w:pStyle w:val="TableText0"/>
            </w:pPr>
            <w:r w:rsidRPr="00BD67A5">
              <w:t>Curve convergence between 5 and 20 years</w:t>
            </w:r>
          </w:p>
        </w:tc>
        <w:tc>
          <w:tcPr>
            <w:tcW w:w="777" w:type="pct"/>
            <w:tcBorders>
              <w:top w:val="single" w:sz="4" w:space="0" w:color="auto"/>
              <w:left w:val="single" w:sz="4" w:space="0" w:color="auto"/>
              <w:bottom w:val="single" w:sz="4" w:space="0" w:color="auto"/>
              <w:right w:val="single" w:sz="4" w:space="0" w:color="auto"/>
            </w:tcBorders>
          </w:tcPr>
          <w:p w14:paraId="78100C34" w14:textId="35E0899E" w:rsidR="00D2511C" w:rsidRPr="00BD67A5" w:rsidRDefault="00D2511C" w:rsidP="00D2511C">
            <w:pPr>
              <w:pStyle w:val="TableText0"/>
              <w:jc w:val="center"/>
              <w:rPr>
                <w:rFonts w:eastAsia="Calibri"/>
                <w:szCs w:val="20"/>
              </w:rPr>
            </w:pPr>
            <w:r w:rsidRPr="00BD67A5">
              <w:t>$</w:t>
            </w:r>
            <w:r w:rsidR="004D4EF9" w:rsidRPr="004D4EF9">
              <w:rPr>
                <w:sz w:val="2"/>
                <w:highlight w:val="black"/>
              </w:rPr>
              <w:t>redacted content</w:t>
            </w:r>
          </w:p>
        </w:tc>
        <w:tc>
          <w:tcPr>
            <w:tcW w:w="777" w:type="pct"/>
            <w:tcBorders>
              <w:top w:val="single" w:sz="4" w:space="0" w:color="auto"/>
              <w:left w:val="single" w:sz="4" w:space="0" w:color="auto"/>
              <w:bottom w:val="single" w:sz="4" w:space="0" w:color="auto"/>
              <w:right w:val="single" w:sz="4" w:space="0" w:color="auto"/>
            </w:tcBorders>
          </w:tcPr>
          <w:p w14:paraId="1AB115DD" w14:textId="1E13A867" w:rsidR="00D2511C" w:rsidRPr="00BD67A5" w:rsidRDefault="00D2511C" w:rsidP="00D2511C">
            <w:pPr>
              <w:pStyle w:val="TableText0"/>
              <w:jc w:val="center"/>
              <w:rPr>
                <w:rFonts w:eastAsia="Calibri"/>
                <w:szCs w:val="20"/>
              </w:rPr>
            </w:pPr>
            <w:r w:rsidRPr="00BD67A5">
              <w:t>0.942</w:t>
            </w:r>
          </w:p>
        </w:tc>
        <w:tc>
          <w:tcPr>
            <w:tcW w:w="1030" w:type="pct"/>
            <w:tcBorders>
              <w:top w:val="single" w:sz="4" w:space="0" w:color="auto"/>
              <w:left w:val="single" w:sz="4" w:space="0" w:color="auto"/>
              <w:bottom w:val="single" w:sz="4" w:space="0" w:color="auto"/>
              <w:right w:val="single" w:sz="4" w:space="0" w:color="auto"/>
            </w:tcBorders>
          </w:tcPr>
          <w:p w14:paraId="16A07337" w14:textId="2BCA3DDC" w:rsidR="00D2511C" w:rsidRPr="00DE47BB" w:rsidRDefault="00D2511C" w:rsidP="00D2511C">
            <w:pPr>
              <w:pStyle w:val="TableText0"/>
              <w:jc w:val="center"/>
              <w:rPr>
                <w:rFonts w:eastAsia="Calibri"/>
                <w:szCs w:val="20"/>
                <w:vertAlign w:val="superscript"/>
              </w:rPr>
            </w:pPr>
            <w:r w:rsidRPr="00BD67A5">
              <w:t>$</w:t>
            </w:r>
            <w:r w:rsidR="004D4EF9" w:rsidRPr="004D4EF9">
              <w:rPr>
                <w:sz w:val="2"/>
                <w:highlight w:val="black"/>
              </w:rPr>
              <w:t>redacted content</w:t>
            </w:r>
            <w:r w:rsidR="00DE47BB">
              <w:rPr>
                <w:vertAlign w:val="superscript"/>
              </w:rPr>
              <w:t>7</w:t>
            </w:r>
          </w:p>
        </w:tc>
        <w:tc>
          <w:tcPr>
            <w:tcW w:w="522" w:type="pct"/>
          </w:tcPr>
          <w:p w14:paraId="2470B3BD" w14:textId="7B8854EF" w:rsidR="00D2511C" w:rsidRPr="00BD67A5" w:rsidRDefault="00D2511C" w:rsidP="00D2511C">
            <w:pPr>
              <w:pStyle w:val="TableText0"/>
              <w:jc w:val="center"/>
              <w:rPr>
                <w:rFonts w:eastAsia="Calibri"/>
                <w:szCs w:val="20"/>
              </w:rPr>
            </w:pPr>
            <w:r w:rsidRPr="00BD67A5">
              <w:rPr>
                <w:rFonts w:eastAsia="Calibri"/>
                <w:szCs w:val="20"/>
              </w:rPr>
              <w:t>+</w:t>
            </w:r>
            <w:r w:rsidR="004D4EF9" w:rsidRPr="004D4EF9">
              <w:rPr>
                <w:rFonts w:eastAsia="Calibri"/>
                <w:sz w:val="2"/>
                <w:szCs w:val="20"/>
                <w:highlight w:val="black"/>
              </w:rPr>
              <w:t>redacted content</w:t>
            </w:r>
            <w:r w:rsidRPr="00BD67A5">
              <w:rPr>
                <w:rFonts w:eastAsia="Calibri"/>
                <w:szCs w:val="20"/>
              </w:rPr>
              <w:t>%</w:t>
            </w:r>
          </w:p>
        </w:tc>
      </w:tr>
      <w:tr w:rsidR="00D2511C" w:rsidRPr="00BD67A5" w14:paraId="220C2C0E" w14:textId="77777777" w:rsidTr="0027403C">
        <w:trPr>
          <w:trHeight w:val="283"/>
        </w:trPr>
        <w:tc>
          <w:tcPr>
            <w:tcW w:w="1894" w:type="pct"/>
            <w:tcBorders>
              <w:top w:val="single" w:sz="4" w:space="0" w:color="auto"/>
              <w:bottom w:val="single" w:sz="4" w:space="0" w:color="auto"/>
            </w:tcBorders>
          </w:tcPr>
          <w:p w14:paraId="6F7AB29F" w14:textId="77777777" w:rsidR="00D2511C" w:rsidRPr="00BD67A5" w:rsidRDefault="00D2511C" w:rsidP="00D2511C">
            <w:pPr>
              <w:pStyle w:val="TableText0"/>
            </w:pPr>
            <w:r w:rsidRPr="00BD67A5">
              <w:t>Risk convergence from 10 years</w:t>
            </w:r>
          </w:p>
        </w:tc>
        <w:tc>
          <w:tcPr>
            <w:tcW w:w="777" w:type="pct"/>
            <w:tcBorders>
              <w:top w:val="single" w:sz="4" w:space="0" w:color="auto"/>
              <w:left w:val="single" w:sz="4" w:space="0" w:color="auto"/>
              <w:bottom w:val="single" w:sz="4" w:space="0" w:color="auto"/>
              <w:right w:val="single" w:sz="4" w:space="0" w:color="auto"/>
            </w:tcBorders>
          </w:tcPr>
          <w:p w14:paraId="5123811C" w14:textId="0A7C03B1" w:rsidR="00D2511C" w:rsidRPr="00BD67A5" w:rsidRDefault="00D2511C" w:rsidP="00D2511C">
            <w:pPr>
              <w:pStyle w:val="TableText0"/>
              <w:jc w:val="center"/>
              <w:rPr>
                <w:rFonts w:eastAsia="Calibri"/>
                <w:szCs w:val="20"/>
              </w:rPr>
            </w:pPr>
            <w:r w:rsidRPr="00BD67A5">
              <w:t>$</w:t>
            </w:r>
            <w:r w:rsidR="004D4EF9" w:rsidRPr="004D4EF9">
              <w:rPr>
                <w:sz w:val="2"/>
                <w:highlight w:val="black"/>
              </w:rPr>
              <w:t>redacted content</w:t>
            </w:r>
          </w:p>
        </w:tc>
        <w:tc>
          <w:tcPr>
            <w:tcW w:w="777" w:type="pct"/>
            <w:tcBorders>
              <w:top w:val="single" w:sz="4" w:space="0" w:color="auto"/>
              <w:left w:val="single" w:sz="4" w:space="0" w:color="auto"/>
              <w:bottom w:val="single" w:sz="4" w:space="0" w:color="auto"/>
              <w:right w:val="single" w:sz="4" w:space="0" w:color="auto"/>
            </w:tcBorders>
          </w:tcPr>
          <w:p w14:paraId="5A1CF90B" w14:textId="1F4B35A6" w:rsidR="00D2511C" w:rsidRPr="00BD67A5" w:rsidRDefault="00D2511C" w:rsidP="00D2511C">
            <w:pPr>
              <w:pStyle w:val="TableText0"/>
              <w:jc w:val="center"/>
              <w:rPr>
                <w:rFonts w:eastAsia="Calibri"/>
                <w:szCs w:val="20"/>
              </w:rPr>
            </w:pPr>
            <w:r w:rsidRPr="00BD67A5">
              <w:t>1.370</w:t>
            </w:r>
          </w:p>
        </w:tc>
        <w:tc>
          <w:tcPr>
            <w:tcW w:w="1030" w:type="pct"/>
            <w:tcBorders>
              <w:top w:val="single" w:sz="4" w:space="0" w:color="auto"/>
              <w:left w:val="single" w:sz="4" w:space="0" w:color="auto"/>
              <w:bottom w:val="single" w:sz="4" w:space="0" w:color="auto"/>
              <w:right w:val="single" w:sz="4" w:space="0" w:color="auto"/>
            </w:tcBorders>
          </w:tcPr>
          <w:p w14:paraId="248B0E17" w14:textId="50701FBC" w:rsidR="00D2511C" w:rsidRPr="002F404A" w:rsidRDefault="00D2511C" w:rsidP="00D2511C">
            <w:pPr>
              <w:pStyle w:val="TableText0"/>
              <w:jc w:val="center"/>
              <w:rPr>
                <w:rFonts w:eastAsia="Calibri"/>
                <w:szCs w:val="20"/>
                <w:vertAlign w:val="superscript"/>
              </w:rPr>
            </w:pPr>
            <w:r w:rsidRPr="00BD67A5">
              <w:t>$</w:t>
            </w:r>
            <w:r w:rsidR="004D4EF9" w:rsidRPr="004D4EF9">
              <w:rPr>
                <w:sz w:val="2"/>
                <w:highlight w:val="black"/>
              </w:rPr>
              <w:t>redacted content</w:t>
            </w:r>
            <w:r w:rsidR="002F404A">
              <w:rPr>
                <w:vertAlign w:val="superscript"/>
              </w:rPr>
              <w:t>5</w:t>
            </w:r>
          </w:p>
        </w:tc>
        <w:tc>
          <w:tcPr>
            <w:tcW w:w="522" w:type="pct"/>
          </w:tcPr>
          <w:p w14:paraId="05A83BD6" w14:textId="1E6CC50A" w:rsidR="00D2511C" w:rsidRPr="00BD67A5" w:rsidRDefault="00D2511C" w:rsidP="00D2511C">
            <w:pPr>
              <w:pStyle w:val="TableText0"/>
              <w:jc w:val="center"/>
              <w:rPr>
                <w:rFonts w:eastAsia="Calibri"/>
                <w:szCs w:val="20"/>
              </w:rPr>
            </w:pPr>
            <w:r w:rsidRPr="00BD67A5">
              <w:rPr>
                <w:rFonts w:eastAsia="Calibri"/>
                <w:szCs w:val="20"/>
              </w:rPr>
              <w:t>+</w:t>
            </w:r>
            <w:r w:rsidR="004D4EF9" w:rsidRPr="004D4EF9">
              <w:rPr>
                <w:rFonts w:eastAsia="Calibri"/>
                <w:sz w:val="2"/>
                <w:szCs w:val="20"/>
                <w:highlight w:val="black"/>
              </w:rPr>
              <w:t>redacted content</w:t>
            </w:r>
            <w:r w:rsidRPr="00BD67A5">
              <w:rPr>
                <w:rFonts w:eastAsia="Calibri"/>
                <w:szCs w:val="20"/>
              </w:rPr>
              <w:t>%</w:t>
            </w:r>
          </w:p>
        </w:tc>
      </w:tr>
      <w:tr w:rsidR="00D2511C" w:rsidRPr="00BD67A5" w14:paraId="42B3D0E1" w14:textId="77777777" w:rsidTr="0027403C">
        <w:trPr>
          <w:trHeight w:val="283"/>
        </w:trPr>
        <w:tc>
          <w:tcPr>
            <w:tcW w:w="1894" w:type="pct"/>
            <w:tcBorders>
              <w:top w:val="single" w:sz="4" w:space="0" w:color="auto"/>
              <w:bottom w:val="single" w:sz="4" w:space="0" w:color="auto"/>
            </w:tcBorders>
          </w:tcPr>
          <w:p w14:paraId="4802C81D" w14:textId="77777777" w:rsidR="00D2511C" w:rsidRPr="00BD67A5" w:rsidRDefault="00D2511C" w:rsidP="00D2511C">
            <w:pPr>
              <w:pStyle w:val="TableText0"/>
            </w:pPr>
            <w:r w:rsidRPr="00BD67A5">
              <w:t>Risk convergence from 5 years</w:t>
            </w:r>
          </w:p>
        </w:tc>
        <w:tc>
          <w:tcPr>
            <w:tcW w:w="777" w:type="pct"/>
            <w:tcBorders>
              <w:top w:val="single" w:sz="4" w:space="0" w:color="auto"/>
              <w:left w:val="single" w:sz="4" w:space="0" w:color="auto"/>
              <w:bottom w:val="single" w:sz="4" w:space="0" w:color="auto"/>
              <w:right w:val="single" w:sz="4" w:space="0" w:color="auto"/>
            </w:tcBorders>
          </w:tcPr>
          <w:p w14:paraId="2DC3CEC3" w14:textId="3691F89F" w:rsidR="00D2511C" w:rsidRPr="00BD67A5" w:rsidRDefault="00D2511C" w:rsidP="00D2511C">
            <w:pPr>
              <w:pStyle w:val="TableText0"/>
              <w:jc w:val="center"/>
              <w:rPr>
                <w:rFonts w:eastAsia="Calibri"/>
                <w:szCs w:val="20"/>
              </w:rPr>
            </w:pPr>
            <w:r w:rsidRPr="00BD67A5">
              <w:t>$</w:t>
            </w:r>
            <w:r w:rsidR="004D4EF9" w:rsidRPr="004D4EF9">
              <w:rPr>
                <w:sz w:val="2"/>
                <w:highlight w:val="black"/>
              </w:rPr>
              <w:t>redacted content</w:t>
            </w:r>
          </w:p>
        </w:tc>
        <w:tc>
          <w:tcPr>
            <w:tcW w:w="777" w:type="pct"/>
            <w:tcBorders>
              <w:top w:val="single" w:sz="4" w:space="0" w:color="auto"/>
              <w:left w:val="single" w:sz="4" w:space="0" w:color="auto"/>
              <w:bottom w:val="single" w:sz="4" w:space="0" w:color="auto"/>
              <w:right w:val="single" w:sz="4" w:space="0" w:color="auto"/>
            </w:tcBorders>
          </w:tcPr>
          <w:p w14:paraId="4BDFDA98" w14:textId="1BA6DEC8" w:rsidR="00D2511C" w:rsidRPr="00BD67A5" w:rsidRDefault="00D2511C" w:rsidP="00D2511C">
            <w:pPr>
              <w:pStyle w:val="TableText0"/>
              <w:jc w:val="center"/>
              <w:rPr>
                <w:rFonts w:eastAsia="Calibri"/>
                <w:szCs w:val="20"/>
              </w:rPr>
            </w:pPr>
            <w:r w:rsidRPr="00BD67A5">
              <w:t>0.966</w:t>
            </w:r>
          </w:p>
        </w:tc>
        <w:tc>
          <w:tcPr>
            <w:tcW w:w="1030" w:type="pct"/>
            <w:tcBorders>
              <w:top w:val="single" w:sz="4" w:space="0" w:color="auto"/>
              <w:left w:val="single" w:sz="4" w:space="0" w:color="auto"/>
              <w:bottom w:val="single" w:sz="4" w:space="0" w:color="auto"/>
              <w:right w:val="single" w:sz="4" w:space="0" w:color="auto"/>
            </w:tcBorders>
          </w:tcPr>
          <w:p w14:paraId="65D1C532" w14:textId="0BBC0EEF" w:rsidR="00D2511C" w:rsidRPr="009F4D2A" w:rsidRDefault="00D2511C" w:rsidP="00D2511C">
            <w:pPr>
              <w:pStyle w:val="TableText0"/>
              <w:jc w:val="center"/>
              <w:rPr>
                <w:rFonts w:eastAsia="Calibri"/>
                <w:szCs w:val="20"/>
                <w:vertAlign w:val="superscript"/>
              </w:rPr>
            </w:pPr>
            <w:r w:rsidRPr="00BD67A5">
              <w:t>$</w:t>
            </w:r>
            <w:r w:rsidR="004D4EF9" w:rsidRPr="004D4EF9">
              <w:rPr>
                <w:sz w:val="2"/>
                <w:highlight w:val="black"/>
              </w:rPr>
              <w:t>redacted content</w:t>
            </w:r>
            <w:r w:rsidR="009F4D2A">
              <w:rPr>
                <w:vertAlign w:val="superscript"/>
              </w:rPr>
              <w:t>7</w:t>
            </w:r>
          </w:p>
        </w:tc>
        <w:tc>
          <w:tcPr>
            <w:tcW w:w="522" w:type="pct"/>
          </w:tcPr>
          <w:p w14:paraId="3B86F00C" w14:textId="2F5B817D" w:rsidR="00D2511C" w:rsidRPr="00BD67A5" w:rsidRDefault="00D2511C" w:rsidP="00D2511C">
            <w:pPr>
              <w:pStyle w:val="TableText0"/>
              <w:jc w:val="center"/>
              <w:rPr>
                <w:rFonts w:eastAsia="Calibri"/>
                <w:szCs w:val="20"/>
              </w:rPr>
            </w:pPr>
            <w:r w:rsidRPr="00BD67A5">
              <w:rPr>
                <w:rFonts w:eastAsia="Calibri"/>
                <w:szCs w:val="20"/>
              </w:rPr>
              <w:t>+</w:t>
            </w:r>
            <w:r w:rsidR="004D4EF9" w:rsidRPr="004D4EF9">
              <w:rPr>
                <w:rFonts w:eastAsia="Calibri"/>
                <w:sz w:val="2"/>
                <w:szCs w:val="20"/>
                <w:highlight w:val="black"/>
              </w:rPr>
              <w:t>redacted content</w:t>
            </w:r>
            <w:r w:rsidRPr="00BD67A5">
              <w:rPr>
                <w:rFonts w:eastAsia="Calibri"/>
                <w:szCs w:val="20"/>
              </w:rPr>
              <w:t>%</w:t>
            </w:r>
          </w:p>
        </w:tc>
      </w:tr>
      <w:tr w:rsidR="00D2511C" w:rsidRPr="00BD67A5" w14:paraId="172A1843" w14:textId="77777777" w:rsidTr="0027403C">
        <w:trPr>
          <w:trHeight w:val="283"/>
        </w:trPr>
        <w:tc>
          <w:tcPr>
            <w:tcW w:w="1894" w:type="pct"/>
            <w:tcBorders>
              <w:top w:val="single" w:sz="4" w:space="0" w:color="auto"/>
              <w:bottom w:val="single" w:sz="4" w:space="0" w:color="auto"/>
            </w:tcBorders>
          </w:tcPr>
          <w:p w14:paraId="07611D63" w14:textId="77777777" w:rsidR="00D2511C" w:rsidRPr="00BD67A5" w:rsidRDefault="00D2511C" w:rsidP="00D2511C">
            <w:pPr>
              <w:pStyle w:val="TableText0"/>
            </w:pPr>
            <w:r w:rsidRPr="00BD67A5">
              <w:t>Risk convergence from 3 years</w:t>
            </w:r>
          </w:p>
        </w:tc>
        <w:tc>
          <w:tcPr>
            <w:tcW w:w="777" w:type="pct"/>
            <w:tcBorders>
              <w:top w:val="single" w:sz="4" w:space="0" w:color="auto"/>
              <w:left w:val="single" w:sz="4" w:space="0" w:color="auto"/>
              <w:bottom w:val="single" w:sz="4" w:space="0" w:color="auto"/>
              <w:right w:val="single" w:sz="4" w:space="0" w:color="auto"/>
            </w:tcBorders>
          </w:tcPr>
          <w:p w14:paraId="33B103AE" w14:textId="2121DA2B" w:rsidR="00D2511C" w:rsidRPr="00BD67A5" w:rsidRDefault="00D2511C" w:rsidP="00D2511C">
            <w:pPr>
              <w:pStyle w:val="TableText0"/>
              <w:jc w:val="center"/>
            </w:pPr>
            <w:r w:rsidRPr="00BD67A5">
              <w:t>$</w:t>
            </w:r>
            <w:r w:rsidR="004D4EF9" w:rsidRPr="004D4EF9">
              <w:rPr>
                <w:sz w:val="2"/>
                <w:highlight w:val="black"/>
              </w:rPr>
              <w:t>redacted content</w:t>
            </w:r>
          </w:p>
        </w:tc>
        <w:tc>
          <w:tcPr>
            <w:tcW w:w="777" w:type="pct"/>
            <w:tcBorders>
              <w:top w:val="single" w:sz="4" w:space="0" w:color="auto"/>
              <w:left w:val="single" w:sz="4" w:space="0" w:color="auto"/>
              <w:bottom w:val="single" w:sz="4" w:space="0" w:color="auto"/>
              <w:right w:val="single" w:sz="4" w:space="0" w:color="auto"/>
            </w:tcBorders>
          </w:tcPr>
          <w:p w14:paraId="28E70434" w14:textId="1056B593" w:rsidR="00D2511C" w:rsidRPr="00BD67A5" w:rsidRDefault="00D2511C" w:rsidP="00D2511C">
            <w:pPr>
              <w:pStyle w:val="TableText0"/>
              <w:jc w:val="center"/>
            </w:pPr>
            <w:r w:rsidRPr="00BD67A5">
              <w:t>0.688</w:t>
            </w:r>
          </w:p>
        </w:tc>
        <w:tc>
          <w:tcPr>
            <w:tcW w:w="1030" w:type="pct"/>
            <w:tcBorders>
              <w:top w:val="single" w:sz="4" w:space="0" w:color="auto"/>
              <w:left w:val="single" w:sz="4" w:space="0" w:color="auto"/>
              <w:bottom w:val="single" w:sz="4" w:space="0" w:color="auto"/>
              <w:right w:val="single" w:sz="4" w:space="0" w:color="auto"/>
            </w:tcBorders>
          </w:tcPr>
          <w:p w14:paraId="4198F823" w14:textId="700EEB7E" w:rsidR="00D2511C" w:rsidRPr="009F4D2A" w:rsidRDefault="00D2511C" w:rsidP="00D2511C">
            <w:pPr>
              <w:pStyle w:val="TableText0"/>
              <w:jc w:val="center"/>
              <w:rPr>
                <w:vertAlign w:val="superscript"/>
              </w:rPr>
            </w:pPr>
            <w:r w:rsidRPr="00BD67A5">
              <w:t>$</w:t>
            </w:r>
            <w:r w:rsidR="004D4EF9" w:rsidRPr="004D4EF9">
              <w:rPr>
                <w:sz w:val="2"/>
                <w:highlight w:val="black"/>
              </w:rPr>
              <w:t>redacted content</w:t>
            </w:r>
            <w:r w:rsidR="009F4D2A">
              <w:rPr>
                <w:vertAlign w:val="superscript"/>
              </w:rPr>
              <w:t>8</w:t>
            </w:r>
          </w:p>
        </w:tc>
        <w:tc>
          <w:tcPr>
            <w:tcW w:w="522" w:type="pct"/>
          </w:tcPr>
          <w:p w14:paraId="247427DD" w14:textId="04151793" w:rsidR="00D2511C" w:rsidRPr="00BD67A5" w:rsidRDefault="00D2511C" w:rsidP="00D2511C">
            <w:pPr>
              <w:pStyle w:val="TableText0"/>
              <w:jc w:val="center"/>
              <w:rPr>
                <w:rFonts w:eastAsia="Calibri"/>
                <w:szCs w:val="20"/>
              </w:rPr>
            </w:pPr>
            <w:r w:rsidRPr="00BD67A5">
              <w:rPr>
                <w:rFonts w:eastAsia="Calibri"/>
                <w:szCs w:val="20"/>
              </w:rPr>
              <w:t>+</w:t>
            </w:r>
            <w:r w:rsidR="004D4EF9" w:rsidRPr="004D4EF9">
              <w:rPr>
                <w:rFonts w:eastAsia="Calibri"/>
                <w:sz w:val="2"/>
                <w:szCs w:val="20"/>
                <w:highlight w:val="black"/>
              </w:rPr>
              <w:t>redacted content</w:t>
            </w:r>
            <w:r w:rsidRPr="00BD67A5">
              <w:rPr>
                <w:rFonts w:eastAsia="Calibri"/>
                <w:szCs w:val="20"/>
              </w:rPr>
              <w:t>%</w:t>
            </w:r>
          </w:p>
        </w:tc>
      </w:tr>
      <w:tr w:rsidR="003672F4" w:rsidRPr="00BD67A5" w14:paraId="00D6C6DB" w14:textId="77777777" w:rsidTr="0027403C">
        <w:trPr>
          <w:trHeight w:val="283"/>
        </w:trPr>
        <w:tc>
          <w:tcPr>
            <w:tcW w:w="5000" w:type="pct"/>
            <w:gridSpan w:val="5"/>
          </w:tcPr>
          <w:p w14:paraId="44F1870D" w14:textId="77777777" w:rsidR="003672F4" w:rsidRPr="00BD67A5" w:rsidRDefault="003672F4" w:rsidP="0027403C">
            <w:pPr>
              <w:pStyle w:val="TableText0"/>
              <w:rPr>
                <w:rFonts w:eastAsia="Calibri"/>
                <w:szCs w:val="20"/>
              </w:rPr>
            </w:pPr>
            <w:r w:rsidRPr="00BD67A5">
              <w:t xml:space="preserve">Utilities (base case: </w:t>
            </w:r>
            <w:r w:rsidRPr="003D37A3">
              <w:t>PF 0.915, PD (2L) 0.895 PD (3L+) 0.779)</w:t>
            </w:r>
          </w:p>
        </w:tc>
      </w:tr>
      <w:tr w:rsidR="00895510" w:rsidRPr="00BD67A5" w14:paraId="4F4BA1E3" w14:textId="77777777" w:rsidTr="0027403C">
        <w:trPr>
          <w:trHeight w:val="283"/>
        </w:trPr>
        <w:tc>
          <w:tcPr>
            <w:tcW w:w="1894" w:type="pct"/>
            <w:tcBorders>
              <w:top w:val="nil"/>
              <w:bottom w:val="single" w:sz="4" w:space="0" w:color="auto"/>
            </w:tcBorders>
          </w:tcPr>
          <w:p w14:paraId="4A977DD3" w14:textId="77777777" w:rsidR="00895510" w:rsidRPr="00BD67A5" w:rsidRDefault="00895510" w:rsidP="00895510">
            <w:pPr>
              <w:pStyle w:val="TableText0"/>
            </w:pPr>
            <w:r w:rsidRPr="00BD67A5">
              <w:t xml:space="preserve">Assuming </w:t>
            </w:r>
            <w:r w:rsidRPr="003D37A3">
              <w:t>utilities of 0.81 for PF, 0.79 for PD (2L) and 0.674 for PD (3L+) by only changing utility for PF (maintaining disutilities of</w:t>
            </w:r>
            <w:r w:rsidRPr="00BD67A5">
              <w:t xml:space="preserve"> PD)</w:t>
            </w:r>
          </w:p>
        </w:tc>
        <w:tc>
          <w:tcPr>
            <w:tcW w:w="777" w:type="pct"/>
            <w:tcBorders>
              <w:top w:val="nil"/>
              <w:bottom w:val="single" w:sz="4" w:space="0" w:color="auto"/>
            </w:tcBorders>
          </w:tcPr>
          <w:p w14:paraId="30C2DF52" w14:textId="0BD2E2DB" w:rsidR="00895510" w:rsidRPr="00BD67A5" w:rsidRDefault="00895510" w:rsidP="00895510">
            <w:pPr>
              <w:pStyle w:val="TableText0"/>
              <w:jc w:val="center"/>
            </w:pPr>
            <w:r w:rsidRPr="00BD67A5">
              <w:t>$</w:t>
            </w:r>
            <w:r w:rsidR="004D4EF9" w:rsidRPr="004D4EF9">
              <w:rPr>
                <w:sz w:val="2"/>
                <w:highlight w:val="black"/>
              </w:rPr>
              <w:t>redacted content</w:t>
            </w:r>
          </w:p>
        </w:tc>
        <w:tc>
          <w:tcPr>
            <w:tcW w:w="777" w:type="pct"/>
            <w:tcBorders>
              <w:top w:val="nil"/>
              <w:bottom w:val="single" w:sz="4" w:space="0" w:color="auto"/>
            </w:tcBorders>
          </w:tcPr>
          <w:p w14:paraId="3EFE1FA9" w14:textId="3BF20497" w:rsidR="00895510" w:rsidRPr="00BD67A5" w:rsidRDefault="00895510" w:rsidP="00895510">
            <w:pPr>
              <w:pStyle w:val="TableText0"/>
              <w:jc w:val="center"/>
            </w:pPr>
            <w:r w:rsidRPr="00BD67A5">
              <w:t>1.415</w:t>
            </w:r>
          </w:p>
        </w:tc>
        <w:tc>
          <w:tcPr>
            <w:tcW w:w="1030" w:type="pct"/>
            <w:tcBorders>
              <w:top w:val="nil"/>
              <w:bottom w:val="single" w:sz="4" w:space="0" w:color="auto"/>
            </w:tcBorders>
          </w:tcPr>
          <w:p w14:paraId="36116C30" w14:textId="556F3AAC" w:rsidR="00895510" w:rsidRPr="002F404A" w:rsidRDefault="00895510" w:rsidP="00895510">
            <w:pPr>
              <w:pStyle w:val="TableText0"/>
              <w:jc w:val="center"/>
              <w:rPr>
                <w:vertAlign w:val="superscript"/>
              </w:rPr>
            </w:pPr>
            <w:r w:rsidRPr="00BD67A5">
              <w:t>$</w:t>
            </w:r>
            <w:r w:rsidR="004D4EF9" w:rsidRPr="004D4EF9">
              <w:rPr>
                <w:sz w:val="2"/>
                <w:highlight w:val="black"/>
              </w:rPr>
              <w:t>redacted content</w:t>
            </w:r>
            <w:r w:rsidR="002F404A">
              <w:rPr>
                <w:vertAlign w:val="superscript"/>
              </w:rPr>
              <w:t>5</w:t>
            </w:r>
          </w:p>
        </w:tc>
        <w:tc>
          <w:tcPr>
            <w:tcW w:w="522" w:type="pct"/>
          </w:tcPr>
          <w:p w14:paraId="55704674" w14:textId="2BEE0CFD" w:rsidR="00895510" w:rsidRPr="00BD67A5" w:rsidRDefault="00895510" w:rsidP="00895510">
            <w:pPr>
              <w:pStyle w:val="TableText0"/>
              <w:jc w:val="center"/>
              <w:rPr>
                <w:rFonts w:eastAsia="Calibri"/>
                <w:szCs w:val="20"/>
              </w:rPr>
            </w:pPr>
            <w:r w:rsidRPr="00BD67A5">
              <w:rPr>
                <w:rFonts w:eastAsia="Calibri"/>
                <w:szCs w:val="20"/>
              </w:rPr>
              <w:t>+</w:t>
            </w:r>
            <w:r w:rsidR="004D4EF9" w:rsidRPr="004D4EF9">
              <w:rPr>
                <w:rFonts w:eastAsia="Calibri"/>
                <w:sz w:val="2"/>
                <w:szCs w:val="20"/>
                <w:highlight w:val="black"/>
              </w:rPr>
              <w:t>redacted content</w:t>
            </w:r>
            <w:r w:rsidRPr="00BD67A5">
              <w:rPr>
                <w:rFonts w:eastAsia="Calibri"/>
                <w:szCs w:val="20"/>
              </w:rPr>
              <w:t>%</w:t>
            </w:r>
          </w:p>
        </w:tc>
      </w:tr>
      <w:tr w:rsidR="00895510" w:rsidRPr="00BD67A5" w14:paraId="4AFB60F2" w14:textId="77777777" w:rsidTr="0027403C">
        <w:trPr>
          <w:trHeight w:val="283"/>
        </w:trPr>
        <w:tc>
          <w:tcPr>
            <w:tcW w:w="1894" w:type="pct"/>
            <w:tcBorders>
              <w:top w:val="nil"/>
              <w:bottom w:val="single" w:sz="4" w:space="0" w:color="auto"/>
            </w:tcBorders>
          </w:tcPr>
          <w:p w14:paraId="238E61D3" w14:textId="77777777" w:rsidR="00895510" w:rsidRPr="00BD67A5" w:rsidRDefault="00895510" w:rsidP="00895510">
            <w:pPr>
              <w:pStyle w:val="TableText0"/>
            </w:pPr>
            <w:r w:rsidRPr="00BD67A5">
              <w:t>Assuming utilities of 0.81 for PF and 0.77 for both PD health states based on GADOLIN</w:t>
            </w:r>
          </w:p>
        </w:tc>
        <w:tc>
          <w:tcPr>
            <w:tcW w:w="777" w:type="pct"/>
            <w:tcBorders>
              <w:top w:val="nil"/>
              <w:bottom w:val="single" w:sz="4" w:space="0" w:color="auto"/>
            </w:tcBorders>
          </w:tcPr>
          <w:p w14:paraId="284BA5C2" w14:textId="360DBD66" w:rsidR="00895510" w:rsidRPr="00BD67A5" w:rsidRDefault="00895510" w:rsidP="00895510">
            <w:pPr>
              <w:pStyle w:val="TableText0"/>
              <w:jc w:val="center"/>
              <w:rPr>
                <w:rFonts w:eastAsia="Calibri"/>
                <w:szCs w:val="20"/>
              </w:rPr>
            </w:pPr>
            <w:r w:rsidRPr="00BD67A5">
              <w:t>$</w:t>
            </w:r>
            <w:r w:rsidR="004D4EF9" w:rsidRPr="004D4EF9">
              <w:rPr>
                <w:sz w:val="2"/>
                <w:highlight w:val="black"/>
              </w:rPr>
              <w:t>redacted content</w:t>
            </w:r>
          </w:p>
        </w:tc>
        <w:tc>
          <w:tcPr>
            <w:tcW w:w="777" w:type="pct"/>
            <w:tcBorders>
              <w:top w:val="nil"/>
              <w:bottom w:val="single" w:sz="4" w:space="0" w:color="auto"/>
            </w:tcBorders>
          </w:tcPr>
          <w:p w14:paraId="7922CF9A" w14:textId="2124DD2B" w:rsidR="00895510" w:rsidRPr="00BD67A5" w:rsidRDefault="00895510" w:rsidP="00895510">
            <w:pPr>
              <w:pStyle w:val="TableText0"/>
              <w:jc w:val="center"/>
              <w:rPr>
                <w:rFonts w:eastAsia="Calibri"/>
                <w:szCs w:val="20"/>
              </w:rPr>
            </w:pPr>
            <w:r w:rsidRPr="00BD67A5">
              <w:t>1.340</w:t>
            </w:r>
          </w:p>
        </w:tc>
        <w:tc>
          <w:tcPr>
            <w:tcW w:w="1030" w:type="pct"/>
            <w:tcBorders>
              <w:top w:val="nil"/>
              <w:bottom w:val="single" w:sz="4" w:space="0" w:color="auto"/>
            </w:tcBorders>
          </w:tcPr>
          <w:p w14:paraId="478335C4" w14:textId="36A9A5B0" w:rsidR="00895510" w:rsidRPr="002F404A" w:rsidRDefault="00895510" w:rsidP="00895510">
            <w:pPr>
              <w:pStyle w:val="TableText0"/>
              <w:jc w:val="center"/>
              <w:rPr>
                <w:rFonts w:eastAsia="Calibri"/>
                <w:szCs w:val="20"/>
                <w:vertAlign w:val="superscript"/>
              </w:rPr>
            </w:pPr>
            <w:r w:rsidRPr="00BD67A5">
              <w:t>$</w:t>
            </w:r>
            <w:r w:rsidR="004D4EF9" w:rsidRPr="004D4EF9">
              <w:rPr>
                <w:sz w:val="2"/>
                <w:highlight w:val="black"/>
              </w:rPr>
              <w:t>redacted content</w:t>
            </w:r>
            <w:r w:rsidR="002F404A">
              <w:rPr>
                <w:vertAlign w:val="superscript"/>
              </w:rPr>
              <w:t>5</w:t>
            </w:r>
          </w:p>
        </w:tc>
        <w:tc>
          <w:tcPr>
            <w:tcW w:w="522" w:type="pct"/>
          </w:tcPr>
          <w:p w14:paraId="0FB26C8F" w14:textId="0E6B56E9" w:rsidR="00895510" w:rsidRPr="00BD67A5" w:rsidRDefault="00895510" w:rsidP="00895510">
            <w:pPr>
              <w:pStyle w:val="TableText0"/>
              <w:jc w:val="center"/>
              <w:rPr>
                <w:rFonts w:eastAsia="Calibri"/>
                <w:szCs w:val="20"/>
              </w:rPr>
            </w:pPr>
            <w:r w:rsidRPr="00BD67A5">
              <w:rPr>
                <w:rFonts w:eastAsia="Calibri"/>
                <w:szCs w:val="20"/>
              </w:rPr>
              <w:t>+</w:t>
            </w:r>
            <w:r w:rsidR="004D4EF9" w:rsidRPr="004D4EF9">
              <w:rPr>
                <w:rFonts w:eastAsia="Calibri"/>
                <w:sz w:val="2"/>
                <w:szCs w:val="20"/>
                <w:highlight w:val="black"/>
              </w:rPr>
              <w:t>redacted content</w:t>
            </w:r>
            <w:r w:rsidRPr="00BD67A5">
              <w:rPr>
                <w:rFonts w:eastAsia="Calibri"/>
                <w:szCs w:val="20"/>
              </w:rPr>
              <w:t>%</w:t>
            </w:r>
          </w:p>
        </w:tc>
      </w:tr>
      <w:tr w:rsidR="00895510" w:rsidRPr="00BD67A5" w14:paraId="38B7FF26" w14:textId="77777777" w:rsidTr="0027403C">
        <w:trPr>
          <w:trHeight w:val="283"/>
        </w:trPr>
        <w:tc>
          <w:tcPr>
            <w:tcW w:w="1894" w:type="pct"/>
            <w:tcBorders>
              <w:top w:val="nil"/>
              <w:bottom w:val="single" w:sz="4" w:space="0" w:color="auto"/>
            </w:tcBorders>
          </w:tcPr>
          <w:p w14:paraId="28C30A31" w14:textId="77777777" w:rsidR="00895510" w:rsidRPr="00BD67A5" w:rsidRDefault="00895510" w:rsidP="00895510">
            <w:pPr>
              <w:pStyle w:val="TableText0"/>
            </w:pPr>
            <w:r w:rsidRPr="00BD67A5">
              <w:t>Assuming utilities of 0.81 for PF and 0.62 for both PD health states based on Wild 2006</w:t>
            </w:r>
          </w:p>
        </w:tc>
        <w:tc>
          <w:tcPr>
            <w:tcW w:w="777" w:type="pct"/>
            <w:tcBorders>
              <w:top w:val="nil"/>
              <w:bottom w:val="single" w:sz="4" w:space="0" w:color="auto"/>
            </w:tcBorders>
          </w:tcPr>
          <w:p w14:paraId="5D6AD151" w14:textId="47EF7EED" w:rsidR="00895510" w:rsidRPr="00BD67A5" w:rsidRDefault="00895510" w:rsidP="00895510">
            <w:pPr>
              <w:pStyle w:val="TableText0"/>
              <w:jc w:val="center"/>
              <w:rPr>
                <w:rFonts w:eastAsia="Calibri"/>
                <w:szCs w:val="20"/>
              </w:rPr>
            </w:pPr>
            <w:r w:rsidRPr="00BD67A5">
              <w:t>$</w:t>
            </w:r>
            <w:r w:rsidR="004D4EF9" w:rsidRPr="004D4EF9">
              <w:rPr>
                <w:sz w:val="2"/>
                <w:highlight w:val="black"/>
              </w:rPr>
              <w:t>redacted content</w:t>
            </w:r>
          </w:p>
        </w:tc>
        <w:tc>
          <w:tcPr>
            <w:tcW w:w="777" w:type="pct"/>
            <w:tcBorders>
              <w:top w:val="nil"/>
              <w:bottom w:val="single" w:sz="4" w:space="0" w:color="auto"/>
            </w:tcBorders>
          </w:tcPr>
          <w:p w14:paraId="65ECF042" w14:textId="6FE1E64B" w:rsidR="00895510" w:rsidRPr="00BD67A5" w:rsidRDefault="00895510" w:rsidP="00895510">
            <w:pPr>
              <w:pStyle w:val="TableText0"/>
              <w:jc w:val="center"/>
              <w:rPr>
                <w:rFonts w:eastAsia="Calibri"/>
                <w:szCs w:val="20"/>
              </w:rPr>
            </w:pPr>
            <w:r w:rsidRPr="00BD67A5">
              <w:t>1.228</w:t>
            </w:r>
          </w:p>
        </w:tc>
        <w:tc>
          <w:tcPr>
            <w:tcW w:w="1030" w:type="pct"/>
            <w:tcBorders>
              <w:top w:val="nil"/>
              <w:bottom w:val="single" w:sz="4" w:space="0" w:color="auto"/>
            </w:tcBorders>
          </w:tcPr>
          <w:p w14:paraId="4DC9FA07" w14:textId="74A9767D" w:rsidR="00895510" w:rsidRPr="002F404A" w:rsidRDefault="00895510" w:rsidP="00895510">
            <w:pPr>
              <w:pStyle w:val="TableText0"/>
              <w:jc w:val="center"/>
              <w:rPr>
                <w:rFonts w:eastAsia="Calibri"/>
                <w:szCs w:val="20"/>
                <w:vertAlign w:val="superscript"/>
              </w:rPr>
            </w:pPr>
            <w:r w:rsidRPr="00BD67A5">
              <w:t>$</w:t>
            </w:r>
            <w:r w:rsidR="004D4EF9" w:rsidRPr="004D4EF9">
              <w:rPr>
                <w:sz w:val="2"/>
                <w:highlight w:val="black"/>
              </w:rPr>
              <w:t>redacted content</w:t>
            </w:r>
            <w:r w:rsidR="002F404A">
              <w:rPr>
                <w:vertAlign w:val="superscript"/>
              </w:rPr>
              <w:t>5</w:t>
            </w:r>
          </w:p>
        </w:tc>
        <w:tc>
          <w:tcPr>
            <w:tcW w:w="522" w:type="pct"/>
          </w:tcPr>
          <w:p w14:paraId="5889C784" w14:textId="695F9BF4" w:rsidR="00895510" w:rsidRPr="00BD67A5" w:rsidRDefault="00895510" w:rsidP="00895510">
            <w:pPr>
              <w:pStyle w:val="TableText0"/>
              <w:jc w:val="center"/>
              <w:rPr>
                <w:rFonts w:eastAsia="Calibri"/>
                <w:szCs w:val="20"/>
              </w:rPr>
            </w:pPr>
            <w:r w:rsidRPr="00BD67A5">
              <w:rPr>
                <w:rFonts w:eastAsia="Calibri"/>
                <w:szCs w:val="20"/>
              </w:rPr>
              <w:t>+</w:t>
            </w:r>
            <w:r w:rsidR="004D4EF9" w:rsidRPr="004D4EF9">
              <w:rPr>
                <w:rFonts w:eastAsia="Calibri"/>
                <w:sz w:val="2"/>
                <w:szCs w:val="20"/>
                <w:highlight w:val="black"/>
              </w:rPr>
              <w:t>redacted content</w:t>
            </w:r>
            <w:r w:rsidRPr="00BD67A5">
              <w:rPr>
                <w:rFonts w:eastAsia="Calibri"/>
                <w:szCs w:val="20"/>
              </w:rPr>
              <w:t>%</w:t>
            </w:r>
          </w:p>
        </w:tc>
      </w:tr>
      <w:tr w:rsidR="00895510" w:rsidRPr="00BD67A5" w14:paraId="3A80FDEA" w14:textId="77777777" w:rsidTr="0027403C">
        <w:trPr>
          <w:trHeight w:val="283"/>
        </w:trPr>
        <w:tc>
          <w:tcPr>
            <w:tcW w:w="1894" w:type="pct"/>
            <w:tcBorders>
              <w:top w:val="nil"/>
              <w:bottom w:val="single" w:sz="4" w:space="0" w:color="auto"/>
            </w:tcBorders>
          </w:tcPr>
          <w:p w14:paraId="05C439BD" w14:textId="77777777" w:rsidR="00895510" w:rsidRPr="00BD67A5" w:rsidRDefault="00895510" w:rsidP="00895510">
            <w:pPr>
              <w:pStyle w:val="TableText0"/>
            </w:pPr>
            <w:r w:rsidRPr="00BD67A5">
              <w:t>Assuming utilities of 0.81 for PF and 0.62 for PD (2L) health states based on Wild 2006, and 0.504 for PD (3L+) assuming the same disutility versus PD (2L)</w:t>
            </w:r>
          </w:p>
        </w:tc>
        <w:tc>
          <w:tcPr>
            <w:tcW w:w="777" w:type="pct"/>
            <w:tcBorders>
              <w:top w:val="nil"/>
              <w:bottom w:val="single" w:sz="4" w:space="0" w:color="auto"/>
            </w:tcBorders>
          </w:tcPr>
          <w:p w14:paraId="53E7AE79" w14:textId="48A79159" w:rsidR="00895510" w:rsidRPr="00BD67A5" w:rsidRDefault="00895510" w:rsidP="00895510">
            <w:pPr>
              <w:pStyle w:val="TableText0"/>
              <w:jc w:val="center"/>
              <w:rPr>
                <w:rFonts w:eastAsia="Calibri"/>
                <w:szCs w:val="20"/>
              </w:rPr>
            </w:pPr>
            <w:r w:rsidRPr="00BD67A5">
              <w:t>$</w:t>
            </w:r>
            <w:r w:rsidR="004D4EF9" w:rsidRPr="004D4EF9">
              <w:rPr>
                <w:sz w:val="2"/>
                <w:highlight w:val="black"/>
              </w:rPr>
              <w:t>redacted content</w:t>
            </w:r>
          </w:p>
        </w:tc>
        <w:tc>
          <w:tcPr>
            <w:tcW w:w="777" w:type="pct"/>
            <w:tcBorders>
              <w:top w:val="nil"/>
              <w:bottom w:val="single" w:sz="4" w:space="0" w:color="auto"/>
            </w:tcBorders>
          </w:tcPr>
          <w:p w14:paraId="7A1D353D" w14:textId="1BB8FB73" w:rsidR="00895510" w:rsidRPr="00BD67A5" w:rsidRDefault="00895510" w:rsidP="00895510">
            <w:pPr>
              <w:pStyle w:val="TableText0"/>
              <w:jc w:val="center"/>
              <w:rPr>
                <w:rFonts w:eastAsia="Calibri"/>
                <w:szCs w:val="20"/>
              </w:rPr>
            </w:pPr>
            <w:r w:rsidRPr="00BD67A5">
              <w:t>1.288</w:t>
            </w:r>
          </w:p>
        </w:tc>
        <w:tc>
          <w:tcPr>
            <w:tcW w:w="1030" w:type="pct"/>
            <w:tcBorders>
              <w:top w:val="nil"/>
              <w:bottom w:val="single" w:sz="4" w:space="0" w:color="auto"/>
            </w:tcBorders>
          </w:tcPr>
          <w:p w14:paraId="4D906AD5" w14:textId="455DA94A" w:rsidR="00895510" w:rsidRPr="002F404A" w:rsidRDefault="00895510" w:rsidP="00895510">
            <w:pPr>
              <w:pStyle w:val="TableText0"/>
              <w:jc w:val="center"/>
              <w:rPr>
                <w:rFonts w:eastAsia="Calibri"/>
                <w:szCs w:val="20"/>
                <w:vertAlign w:val="superscript"/>
              </w:rPr>
            </w:pPr>
            <w:r w:rsidRPr="00BD67A5">
              <w:t>$</w:t>
            </w:r>
            <w:r w:rsidR="004D4EF9" w:rsidRPr="004D4EF9">
              <w:rPr>
                <w:sz w:val="2"/>
                <w:highlight w:val="black"/>
              </w:rPr>
              <w:t>redacted content</w:t>
            </w:r>
            <w:r w:rsidR="002F404A">
              <w:rPr>
                <w:vertAlign w:val="superscript"/>
              </w:rPr>
              <w:t>5</w:t>
            </w:r>
          </w:p>
        </w:tc>
        <w:tc>
          <w:tcPr>
            <w:tcW w:w="522" w:type="pct"/>
            <w:tcBorders>
              <w:bottom w:val="single" w:sz="4" w:space="0" w:color="auto"/>
            </w:tcBorders>
          </w:tcPr>
          <w:p w14:paraId="385F4904" w14:textId="329019FA" w:rsidR="00895510" w:rsidRPr="00BD67A5" w:rsidRDefault="00895510" w:rsidP="00895510">
            <w:pPr>
              <w:pStyle w:val="TableText0"/>
              <w:jc w:val="center"/>
              <w:rPr>
                <w:rFonts w:eastAsia="Calibri"/>
                <w:szCs w:val="20"/>
              </w:rPr>
            </w:pPr>
            <w:r w:rsidRPr="00BD67A5">
              <w:rPr>
                <w:rFonts w:eastAsia="Calibri"/>
                <w:szCs w:val="20"/>
              </w:rPr>
              <w:t>+</w:t>
            </w:r>
            <w:r w:rsidR="004D4EF9" w:rsidRPr="004D4EF9">
              <w:rPr>
                <w:rFonts w:eastAsia="Calibri"/>
                <w:sz w:val="2"/>
                <w:szCs w:val="20"/>
                <w:highlight w:val="black"/>
              </w:rPr>
              <w:t>redacted content</w:t>
            </w:r>
            <w:r w:rsidRPr="00BD67A5">
              <w:rPr>
                <w:rFonts w:eastAsia="Calibri"/>
                <w:szCs w:val="20"/>
              </w:rPr>
              <w:t>%</w:t>
            </w:r>
          </w:p>
        </w:tc>
      </w:tr>
      <w:tr w:rsidR="003672F4" w:rsidRPr="00BD67A5" w14:paraId="19FAF929" w14:textId="77777777" w:rsidTr="0027403C">
        <w:trPr>
          <w:trHeight w:val="283"/>
        </w:trPr>
        <w:tc>
          <w:tcPr>
            <w:tcW w:w="1894" w:type="pct"/>
            <w:tcBorders>
              <w:right w:val="nil"/>
            </w:tcBorders>
          </w:tcPr>
          <w:p w14:paraId="0199BD39" w14:textId="77777777" w:rsidR="003672F4" w:rsidRPr="00BD67A5" w:rsidRDefault="003672F4" w:rsidP="0027403C">
            <w:pPr>
              <w:pStyle w:val="TableText0"/>
              <w:rPr>
                <w:b/>
                <w:bCs w:val="0"/>
              </w:rPr>
            </w:pPr>
            <w:r w:rsidRPr="00BD67A5">
              <w:rPr>
                <w:b/>
                <w:bCs w:val="0"/>
              </w:rPr>
              <w:t>Multivariate analyses</w:t>
            </w:r>
          </w:p>
        </w:tc>
        <w:tc>
          <w:tcPr>
            <w:tcW w:w="777" w:type="pct"/>
            <w:tcBorders>
              <w:left w:val="nil"/>
              <w:right w:val="nil"/>
            </w:tcBorders>
          </w:tcPr>
          <w:p w14:paraId="01FCE490" w14:textId="77777777" w:rsidR="003672F4" w:rsidRPr="00BD67A5" w:rsidRDefault="003672F4" w:rsidP="0027403C">
            <w:pPr>
              <w:pStyle w:val="TableText0"/>
              <w:jc w:val="center"/>
              <w:rPr>
                <w:rFonts w:eastAsia="Calibri"/>
                <w:szCs w:val="20"/>
              </w:rPr>
            </w:pPr>
          </w:p>
        </w:tc>
        <w:tc>
          <w:tcPr>
            <w:tcW w:w="777" w:type="pct"/>
            <w:tcBorders>
              <w:left w:val="nil"/>
              <w:right w:val="nil"/>
            </w:tcBorders>
          </w:tcPr>
          <w:p w14:paraId="5DD92C46" w14:textId="77777777" w:rsidR="003672F4" w:rsidRPr="00BD67A5" w:rsidRDefault="003672F4" w:rsidP="0027403C">
            <w:pPr>
              <w:pStyle w:val="TableText0"/>
              <w:jc w:val="center"/>
              <w:rPr>
                <w:rFonts w:eastAsia="Calibri"/>
                <w:szCs w:val="20"/>
              </w:rPr>
            </w:pPr>
          </w:p>
        </w:tc>
        <w:tc>
          <w:tcPr>
            <w:tcW w:w="1030" w:type="pct"/>
            <w:tcBorders>
              <w:left w:val="nil"/>
              <w:right w:val="nil"/>
            </w:tcBorders>
          </w:tcPr>
          <w:p w14:paraId="6F845519" w14:textId="77777777" w:rsidR="003672F4" w:rsidRPr="00BD67A5" w:rsidRDefault="003672F4" w:rsidP="0027403C">
            <w:pPr>
              <w:pStyle w:val="TableText0"/>
              <w:jc w:val="center"/>
              <w:rPr>
                <w:rFonts w:eastAsia="Calibri"/>
                <w:szCs w:val="20"/>
              </w:rPr>
            </w:pPr>
          </w:p>
        </w:tc>
        <w:tc>
          <w:tcPr>
            <w:tcW w:w="522" w:type="pct"/>
            <w:tcBorders>
              <w:left w:val="nil"/>
            </w:tcBorders>
          </w:tcPr>
          <w:p w14:paraId="42C1A59B" w14:textId="77777777" w:rsidR="003672F4" w:rsidRPr="00BD67A5" w:rsidRDefault="003672F4" w:rsidP="0027403C">
            <w:pPr>
              <w:pStyle w:val="TableText0"/>
              <w:jc w:val="center"/>
              <w:rPr>
                <w:rFonts w:eastAsia="Calibri"/>
                <w:szCs w:val="20"/>
              </w:rPr>
            </w:pPr>
          </w:p>
        </w:tc>
      </w:tr>
      <w:tr w:rsidR="00895510" w:rsidRPr="00BD67A5" w14:paraId="17F44574" w14:textId="77777777" w:rsidTr="0027403C">
        <w:trPr>
          <w:trHeight w:val="283"/>
        </w:trPr>
        <w:tc>
          <w:tcPr>
            <w:tcW w:w="1894" w:type="pct"/>
            <w:tcBorders>
              <w:bottom w:val="single" w:sz="4" w:space="0" w:color="auto"/>
            </w:tcBorders>
          </w:tcPr>
          <w:p w14:paraId="4C35692B" w14:textId="77777777" w:rsidR="00895510" w:rsidRPr="00BD67A5" w:rsidRDefault="00895510" w:rsidP="00895510">
            <w:pPr>
              <w:pStyle w:val="TableText0"/>
              <w:keepNext w:val="0"/>
            </w:pPr>
            <w:r w:rsidRPr="00BD67A5">
              <w:t>OS, PFS and TTNT curve convergence between 5 and 20 years</w:t>
            </w:r>
          </w:p>
          <w:p w14:paraId="38107734" w14:textId="77777777" w:rsidR="00895510" w:rsidRPr="00BD67A5" w:rsidRDefault="00895510" w:rsidP="00895510">
            <w:pPr>
              <w:pStyle w:val="TableText0"/>
              <w:keepNext w:val="0"/>
              <w:ind w:left="112"/>
            </w:pPr>
            <w:r w:rsidRPr="00BD67A5">
              <w:t xml:space="preserve">AND </w:t>
            </w:r>
          </w:p>
          <w:p w14:paraId="6AB9E4E6" w14:textId="77777777" w:rsidR="00895510" w:rsidRPr="00BD67A5" w:rsidRDefault="00895510" w:rsidP="00895510">
            <w:pPr>
              <w:pStyle w:val="TableText0"/>
            </w:pPr>
            <w:r w:rsidRPr="00BD67A5">
              <w:t>Assuming utilities of 0.81 for PF and 0.62 for PD (2L) health states based on Wild 2006, and 0.504 for PD (3L+) assuming the same disutility</w:t>
            </w:r>
          </w:p>
        </w:tc>
        <w:tc>
          <w:tcPr>
            <w:tcW w:w="777" w:type="pct"/>
            <w:tcBorders>
              <w:top w:val="nil"/>
              <w:bottom w:val="single" w:sz="4" w:space="0" w:color="auto"/>
            </w:tcBorders>
          </w:tcPr>
          <w:p w14:paraId="788F31AE" w14:textId="2F284A1D" w:rsidR="00895510" w:rsidRPr="00BD67A5" w:rsidRDefault="00895510" w:rsidP="00895510">
            <w:pPr>
              <w:pStyle w:val="TableText0"/>
              <w:jc w:val="center"/>
              <w:rPr>
                <w:rFonts w:eastAsia="Calibri"/>
                <w:szCs w:val="20"/>
              </w:rPr>
            </w:pPr>
            <w:r w:rsidRPr="00BD67A5">
              <w:t>$</w:t>
            </w:r>
            <w:r w:rsidR="004D4EF9" w:rsidRPr="004D4EF9">
              <w:rPr>
                <w:sz w:val="2"/>
                <w:highlight w:val="black"/>
              </w:rPr>
              <w:t>redacted content</w:t>
            </w:r>
          </w:p>
        </w:tc>
        <w:tc>
          <w:tcPr>
            <w:tcW w:w="777" w:type="pct"/>
            <w:tcBorders>
              <w:top w:val="nil"/>
              <w:bottom w:val="single" w:sz="4" w:space="0" w:color="auto"/>
            </w:tcBorders>
          </w:tcPr>
          <w:p w14:paraId="2871D028" w14:textId="73CF0E57" w:rsidR="00895510" w:rsidRPr="00BD67A5" w:rsidRDefault="00895510" w:rsidP="00895510">
            <w:pPr>
              <w:pStyle w:val="TableText0"/>
              <w:jc w:val="center"/>
              <w:rPr>
                <w:rFonts w:eastAsia="Calibri"/>
                <w:szCs w:val="20"/>
              </w:rPr>
            </w:pPr>
            <w:r w:rsidRPr="00BD67A5">
              <w:t>0.883</w:t>
            </w:r>
          </w:p>
        </w:tc>
        <w:tc>
          <w:tcPr>
            <w:tcW w:w="1030" w:type="pct"/>
            <w:tcBorders>
              <w:top w:val="nil"/>
              <w:bottom w:val="single" w:sz="4" w:space="0" w:color="auto"/>
            </w:tcBorders>
          </w:tcPr>
          <w:p w14:paraId="314B5065" w14:textId="76F6B078" w:rsidR="00895510" w:rsidRPr="009F4D2A" w:rsidRDefault="00895510" w:rsidP="00895510">
            <w:pPr>
              <w:pStyle w:val="TableText0"/>
              <w:jc w:val="center"/>
              <w:rPr>
                <w:rFonts w:eastAsia="Calibri"/>
                <w:szCs w:val="20"/>
                <w:vertAlign w:val="superscript"/>
              </w:rPr>
            </w:pPr>
            <w:r w:rsidRPr="00BD67A5">
              <w:t>$</w:t>
            </w:r>
            <w:r w:rsidR="004D4EF9" w:rsidRPr="004D4EF9">
              <w:rPr>
                <w:sz w:val="2"/>
                <w:highlight w:val="black"/>
              </w:rPr>
              <w:t>redacted content</w:t>
            </w:r>
            <w:r w:rsidR="009F4D2A">
              <w:rPr>
                <w:vertAlign w:val="superscript"/>
              </w:rPr>
              <w:t>7</w:t>
            </w:r>
          </w:p>
        </w:tc>
        <w:tc>
          <w:tcPr>
            <w:tcW w:w="522" w:type="pct"/>
          </w:tcPr>
          <w:p w14:paraId="3157FF92" w14:textId="6582ABF6" w:rsidR="00895510" w:rsidRPr="00BD67A5" w:rsidRDefault="00895510" w:rsidP="00895510">
            <w:pPr>
              <w:pStyle w:val="TableText0"/>
              <w:jc w:val="center"/>
              <w:rPr>
                <w:rFonts w:eastAsia="Calibri"/>
                <w:szCs w:val="20"/>
              </w:rPr>
            </w:pPr>
            <w:r w:rsidRPr="00BD67A5">
              <w:rPr>
                <w:rFonts w:eastAsia="Calibri"/>
                <w:szCs w:val="20"/>
              </w:rPr>
              <w:t>+</w:t>
            </w:r>
            <w:r w:rsidR="004D4EF9" w:rsidRPr="004D4EF9">
              <w:rPr>
                <w:rFonts w:eastAsia="Calibri"/>
                <w:sz w:val="2"/>
                <w:szCs w:val="20"/>
                <w:highlight w:val="black"/>
              </w:rPr>
              <w:t>redacted content</w:t>
            </w:r>
            <w:r w:rsidRPr="00BD67A5">
              <w:rPr>
                <w:rFonts w:eastAsia="Calibri"/>
                <w:szCs w:val="20"/>
              </w:rPr>
              <w:t>%</w:t>
            </w:r>
          </w:p>
        </w:tc>
      </w:tr>
      <w:tr w:rsidR="00895510" w:rsidRPr="00BD67A5" w14:paraId="747023D4" w14:textId="77777777" w:rsidTr="00AB2359">
        <w:trPr>
          <w:trHeight w:val="283"/>
        </w:trPr>
        <w:tc>
          <w:tcPr>
            <w:tcW w:w="1894" w:type="pct"/>
            <w:tcBorders>
              <w:top w:val="single" w:sz="4" w:space="0" w:color="auto"/>
              <w:bottom w:val="single" w:sz="4" w:space="0" w:color="auto"/>
            </w:tcBorders>
          </w:tcPr>
          <w:p w14:paraId="581585EA" w14:textId="77777777" w:rsidR="00895510" w:rsidRPr="00BD67A5" w:rsidRDefault="00895510" w:rsidP="00895510">
            <w:pPr>
              <w:pStyle w:val="TableText0"/>
              <w:keepNext w:val="0"/>
            </w:pPr>
            <w:r w:rsidRPr="00BD67A5">
              <w:t>OS, PFS and TTNT curve convergence between 5 and 10 years</w:t>
            </w:r>
          </w:p>
          <w:p w14:paraId="4CBF3E05" w14:textId="77777777" w:rsidR="00895510" w:rsidRPr="00BD67A5" w:rsidRDefault="00895510" w:rsidP="00895510">
            <w:pPr>
              <w:pStyle w:val="TableText0"/>
              <w:keepNext w:val="0"/>
              <w:ind w:left="112"/>
            </w:pPr>
            <w:r w:rsidRPr="00BD67A5">
              <w:t>AND</w:t>
            </w:r>
          </w:p>
          <w:p w14:paraId="4F5020D1" w14:textId="5FBB21C0" w:rsidR="00895510" w:rsidRPr="00BD67A5" w:rsidRDefault="00895510" w:rsidP="00895510">
            <w:pPr>
              <w:pStyle w:val="TableText0"/>
              <w:keepNext w:val="0"/>
            </w:pPr>
            <w:r w:rsidRPr="00BD67A5">
              <w:lastRenderedPageBreak/>
              <w:t>Time horizon of 10 years</w:t>
            </w:r>
          </w:p>
        </w:tc>
        <w:tc>
          <w:tcPr>
            <w:tcW w:w="777" w:type="pct"/>
            <w:tcBorders>
              <w:top w:val="single" w:sz="4" w:space="0" w:color="auto"/>
              <w:bottom w:val="single" w:sz="4" w:space="0" w:color="auto"/>
            </w:tcBorders>
          </w:tcPr>
          <w:p w14:paraId="5007C372" w14:textId="21B1D810" w:rsidR="00895510" w:rsidRPr="00BD67A5" w:rsidRDefault="00895510" w:rsidP="00895510">
            <w:pPr>
              <w:pStyle w:val="TableText0"/>
              <w:jc w:val="center"/>
            </w:pPr>
            <w:r w:rsidRPr="00BD67A5">
              <w:lastRenderedPageBreak/>
              <w:t>$</w:t>
            </w:r>
            <w:r w:rsidR="004D4EF9" w:rsidRPr="004D4EF9">
              <w:rPr>
                <w:sz w:val="2"/>
                <w:highlight w:val="black"/>
              </w:rPr>
              <w:t>redacted content</w:t>
            </w:r>
          </w:p>
        </w:tc>
        <w:tc>
          <w:tcPr>
            <w:tcW w:w="777" w:type="pct"/>
            <w:tcBorders>
              <w:top w:val="single" w:sz="4" w:space="0" w:color="auto"/>
              <w:bottom w:val="single" w:sz="4" w:space="0" w:color="auto"/>
            </w:tcBorders>
          </w:tcPr>
          <w:p w14:paraId="54E1DE3B" w14:textId="7A1A416F" w:rsidR="00895510" w:rsidRPr="00BD67A5" w:rsidRDefault="00895510" w:rsidP="00895510">
            <w:pPr>
              <w:pStyle w:val="TableText0"/>
              <w:jc w:val="center"/>
            </w:pPr>
            <w:r w:rsidRPr="00BD67A5">
              <w:t>0.577</w:t>
            </w:r>
          </w:p>
        </w:tc>
        <w:tc>
          <w:tcPr>
            <w:tcW w:w="1030" w:type="pct"/>
            <w:tcBorders>
              <w:top w:val="single" w:sz="4" w:space="0" w:color="auto"/>
              <w:bottom w:val="single" w:sz="4" w:space="0" w:color="auto"/>
            </w:tcBorders>
          </w:tcPr>
          <w:p w14:paraId="781753E6" w14:textId="16A3D2B6" w:rsidR="00895510" w:rsidRPr="00676345" w:rsidRDefault="00895510" w:rsidP="00895510">
            <w:pPr>
              <w:pStyle w:val="TableText0"/>
              <w:jc w:val="center"/>
              <w:rPr>
                <w:vertAlign w:val="superscript"/>
              </w:rPr>
            </w:pPr>
            <w:r w:rsidRPr="00BD67A5">
              <w:t>$</w:t>
            </w:r>
            <w:r w:rsidR="004D4EF9" w:rsidRPr="004D4EF9">
              <w:rPr>
                <w:sz w:val="2"/>
                <w:highlight w:val="black"/>
              </w:rPr>
              <w:t>redacted content</w:t>
            </w:r>
            <w:r w:rsidR="00676345">
              <w:rPr>
                <w:vertAlign w:val="superscript"/>
              </w:rPr>
              <w:t>8</w:t>
            </w:r>
          </w:p>
        </w:tc>
        <w:tc>
          <w:tcPr>
            <w:tcW w:w="522" w:type="pct"/>
          </w:tcPr>
          <w:p w14:paraId="31FA8FEC" w14:textId="51E0C681" w:rsidR="00895510" w:rsidRPr="00BD67A5" w:rsidRDefault="00895510" w:rsidP="00895510">
            <w:pPr>
              <w:pStyle w:val="TableText0"/>
              <w:jc w:val="center"/>
              <w:rPr>
                <w:rFonts w:eastAsia="Calibri"/>
                <w:szCs w:val="20"/>
              </w:rPr>
            </w:pPr>
            <w:r w:rsidRPr="00BD67A5">
              <w:rPr>
                <w:rFonts w:eastAsia="Calibri"/>
                <w:szCs w:val="20"/>
              </w:rPr>
              <w:t>+</w:t>
            </w:r>
            <w:r w:rsidR="004D4EF9" w:rsidRPr="004D4EF9">
              <w:rPr>
                <w:rFonts w:eastAsia="Calibri"/>
                <w:sz w:val="2"/>
                <w:szCs w:val="20"/>
                <w:highlight w:val="black"/>
              </w:rPr>
              <w:t>redacted content</w:t>
            </w:r>
            <w:r w:rsidRPr="00BD67A5">
              <w:rPr>
                <w:rFonts w:eastAsia="Calibri"/>
                <w:szCs w:val="20"/>
              </w:rPr>
              <w:t>%</w:t>
            </w:r>
          </w:p>
        </w:tc>
      </w:tr>
      <w:tr w:rsidR="00895510" w:rsidRPr="00BD67A5" w14:paraId="16954A07" w14:textId="77777777" w:rsidTr="0027403C">
        <w:trPr>
          <w:trHeight w:val="283"/>
        </w:trPr>
        <w:tc>
          <w:tcPr>
            <w:tcW w:w="1894" w:type="pct"/>
            <w:tcBorders>
              <w:top w:val="single" w:sz="4" w:space="0" w:color="auto"/>
              <w:bottom w:val="single" w:sz="4" w:space="0" w:color="auto"/>
            </w:tcBorders>
          </w:tcPr>
          <w:p w14:paraId="11193C93" w14:textId="77777777" w:rsidR="00895510" w:rsidRPr="00BD67A5" w:rsidRDefault="00895510" w:rsidP="00895510">
            <w:pPr>
              <w:pStyle w:val="TableText0"/>
              <w:keepNext w:val="0"/>
            </w:pPr>
            <w:r w:rsidRPr="00BD67A5">
              <w:t>OS, PFS and TTNT curve convergence between 5 and 10 years</w:t>
            </w:r>
          </w:p>
          <w:p w14:paraId="1035872E" w14:textId="77777777" w:rsidR="00895510" w:rsidRPr="00BD67A5" w:rsidRDefault="00895510" w:rsidP="00895510">
            <w:pPr>
              <w:pStyle w:val="TableText0"/>
              <w:keepNext w:val="0"/>
              <w:ind w:left="112"/>
            </w:pPr>
            <w:r w:rsidRPr="00BD67A5">
              <w:t xml:space="preserve">AND </w:t>
            </w:r>
          </w:p>
          <w:p w14:paraId="708FB6E4" w14:textId="77777777" w:rsidR="00895510" w:rsidRPr="00BD67A5" w:rsidRDefault="00895510" w:rsidP="00895510">
            <w:pPr>
              <w:pStyle w:val="TableText0"/>
              <w:keepNext w:val="0"/>
            </w:pPr>
            <w:r w:rsidRPr="00BD67A5">
              <w:t>Assuming utilities of 0.81 for PF and 0.62 for PD (2L) health states based on Wild 2006, and 0.504 for PD (3L+) assuming the same disutility</w:t>
            </w:r>
          </w:p>
          <w:p w14:paraId="54683819" w14:textId="77777777" w:rsidR="00895510" w:rsidRPr="00BD67A5" w:rsidRDefault="00895510" w:rsidP="00895510">
            <w:pPr>
              <w:pStyle w:val="TableText0"/>
              <w:keepNext w:val="0"/>
              <w:ind w:left="112"/>
            </w:pPr>
            <w:r w:rsidRPr="00BD67A5">
              <w:t>AND</w:t>
            </w:r>
          </w:p>
          <w:p w14:paraId="3D3CE6E2" w14:textId="77777777" w:rsidR="00895510" w:rsidRPr="00BD67A5" w:rsidRDefault="00895510" w:rsidP="00895510">
            <w:pPr>
              <w:pStyle w:val="TableText0"/>
            </w:pPr>
            <w:r w:rsidRPr="00BD67A5">
              <w:t>Time horizon of 10 years</w:t>
            </w:r>
          </w:p>
        </w:tc>
        <w:tc>
          <w:tcPr>
            <w:tcW w:w="777" w:type="pct"/>
            <w:tcBorders>
              <w:top w:val="single" w:sz="4" w:space="0" w:color="auto"/>
              <w:bottom w:val="single" w:sz="4" w:space="0" w:color="auto"/>
            </w:tcBorders>
          </w:tcPr>
          <w:p w14:paraId="647230BC" w14:textId="35DC8E75" w:rsidR="00895510" w:rsidRPr="00BD67A5" w:rsidRDefault="00895510" w:rsidP="00895510">
            <w:pPr>
              <w:pStyle w:val="TableText0"/>
              <w:jc w:val="center"/>
              <w:rPr>
                <w:rFonts w:eastAsia="Calibri"/>
                <w:szCs w:val="20"/>
              </w:rPr>
            </w:pPr>
            <w:r w:rsidRPr="00BD67A5">
              <w:t>$</w:t>
            </w:r>
            <w:r w:rsidR="004D4EF9" w:rsidRPr="004D4EF9">
              <w:rPr>
                <w:sz w:val="2"/>
                <w:highlight w:val="black"/>
              </w:rPr>
              <w:t>redacted content</w:t>
            </w:r>
          </w:p>
        </w:tc>
        <w:tc>
          <w:tcPr>
            <w:tcW w:w="777" w:type="pct"/>
            <w:tcBorders>
              <w:top w:val="single" w:sz="4" w:space="0" w:color="auto"/>
              <w:bottom w:val="single" w:sz="4" w:space="0" w:color="auto"/>
            </w:tcBorders>
          </w:tcPr>
          <w:p w14:paraId="0BC484D3" w14:textId="372C987C" w:rsidR="00895510" w:rsidRPr="00BD67A5" w:rsidRDefault="00895510" w:rsidP="00895510">
            <w:pPr>
              <w:pStyle w:val="TableText0"/>
              <w:jc w:val="center"/>
              <w:rPr>
                <w:rFonts w:eastAsia="Calibri"/>
                <w:szCs w:val="20"/>
              </w:rPr>
            </w:pPr>
            <w:r w:rsidRPr="00BD67A5">
              <w:t>0.568</w:t>
            </w:r>
          </w:p>
        </w:tc>
        <w:tc>
          <w:tcPr>
            <w:tcW w:w="1030" w:type="pct"/>
            <w:tcBorders>
              <w:top w:val="single" w:sz="4" w:space="0" w:color="auto"/>
              <w:bottom w:val="single" w:sz="4" w:space="0" w:color="auto"/>
            </w:tcBorders>
          </w:tcPr>
          <w:p w14:paraId="0D28550B" w14:textId="046CCACA" w:rsidR="00895510" w:rsidRPr="00676345" w:rsidRDefault="00895510" w:rsidP="00895510">
            <w:pPr>
              <w:pStyle w:val="TableText0"/>
              <w:jc w:val="center"/>
              <w:rPr>
                <w:rFonts w:eastAsia="Calibri"/>
                <w:szCs w:val="20"/>
                <w:vertAlign w:val="superscript"/>
              </w:rPr>
            </w:pPr>
            <w:r w:rsidRPr="00BD67A5">
              <w:t>$</w:t>
            </w:r>
            <w:r w:rsidR="004D4EF9" w:rsidRPr="004D4EF9">
              <w:rPr>
                <w:sz w:val="2"/>
                <w:highlight w:val="black"/>
              </w:rPr>
              <w:t>redacted content</w:t>
            </w:r>
            <w:r w:rsidR="00676345">
              <w:rPr>
                <w:vertAlign w:val="superscript"/>
              </w:rPr>
              <w:t>8</w:t>
            </w:r>
          </w:p>
        </w:tc>
        <w:tc>
          <w:tcPr>
            <w:tcW w:w="522" w:type="pct"/>
          </w:tcPr>
          <w:p w14:paraId="5F5337EC" w14:textId="5A0CC844" w:rsidR="00895510" w:rsidRPr="00BD67A5" w:rsidRDefault="00895510" w:rsidP="00895510">
            <w:pPr>
              <w:pStyle w:val="TableText0"/>
              <w:jc w:val="center"/>
              <w:rPr>
                <w:rFonts w:eastAsia="Calibri"/>
                <w:szCs w:val="20"/>
              </w:rPr>
            </w:pPr>
            <w:r w:rsidRPr="00BD67A5">
              <w:rPr>
                <w:rFonts w:eastAsia="Calibri"/>
                <w:szCs w:val="20"/>
              </w:rPr>
              <w:t>+</w:t>
            </w:r>
            <w:r w:rsidR="004D4EF9" w:rsidRPr="004D4EF9">
              <w:rPr>
                <w:rFonts w:eastAsia="Calibri"/>
                <w:sz w:val="2"/>
                <w:szCs w:val="20"/>
                <w:highlight w:val="black"/>
              </w:rPr>
              <w:t>redacted content</w:t>
            </w:r>
            <w:r w:rsidRPr="00BD67A5">
              <w:rPr>
                <w:rFonts w:eastAsia="Calibri"/>
                <w:szCs w:val="20"/>
              </w:rPr>
              <w:t>%</w:t>
            </w:r>
          </w:p>
        </w:tc>
      </w:tr>
      <w:tr w:rsidR="007179C1" w:rsidRPr="00BD67A5" w14:paraId="06232579" w14:textId="77777777" w:rsidTr="00E94AD5">
        <w:trPr>
          <w:trHeight w:val="283"/>
        </w:trPr>
        <w:tc>
          <w:tcPr>
            <w:tcW w:w="1894" w:type="pct"/>
            <w:tcBorders>
              <w:top w:val="single" w:sz="4" w:space="0" w:color="auto"/>
              <w:bottom w:val="single" w:sz="4" w:space="0" w:color="auto"/>
            </w:tcBorders>
          </w:tcPr>
          <w:p w14:paraId="1412DAF2" w14:textId="7299BA2D" w:rsidR="007179C1" w:rsidRPr="00BD67A5" w:rsidRDefault="007179C1" w:rsidP="007179C1">
            <w:pPr>
              <w:pStyle w:val="TableText0"/>
              <w:keepNext w:val="0"/>
            </w:pPr>
            <w:r w:rsidRPr="00BD67A5">
              <w:t>As above, but with risk convergence from Year 5 (rather than curve convergence)</w:t>
            </w:r>
          </w:p>
        </w:tc>
        <w:tc>
          <w:tcPr>
            <w:tcW w:w="777" w:type="pct"/>
            <w:tcBorders>
              <w:top w:val="single" w:sz="4" w:space="0" w:color="auto"/>
              <w:bottom w:val="single" w:sz="4" w:space="0" w:color="auto"/>
            </w:tcBorders>
          </w:tcPr>
          <w:p w14:paraId="32663A79" w14:textId="3CA42E07" w:rsidR="007179C1" w:rsidRPr="00BD67A5" w:rsidRDefault="007179C1" w:rsidP="00E47004">
            <w:pPr>
              <w:pStyle w:val="TableText0"/>
              <w:jc w:val="center"/>
            </w:pPr>
            <w:r w:rsidRPr="00BD67A5">
              <w:t>$</w:t>
            </w:r>
            <w:r w:rsidR="004D4EF9" w:rsidRPr="004D4EF9">
              <w:rPr>
                <w:sz w:val="2"/>
                <w:highlight w:val="black"/>
              </w:rPr>
              <w:t>redacted content</w:t>
            </w:r>
          </w:p>
        </w:tc>
        <w:tc>
          <w:tcPr>
            <w:tcW w:w="777" w:type="pct"/>
            <w:tcBorders>
              <w:top w:val="single" w:sz="4" w:space="0" w:color="auto"/>
              <w:bottom w:val="single" w:sz="4" w:space="0" w:color="auto"/>
            </w:tcBorders>
          </w:tcPr>
          <w:p w14:paraId="16DE1584" w14:textId="43843B46" w:rsidR="007179C1" w:rsidRPr="00BD67A5" w:rsidRDefault="007179C1" w:rsidP="00E47004">
            <w:pPr>
              <w:pStyle w:val="TableText0"/>
              <w:jc w:val="center"/>
            </w:pPr>
            <w:r w:rsidRPr="00BD67A5">
              <w:t>0.649</w:t>
            </w:r>
          </w:p>
        </w:tc>
        <w:tc>
          <w:tcPr>
            <w:tcW w:w="1030" w:type="pct"/>
            <w:tcBorders>
              <w:top w:val="single" w:sz="4" w:space="0" w:color="auto"/>
              <w:bottom w:val="single" w:sz="4" w:space="0" w:color="auto"/>
            </w:tcBorders>
          </w:tcPr>
          <w:p w14:paraId="60EC2F75" w14:textId="220805D9" w:rsidR="007179C1" w:rsidRPr="00676345" w:rsidRDefault="007179C1" w:rsidP="00E47004">
            <w:pPr>
              <w:pStyle w:val="TableText0"/>
              <w:jc w:val="center"/>
              <w:rPr>
                <w:vertAlign w:val="superscript"/>
              </w:rPr>
            </w:pPr>
            <w:r w:rsidRPr="00BD67A5">
              <w:t>$</w:t>
            </w:r>
            <w:r w:rsidR="004D4EF9" w:rsidRPr="004D4EF9">
              <w:rPr>
                <w:sz w:val="2"/>
                <w:highlight w:val="black"/>
              </w:rPr>
              <w:t>redacted content</w:t>
            </w:r>
            <w:r w:rsidR="00676345">
              <w:rPr>
                <w:vertAlign w:val="superscript"/>
              </w:rPr>
              <w:t>8</w:t>
            </w:r>
          </w:p>
        </w:tc>
        <w:tc>
          <w:tcPr>
            <w:tcW w:w="522" w:type="pct"/>
          </w:tcPr>
          <w:p w14:paraId="5FE598C8" w14:textId="121D5E7E" w:rsidR="007179C1" w:rsidRPr="00BD67A5" w:rsidRDefault="00E47004" w:rsidP="00E47004">
            <w:pPr>
              <w:pStyle w:val="TableText0"/>
              <w:jc w:val="center"/>
              <w:rPr>
                <w:rFonts w:eastAsia="Calibri"/>
                <w:szCs w:val="20"/>
              </w:rPr>
            </w:pPr>
            <w:r w:rsidRPr="00BD67A5">
              <w:rPr>
                <w:rFonts w:eastAsia="Calibri"/>
                <w:szCs w:val="20"/>
              </w:rPr>
              <w:t>+</w:t>
            </w:r>
            <w:r w:rsidR="004D4EF9" w:rsidRPr="004D4EF9">
              <w:rPr>
                <w:rFonts w:eastAsia="Calibri"/>
                <w:sz w:val="2"/>
                <w:szCs w:val="20"/>
                <w:highlight w:val="black"/>
              </w:rPr>
              <w:t>redacted content</w:t>
            </w:r>
            <w:r w:rsidRPr="00BD67A5">
              <w:rPr>
                <w:rFonts w:eastAsia="Calibri"/>
                <w:szCs w:val="20"/>
              </w:rPr>
              <w:t>%</w:t>
            </w:r>
          </w:p>
        </w:tc>
      </w:tr>
      <w:tr w:rsidR="00A021E3" w:rsidRPr="00BD67A5" w14:paraId="68E45814" w14:textId="77777777" w:rsidTr="0036201F">
        <w:trPr>
          <w:trHeight w:val="283"/>
        </w:trPr>
        <w:tc>
          <w:tcPr>
            <w:tcW w:w="1894" w:type="pct"/>
            <w:tcBorders>
              <w:top w:val="single" w:sz="4" w:space="0" w:color="auto"/>
              <w:bottom w:val="single" w:sz="4" w:space="0" w:color="auto"/>
            </w:tcBorders>
          </w:tcPr>
          <w:p w14:paraId="5CC2C86C" w14:textId="09748FDC" w:rsidR="00A021E3" w:rsidRPr="00BD67A5" w:rsidRDefault="00A021E3" w:rsidP="00A021E3">
            <w:pPr>
              <w:pStyle w:val="TableText0"/>
              <w:keepNext w:val="0"/>
            </w:pPr>
            <w:r w:rsidRPr="00BD67A5">
              <w:t xml:space="preserve">OS, PFS and TTNT </w:t>
            </w:r>
            <w:r>
              <w:t>risk</w:t>
            </w:r>
            <w:r w:rsidRPr="00BD67A5">
              <w:t xml:space="preserve"> convergence </w:t>
            </w:r>
            <w:r>
              <w:t>from</w:t>
            </w:r>
            <w:r w:rsidRPr="00BD67A5">
              <w:t xml:space="preserve"> 5 </w:t>
            </w:r>
            <w:r>
              <w:t>years</w:t>
            </w:r>
          </w:p>
          <w:p w14:paraId="378FAE87" w14:textId="77777777" w:rsidR="00A021E3" w:rsidRPr="00BD67A5" w:rsidRDefault="00A021E3" w:rsidP="00A021E3">
            <w:pPr>
              <w:pStyle w:val="TableText0"/>
              <w:keepNext w:val="0"/>
              <w:ind w:left="112"/>
            </w:pPr>
            <w:r w:rsidRPr="00BD67A5">
              <w:t xml:space="preserve">AND </w:t>
            </w:r>
          </w:p>
          <w:p w14:paraId="2BCEB1C3" w14:textId="599C1B3B" w:rsidR="00A021E3" w:rsidRPr="00BD67A5" w:rsidRDefault="00A021E3" w:rsidP="00A021E3">
            <w:pPr>
              <w:pStyle w:val="TableText0"/>
              <w:keepNext w:val="0"/>
            </w:pPr>
            <w:r w:rsidRPr="00BD67A5">
              <w:t>Time horizon of 1</w:t>
            </w:r>
            <w:r>
              <w:t>5</w:t>
            </w:r>
            <w:r w:rsidRPr="00BD67A5">
              <w:t xml:space="preserve"> years</w:t>
            </w:r>
          </w:p>
        </w:tc>
        <w:tc>
          <w:tcPr>
            <w:tcW w:w="777" w:type="pct"/>
            <w:tcBorders>
              <w:top w:val="single" w:sz="4" w:space="0" w:color="auto"/>
              <w:bottom w:val="single" w:sz="4" w:space="0" w:color="auto"/>
            </w:tcBorders>
          </w:tcPr>
          <w:p w14:paraId="338645C1" w14:textId="31C189BA" w:rsidR="00A021E3" w:rsidRPr="00BD67A5" w:rsidRDefault="00A021E3" w:rsidP="0036201F">
            <w:pPr>
              <w:pStyle w:val="TableText0"/>
              <w:jc w:val="center"/>
            </w:pPr>
            <w:r w:rsidRPr="008A03B5">
              <w:t>$</w:t>
            </w:r>
            <w:r w:rsidR="004D4EF9" w:rsidRPr="004D4EF9">
              <w:rPr>
                <w:sz w:val="2"/>
                <w:highlight w:val="black"/>
              </w:rPr>
              <w:t>redacted content</w:t>
            </w:r>
          </w:p>
        </w:tc>
        <w:tc>
          <w:tcPr>
            <w:tcW w:w="777" w:type="pct"/>
            <w:tcBorders>
              <w:top w:val="single" w:sz="4" w:space="0" w:color="auto"/>
              <w:bottom w:val="single" w:sz="4" w:space="0" w:color="auto"/>
            </w:tcBorders>
          </w:tcPr>
          <w:p w14:paraId="412ED4A1" w14:textId="44DC1927" w:rsidR="00A021E3" w:rsidRPr="00BD67A5" w:rsidRDefault="00A021E3" w:rsidP="0036201F">
            <w:pPr>
              <w:pStyle w:val="TableText0"/>
              <w:jc w:val="center"/>
            </w:pPr>
            <w:r w:rsidRPr="008A03B5">
              <w:t>0.873</w:t>
            </w:r>
          </w:p>
        </w:tc>
        <w:tc>
          <w:tcPr>
            <w:tcW w:w="1030" w:type="pct"/>
            <w:tcBorders>
              <w:top w:val="single" w:sz="4" w:space="0" w:color="auto"/>
              <w:bottom w:val="single" w:sz="4" w:space="0" w:color="auto"/>
            </w:tcBorders>
          </w:tcPr>
          <w:p w14:paraId="3CA00452" w14:textId="2B0C0B33" w:rsidR="00A021E3" w:rsidRPr="00676345" w:rsidRDefault="00A021E3" w:rsidP="0036201F">
            <w:pPr>
              <w:pStyle w:val="TableText0"/>
              <w:jc w:val="center"/>
              <w:rPr>
                <w:vertAlign w:val="superscript"/>
              </w:rPr>
            </w:pPr>
            <w:r w:rsidRPr="008A03B5">
              <w:t>$</w:t>
            </w:r>
            <w:r w:rsidR="004D4EF9" w:rsidRPr="004D4EF9">
              <w:rPr>
                <w:sz w:val="2"/>
                <w:highlight w:val="black"/>
              </w:rPr>
              <w:t>redacted content</w:t>
            </w:r>
            <w:r w:rsidR="00676345">
              <w:rPr>
                <w:vertAlign w:val="superscript"/>
              </w:rPr>
              <w:t>7</w:t>
            </w:r>
          </w:p>
        </w:tc>
        <w:tc>
          <w:tcPr>
            <w:tcW w:w="522" w:type="pct"/>
          </w:tcPr>
          <w:p w14:paraId="61D2A3D7" w14:textId="5D36E5F9" w:rsidR="00A021E3" w:rsidRPr="00BD67A5" w:rsidRDefault="0036201F" w:rsidP="00A021E3">
            <w:pPr>
              <w:pStyle w:val="TableText0"/>
              <w:jc w:val="center"/>
              <w:rPr>
                <w:rFonts w:eastAsia="Calibri"/>
                <w:szCs w:val="20"/>
              </w:rPr>
            </w:pPr>
            <w:r>
              <w:rPr>
                <w:rFonts w:eastAsia="Calibri"/>
                <w:szCs w:val="20"/>
              </w:rPr>
              <w:t>+</w:t>
            </w:r>
            <w:r w:rsidR="004D4EF9" w:rsidRPr="004D4EF9">
              <w:rPr>
                <w:rFonts w:eastAsia="Calibri"/>
                <w:sz w:val="2"/>
                <w:szCs w:val="20"/>
                <w:highlight w:val="black"/>
              </w:rPr>
              <w:t>redacted content</w:t>
            </w:r>
            <w:r>
              <w:rPr>
                <w:rFonts w:eastAsia="Calibri"/>
                <w:szCs w:val="20"/>
              </w:rPr>
              <w:t>%</w:t>
            </w:r>
          </w:p>
        </w:tc>
      </w:tr>
    </w:tbl>
    <w:p w14:paraId="26144112" w14:textId="77777777" w:rsidR="003672F4" w:rsidRPr="00BD67A5" w:rsidRDefault="003672F4" w:rsidP="003672F4">
      <w:pPr>
        <w:pStyle w:val="FooterTableFigure"/>
        <w:spacing w:after="0"/>
        <w:rPr>
          <w:rStyle w:val="CommentReference"/>
        </w:rPr>
      </w:pPr>
      <w:r w:rsidRPr="00BD67A5">
        <w:t>Source: constructed during the evaluation; Tables 133-136, pp. 207-209 of the submission.</w:t>
      </w:r>
    </w:p>
    <w:p w14:paraId="72112016" w14:textId="77777777" w:rsidR="003672F4" w:rsidRPr="00BD67A5" w:rsidRDefault="003672F4" w:rsidP="00B351C2">
      <w:pPr>
        <w:pStyle w:val="TableFigureFooter"/>
        <w:keepNext/>
        <w:spacing w:after="0"/>
        <w:ind w:left="170" w:hanging="170"/>
        <w:rPr>
          <w:rFonts w:eastAsia="Calibri"/>
          <w:szCs w:val="20"/>
        </w:rPr>
      </w:pPr>
      <w:r w:rsidRPr="00BD67A5">
        <w:rPr>
          <w:sz w:val="20"/>
          <w:szCs w:val="20"/>
        </w:rPr>
        <w:t>2L =2</w:t>
      </w:r>
      <w:r w:rsidRPr="00BD67A5">
        <w:rPr>
          <w:sz w:val="20"/>
          <w:szCs w:val="20"/>
          <w:vertAlign w:val="superscript"/>
        </w:rPr>
        <w:t>nd</w:t>
      </w:r>
      <w:r w:rsidRPr="00BD67A5">
        <w:rPr>
          <w:sz w:val="20"/>
          <w:szCs w:val="20"/>
        </w:rPr>
        <w:t>-line; 3L = 3</w:t>
      </w:r>
      <w:r w:rsidRPr="00BD67A5">
        <w:rPr>
          <w:sz w:val="20"/>
          <w:szCs w:val="20"/>
          <w:vertAlign w:val="superscript"/>
        </w:rPr>
        <w:t>rd</w:t>
      </w:r>
      <w:r w:rsidRPr="00BD67A5">
        <w:rPr>
          <w:sz w:val="20"/>
          <w:szCs w:val="20"/>
        </w:rPr>
        <w:t>-line</w:t>
      </w:r>
      <w:r w:rsidRPr="00BD67A5">
        <w:t>; KM = Kaplan-Meier; OS = overall survival; PD= progressed disease; PF = progression-free; PFS = progression-free survival; R</w:t>
      </w:r>
      <w:r w:rsidRPr="00BD67A5">
        <w:rPr>
          <w:vertAlign w:val="superscript"/>
        </w:rPr>
        <w:t>2</w:t>
      </w:r>
      <w:r w:rsidRPr="00BD67A5">
        <w:t xml:space="preserve"> = rituximab + lenalidomide; R-CHOP = rituximab, prednisolone, doxorubicin, vincristine and cyclophosphamide; </w:t>
      </w:r>
      <w:r w:rsidRPr="00BD67A5">
        <w:rPr>
          <w:rFonts w:eastAsia="Calibri"/>
          <w:szCs w:val="20"/>
        </w:rPr>
        <w:t>QALY = quality adjusted life year; TTNT = time to next treatment.</w:t>
      </w:r>
    </w:p>
    <w:p w14:paraId="7AD8253B" w14:textId="77777777" w:rsidR="004A7BE9" w:rsidRDefault="003672F4" w:rsidP="004A7BE9">
      <w:pPr>
        <w:pStyle w:val="TableFigureFooter"/>
        <w:keepNext/>
        <w:ind w:left="170" w:hanging="170"/>
      </w:pPr>
      <w:r w:rsidRPr="00BD67A5">
        <w:rPr>
          <w:rFonts w:eastAsia="Calibri"/>
          <w:szCs w:val="20"/>
          <w:vertAlign w:val="superscript"/>
        </w:rPr>
        <w:t>a</w:t>
      </w:r>
      <w:r w:rsidRPr="00BD67A5">
        <w:rPr>
          <w:rFonts w:eastAsia="Calibri"/>
          <w:szCs w:val="20"/>
          <w:vertAlign w:val="superscript"/>
        </w:rPr>
        <w:tab/>
        <w:t xml:space="preserve"> </w:t>
      </w:r>
      <w:proofErr w:type="spellStart"/>
      <w:r w:rsidR="00B351C2" w:rsidRPr="00BD67A5">
        <w:rPr>
          <w:rFonts w:eastAsia="Calibri"/>
          <w:szCs w:val="20"/>
        </w:rPr>
        <w:t>A</w:t>
      </w:r>
      <w:proofErr w:type="spellEnd"/>
      <w:r w:rsidR="00B351C2" w:rsidRPr="00BD67A5">
        <w:rPr>
          <w:rFonts w:eastAsia="Calibri"/>
          <w:szCs w:val="20"/>
          <w:vertAlign w:val="superscript"/>
        </w:rPr>
        <w:t xml:space="preserve"> </w:t>
      </w:r>
      <w:r w:rsidR="00EF19D8" w:rsidRPr="00BD67A5">
        <w:t>c</w:t>
      </w:r>
      <w:r w:rsidRPr="00BD67A5">
        <w:t xml:space="preserve">ross-referencing error </w:t>
      </w:r>
      <w:r w:rsidR="00B351C2" w:rsidRPr="00BD67A5">
        <w:t xml:space="preserve">was </w:t>
      </w:r>
      <w:r w:rsidR="00EF19D8" w:rsidRPr="00BD67A5">
        <w:t xml:space="preserve">identified </w:t>
      </w:r>
      <w:r w:rsidR="00B351C2" w:rsidRPr="00BD67A5">
        <w:t xml:space="preserve">during the evaluation </w:t>
      </w:r>
      <w:r w:rsidRPr="00BD67A5">
        <w:t>in cell C27 of ‘Inputs’ worksheet of Tafasitamab EXCEL model</w:t>
      </w:r>
      <w:r w:rsidR="00EF19D8" w:rsidRPr="00BD67A5">
        <w:t xml:space="preserve"> for </w:t>
      </w:r>
      <w:r w:rsidR="00B351C2" w:rsidRPr="00BD67A5">
        <w:t xml:space="preserve">the </w:t>
      </w:r>
      <w:r w:rsidR="00EF19D8" w:rsidRPr="00BD67A5">
        <w:t xml:space="preserve">duration of KM data for OS in </w:t>
      </w:r>
      <w:r w:rsidR="00B351C2" w:rsidRPr="00BD67A5">
        <w:t xml:space="preserve">the </w:t>
      </w:r>
      <w:r w:rsidR="00EF19D8" w:rsidRPr="00BD67A5">
        <w:t xml:space="preserve">treatment arm, </w:t>
      </w:r>
      <w:r w:rsidR="00B351C2" w:rsidRPr="00BD67A5">
        <w:t>this was c</w:t>
      </w:r>
      <w:r w:rsidR="00EF19D8" w:rsidRPr="00BD67A5">
        <w:t>orrected</w:t>
      </w:r>
      <w:r w:rsidRPr="00BD67A5">
        <w:t xml:space="preserve"> to</w:t>
      </w:r>
      <w:r w:rsidR="00760A5D" w:rsidRPr="00BD67A5">
        <w:t xml:space="preserve"> </w:t>
      </w:r>
      <w:r w:rsidRPr="00BD67A5">
        <w:t xml:space="preserve">refer to </w:t>
      </w:r>
      <w:r w:rsidR="00EF19D8" w:rsidRPr="00BD67A5">
        <w:t xml:space="preserve">cell </w:t>
      </w:r>
      <w:r w:rsidRPr="00BD67A5">
        <w:t>G233 of ‘Inputs’ worksheet</w:t>
      </w:r>
      <w:r w:rsidR="00760A5D" w:rsidRPr="00BD67A5">
        <w:t>, instead of cell G234</w:t>
      </w:r>
      <w:r w:rsidRPr="00BD67A5">
        <w:t>.</w:t>
      </w:r>
    </w:p>
    <w:p w14:paraId="0638F4BA" w14:textId="12F27751" w:rsidR="004A7BE9" w:rsidRPr="004A7BE9" w:rsidRDefault="004A7BE9" w:rsidP="004A7BE9">
      <w:pPr>
        <w:pStyle w:val="TableFigureFooter"/>
        <w:keepNext/>
        <w:ind w:left="170" w:hanging="170"/>
        <w:rPr>
          <w:i/>
        </w:rPr>
      </w:pPr>
      <w:r w:rsidRPr="004A7BE9">
        <w:rPr>
          <w:i/>
        </w:rPr>
        <w:t xml:space="preserve">The redacted values correspond to the following ranges: </w:t>
      </w:r>
    </w:p>
    <w:p w14:paraId="52114056" w14:textId="7E62DBF8" w:rsidR="004A7BE9" w:rsidRPr="004A7BE9" w:rsidRDefault="004A7BE9" w:rsidP="00014E17">
      <w:pPr>
        <w:pStyle w:val="TableFigureFooter"/>
        <w:keepNext/>
        <w:ind w:left="170" w:hanging="170"/>
        <w:rPr>
          <w:i/>
        </w:rPr>
      </w:pPr>
      <w:r w:rsidRPr="004A7BE9">
        <w:rPr>
          <w:i/>
          <w:vertAlign w:val="superscript"/>
        </w:rPr>
        <w:t>1</w:t>
      </w:r>
      <w:r w:rsidRPr="004A7BE9">
        <w:rPr>
          <w:i/>
        </w:rPr>
        <w:t xml:space="preserve"> </w:t>
      </w:r>
      <w:r w:rsidR="00014E17" w:rsidRPr="00014E17">
        <w:rPr>
          <w:i/>
        </w:rPr>
        <w:t xml:space="preserve">$55,000 to &lt; $75,000 </w:t>
      </w:r>
    </w:p>
    <w:p w14:paraId="7ADE08FE" w14:textId="3C5C0C85" w:rsidR="004A7BE9" w:rsidRPr="004A7BE9" w:rsidRDefault="004A7BE9" w:rsidP="00E579D4">
      <w:pPr>
        <w:pStyle w:val="TableFigureFooter"/>
        <w:keepNext/>
        <w:ind w:left="170" w:hanging="170"/>
        <w:rPr>
          <w:i/>
        </w:rPr>
      </w:pPr>
      <w:r w:rsidRPr="004A7BE9">
        <w:rPr>
          <w:i/>
          <w:vertAlign w:val="superscript"/>
        </w:rPr>
        <w:t>2</w:t>
      </w:r>
      <w:r w:rsidRPr="004A7BE9">
        <w:rPr>
          <w:i/>
        </w:rPr>
        <w:t xml:space="preserve"> </w:t>
      </w:r>
      <w:r w:rsidR="00E579D4" w:rsidRPr="00E579D4">
        <w:rPr>
          <w:i/>
        </w:rPr>
        <w:t>$255,000 to &lt; $355,000</w:t>
      </w:r>
    </w:p>
    <w:p w14:paraId="330BEBBD" w14:textId="5563BCA4" w:rsidR="004A7BE9" w:rsidRPr="004A7BE9" w:rsidRDefault="004A7BE9" w:rsidP="004A7BE9">
      <w:pPr>
        <w:pStyle w:val="TableFigureFooter"/>
        <w:keepNext/>
        <w:ind w:left="170" w:hanging="170"/>
        <w:rPr>
          <w:i/>
        </w:rPr>
      </w:pPr>
      <w:r w:rsidRPr="004A7BE9">
        <w:rPr>
          <w:i/>
          <w:vertAlign w:val="superscript"/>
        </w:rPr>
        <w:t>3</w:t>
      </w:r>
      <w:r w:rsidRPr="004A7BE9">
        <w:rPr>
          <w:i/>
        </w:rPr>
        <w:t xml:space="preserve"> </w:t>
      </w:r>
      <w:bookmarkStart w:id="73" w:name="_Hlk219216057"/>
      <w:r w:rsidR="00985E64" w:rsidRPr="00985E64">
        <w:rPr>
          <w:i/>
        </w:rPr>
        <w:t>$135,000 to &lt; $155,000</w:t>
      </w:r>
      <w:bookmarkEnd w:id="73"/>
    </w:p>
    <w:p w14:paraId="6B5F880D" w14:textId="7ADACB7D" w:rsidR="004A7BE9" w:rsidRPr="004A7BE9" w:rsidRDefault="004A7BE9" w:rsidP="008C269C">
      <w:pPr>
        <w:pStyle w:val="TableFigureFooter"/>
        <w:keepNext/>
        <w:ind w:left="170" w:hanging="170"/>
        <w:rPr>
          <w:i/>
        </w:rPr>
      </w:pPr>
      <w:r w:rsidRPr="004A7BE9">
        <w:rPr>
          <w:i/>
          <w:vertAlign w:val="superscript"/>
        </w:rPr>
        <w:t>4</w:t>
      </w:r>
      <w:r w:rsidRPr="004A7BE9">
        <w:rPr>
          <w:i/>
        </w:rPr>
        <w:t xml:space="preserve"> </w:t>
      </w:r>
      <w:r w:rsidR="008C269C" w:rsidRPr="008C269C">
        <w:rPr>
          <w:i/>
        </w:rPr>
        <w:t>$35,000 to &lt; $45,000</w:t>
      </w:r>
    </w:p>
    <w:p w14:paraId="4AF3451F" w14:textId="3E312DAD" w:rsidR="004A7BE9" w:rsidRPr="004A7BE9" w:rsidRDefault="004A7BE9" w:rsidP="004A7BE9">
      <w:pPr>
        <w:pStyle w:val="TableFigureFooter"/>
        <w:keepNext/>
        <w:ind w:left="170" w:hanging="170"/>
        <w:rPr>
          <w:i/>
        </w:rPr>
      </w:pPr>
      <w:r w:rsidRPr="004A7BE9">
        <w:rPr>
          <w:i/>
          <w:vertAlign w:val="superscript"/>
        </w:rPr>
        <w:t>5</w:t>
      </w:r>
      <w:r w:rsidRPr="004A7BE9">
        <w:rPr>
          <w:i/>
        </w:rPr>
        <w:t xml:space="preserve"> </w:t>
      </w:r>
      <w:r w:rsidR="002F404A" w:rsidRPr="002F404A">
        <w:rPr>
          <w:i/>
        </w:rPr>
        <w:t>$75,000 to &lt; $95,000</w:t>
      </w:r>
    </w:p>
    <w:p w14:paraId="7BBFE11E" w14:textId="77777777" w:rsidR="00DE47BB" w:rsidRDefault="004A7BE9" w:rsidP="004A7BE9">
      <w:pPr>
        <w:pStyle w:val="TableFigureFooter"/>
        <w:keepNext/>
        <w:ind w:left="170" w:hanging="170"/>
        <w:rPr>
          <w:i/>
        </w:rPr>
      </w:pPr>
      <w:r w:rsidRPr="004A7BE9">
        <w:rPr>
          <w:i/>
          <w:vertAlign w:val="superscript"/>
        </w:rPr>
        <w:t>6</w:t>
      </w:r>
      <w:r w:rsidRPr="004A7BE9">
        <w:rPr>
          <w:i/>
        </w:rPr>
        <w:t xml:space="preserve"> </w:t>
      </w:r>
      <w:bookmarkStart w:id="74" w:name="_Hlk219209453"/>
      <w:r w:rsidR="00DE47BB" w:rsidRPr="00DE47BB">
        <w:rPr>
          <w:i/>
        </w:rPr>
        <w:t>$95,000 to &lt; $115,000</w:t>
      </w:r>
      <w:bookmarkEnd w:id="74"/>
    </w:p>
    <w:p w14:paraId="3A398394" w14:textId="77777777" w:rsidR="009F4D2A" w:rsidRDefault="00DE47BB" w:rsidP="009F4D2A">
      <w:pPr>
        <w:pStyle w:val="TableFigureFooter"/>
        <w:keepNext/>
        <w:ind w:left="170" w:hanging="170"/>
        <w:rPr>
          <w:i/>
        </w:rPr>
      </w:pPr>
      <w:r>
        <w:rPr>
          <w:i/>
          <w:vertAlign w:val="superscript"/>
        </w:rPr>
        <w:t>7</w:t>
      </w:r>
      <w:r w:rsidR="009F4D2A">
        <w:rPr>
          <w:i/>
          <w:vertAlign w:val="superscript"/>
        </w:rPr>
        <w:t xml:space="preserve"> </w:t>
      </w:r>
      <w:r w:rsidR="009F4D2A" w:rsidRPr="009F4D2A">
        <w:rPr>
          <w:i/>
        </w:rPr>
        <w:t>$115,000 to &lt; $135,00</w:t>
      </w:r>
      <w:r w:rsidR="009F4D2A">
        <w:rPr>
          <w:i/>
        </w:rPr>
        <w:t>0</w:t>
      </w:r>
    </w:p>
    <w:p w14:paraId="381B62B6" w14:textId="74F8B3ED" w:rsidR="009F4D2A" w:rsidRPr="009F4D2A" w:rsidRDefault="009F4D2A" w:rsidP="009F4D2A">
      <w:pPr>
        <w:pStyle w:val="TableFigureFooter"/>
        <w:keepNext/>
        <w:ind w:left="170" w:hanging="170"/>
        <w:rPr>
          <w:i/>
          <w:vertAlign w:val="superscript"/>
        </w:rPr>
      </w:pPr>
      <w:r>
        <w:rPr>
          <w:i/>
          <w:vertAlign w:val="superscript"/>
        </w:rPr>
        <w:t>8</w:t>
      </w:r>
      <w:bookmarkStart w:id="75" w:name="_Hlk219209541"/>
      <w:r w:rsidR="00676345">
        <w:rPr>
          <w:i/>
          <w:vertAlign w:val="superscript"/>
        </w:rPr>
        <w:t xml:space="preserve"> </w:t>
      </w:r>
      <w:r w:rsidR="00676345" w:rsidRPr="00676345">
        <w:rPr>
          <w:i/>
        </w:rPr>
        <w:t>$155,000 to &lt; $255,000</w:t>
      </w:r>
      <w:bookmarkEnd w:id="75"/>
    </w:p>
    <w:p w14:paraId="71AF8D67" w14:textId="0DA6B47D" w:rsidR="004A7BE9" w:rsidRPr="004A7BE9" w:rsidRDefault="004A7BE9" w:rsidP="004A7BE9">
      <w:pPr>
        <w:pStyle w:val="TableFigureFooter"/>
        <w:keepNext/>
        <w:ind w:left="170" w:hanging="170"/>
        <w:rPr>
          <w:i/>
        </w:rPr>
      </w:pPr>
    </w:p>
    <w:p w14:paraId="2141C551" w14:textId="76D08BC5" w:rsidR="00B351C2" w:rsidRPr="00BD67A5" w:rsidRDefault="00B351C2" w:rsidP="003672F4">
      <w:pPr>
        <w:pStyle w:val="TableFigureFooter"/>
        <w:keepNext/>
        <w:ind w:left="170" w:hanging="170"/>
      </w:pPr>
    </w:p>
    <w:p w14:paraId="6B1E5CBD" w14:textId="01845B1A" w:rsidR="003672F4" w:rsidRDefault="003672F4" w:rsidP="003672F4">
      <w:pPr>
        <w:pStyle w:val="3-BodyText"/>
        <w:numPr>
          <w:ilvl w:val="1"/>
          <w:numId w:val="1"/>
        </w:numPr>
      </w:pPr>
      <w:bookmarkStart w:id="76" w:name="_Ref211262645"/>
      <w:r w:rsidRPr="00BD67A5">
        <w:t xml:space="preserve">Multivariate sensitivity analyses demonstrated the combined effect of model drivers. </w:t>
      </w:r>
      <w:r w:rsidR="00C12FDB">
        <w:t>In the submission’s model, a</w:t>
      </w:r>
      <w:r w:rsidRPr="00BD67A5">
        <w:t xml:space="preserve">pplying a 10-year time horizon, curve convergence (Years 5-10), and lower utility values, increased the ICER by </w:t>
      </w:r>
      <w:r w:rsidR="004D4EF9" w:rsidRPr="004D4EF9">
        <w:rPr>
          <w:sz w:val="2"/>
          <w:highlight w:val="black"/>
        </w:rPr>
        <w:t>redacted content</w:t>
      </w:r>
      <w:r w:rsidRPr="00BD67A5">
        <w:t xml:space="preserve">% to </w:t>
      </w:r>
      <w:r w:rsidR="00F71768" w:rsidRPr="00F71768">
        <w:t>$155,000 to &lt; $255,000</w:t>
      </w:r>
      <w:r w:rsidRPr="00BD67A5">
        <w:t xml:space="preserve"> per QALY gained from a </w:t>
      </w:r>
      <w:r w:rsidR="00D73938" w:rsidRPr="00BD67A5">
        <w:t xml:space="preserve">revised </w:t>
      </w:r>
      <w:r w:rsidRPr="00BD67A5">
        <w:t xml:space="preserve">base case of </w:t>
      </w:r>
      <w:r w:rsidR="00BC2F83" w:rsidRPr="00BC2F83">
        <w:t>$55,000 to &lt; $75,000</w:t>
      </w:r>
      <w:r w:rsidRPr="00BD67A5">
        <w:t>. This was primarily driven by the reduced QALY gain assumed in the extrapolated period.</w:t>
      </w:r>
      <w:r w:rsidR="00C67933" w:rsidRPr="00BD67A5">
        <w:t xml:space="preserve"> Noting that this multivariate sensitivity analysis </w:t>
      </w:r>
      <w:r w:rsidR="007312EB" w:rsidRPr="00BD67A5">
        <w:t>incorporated utility values reported by Wild (2006), the ESC considered that this analysis was appropriate as a revised base case.</w:t>
      </w:r>
      <w:bookmarkEnd w:id="76"/>
      <w:r w:rsidR="007312EB" w:rsidRPr="00BD67A5">
        <w:t xml:space="preserve"> </w:t>
      </w:r>
    </w:p>
    <w:p w14:paraId="41E83E3D" w14:textId="7CDB485C" w:rsidR="005B0025" w:rsidRPr="00BD67A5" w:rsidRDefault="001B65E1" w:rsidP="003672F4">
      <w:pPr>
        <w:pStyle w:val="3-BodyText"/>
        <w:numPr>
          <w:ilvl w:val="1"/>
          <w:numId w:val="1"/>
        </w:numPr>
      </w:pPr>
      <w:r>
        <w:t xml:space="preserve">The pre-PBAC response </w:t>
      </w:r>
      <w:r w:rsidR="00CF6ADD">
        <w:t>argued that some of the inputs in the ESC multivariate analys</w:t>
      </w:r>
      <w:r w:rsidR="00AE7AD4">
        <w:t xml:space="preserve">is were </w:t>
      </w:r>
      <w:r w:rsidR="004A1541">
        <w:t>particularly conservative</w:t>
      </w:r>
      <w:r w:rsidR="00421C75">
        <w:t xml:space="preserve"> and, when applied simultaneously overstated the </w:t>
      </w:r>
      <w:r w:rsidR="003F7AE9">
        <w:t>overall uncertainty of the model results.</w:t>
      </w:r>
      <w:r w:rsidR="00E6451D">
        <w:t xml:space="preserve"> The pre-PBAC response</w:t>
      </w:r>
      <w:r w:rsidR="0064228E">
        <w:t xml:space="preserve"> </w:t>
      </w:r>
      <w:r w:rsidR="006B5E4F">
        <w:t>provided</w:t>
      </w:r>
      <w:r w:rsidR="00C32CDA">
        <w:t xml:space="preserve"> </w:t>
      </w:r>
      <w:r w:rsidR="00691476">
        <w:t xml:space="preserve">a revised scenario which </w:t>
      </w:r>
      <w:r w:rsidR="00C32CDA">
        <w:t xml:space="preserve">shortened </w:t>
      </w:r>
      <w:r w:rsidR="001A21AD">
        <w:t>the time horizon to 15 years and</w:t>
      </w:r>
      <w:r w:rsidR="004479DD">
        <w:t xml:space="preserve"> </w:t>
      </w:r>
      <w:r w:rsidR="00C97E8F">
        <w:t>applied</w:t>
      </w:r>
      <w:r w:rsidR="00B8317A">
        <w:t xml:space="preserve"> risk</w:t>
      </w:r>
      <w:r w:rsidR="005C519C">
        <w:t xml:space="preserve"> </w:t>
      </w:r>
      <w:r w:rsidR="001A21AD">
        <w:t>convergence</w:t>
      </w:r>
      <w:r w:rsidR="004479DD">
        <w:t xml:space="preserve"> from 10 years</w:t>
      </w:r>
      <w:r w:rsidR="001A21AD">
        <w:t xml:space="preserve">. </w:t>
      </w:r>
      <w:r w:rsidR="00B26083">
        <w:t>The pre</w:t>
      </w:r>
      <w:r w:rsidR="00814769">
        <w:t xml:space="preserve">-PBAC response </w:t>
      </w:r>
      <w:r w:rsidR="00465D79">
        <w:t xml:space="preserve">noted that </w:t>
      </w:r>
      <w:r w:rsidR="006B38C4">
        <w:t xml:space="preserve">incorporating </w:t>
      </w:r>
      <w:r w:rsidR="00465D79">
        <w:t>the</w:t>
      </w:r>
      <w:r w:rsidR="00C92128">
        <w:t xml:space="preserve"> reduced </w:t>
      </w:r>
      <w:r w:rsidR="00906536">
        <w:t>EMP</w:t>
      </w:r>
      <w:r w:rsidR="008113C5">
        <w:t xml:space="preserve"> offered in the response</w:t>
      </w:r>
      <w:r w:rsidR="00906536">
        <w:t xml:space="preserve"> (see paragraph </w:t>
      </w:r>
      <w:r w:rsidR="00906536">
        <w:fldChar w:fldCharType="begin"/>
      </w:r>
      <w:r w:rsidR="00906536">
        <w:instrText xml:space="preserve"> REF _Ref215591469 \r \h </w:instrText>
      </w:r>
      <w:r w:rsidR="00906536">
        <w:fldChar w:fldCharType="separate"/>
      </w:r>
      <w:r w:rsidR="00CF0C30">
        <w:t>3.2</w:t>
      </w:r>
      <w:r w:rsidR="00906536">
        <w:fldChar w:fldCharType="end"/>
      </w:r>
      <w:r w:rsidR="00906536">
        <w:t>)</w:t>
      </w:r>
      <w:r w:rsidR="00F22120">
        <w:t xml:space="preserve"> along with </w:t>
      </w:r>
      <w:r w:rsidR="003557C0">
        <w:t>the updated lenalidomide price</w:t>
      </w:r>
      <w:r w:rsidR="00D71004">
        <w:t xml:space="preserve"> </w:t>
      </w:r>
      <w:r w:rsidR="00A96273">
        <w:t>(which was</w:t>
      </w:r>
      <w:r w:rsidR="0073613C">
        <w:t xml:space="preserve"> reduced as a result of the October 2025 price disclosure cycle) </w:t>
      </w:r>
      <w:r w:rsidR="00D71004">
        <w:t>in the revised scenario</w:t>
      </w:r>
      <w:r w:rsidR="006B38C4">
        <w:t xml:space="preserve"> </w:t>
      </w:r>
      <w:r w:rsidR="002119E6">
        <w:t>would result in an</w:t>
      </w:r>
      <w:r w:rsidR="006B38C4">
        <w:t xml:space="preserve"> ICER </w:t>
      </w:r>
      <w:r w:rsidR="002119E6">
        <w:t>of</w:t>
      </w:r>
      <w:r w:rsidR="006B38C4">
        <w:t xml:space="preserve"> </w:t>
      </w:r>
      <w:r w:rsidR="00545111" w:rsidRPr="00545111">
        <w:t>$55,000 to &lt; $75,000</w:t>
      </w:r>
      <w:r w:rsidR="008113C5">
        <w:t xml:space="preserve"> per QALY gained with </w:t>
      </w:r>
      <w:r w:rsidR="00D71004">
        <w:t>trial-based</w:t>
      </w:r>
      <w:r w:rsidR="008113C5">
        <w:t xml:space="preserve"> utilities and </w:t>
      </w:r>
      <w:r w:rsidR="009125C8" w:rsidRPr="009125C8">
        <w:t>$75,000 to &lt; $95,000</w:t>
      </w:r>
      <w:r w:rsidR="008113C5">
        <w:t xml:space="preserve"> per QALY gained with </w:t>
      </w:r>
      <w:r w:rsidR="00D71004">
        <w:t>literature utilities</w:t>
      </w:r>
      <w:r w:rsidR="00A23D98">
        <w:t>.</w:t>
      </w:r>
    </w:p>
    <w:p w14:paraId="4341A011" w14:textId="77777777" w:rsidR="003672F4" w:rsidRPr="00BD67A5" w:rsidRDefault="003672F4" w:rsidP="003672F4">
      <w:pPr>
        <w:pStyle w:val="4-SubsectionHeading"/>
        <w:rPr>
          <w:iCs/>
        </w:rPr>
      </w:pPr>
      <w:bookmarkStart w:id="77" w:name="_Toc208933246"/>
      <w:r w:rsidRPr="00BD67A5">
        <w:rPr>
          <w:iCs/>
        </w:rPr>
        <w:lastRenderedPageBreak/>
        <w:t>Drug cost/patient/course</w:t>
      </w:r>
      <w:bookmarkEnd w:id="77"/>
    </w:p>
    <w:p w14:paraId="47A6778E" w14:textId="3105A4F0" w:rsidR="003672F4" w:rsidRPr="00BD67A5" w:rsidRDefault="00B576EF" w:rsidP="003672F4">
      <w:pPr>
        <w:pStyle w:val="3-BodyText"/>
        <w:numPr>
          <w:ilvl w:val="1"/>
          <w:numId w:val="1"/>
        </w:numPr>
        <w:spacing w:after="120"/>
      </w:pPr>
      <w:r>
        <w:t>Based on the price proposed in the submission, t</w:t>
      </w:r>
      <w:r w:rsidR="003672F4" w:rsidRPr="00BD67A5">
        <w:t>he average cost per patient per course on tafasitamab</w:t>
      </w:r>
      <w:r w:rsidR="00607E9D">
        <w:t xml:space="preserve"> plus </w:t>
      </w:r>
      <w:r w:rsidR="003672F4" w:rsidRPr="00BD67A5">
        <w:t>R</w:t>
      </w:r>
      <w:r w:rsidR="003672F4" w:rsidRPr="00BD67A5">
        <w:rPr>
          <w:vertAlign w:val="superscript"/>
        </w:rPr>
        <w:t>2</w:t>
      </w:r>
      <w:r w:rsidR="003672F4" w:rsidRPr="00BD67A5">
        <w:t xml:space="preserve"> was $</w:t>
      </w:r>
      <w:r w:rsidR="004D4EF9" w:rsidRPr="004D4EF9">
        <w:rPr>
          <w:sz w:val="2"/>
          <w:highlight w:val="black"/>
        </w:rPr>
        <w:t>redacted content</w:t>
      </w:r>
      <w:r w:rsidR="003672F4" w:rsidRPr="00BD67A5">
        <w:t xml:space="preserve"> for tafasitamab drug costs only, based on the effective price, assuming a mean number of 23.1 doses per treatment course. The average cost per patient per course was $</w:t>
      </w:r>
      <w:r w:rsidR="004D4EF9" w:rsidRPr="004D4EF9">
        <w:rPr>
          <w:sz w:val="2"/>
          <w:highlight w:val="black"/>
        </w:rPr>
        <w:t>redacted content</w:t>
      </w:r>
      <w:r w:rsidR="003672F4" w:rsidRPr="00BD67A5">
        <w:t xml:space="preserve"> when the drug costs of R</w:t>
      </w:r>
      <w:r w:rsidR="003672F4" w:rsidRPr="00BD67A5">
        <w:rPr>
          <w:vertAlign w:val="superscript"/>
        </w:rPr>
        <w:t>2</w:t>
      </w:r>
      <w:r w:rsidR="003672F4" w:rsidRPr="00BD67A5">
        <w:t xml:space="preserve"> (using </w:t>
      </w:r>
      <w:r w:rsidR="00D463F0" w:rsidRPr="00BD67A5">
        <w:t>lenalidomide’s</w:t>
      </w:r>
      <w:r w:rsidR="003672F4" w:rsidRPr="00BD67A5">
        <w:t xml:space="preserve"> PBS price in multiple myeloma as a proxy) were combined with the drug costs of tafasitamab. The average cost per patient per course on R-CHOP was $</w:t>
      </w:r>
      <w:r w:rsidR="008236AC" w:rsidRPr="008236AC">
        <w:t>6,472</w:t>
      </w:r>
      <w:r w:rsidR="003672F4" w:rsidRPr="00BD67A5">
        <w:t>, based on 7 infusions per treatment course.</w:t>
      </w:r>
    </w:p>
    <w:p w14:paraId="58455215" w14:textId="71CCE411" w:rsidR="003672F4" w:rsidRPr="00BD67A5" w:rsidRDefault="003672F4" w:rsidP="003672F4">
      <w:pPr>
        <w:pStyle w:val="Caption"/>
        <w:rPr>
          <w:rStyle w:val="CommentReference"/>
          <w:b/>
          <w:szCs w:val="24"/>
        </w:rPr>
      </w:pPr>
      <w:r w:rsidRPr="00BD67A5">
        <w:t xml:space="preserve">Table </w:t>
      </w:r>
      <w:fldSimple w:instr=" SEQ Table \* ARABIC ">
        <w:r w:rsidR="00CF0C30">
          <w:rPr>
            <w:noProof/>
          </w:rPr>
          <w:t>17</w:t>
        </w:r>
      </w:fldSimple>
      <w:r w:rsidRPr="00BD67A5">
        <w:t>:</w:t>
      </w:r>
      <w:r w:rsidRPr="00BD67A5">
        <w:rPr>
          <w:rStyle w:val="CommentReference"/>
          <w:b/>
          <w:szCs w:val="24"/>
        </w:rPr>
        <w:t xml:space="preserve"> Drug cost per patient </w:t>
      </w:r>
      <w:r w:rsidR="00E11A88">
        <w:rPr>
          <w:rStyle w:val="CommentReference"/>
          <w:b/>
          <w:szCs w:val="24"/>
        </w:rPr>
        <w:t>(based on the price proposed in the submission)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7: Drug cost per patient (based on the price proposed in the submission)"/>
      </w:tblPr>
      <w:tblGrid>
        <w:gridCol w:w="1556"/>
        <w:gridCol w:w="1170"/>
        <w:gridCol w:w="1255"/>
        <w:gridCol w:w="1259"/>
        <w:gridCol w:w="1255"/>
        <w:gridCol w:w="1261"/>
        <w:gridCol w:w="1261"/>
      </w:tblGrid>
      <w:tr w:rsidR="003672F4" w:rsidRPr="00BD67A5" w14:paraId="39BC26A8" w14:textId="77777777" w:rsidTr="0027403C">
        <w:trPr>
          <w:cantSplit/>
          <w:tblHeader/>
          <w:jc w:val="center"/>
        </w:trPr>
        <w:tc>
          <w:tcPr>
            <w:tcW w:w="863" w:type="pct"/>
            <w:vAlign w:val="center"/>
          </w:tcPr>
          <w:p w14:paraId="766AE51D" w14:textId="77777777" w:rsidR="003672F4" w:rsidRPr="00BD67A5" w:rsidRDefault="003672F4" w:rsidP="0027403C">
            <w:pPr>
              <w:pStyle w:val="In-tableHeading"/>
              <w:jc w:val="center"/>
              <w:rPr>
                <w:lang w:val="en-AU"/>
              </w:rPr>
            </w:pPr>
          </w:p>
        </w:tc>
        <w:tc>
          <w:tcPr>
            <w:tcW w:w="649" w:type="pct"/>
            <w:vAlign w:val="center"/>
          </w:tcPr>
          <w:p w14:paraId="7DE4828A" w14:textId="77777777" w:rsidR="003672F4" w:rsidRPr="00BD67A5" w:rsidRDefault="003672F4" w:rsidP="0027403C">
            <w:pPr>
              <w:pStyle w:val="In-tableHeading"/>
              <w:jc w:val="center"/>
              <w:rPr>
                <w:lang w:val="en-AU"/>
              </w:rPr>
            </w:pPr>
            <w:r w:rsidRPr="00BD67A5">
              <w:rPr>
                <w:lang w:val="en-AU"/>
              </w:rPr>
              <w:t>TAFA+</w:t>
            </w:r>
            <w:r w:rsidRPr="00BD67A5">
              <w:t>R</w:t>
            </w:r>
            <w:r w:rsidRPr="00BD67A5">
              <w:rPr>
                <w:vertAlign w:val="superscript"/>
              </w:rPr>
              <w:t>2</w:t>
            </w:r>
          </w:p>
          <w:p w14:paraId="4270F5D3" w14:textId="77777777" w:rsidR="003672F4" w:rsidRPr="00BD67A5" w:rsidRDefault="003672F4" w:rsidP="0027403C">
            <w:pPr>
              <w:pStyle w:val="In-tableHeading"/>
              <w:jc w:val="center"/>
              <w:rPr>
                <w:lang w:val="en-AU"/>
              </w:rPr>
            </w:pPr>
            <w:r w:rsidRPr="00BD67A5">
              <w:rPr>
                <w:lang w:val="en-AU"/>
              </w:rPr>
              <w:t>Trial dose and duration</w:t>
            </w:r>
          </w:p>
        </w:tc>
        <w:tc>
          <w:tcPr>
            <w:tcW w:w="696" w:type="pct"/>
            <w:vAlign w:val="center"/>
          </w:tcPr>
          <w:p w14:paraId="029365B7" w14:textId="77777777" w:rsidR="003672F4" w:rsidRPr="00BD67A5" w:rsidRDefault="003672F4" w:rsidP="0027403C">
            <w:pPr>
              <w:pStyle w:val="In-tableHeading"/>
              <w:jc w:val="center"/>
              <w:rPr>
                <w:lang w:val="en-AU"/>
              </w:rPr>
            </w:pPr>
            <w:r w:rsidRPr="00BD67A5">
              <w:rPr>
                <w:lang w:val="en-AU"/>
              </w:rPr>
              <w:t>TAFA+</w:t>
            </w:r>
            <w:r w:rsidRPr="00BD67A5">
              <w:t>R</w:t>
            </w:r>
            <w:r w:rsidRPr="00BD67A5">
              <w:rPr>
                <w:vertAlign w:val="superscript"/>
              </w:rPr>
              <w:t>2</w:t>
            </w:r>
          </w:p>
          <w:p w14:paraId="6BB1CA96" w14:textId="77777777" w:rsidR="003672F4" w:rsidRPr="00BD67A5" w:rsidRDefault="003672F4" w:rsidP="0027403C">
            <w:pPr>
              <w:pStyle w:val="In-tableHeading"/>
              <w:jc w:val="center"/>
              <w:rPr>
                <w:lang w:val="en-AU"/>
              </w:rPr>
            </w:pPr>
            <w:r w:rsidRPr="00BD67A5">
              <w:rPr>
                <w:lang w:val="en-AU"/>
              </w:rPr>
              <w:t>Model</w:t>
            </w:r>
          </w:p>
        </w:tc>
        <w:tc>
          <w:tcPr>
            <w:tcW w:w="698" w:type="pct"/>
            <w:vAlign w:val="center"/>
          </w:tcPr>
          <w:p w14:paraId="1EB5C3AC" w14:textId="77777777" w:rsidR="003672F4" w:rsidRPr="00BD67A5" w:rsidRDefault="003672F4" w:rsidP="0027403C">
            <w:pPr>
              <w:pStyle w:val="In-tableHeading"/>
              <w:jc w:val="center"/>
              <w:rPr>
                <w:lang w:val="en-AU"/>
              </w:rPr>
            </w:pPr>
            <w:r w:rsidRPr="00BD67A5">
              <w:rPr>
                <w:lang w:val="en-AU"/>
              </w:rPr>
              <w:t>TAFA+</w:t>
            </w:r>
            <w:r w:rsidRPr="00BD67A5">
              <w:t>R</w:t>
            </w:r>
            <w:r w:rsidRPr="00BD67A5">
              <w:rPr>
                <w:vertAlign w:val="superscript"/>
              </w:rPr>
              <w:t>2</w:t>
            </w:r>
          </w:p>
          <w:p w14:paraId="3E206C89" w14:textId="77777777" w:rsidR="003672F4" w:rsidRPr="00BD67A5" w:rsidRDefault="003672F4" w:rsidP="0027403C">
            <w:pPr>
              <w:pStyle w:val="In-tableHeading"/>
              <w:jc w:val="center"/>
              <w:rPr>
                <w:lang w:val="en-AU"/>
              </w:rPr>
            </w:pPr>
            <w:r w:rsidRPr="00BD67A5">
              <w:rPr>
                <w:lang w:val="en-AU"/>
              </w:rPr>
              <w:t>Financial estimates</w:t>
            </w:r>
          </w:p>
        </w:tc>
        <w:tc>
          <w:tcPr>
            <w:tcW w:w="696" w:type="pct"/>
            <w:vAlign w:val="center"/>
          </w:tcPr>
          <w:p w14:paraId="7CF08F72" w14:textId="77777777" w:rsidR="003672F4" w:rsidRPr="00BD67A5" w:rsidRDefault="003672F4" w:rsidP="0027403C">
            <w:pPr>
              <w:pStyle w:val="In-tableHeading"/>
              <w:jc w:val="center"/>
              <w:rPr>
                <w:lang w:val="en-AU"/>
              </w:rPr>
            </w:pPr>
            <w:r w:rsidRPr="00BD67A5">
              <w:rPr>
                <w:lang w:val="en-AU"/>
              </w:rPr>
              <w:t>R</w:t>
            </w:r>
            <w:r w:rsidRPr="00BD67A5">
              <w:rPr>
                <w:vertAlign w:val="superscript"/>
                <w:lang w:val="en-AU"/>
              </w:rPr>
              <w:t>2</w:t>
            </w:r>
          </w:p>
          <w:p w14:paraId="33BBF3CA" w14:textId="77777777" w:rsidR="003672F4" w:rsidRPr="00BD67A5" w:rsidRDefault="003672F4" w:rsidP="0027403C">
            <w:pPr>
              <w:pStyle w:val="In-tableHeading"/>
              <w:jc w:val="center"/>
              <w:rPr>
                <w:lang w:val="en-AU"/>
              </w:rPr>
            </w:pPr>
            <w:r w:rsidRPr="00BD67A5">
              <w:rPr>
                <w:lang w:val="en-AU"/>
              </w:rPr>
              <w:t>Trial dose and duration</w:t>
            </w:r>
          </w:p>
        </w:tc>
        <w:tc>
          <w:tcPr>
            <w:tcW w:w="699" w:type="pct"/>
            <w:vAlign w:val="center"/>
          </w:tcPr>
          <w:p w14:paraId="4C844B19" w14:textId="77777777" w:rsidR="003672F4" w:rsidRPr="00BD67A5" w:rsidRDefault="003672F4" w:rsidP="0027403C">
            <w:pPr>
              <w:pStyle w:val="In-tableHeading"/>
              <w:jc w:val="center"/>
              <w:rPr>
                <w:lang w:val="en-AU"/>
              </w:rPr>
            </w:pPr>
            <w:r w:rsidRPr="00BD67A5">
              <w:rPr>
                <w:lang w:val="en-AU"/>
              </w:rPr>
              <w:t>R-CHOP</w:t>
            </w:r>
          </w:p>
          <w:p w14:paraId="0A41D933" w14:textId="77777777" w:rsidR="003672F4" w:rsidRPr="00BD67A5" w:rsidRDefault="003672F4" w:rsidP="0027403C">
            <w:pPr>
              <w:pStyle w:val="In-tableHeading"/>
              <w:jc w:val="center"/>
              <w:rPr>
                <w:lang w:val="en-AU"/>
              </w:rPr>
            </w:pPr>
            <w:r w:rsidRPr="00BD67A5">
              <w:rPr>
                <w:lang w:val="en-AU"/>
              </w:rPr>
              <w:t>Model</w:t>
            </w:r>
          </w:p>
        </w:tc>
        <w:tc>
          <w:tcPr>
            <w:tcW w:w="699" w:type="pct"/>
          </w:tcPr>
          <w:p w14:paraId="1B362836" w14:textId="77777777" w:rsidR="003672F4" w:rsidRPr="00BD67A5" w:rsidRDefault="003672F4" w:rsidP="0027403C">
            <w:pPr>
              <w:pStyle w:val="In-tableHeading"/>
              <w:jc w:val="center"/>
              <w:rPr>
                <w:lang w:val="en-AU"/>
              </w:rPr>
            </w:pPr>
            <w:r w:rsidRPr="00BD67A5">
              <w:rPr>
                <w:lang w:val="en-AU"/>
              </w:rPr>
              <w:t>R-CHOP</w:t>
            </w:r>
          </w:p>
          <w:p w14:paraId="07B15951" w14:textId="77777777" w:rsidR="003672F4" w:rsidRPr="00BD67A5" w:rsidRDefault="003672F4" w:rsidP="0027403C">
            <w:pPr>
              <w:pStyle w:val="In-tableHeading"/>
              <w:jc w:val="center"/>
              <w:rPr>
                <w:lang w:val="en-AU"/>
              </w:rPr>
            </w:pPr>
            <w:r w:rsidRPr="00BD67A5">
              <w:rPr>
                <w:lang w:val="en-AU"/>
              </w:rPr>
              <w:t>Financial estimates</w:t>
            </w:r>
          </w:p>
        </w:tc>
      </w:tr>
      <w:tr w:rsidR="003672F4" w:rsidRPr="00BD67A5" w14:paraId="0837B924" w14:textId="77777777" w:rsidTr="0027403C">
        <w:trPr>
          <w:cantSplit/>
          <w:jc w:val="center"/>
        </w:trPr>
        <w:tc>
          <w:tcPr>
            <w:tcW w:w="863" w:type="pct"/>
            <w:vAlign w:val="center"/>
          </w:tcPr>
          <w:p w14:paraId="0223D7A6" w14:textId="77777777" w:rsidR="003672F4" w:rsidRPr="00BD67A5" w:rsidRDefault="003672F4" w:rsidP="0027403C">
            <w:pPr>
              <w:pStyle w:val="TableText0"/>
            </w:pPr>
            <w:r w:rsidRPr="00BD67A5">
              <w:t>Units per course</w:t>
            </w:r>
          </w:p>
        </w:tc>
        <w:tc>
          <w:tcPr>
            <w:tcW w:w="649" w:type="pct"/>
            <w:vAlign w:val="center"/>
          </w:tcPr>
          <w:p w14:paraId="34149BE6" w14:textId="77777777" w:rsidR="003672F4" w:rsidRPr="00BD67A5" w:rsidRDefault="003672F4" w:rsidP="0027403C">
            <w:pPr>
              <w:pStyle w:val="TableText0"/>
              <w:jc w:val="center"/>
              <w:rPr>
                <w:bCs w:val="0"/>
              </w:rPr>
            </w:pPr>
            <w:r w:rsidRPr="00BD67A5">
              <w:rPr>
                <w:bCs w:val="0"/>
              </w:rPr>
              <w:t>23.1 TAFA doses (mean)</w:t>
            </w:r>
          </w:p>
        </w:tc>
        <w:tc>
          <w:tcPr>
            <w:tcW w:w="696" w:type="pct"/>
            <w:vAlign w:val="center"/>
          </w:tcPr>
          <w:p w14:paraId="15ADA0EC" w14:textId="77777777" w:rsidR="003672F4" w:rsidRPr="00BD67A5" w:rsidRDefault="003672F4" w:rsidP="0027403C">
            <w:pPr>
              <w:pStyle w:val="TableText0"/>
              <w:jc w:val="center"/>
              <w:rPr>
                <w:bCs w:val="0"/>
              </w:rPr>
            </w:pPr>
            <w:r w:rsidRPr="00BD67A5">
              <w:rPr>
                <w:bCs w:val="0"/>
              </w:rPr>
              <w:t xml:space="preserve">23.1 TAFA </w:t>
            </w:r>
            <w:proofErr w:type="spellStart"/>
            <w:r w:rsidRPr="00BD67A5">
              <w:rPr>
                <w:bCs w:val="0"/>
              </w:rPr>
              <w:t>doses</w:t>
            </w:r>
            <w:r w:rsidRPr="00BD67A5">
              <w:rPr>
                <w:bCs w:val="0"/>
                <w:vertAlign w:val="superscript"/>
              </w:rPr>
              <w:t>a</w:t>
            </w:r>
            <w:proofErr w:type="spellEnd"/>
          </w:p>
        </w:tc>
        <w:tc>
          <w:tcPr>
            <w:tcW w:w="698" w:type="pct"/>
            <w:vAlign w:val="center"/>
          </w:tcPr>
          <w:p w14:paraId="41034A76" w14:textId="77777777" w:rsidR="003672F4" w:rsidRPr="00BD67A5" w:rsidRDefault="003672F4" w:rsidP="0027403C">
            <w:pPr>
              <w:pStyle w:val="TableText0"/>
              <w:jc w:val="center"/>
              <w:rPr>
                <w:b/>
              </w:rPr>
            </w:pPr>
            <w:r w:rsidRPr="00BD67A5">
              <w:rPr>
                <w:bCs w:val="0"/>
              </w:rPr>
              <w:t xml:space="preserve">23.1 TAFA </w:t>
            </w:r>
            <w:proofErr w:type="spellStart"/>
            <w:r w:rsidRPr="00BD67A5">
              <w:rPr>
                <w:bCs w:val="0"/>
              </w:rPr>
              <w:t>doses</w:t>
            </w:r>
            <w:r w:rsidRPr="00BD67A5">
              <w:rPr>
                <w:bCs w:val="0"/>
                <w:vertAlign w:val="superscript"/>
              </w:rPr>
              <w:t>a</w:t>
            </w:r>
            <w:proofErr w:type="spellEnd"/>
          </w:p>
        </w:tc>
        <w:tc>
          <w:tcPr>
            <w:tcW w:w="696" w:type="pct"/>
            <w:vAlign w:val="center"/>
          </w:tcPr>
          <w:p w14:paraId="364C6AB5" w14:textId="77777777" w:rsidR="003672F4" w:rsidRPr="00BD67A5" w:rsidRDefault="003672F4" w:rsidP="0027403C">
            <w:pPr>
              <w:pStyle w:val="TableText0"/>
              <w:jc w:val="center"/>
              <w:rPr>
                <w:bCs w:val="0"/>
              </w:rPr>
            </w:pPr>
            <w:r w:rsidRPr="00BD67A5">
              <w:rPr>
                <w:bCs w:val="0"/>
              </w:rPr>
              <w:t>7 infusions</w:t>
            </w:r>
          </w:p>
        </w:tc>
        <w:tc>
          <w:tcPr>
            <w:tcW w:w="699" w:type="pct"/>
            <w:vAlign w:val="center"/>
          </w:tcPr>
          <w:p w14:paraId="2CA6736D" w14:textId="77777777" w:rsidR="003672F4" w:rsidRPr="00BD67A5" w:rsidRDefault="003672F4" w:rsidP="0027403C">
            <w:pPr>
              <w:pStyle w:val="TableText0"/>
              <w:jc w:val="center"/>
              <w:rPr>
                <w:bCs w:val="0"/>
              </w:rPr>
            </w:pPr>
            <w:r w:rsidRPr="00BD67A5">
              <w:rPr>
                <w:bCs w:val="0"/>
              </w:rPr>
              <w:t>7 infusions</w:t>
            </w:r>
          </w:p>
        </w:tc>
        <w:tc>
          <w:tcPr>
            <w:tcW w:w="699" w:type="pct"/>
            <w:vAlign w:val="center"/>
          </w:tcPr>
          <w:p w14:paraId="08A6F5FE" w14:textId="77777777" w:rsidR="003672F4" w:rsidRPr="00BD67A5" w:rsidRDefault="003672F4" w:rsidP="0027403C">
            <w:pPr>
              <w:pStyle w:val="TableText0"/>
              <w:jc w:val="center"/>
              <w:rPr>
                <w:bCs w:val="0"/>
              </w:rPr>
            </w:pPr>
            <w:r w:rsidRPr="00BD67A5">
              <w:rPr>
                <w:bCs w:val="0"/>
              </w:rPr>
              <w:t>7 infusions</w:t>
            </w:r>
          </w:p>
        </w:tc>
      </w:tr>
      <w:tr w:rsidR="003672F4" w:rsidRPr="00BD67A5" w14:paraId="0DA05E97" w14:textId="77777777" w:rsidTr="0027403C">
        <w:trPr>
          <w:cantSplit/>
          <w:jc w:val="center"/>
        </w:trPr>
        <w:tc>
          <w:tcPr>
            <w:tcW w:w="863" w:type="pct"/>
            <w:vAlign w:val="center"/>
          </w:tcPr>
          <w:p w14:paraId="5CC63F77" w14:textId="77777777" w:rsidR="003672F4" w:rsidRPr="00BD67A5" w:rsidRDefault="003672F4" w:rsidP="0027403C">
            <w:pPr>
              <w:pStyle w:val="TableText0"/>
            </w:pPr>
            <w:r w:rsidRPr="00BD67A5">
              <w:t>Cost/patient/course: TAFA</w:t>
            </w:r>
          </w:p>
        </w:tc>
        <w:tc>
          <w:tcPr>
            <w:tcW w:w="649" w:type="pct"/>
            <w:vAlign w:val="center"/>
          </w:tcPr>
          <w:p w14:paraId="3C7DAA92" w14:textId="77777777" w:rsidR="003672F4" w:rsidRPr="00BD67A5" w:rsidRDefault="003672F4" w:rsidP="0027403C">
            <w:pPr>
              <w:pStyle w:val="TableText0"/>
              <w:jc w:val="center"/>
            </w:pPr>
            <w:r w:rsidRPr="00BD67A5">
              <w:t>-</w:t>
            </w:r>
          </w:p>
        </w:tc>
        <w:tc>
          <w:tcPr>
            <w:tcW w:w="696" w:type="pct"/>
            <w:vAlign w:val="center"/>
          </w:tcPr>
          <w:p w14:paraId="3C0583EC" w14:textId="39CE0334" w:rsidR="003672F4" w:rsidRPr="00BD67A5" w:rsidRDefault="003672F4" w:rsidP="0027403C">
            <w:pPr>
              <w:pStyle w:val="TableText0"/>
              <w:jc w:val="center"/>
            </w:pPr>
            <w:r w:rsidRPr="00BD67A5">
              <w:t>$</w:t>
            </w:r>
            <w:r w:rsidR="004D4EF9" w:rsidRPr="004D4EF9">
              <w:rPr>
                <w:sz w:val="2"/>
                <w:highlight w:val="black"/>
              </w:rPr>
              <w:t>redacted content</w:t>
            </w:r>
          </w:p>
        </w:tc>
        <w:tc>
          <w:tcPr>
            <w:tcW w:w="698" w:type="pct"/>
            <w:vAlign w:val="center"/>
          </w:tcPr>
          <w:p w14:paraId="3AA2C941" w14:textId="3AF4BB3A" w:rsidR="003672F4" w:rsidRPr="00BD67A5" w:rsidRDefault="003672F4" w:rsidP="0027403C">
            <w:pPr>
              <w:pStyle w:val="TableText0"/>
              <w:jc w:val="center"/>
            </w:pPr>
            <w:r w:rsidRPr="00BD67A5">
              <w:t>$</w:t>
            </w:r>
            <w:r w:rsidR="004D4EF9" w:rsidRPr="004D4EF9">
              <w:rPr>
                <w:sz w:val="2"/>
                <w:highlight w:val="black"/>
              </w:rPr>
              <w:t>redacted content</w:t>
            </w:r>
          </w:p>
        </w:tc>
        <w:tc>
          <w:tcPr>
            <w:tcW w:w="696" w:type="pct"/>
            <w:vAlign w:val="center"/>
          </w:tcPr>
          <w:p w14:paraId="120F9842" w14:textId="77777777" w:rsidR="003672F4" w:rsidRPr="00BD67A5" w:rsidRDefault="003672F4" w:rsidP="0027403C">
            <w:pPr>
              <w:pStyle w:val="TableText0"/>
              <w:jc w:val="center"/>
            </w:pPr>
            <w:r w:rsidRPr="00BD67A5">
              <w:t>-</w:t>
            </w:r>
          </w:p>
        </w:tc>
        <w:tc>
          <w:tcPr>
            <w:tcW w:w="699" w:type="pct"/>
            <w:vAlign w:val="center"/>
          </w:tcPr>
          <w:p w14:paraId="7B50E70D" w14:textId="77777777" w:rsidR="003672F4" w:rsidRPr="00BD67A5" w:rsidRDefault="003672F4" w:rsidP="0027403C">
            <w:pPr>
              <w:pStyle w:val="TableText0"/>
              <w:jc w:val="center"/>
            </w:pPr>
            <w:r w:rsidRPr="00BD67A5">
              <w:t>-</w:t>
            </w:r>
          </w:p>
        </w:tc>
        <w:tc>
          <w:tcPr>
            <w:tcW w:w="699" w:type="pct"/>
          </w:tcPr>
          <w:p w14:paraId="69BCDE13" w14:textId="77777777" w:rsidR="003672F4" w:rsidRPr="00BD67A5" w:rsidRDefault="003672F4" w:rsidP="0027403C">
            <w:pPr>
              <w:pStyle w:val="TableText0"/>
              <w:jc w:val="center"/>
            </w:pPr>
            <w:r w:rsidRPr="00BD67A5">
              <w:t>-</w:t>
            </w:r>
          </w:p>
        </w:tc>
      </w:tr>
      <w:tr w:rsidR="003672F4" w:rsidRPr="00BD67A5" w14:paraId="23ACE717" w14:textId="77777777" w:rsidTr="0027403C">
        <w:trPr>
          <w:cantSplit/>
          <w:jc w:val="center"/>
        </w:trPr>
        <w:tc>
          <w:tcPr>
            <w:tcW w:w="863" w:type="pct"/>
            <w:vAlign w:val="center"/>
          </w:tcPr>
          <w:p w14:paraId="5C59789B" w14:textId="77777777" w:rsidR="003672F4" w:rsidRPr="00BD67A5" w:rsidRDefault="003672F4" w:rsidP="0027403C">
            <w:pPr>
              <w:pStyle w:val="TableText0"/>
            </w:pPr>
            <w:r w:rsidRPr="00BD67A5">
              <w:t>Cost/patient/course: lenalidomide</w:t>
            </w:r>
          </w:p>
        </w:tc>
        <w:tc>
          <w:tcPr>
            <w:tcW w:w="649" w:type="pct"/>
            <w:vAlign w:val="center"/>
          </w:tcPr>
          <w:p w14:paraId="6F74C386" w14:textId="77777777" w:rsidR="003672F4" w:rsidRPr="00BD67A5" w:rsidRDefault="003672F4" w:rsidP="0027403C">
            <w:pPr>
              <w:pStyle w:val="TableText0"/>
              <w:jc w:val="center"/>
            </w:pPr>
            <w:r w:rsidRPr="00BD67A5">
              <w:t>-</w:t>
            </w:r>
          </w:p>
        </w:tc>
        <w:tc>
          <w:tcPr>
            <w:tcW w:w="696" w:type="pct"/>
            <w:vAlign w:val="center"/>
          </w:tcPr>
          <w:p w14:paraId="6D7DD720" w14:textId="77777777" w:rsidR="003672F4" w:rsidRPr="00BD67A5" w:rsidRDefault="003672F4" w:rsidP="0027403C">
            <w:pPr>
              <w:pStyle w:val="TableText0"/>
              <w:jc w:val="center"/>
            </w:pPr>
            <w:r w:rsidRPr="00F8387A">
              <w:t>$9,500</w:t>
            </w:r>
          </w:p>
        </w:tc>
        <w:tc>
          <w:tcPr>
            <w:tcW w:w="698" w:type="pct"/>
            <w:vAlign w:val="center"/>
          </w:tcPr>
          <w:p w14:paraId="0FB2D2C0" w14:textId="77777777" w:rsidR="003672F4" w:rsidRPr="00BD67A5" w:rsidRDefault="003672F4" w:rsidP="0027403C">
            <w:pPr>
              <w:pStyle w:val="TableText0"/>
              <w:jc w:val="center"/>
            </w:pPr>
            <w:r w:rsidRPr="00BD67A5">
              <w:t>$9,500</w:t>
            </w:r>
          </w:p>
        </w:tc>
        <w:tc>
          <w:tcPr>
            <w:tcW w:w="696" w:type="pct"/>
            <w:vAlign w:val="center"/>
          </w:tcPr>
          <w:p w14:paraId="5A4BC76C" w14:textId="77777777" w:rsidR="003672F4" w:rsidRPr="00BD67A5" w:rsidRDefault="003672F4" w:rsidP="0027403C">
            <w:pPr>
              <w:pStyle w:val="TableText0"/>
              <w:jc w:val="center"/>
            </w:pPr>
            <w:r w:rsidRPr="00BD67A5">
              <w:t>-</w:t>
            </w:r>
          </w:p>
        </w:tc>
        <w:tc>
          <w:tcPr>
            <w:tcW w:w="699" w:type="pct"/>
            <w:vAlign w:val="center"/>
          </w:tcPr>
          <w:p w14:paraId="282E5280" w14:textId="77777777" w:rsidR="003672F4" w:rsidRPr="00BD67A5" w:rsidRDefault="003672F4" w:rsidP="0027403C">
            <w:pPr>
              <w:pStyle w:val="TableText0"/>
              <w:jc w:val="center"/>
            </w:pPr>
            <w:r w:rsidRPr="00BD67A5">
              <w:t>-</w:t>
            </w:r>
          </w:p>
        </w:tc>
        <w:tc>
          <w:tcPr>
            <w:tcW w:w="699" w:type="pct"/>
          </w:tcPr>
          <w:p w14:paraId="141FD14B" w14:textId="77777777" w:rsidR="003672F4" w:rsidRPr="00BD67A5" w:rsidRDefault="003672F4" w:rsidP="0027403C">
            <w:pPr>
              <w:pStyle w:val="TableText0"/>
              <w:jc w:val="center"/>
            </w:pPr>
            <w:r w:rsidRPr="00BD67A5">
              <w:t>-</w:t>
            </w:r>
          </w:p>
        </w:tc>
      </w:tr>
      <w:tr w:rsidR="003672F4" w:rsidRPr="00BD67A5" w14:paraId="08C9EC65" w14:textId="77777777" w:rsidTr="0027403C">
        <w:trPr>
          <w:cantSplit/>
          <w:jc w:val="center"/>
        </w:trPr>
        <w:tc>
          <w:tcPr>
            <w:tcW w:w="863" w:type="pct"/>
            <w:vAlign w:val="center"/>
          </w:tcPr>
          <w:p w14:paraId="3B2A23B7" w14:textId="77777777" w:rsidR="003672F4" w:rsidRPr="00BD67A5" w:rsidRDefault="003672F4" w:rsidP="0027403C">
            <w:pPr>
              <w:pStyle w:val="TableText0"/>
            </w:pPr>
            <w:r w:rsidRPr="00BD67A5">
              <w:t>Cost/patient/course: rituximab</w:t>
            </w:r>
          </w:p>
        </w:tc>
        <w:tc>
          <w:tcPr>
            <w:tcW w:w="649" w:type="pct"/>
            <w:vAlign w:val="center"/>
          </w:tcPr>
          <w:p w14:paraId="5AA8EC76" w14:textId="77777777" w:rsidR="003672F4" w:rsidRPr="00BD67A5" w:rsidRDefault="003672F4" w:rsidP="0027403C">
            <w:pPr>
              <w:pStyle w:val="TableText0"/>
              <w:jc w:val="center"/>
            </w:pPr>
            <w:r w:rsidRPr="00BD67A5">
              <w:t>-</w:t>
            </w:r>
          </w:p>
        </w:tc>
        <w:tc>
          <w:tcPr>
            <w:tcW w:w="696" w:type="pct"/>
            <w:vAlign w:val="center"/>
          </w:tcPr>
          <w:p w14:paraId="1D844190" w14:textId="77777777" w:rsidR="003672F4" w:rsidRPr="00BD67A5" w:rsidRDefault="003672F4" w:rsidP="0027403C">
            <w:pPr>
              <w:pStyle w:val="TableText0"/>
              <w:jc w:val="center"/>
            </w:pPr>
            <w:r w:rsidRPr="00BD67A5">
              <w:t>$3,204</w:t>
            </w:r>
          </w:p>
        </w:tc>
        <w:tc>
          <w:tcPr>
            <w:tcW w:w="698" w:type="pct"/>
            <w:vAlign w:val="center"/>
          </w:tcPr>
          <w:p w14:paraId="75D3EADB" w14:textId="77777777" w:rsidR="003672F4" w:rsidRPr="00BD67A5" w:rsidRDefault="003672F4" w:rsidP="0027403C">
            <w:pPr>
              <w:pStyle w:val="TableText0"/>
              <w:jc w:val="center"/>
            </w:pPr>
            <w:r w:rsidRPr="00BD67A5">
              <w:t>$3,204</w:t>
            </w:r>
          </w:p>
        </w:tc>
        <w:tc>
          <w:tcPr>
            <w:tcW w:w="696" w:type="pct"/>
            <w:vAlign w:val="center"/>
          </w:tcPr>
          <w:p w14:paraId="5DE5C094" w14:textId="77777777" w:rsidR="003672F4" w:rsidRPr="00BD67A5" w:rsidRDefault="003672F4" w:rsidP="0027403C">
            <w:pPr>
              <w:pStyle w:val="TableText0"/>
              <w:jc w:val="center"/>
            </w:pPr>
            <w:r w:rsidRPr="00BD67A5">
              <w:t>-</w:t>
            </w:r>
          </w:p>
        </w:tc>
        <w:tc>
          <w:tcPr>
            <w:tcW w:w="699" w:type="pct"/>
            <w:vAlign w:val="center"/>
          </w:tcPr>
          <w:p w14:paraId="5219D2B1" w14:textId="77777777" w:rsidR="003672F4" w:rsidRPr="00BD67A5" w:rsidRDefault="003672F4" w:rsidP="0027403C">
            <w:pPr>
              <w:pStyle w:val="TableText0"/>
              <w:jc w:val="center"/>
            </w:pPr>
            <w:r w:rsidRPr="00BD67A5">
              <w:t>$3,204</w:t>
            </w:r>
          </w:p>
        </w:tc>
        <w:tc>
          <w:tcPr>
            <w:tcW w:w="699" w:type="pct"/>
            <w:vAlign w:val="center"/>
          </w:tcPr>
          <w:p w14:paraId="43B4C3D7" w14:textId="77777777" w:rsidR="003672F4" w:rsidRPr="00BD67A5" w:rsidRDefault="003672F4" w:rsidP="0027403C">
            <w:pPr>
              <w:pStyle w:val="TableText0"/>
              <w:jc w:val="center"/>
            </w:pPr>
            <w:r w:rsidRPr="00BD67A5">
              <w:t>$3,204</w:t>
            </w:r>
          </w:p>
        </w:tc>
      </w:tr>
      <w:tr w:rsidR="003672F4" w:rsidRPr="00BD67A5" w14:paraId="7FD8379D" w14:textId="77777777" w:rsidTr="0027403C">
        <w:trPr>
          <w:cantSplit/>
          <w:jc w:val="center"/>
        </w:trPr>
        <w:tc>
          <w:tcPr>
            <w:tcW w:w="863" w:type="pct"/>
            <w:vAlign w:val="center"/>
          </w:tcPr>
          <w:p w14:paraId="457E97A3" w14:textId="77777777" w:rsidR="003672F4" w:rsidRPr="00BD67A5" w:rsidRDefault="003672F4" w:rsidP="0027403C">
            <w:pPr>
              <w:pStyle w:val="TableText0"/>
            </w:pPr>
            <w:r w:rsidRPr="00BD67A5">
              <w:t>Total Cost/patient/course</w:t>
            </w:r>
          </w:p>
        </w:tc>
        <w:tc>
          <w:tcPr>
            <w:tcW w:w="649" w:type="pct"/>
            <w:vAlign w:val="center"/>
          </w:tcPr>
          <w:p w14:paraId="248C23DB" w14:textId="77777777" w:rsidR="003672F4" w:rsidRPr="00BD67A5" w:rsidRDefault="003672F4" w:rsidP="0027403C">
            <w:pPr>
              <w:pStyle w:val="TableText0"/>
              <w:jc w:val="center"/>
            </w:pPr>
            <w:r w:rsidRPr="00BD67A5">
              <w:t>-</w:t>
            </w:r>
          </w:p>
        </w:tc>
        <w:tc>
          <w:tcPr>
            <w:tcW w:w="696" w:type="pct"/>
            <w:vAlign w:val="center"/>
          </w:tcPr>
          <w:p w14:paraId="2F4841A8" w14:textId="1F089019" w:rsidR="003672F4" w:rsidRPr="00BD67A5" w:rsidRDefault="003672F4" w:rsidP="0027403C">
            <w:pPr>
              <w:pStyle w:val="TableText0"/>
              <w:jc w:val="center"/>
            </w:pPr>
            <w:r w:rsidRPr="00BD67A5">
              <w:t>$</w:t>
            </w:r>
            <w:r w:rsidR="004D4EF9" w:rsidRPr="004D4EF9">
              <w:rPr>
                <w:sz w:val="2"/>
                <w:highlight w:val="black"/>
              </w:rPr>
              <w:t>redacted content</w:t>
            </w:r>
          </w:p>
        </w:tc>
        <w:tc>
          <w:tcPr>
            <w:tcW w:w="698" w:type="pct"/>
            <w:vAlign w:val="center"/>
          </w:tcPr>
          <w:p w14:paraId="020B8D3F" w14:textId="044114E5" w:rsidR="003672F4" w:rsidRPr="00BD67A5" w:rsidRDefault="003672F4" w:rsidP="0027403C">
            <w:pPr>
              <w:pStyle w:val="TableText0"/>
              <w:jc w:val="center"/>
            </w:pPr>
            <w:r w:rsidRPr="00BD67A5">
              <w:t>$</w:t>
            </w:r>
            <w:r w:rsidR="004D4EF9" w:rsidRPr="004D4EF9">
              <w:rPr>
                <w:sz w:val="2"/>
                <w:highlight w:val="black"/>
              </w:rPr>
              <w:t>redacted content</w:t>
            </w:r>
          </w:p>
        </w:tc>
        <w:tc>
          <w:tcPr>
            <w:tcW w:w="696" w:type="pct"/>
            <w:vAlign w:val="center"/>
          </w:tcPr>
          <w:p w14:paraId="10365ABE" w14:textId="77777777" w:rsidR="003672F4" w:rsidRPr="00BD67A5" w:rsidRDefault="003672F4" w:rsidP="0027403C">
            <w:pPr>
              <w:pStyle w:val="TableText0"/>
              <w:jc w:val="center"/>
            </w:pPr>
            <w:r w:rsidRPr="00BD67A5">
              <w:t>-</w:t>
            </w:r>
          </w:p>
        </w:tc>
        <w:tc>
          <w:tcPr>
            <w:tcW w:w="699" w:type="pct"/>
            <w:vAlign w:val="center"/>
          </w:tcPr>
          <w:p w14:paraId="1043EEFD" w14:textId="77777777" w:rsidR="003672F4" w:rsidRPr="00BD67A5" w:rsidRDefault="003672F4" w:rsidP="0027403C">
            <w:pPr>
              <w:pStyle w:val="TableText0"/>
              <w:jc w:val="center"/>
            </w:pPr>
            <w:r w:rsidRPr="00BD67A5">
              <w:t>$6,472</w:t>
            </w:r>
          </w:p>
        </w:tc>
        <w:tc>
          <w:tcPr>
            <w:tcW w:w="699" w:type="pct"/>
            <w:vAlign w:val="center"/>
          </w:tcPr>
          <w:p w14:paraId="193420BA" w14:textId="77777777" w:rsidR="003672F4" w:rsidRPr="00BD67A5" w:rsidRDefault="003672F4" w:rsidP="0027403C">
            <w:pPr>
              <w:pStyle w:val="TableText0"/>
              <w:jc w:val="center"/>
            </w:pPr>
            <w:r w:rsidRPr="00BD67A5">
              <w:t>$6,472</w:t>
            </w:r>
          </w:p>
        </w:tc>
      </w:tr>
    </w:tbl>
    <w:p w14:paraId="6CFFB8B3" w14:textId="77777777" w:rsidR="003672F4" w:rsidRPr="00BD67A5" w:rsidRDefault="003672F4" w:rsidP="003672F4">
      <w:pPr>
        <w:pStyle w:val="FooterTableFigure"/>
      </w:pPr>
      <w:r w:rsidRPr="00BD67A5">
        <w:t>Source: compiled during the evaluation from economic and financial model assumptions.</w:t>
      </w:r>
    </w:p>
    <w:p w14:paraId="295D9713" w14:textId="77777777" w:rsidR="003672F4" w:rsidRPr="00BD67A5" w:rsidRDefault="003672F4" w:rsidP="003672F4">
      <w:pPr>
        <w:pStyle w:val="FooterTableFigure"/>
        <w:rPr>
          <w:szCs w:val="18"/>
        </w:rPr>
      </w:pPr>
      <w:r w:rsidRPr="00BD67A5">
        <w:t>R</w:t>
      </w:r>
      <w:r w:rsidRPr="00BD67A5">
        <w:rPr>
          <w:vertAlign w:val="superscript"/>
        </w:rPr>
        <w:t>2</w:t>
      </w:r>
      <w:r w:rsidRPr="00BD67A5">
        <w:t xml:space="preserve"> = rituximab + lenalidomide; </w:t>
      </w:r>
      <w:r w:rsidRPr="00BD67A5">
        <w:rPr>
          <w:szCs w:val="18"/>
        </w:rPr>
        <w:t>R-CHOP = rituximab, prednisolone, doxorubicin, vincristine and cyclophosphamide; TAFA = tafasitamab.</w:t>
      </w:r>
    </w:p>
    <w:p w14:paraId="06798B0C" w14:textId="75541480" w:rsidR="003672F4" w:rsidRDefault="003672F4" w:rsidP="003C261A">
      <w:pPr>
        <w:pStyle w:val="FooterTableFigure"/>
        <w:ind w:left="165" w:hanging="165"/>
        <w:rPr>
          <w:szCs w:val="18"/>
        </w:rPr>
      </w:pPr>
      <w:r w:rsidRPr="00BD67A5">
        <w:rPr>
          <w:szCs w:val="18"/>
          <w:vertAlign w:val="superscript"/>
        </w:rPr>
        <w:t>a</w:t>
      </w:r>
      <w:r w:rsidR="003C261A" w:rsidRPr="00BD67A5">
        <w:rPr>
          <w:szCs w:val="18"/>
          <w:vertAlign w:val="superscript"/>
        </w:rPr>
        <w:tab/>
      </w:r>
      <w:r w:rsidRPr="00BD67A5">
        <w:rPr>
          <w:szCs w:val="18"/>
        </w:rPr>
        <w:t xml:space="preserve">TAFA dose of 12 mg/kg; assumed 76.93 weight based on mean weight and distribution in </w:t>
      </w:r>
      <w:proofErr w:type="spellStart"/>
      <w:r w:rsidRPr="00BD67A5">
        <w:rPr>
          <w:szCs w:val="18"/>
        </w:rPr>
        <w:t>inMIND</w:t>
      </w:r>
      <w:proofErr w:type="spellEnd"/>
      <w:r w:rsidRPr="00BD67A5">
        <w:rPr>
          <w:szCs w:val="18"/>
        </w:rPr>
        <w:t>, hence calculated 5.1 TAFA vials (200 mg) per dose (including wastage) based on assumed weight and distribution.</w:t>
      </w:r>
    </w:p>
    <w:p w14:paraId="1B83F617" w14:textId="4772B9FB" w:rsidR="00142427" w:rsidRPr="00BD67A5" w:rsidRDefault="00142427" w:rsidP="00142427">
      <w:pPr>
        <w:pStyle w:val="3-BodyText"/>
      </w:pPr>
      <w:r>
        <w:t>The pre-PBAC response offered a reduced EMP of $</w:t>
      </w:r>
      <w:r w:rsidR="004D4EF9" w:rsidRPr="004D4EF9">
        <w:rPr>
          <w:sz w:val="2"/>
          <w:highlight w:val="black"/>
        </w:rPr>
        <w:t>redacted content</w:t>
      </w:r>
      <w:r>
        <w:t xml:space="preserve"> per 200 mg vial. </w:t>
      </w:r>
    </w:p>
    <w:p w14:paraId="7FD80859" w14:textId="77777777" w:rsidR="003672F4" w:rsidRPr="00BD67A5" w:rsidRDefault="003672F4" w:rsidP="003672F4">
      <w:pPr>
        <w:pStyle w:val="4-SubsectionHeading"/>
        <w:rPr>
          <w:iCs/>
          <w:lang w:val="fr-FR"/>
        </w:rPr>
      </w:pPr>
      <w:bookmarkStart w:id="78" w:name="_Toc208933247"/>
      <w:proofErr w:type="spellStart"/>
      <w:r w:rsidRPr="00BD67A5">
        <w:rPr>
          <w:iCs/>
          <w:lang w:val="fr-FR"/>
        </w:rPr>
        <w:t>Estimated</w:t>
      </w:r>
      <w:proofErr w:type="spellEnd"/>
      <w:r w:rsidRPr="00BD67A5">
        <w:rPr>
          <w:iCs/>
          <w:lang w:val="fr-FR"/>
        </w:rPr>
        <w:t xml:space="preserve"> PBS usage &amp; </w:t>
      </w:r>
      <w:proofErr w:type="spellStart"/>
      <w:r w:rsidRPr="00BD67A5">
        <w:rPr>
          <w:iCs/>
          <w:lang w:val="fr-FR"/>
        </w:rPr>
        <w:t>financial</w:t>
      </w:r>
      <w:proofErr w:type="spellEnd"/>
      <w:r w:rsidRPr="00BD67A5">
        <w:rPr>
          <w:iCs/>
          <w:lang w:val="fr-FR"/>
        </w:rPr>
        <w:t xml:space="preserve"> implications</w:t>
      </w:r>
      <w:bookmarkEnd w:id="78"/>
    </w:p>
    <w:p w14:paraId="1DC538FE" w14:textId="44FD6456" w:rsidR="003672F4" w:rsidRPr="00BD67A5" w:rsidRDefault="003672F4" w:rsidP="003672F4">
      <w:pPr>
        <w:pStyle w:val="3-BodyText"/>
        <w:numPr>
          <w:ilvl w:val="1"/>
          <w:numId w:val="1"/>
        </w:numPr>
        <w:spacing w:after="120"/>
      </w:pPr>
      <w:r w:rsidRPr="00BD67A5">
        <w:t xml:space="preserve">This submission </w:t>
      </w:r>
      <w:r w:rsidR="00904E96" w:rsidRPr="00BD67A5">
        <w:t xml:space="preserve">was </w:t>
      </w:r>
      <w:r w:rsidRPr="00BD67A5">
        <w:t xml:space="preserve">not considered by DUSC. The submission adopted an epidemiological approach to estimate the financial implications of the requested tafasitamab </w:t>
      </w:r>
      <w:r w:rsidR="008767C5">
        <w:t>plus</w:t>
      </w:r>
      <w:r w:rsidRPr="00BD67A5">
        <w:t xml:space="preserve"> R</w:t>
      </w:r>
      <w:r w:rsidRPr="00BD67A5">
        <w:rPr>
          <w:vertAlign w:val="superscript"/>
        </w:rPr>
        <w:t>2</w:t>
      </w:r>
      <w:r w:rsidRPr="00BD67A5">
        <w:t xml:space="preserve"> PBS listing for treatment of R</w:t>
      </w:r>
      <w:r w:rsidR="00A21604">
        <w:t>/</w:t>
      </w:r>
      <w:r w:rsidRPr="00BD67A5">
        <w:t>R</w:t>
      </w:r>
      <w:r w:rsidR="00A21604">
        <w:t xml:space="preserve"> </w:t>
      </w:r>
      <w:r w:rsidRPr="00BD67A5">
        <w:t xml:space="preserve">FL. A market share approach was not considered feasible as the PBS utilisation for all relevant comparators in the R/R FL setting could not be tracked. </w:t>
      </w:r>
      <w:r w:rsidRPr="00BD67A5">
        <w:rPr>
          <w:rFonts w:cstheme="minorHAnsi"/>
          <w:szCs w:val="24"/>
        </w:rPr>
        <w:fldChar w:fldCharType="begin"/>
      </w:r>
      <w:r w:rsidRPr="00BD67A5">
        <w:rPr>
          <w:rFonts w:cstheme="minorHAnsi"/>
          <w:szCs w:val="24"/>
        </w:rPr>
        <w:instrText xml:space="preserve"> REF _Ref208153253 \h  \* MERGEFORMAT </w:instrText>
      </w:r>
      <w:r w:rsidRPr="00BD67A5">
        <w:rPr>
          <w:rFonts w:cstheme="minorHAnsi"/>
          <w:szCs w:val="24"/>
        </w:rPr>
      </w:r>
      <w:r w:rsidRPr="00BD67A5">
        <w:rPr>
          <w:rFonts w:cstheme="minorHAnsi"/>
          <w:szCs w:val="24"/>
        </w:rPr>
        <w:fldChar w:fldCharType="separate"/>
      </w:r>
      <w:r w:rsidR="00CF0C30" w:rsidRPr="00CF0C30">
        <w:rPr>
          <w:rFonts w:cstheme="minorHAnsi"/>
          <w:szCs w:val="24"/>
        </w:rPr>
        <w:t xml:space="preserve">Table </w:t>
      </w:r>
      <w:r w:rsidR="00CF0C30" w:rsidRPr="00CF0C30">
        <w:rPr>
          <w:rFonts w:cstheme="minorHAnsi"/>
          <w:noProof/>
          <w:szCs w:val="24"/>
        </w:rPr>
        <w:t>18</w:t>
      </w:r>
      <w:r w:rsidRPr="00BD67A5">
        <w:rPr>
          <w:rFonts w:cstheme="minorHAnsi"/>
          <w:szCs w:val="24"/>
        </w:rPr>
        <w:fldChar w:fldCharType="end"/>
      </w:r>
      <w:r w:rsidRPr="00BD67A5">
        <w:t xml:space="preserve"> summarises the data sources and parameter values used to estimate the utilisation and financial implications. The submission did not request a grandfathering clause and use in this setting was not considered in the financial implications.</w:t>
      </w:r>
    </w:p>
    <w:p w14:paraId="32282916" w14:textId="3FEDD74E" w:rsidR="003672F4" w:rsidRPr="00BD67A5" w:rsidRDefault="003672F4" w:rsidP="00D630BC">
      <w:pPr>
        <w:pStyle w:val="3-BodyText"/>
        <w:keepNext/>
        <w:keepLines/>
        <w:numPr>
          <w:ilvl w:val="0"/>
          <w:numId w:val="0"/>
        </w:numPr>
        <w:rPr>
          <w:rStyle w:val="CommentReference"/>
          <w:szCs w:val="20"/>
        </w:rPr>
      </w:pPr>
      <w:bookmarkStart w:id="79" w:name="_Ref208153253"/>
      <w:r w:rsidRPr="00BD67A5">
        <w:rPr>
          <w:rFonts w:ascii="Arial Narrow" w:hAnsi="Arial Narrow"/>
          <w:b/>
          <w:sz w:val="20"/>
          <w:szCs w:val="20"/>
        </w:rPr>
        <w:lastRenderedPageBreak/>
        <w:t xml:space="preserve">Table </w:t>
      </w:r>
      <w:r w:rsidRPr="00BD67A5">
        <w:rPr>
          <w:rFonts w:ascii="Arial Narrow" w:hAnsi="Arial Narrow"/>
          <w:b/>
          <w:sz w:val="20"/>
          <w:szCs w:val="20"/>
        </w:rPr>
        <w:fldChar w:fldCharType="begin"/>
      </w:r>
      <w:r w:rsidRPr="00BD67A5">
        <w:rPr>
          <w:rFonts w:ascii="Arial Narrow" w:hAnsi="Arial Narrow"/>
          <w:b/>
          <w:sz w:val="20"/>
          <w:szCs w:val="20"/>
        </w:rPr>
        <w:instrText xml:space="preserve"> SEQ Table \* ARABIC </w:instrText>
      </w:r>
      <w:r w:rsidRPr="00BD67A5">
        <w:rPr>
          <w:rFonts w:ascii="Arial Narrow" w:hAnsi="Arial Narrow"/>
          <w:b/>
          <w:sz w:val="20"/>
          <w:szCs w:val="20"/>
        </w:rPr>
        <w:fldChar w:fldCharType="separate"/>
      </w:r>
      <w:r w:rsidR="00CF0C30">
        <w:rPr>
          <w:rFonts w:ascii="Arial Narrow" w:hAnsi="Arial Narrow"/>
          <w:b/>
          <w:noProof/>
          <w:sz w:val="20"/>
          <w:szCs w:val="20"/>
        </w:rPr>
        <w:t>18</w:t>
      </w:r>
      <w:r w:rsidRPr="00BD67A5">
        <w:rPr>
          <w:rFonts w:ascii="Arial Narrow" w:hAnsi="Arial Narrow"/>
          <w:b/>
          <w:sz w:val="20"/>
          <w:szCs w:val="20"/>
        </w:rPr>
        <w:fldChar w:fldCharType="end"/>
      </w:r>
      <w:bookmarkEnd w:id="79"/>
      <w:r w:rsidRPr="00BD67A5">
        <w:rPr>
          <w:rFonts w:ascii="Arial Narrow" w:hAnsi="Arial Narrow"/>
          <w:b/>
          <w:sz w:val="20"/>
          <w:szCs w:val="20"/>
        </w:rPr>
        <w:t>:</w:t>
      </w:r>
      <w:r w:rsidRPr="00BD67A5">
        <w:rPr>
          <w:rStyle w:val="CommentReference"/>
          <w:b w:val="0"/>
          <w:szCs w:val="20"/>
        </w:rPr>
        <w:t xml:space="preserve"> </w:t>
      </w:r>
      <w:r w:rsidRPr="00BD67A5">
        <w:rPr>
          <w:rStyle w:val="CommentReference"/>
          <w:szCs w:val="20"/>
        </w:rPr>
        <w:t>Key inputs for financial estimates</w:t>
      </w:r>
    </w:p>
    <w:tbl>
      <w:tblPr>
        <w:tblW w:w="49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28" w:type="dxa"/>
          <w:right w:w="28" w:type="dxa"/>
        </w:tblCellMar>
        <w:tblLook w:val="0000" w:firstRow="0" w:lastRow="0" w:firstColumn="0" w:lastColumn="0" w:noHBand="0" w:noVBand="0"/>
        <w:tblCaption w:val="Table 18: Key inputs for financial estimates"/>
      </w:tblPr>
      <w:tblGrid>
        <w:gridCol w:w="1798"/>
        <w:gridCol w:w="1598"/>
        <w:gridCol w:w="5482"/>
        <w:gridCol w:w="9"/>
      </w:tblGrid>
      <w:tr w:rsidR="003672F4" w:rsidRPr="00BD67A5" w14:paraId="2A12F648" w14:textId="77777777" w:rsidTr="00103156">
        <w:trPr>
          <w:gridAfter w:val="1"/>
          <w:wAfter w:w="5" w:type="pct"/>
          <w:cantSplit/>
          <w:tblHeader/>
        </w:trPr>
        <w:tc>
          <w:tcPr>
            <w:tcW w:w="1012" w:type="pct"/>
            <w:tcBorders>
              <w:bottom w:val="single" w:sz="4" w:space="0" w:color="auto"/>
            </w:tcBorders>
            <w:shd w:val="clear" w:color="auto" w:fill="FFFFFF" w:themeFill="background1"/>
          </w:tcPr>
          <w:p w14:paraId="49BD0F67" w14:textId="77777777" w:rsidR="003672F4" w:rsidRPr="00BD67A5" w:rsidRDefault="003672F4" w:rsidP="00D630BC">
            <w:pPr>
              <w:pStyle w:val="TableText0"/>
              <w:rPr>
                <w:b/>
              </w:rPr>
            </w:pPr>
            <w:r w:rsidRPr="00BD67A5">
              <w:rPr>
                <w:b/>
              </w:rPr>
              <w:t>Data</w:t>
            </w:r>
          </w:p>
        </w:tc>
        <w:tc>
          <w:tcPr>
            <w:tcW w:w="899" w:type="pct"/>
            <w:tcBorders>
              <w:bottom w:val="single" w:sz="4" w:space="0" w:color="auto"/>
            </w:tcBorders>
            <w:shd w:val="clear" w:color="auto" w:fill="FFFFFF" w:themeFill="background1"/>
          </w:tcPr>
          <w:p w14:paraId="7504B729" w14:textId="77777777" w:rsidR="003672F4" w:rsidRPr="00BD67A5" w:rsidRDefault="003672F4" w:rsidP="00D630BC">
            <w:pPr>
              <w:pStyle w:val="TableText0"/>
              <w:rPr>
                <w:b/>
              </w:rPr>
            </w:pPr>
            <w:r w:rsidRPr="00BD67A5">
              <w:rPr>
                <w:b/>
              </w:rPr>
              <w:t>Value</w:t>
            </w:r>
          </w:p>
        </w:tc>
        <w:tc>
          <w:tcPr>
            <w:tcW w:w="3084" w:type="pct"/>
            <w:tcBorders>
              <w:bottom w:val="single" w:sz="4" w:space="0" w:color="auto"/>
            </w:tcBorders>
            <w:shd w:val="clear" w:color="auto" w:fill="FFFFFF" w:themeFill="background1"/>
          </w:tcPr>
          <w:p w14:paraId="50F38A71" w14:textId="77777777" w:rsidR="003672F4" w:rsidRPr="00BD67A5" w:rsidRDefault="003672F4" w:rsidP="00D630BC">
            <w:pPr>
              <w:pStyle w:val="TableText0"/>
              <w:rPr>
                <w:b/>
              </w:rPr>
            </w:pPr>
            <w:r w:rsidRPr="00BD67A5">
              <w:rPr>
                <w:b/>
              </w:rPr>
              <w:t>Source/comment</w:t>
            </w:r>
          </w:p>
        </w:tc>
      </w:tr>
      <w:tr w:rsidR="003672F4" w:rsidRPr="00BD67A5" w14:paraId="3447AEED" w14:textId="77777777" w:rsidTr="00103156">
        <w:trPr>
          <w:gridAfter w:val="1"/>
          <w:wAfter w:w="5" w:type="pct"/>
          <w:cantSplit/>
          <w:tblHeader/>
        </w:trPr>
        <w:tc>
          <w:tcPr>
            <w:tcW w:w="1012" w:type="pct"/>
            <w:tcBorders>
              <w:right w:val="nil"/>
            </w:tcBorders>
            <w:shd w:val="clear" w:color="auto" w:fill="FFFFFF" w:themeFill="background1"/>
          </w:tcPr>
          <w:p w14:paraId="347EEAD8" w14:textId="77777777" w:rsidR="003672F4" w:rsidRPr="00BD67A5" w:rsidRDefault="003672F4" w:rsidP="00D630BC">
            <w:pPr>
              <w:pStyle w:val="TableText0"/>
              <w:rPr>
                <w:b/>
              </w:rPr>
            </w:pPr>
            <w:r w:rsidRPr="00BD67A5">
              <w:rPr>
                <w:b/>
              </w:rPr>
              <w:t>Eligible population</w:t>
            </w:r>
          </w:p>
        </w:tc>
        <w:tc>
          <w:tcPr>
            <w:tcW w:w="899" w:type="pct"/>
            <w:tcBorders>
              <w:left w:val="nil"/>
              <w:right w:val="nil"/>
            </w:tcBorders>
            <w:shd w:val="clear" w:color="auto" w:fill="FFFFFF" w:themeFill="background1"/>
          </w:tcPr>
          <w:p w14:paraId="04042D46" w14:textId="77777777" w:rsidR="003672F4" w:rsidRPr="00BD67A5" w:rsidRDefault="003672F4" w:rsidP="00D630BC">
            <w:pPr>
              <w:pStyle w:val="TableText0"/>
              <w:rPr>
                <w:b/>
              </w:rPr>
            </w:pPr>
          </w:p>
        </w:tc>
        <w:tc>
          <w:tcPr>
            <w:tcW w:w="3084" w:type="pct"/>
            <w:tcBorders>
              <w:left w:val="nil"/>
              <w:right w:val="single" w:sz="4" w:space="0" w:color="auto"/>
            </w:tcBorders>
            <w:shd w:val="clear" w:color="auto" w:fill="FFFFFF" w:themeFill="background1"/>
          </w:tcPr>
          <w:p w14:paraId="2F4990E0" w14:textId="77777777" w:rsidR="003672F4" w:rsidRPr="00BD67A5" w:rsidRDefault="003672F4" w:rsidP="00D630BC">
            <w:pPr>
              <w:pStyle w:val="TableText0"/>
              <w:rPr>
                <w:b/>
              </w:rPr>
            </w:pPr>
          </w:p>
        </w:tc>
      </w:tr>
      <w:tr w:rsidR="003672F4" w:rsidRPr="00BD67A5" w14:paraId="168D4F16" w14:textId="77777777" w:rsidTr="00103156">
        <w:trPr>
          <w:gridAfter w:val="1"/>
          <w:wAfter w:w="5" w:type="pct"/>
          <w:cantSplit/>
        </w:trPr>
        <w:tc>
          <w:tcPr>
            <w:tcW w:w="1012" w:type="pct"/>
            <w:shd w:val="clear" w:color="auto" w:fill="FFFFFF" w:themeFill="background1"/>
          </w:tcPr>
          <w:p w14:paraId="3D0E93DD" w14:textId="77777777" w:rsidR="003672F4" w:rsidRPr="00BD67A5" w:rsidRDefault="003672F4" w:rsidP="00D630BC">
            <w:pPr>
              <w:pStyle w:val="TableText0"/>
              <w:rPr>
                <w:szCs w:val="20"/>
              </w:rPr>
            </w:pPr>
            <w:r w:rsidRPr="00BD67A5">
              <w:rPr>
                <w:szCs w:val="20"/>
              </w:rPr>
              <w:t>Incidence of FL</w:t>
            </w:r>
          </w:p>
        </w:tc>
        <w:tc>
          <w:tcPr>
            <w:tcW w:w="899" w:type="pct"/>
            <w:shd w:val="clear" w:color="auto" w:fill="FFFFFF" w:themeFill="background1"/>
          </w:tcPr>
          <w:p w14:paraId="734B4FFC" w14:textId="77777777" w:rsidR="003672F4" w:rsidRPr="00BD67A5" w:rsidRDefault="003672F4" w:rsidP="00D630BC">
            <w:pPr>
              <w:pStyle w:val="TableText0"/>
              <w:rPr>
                <w:szCs w:val="20"/>
              </w:rPr>
            </w:pPr>
            <w:r w:rsidRPr="00BD67A5">
              <w:rPr>
                <w:szCs w:val="20"/>
              </w:rPr>
              <w:t>1,209 in 2016 up to 2,014 in 2031 (Yr 6)</w:t>
            </w:r>
          </w:p>
        </w:tc>
        <w:tc>
          <w:tcPr>
            <w:tcW w:w="3084" w:type="pct"/>
            <w:shd w:val="clear" w:color="auto" w:fill="FFFFFF" w:themeFill="background1"/>
          </w:tcPr>
          <w:p w14:paraId="2B487A6C" w14:textId="77777777" w:rsidR="003672F4" w:rsidRPr="00BD67A5" w:rsidRDefault="003672F4" w:rsidP="00D630BC">
            <w:pPr>
              <w:pStyle w:val="TableText0"/>
              <w:rPr>
                <w:szCs w:val="20"/>
              </w:rPr>
            </w:pPr>
            <w:r w:rsidRPr="00BD67A5">
              <w:rPr>
                <w:szCs w:val="20"/>
              </w:rPr>
              <w:t>AIHW Cancer Data in Australia 2024: Table S11a.1: Blood cancer incidence (2016-2020 data). Extrapolated assuming linear market growth between 2020 and 2031.</w:t>
            </w:r>
          </w:p>
        </w:tc>
      </w:tr>
      <w:tr w:rsidR="003672F4" w:rsidRPr="00BD67A5" w14:paraId="7D5D2F01" w14:textId="77777777" w:rsidTr="00103156">
        <w:trPr>
          <w:gridAfter w:val="1"/>
          <w:wAfter w:w="5" w:type="pct"/>
          <w:cantSplit/>
        </w:trPr>
        <w:tc>
          <w:tcPr>
            <w:tcW w:w="1012" w:type="pct"/>
            <w:shd w:val="clear" w:color="auto" w:fill="FFFFFF" w:themeFill="background1"/>
          </w:tcPr>
          <w:p w14:paraId="461FCE44" w14:textId="77777777" w:rsidR="003672F4" w:rsidRPr="00BD67A5" w:rsidRDefault="003672F4" w:rsidP="0027403C">
            <w:pPr>
              <w:pStyle w:val="TableText0"/>
              <w:keepNext w:val="0"/>
              <w:rPr>
                <w:szCs w:val="20"/>
              </w:rPr>
            </w:pPr>
            <w:r w:rsidRPr="00BD67A5">
              <w:rPr>
                <w:szCs w:val="20"/>
              </w:rPr>
              <w:t>Prevalence of FL</w:t>
            </w:r>
          </w:p>
        </w:tc>
        <w:tc>
          <w:tcPr>
            <w:tcW w:w="899" w:type="pct"/>
            <w:shd w:val="clear" w:color="auto" w:fill="FFFFFF" w:themeFill="background1"/>
          </w:tcPr>
          <w:p w14:paraId="4D38E749" w14:textId="77777777" w:rsidR="003672F4" w:rsidRPr="00BD67A5" w:rsidRDefault="003672F4" w:rsidP="0027403C">
            <w:pPr>
              <w:pStyle w:val="TableText0"/>
              <w:keepNext w:val="0"/>
              <w:rPr>
                <w:szCs w:val="20"/>
              </w:rPr>
            </w:pPr>
            <w:r w:rsidRPr="00BD67A5">
              <w:rPr>
                <w:szCs w:val="20"/>
              </w:rPr>
              <w:t>10-year prevalence</w:t>
            </w:r>
          </w:p>
          <w:p w14:paraId="1B0DBA88" w14:textId="77777777" w:rsidR="003672F4" w:rsidRPr="00BD67A5" w:rsidRDefault="003672F4" w:rsidP="0027403C">
            <w:pPr>
              <w:pStyle w:val="TableText0"/>
              <w:keepNext w:val="0"/>
              <w:rPr>
                <w:szCs w:val="20"/>
              </w:rPr>
            </w:pPr>
            <w:r w:rsidRPr="00BD67A5">
              <w:rPr>
                <w:szCs w:val="20"/>
              </w:rPr>
              <w:t>9,072 in 2016 to 11,958 in 2025</w:t>
            </w:r>
          </w:p>
        </w:tc>
        <w:tc>
          <w:tcPr>
            <w:tcW w:w="3084" w:type="pct"/>
            <w:shd w:val="clear" w:color="auto" w:fill="FFFFFF" w:themeFill="background1"/>
          </w:tcPr>
          <w:p w14:paraId="78B9B32B" w14:textId="77777777" w:rsidR="003672F4" w:rsidRPr="00BD67A5" w:rsidRDefault="003672F4" w:rsidP="0027403C">
            <w:pPr>
              <w:pStyle w:val="TableText0"/>
              <w:keepNext w:val="0"/>
              <w:rPr>
                <w:szCs w:val="20"/>
              </w:rPr>
            </w:pPr>
            <w:r w:rsidRPr="00BD67A5">
              <w:rPr>
                <w:szCs w:val="20"/>
              </w:rPr>
              <w:t>AIHW Cancer Data in Australia 2024: Table S11i.1: 10-year prevalence of blood cancers (2016-2020 data). The submission argued that 10-year prevalence estimates were most relevant given the indolent nature of FL.</w:t>
            </w:r>
          </w:p>
          <w:p w14:paraId="071B6891" w14:textId="2D541BA1" w:rsidR="003672F4" w:rsidRPr="00BD67A5" w:rsidRDefault="00231F3E" w:rsidP="0027403C">
            <w:pPr>
              <w:pStyle w:val="TableText0"/>
              <w:keepNext w:val="0"/>
              <w:rPr>
                <w:szCs w:val="20"/>
              </w:rPr>
            </w:pPr>
            <w:r w:rsidRPr="00BD67A5">
              <w:rPr>
                <w:szCs w:val="20"/>
              </w:rPr>
              <w:t xml:space="preserve">These </w:t>
            </w:r>
            <w:r w:rsidR="003672F4" w:rsidRPr="00BD67A5">
              <w:rPr>
                <w:szCs w:val="20"/>
              </w:rPr>
              <w:t xml:space="preserve">data </w:t>
            </w:r>
            <w:r w:rsidRPr="00BD67A5">
              <w:rPr>
                <w:szCs w:val="20"/>
              </w:rPr>
              <w:t xml:space="preserve">were </w:t>
            </w:r>
            <w:r w:rsidR="003672F4" w:rsidRPr="00BD67A5">
              <w:rPr>
                <w:szCs w:val="20"/>
              </w:rPr>
              <w:t>linearly extrapolated to predict data for 2020 to 2026.</w:t>
            </w:r>
          </w:p>
          <w:p w14:paraId="4187448A" w14:textId="16624110" w:rsidR="003672F4" w:rsidRPr="00BD67A5" w:rsidRDefault="00547F05" w:rsidP="0027403C">
            <w:pPr>
              <w:pStyle w:val="TableText0"/>
              <w:keepNext w:val="0"/>
              <w:rPr>
                <w:szCs w:val="20"/>
              </w:rPr>
            </w:pPr>
            <w:r w:rsidRPr="00BD67A5">
              <w:rPr>
                <w:szCs w:val="20"/>
              </w:rPr>
              <w:t xml:space="preserve">The </w:t>
            </w:r>
            <w:r w:rsidR="00333FD5" w:rsidRPr="00BD67A5">
              <w:rPr>
                <w:szCs w:val="20"/>
              </w:rPr>
              <w:t>evaluation</w:t>
            </w:r>
            <w:r w:rsidRPr="00BD67A5">
              <w:rPr>
                <w:szCs w:val="20"/>
              </w:rPr>
              <w:t xml:space="preserve"> considered that, a</w:t>
            </w:r>
            <w:r w:rsidR="003672F4" w:rsidRPr="00BD67A5">
              <w:rPr>
                <w:szCs w:val="20"/>
              </w:rPr>
              <w:t xml:space="preserve">s the prevalent population </w:t>
            </w:r>
            <w:r w:rsidR="00A774AB" w:rsidRPr="00BD67A5">
              <w:rPr>
                <w:szCs w:val="20"/>
              </w:rPr>
              <w:t>wa</w:t>
            </w:r>
            <w:r w:rsidR="003672F4" w:rsidRPr="00BD67A5">
              <w:rPr>
                <w:szCs w:val="20"/>
              </w:rPr>
              <w:t>s generated from incident patients over time, there may be overlap between the incident and prevalent populations, leading to double-counting. Hence, the patient numbers may be overestimated.</w:t>
            </w:r>
            <w:r w:rsidR="002750E4" w:rsidRPr="00BD67A5">
              <w:rPr>
                <w:szCs w:val="20"/>
              </w:rPr>
              <w:t xml:space="preserve"> </w:t>
            </w:r>
            <w:r w:rsidR="000A1BCC" w:rsidRPr="00BD67A5">
              <w:rPr>
                <w:szCs w:val="20"/>
              </w:rPr>
              <w:t xml:space="preserve">The PSCR </w:t>
            </w:r>
            <w:r w:rsidR="00495324" w:rsidRPr="00BD67A5">
              <w:rPr>
                <w:szCs w:val="20"/>
              </w:rPr>
              <w:t xml:space="preserve">argued that there was no double counting </w:t>
            </w:r>
            <w:r w:rsidR="00FA6DA2" w:rsidRPr="00BD67A5">
              <w:rPr>
                <w:szCs w:val="20"/>
              </w:rPr>
              <w:t>between incident and prevalent patients</w:t>
            </w:r>
            <w:r w:rsidR="001E4207" w:rsidRPr="00BD67A5">
              <w:rPr>
                <w:szCs w:val="20"/>
              </w:rPr>
              <w:t>. The PSCR stated that</w:t>
            </w:r>
            <w:r w:rsidR="00FA6DA2" w:rsidRPr="00BD67A5">
              <w:rPr>
                <w:szCs w:val="20"/>
              </w:rPr>
              <w:t xml:space="preserve"> </w:t>
            </w:r>
            <w:r w:rsidR="00373BC1" w:rsidRPr="00BD67A5">
              <w:rPr>
                <w:szCs w:val="20"/>
              </w:rPr>
              <w:t xml:space="preserve">the prevalent pool </w:t>
            </w:r>
            <w:r w:rsidR="001E4207" w:rsidRPr="00BD67A5">
              <w:rPr>
                <w:szCs w:val="20"/>
              </w:rPr>
              <w:t xml:space="preserve">was </w:t>
            </w:r>
            <w:r w:rsidR="00373BC1" w:rsidRPr="00BD67A5">
              <w:rPr>
                <w:szCs w:val="20"/>
              </w:rPr>
              <w:t>specifically derived from incident cases occurring prior to the first year of the analysis (</w:t>
            </w:r>
            <w:r w:rsidR="001E4207" w:rsidRPr="00BD67A5">
              <w:rPr>
                <w:szCs w:val="20"/>
              </w:rPr>
              <w:t>e.g. from the assumed time of listing)</w:t>
            </w:r>
            <w:r w:rsidR="00C7245E" w:rsidRPr="00BD67A5">
              <w:rPr>
                <w:szCs w:val="20"/>
              </w:rPr>
              <w:t xml:space="preserve">. Whereas the incident patients are those diagnosed with R/R FL </w:t>
            </w:r>
            <w:proofErr w:type="gramStart"/>
            <w:r w:rsidR="00C7245E" w:rsidRPr="00BD67A5">
              <w:rPr>
                <w:szCs w:val="20"/>
              </w:rPr>
              <w:t>in a given year</w:t>
            </w:r>
            <w:proofErr w:type="gramEnd"/>
            <w:r w:rsidR="00C7245E" w:rsidRPr="00BD67A5">
              <w:rPr>
                <w:szCs w:val="20"/>
              </w:rPr>
              <w:t xml:space="preserve"> over the analysis period.</w:t>
            </w:r>
            <w:r w:rsidR="0070369C" w:rsidRPr="00BD67A5">
              <w:rPr>
                <w:szCs w:val="20"/>
              </w:rPr>
              <w:t xml:space="preserve"> The ESC considered </w:t>
            </w:r>
            <w:r w:rsidR="00D14771" w:rsidRPr="00BD67A5">
              <w:rPr>
                <w:szCs w:val="20"/>
              </w:rPr>
              <w:t xml:space="preserve">that there may be a small degree of double counting in Year 1 but otherwise it was reasonable to accept the approach taken. </w:t>
            </w:r>
            <w:r w:rsidR="002E1B83">
              <w:rPr>
                <w:szCs w:val="20"/>
              </w:rPr>
              <w:t>The PBAC considered it was reasonable to accept the approach taken in this step.</w:t>
            </w:r>
          </w:p>
        </w:tc>
      </w:tr>
      <w:tr w:rsidR="003672F4" w:rsidRPr="00BD67A5" w14:paraId="7D3292FB" w14:textId="77777777" w:rsidTr="00103156">
        <w:trPr>
          <w:gridAfter w:val="1"/>
          <w:wAfter w:w="5" w:type="pct"/>
          <w:cantSplit/>
        </w:trPr>
        <w:tc>
          <w:tcPr>
            <w:tcW w:w="1012" w:type="pct"/>
            <w:shd w:val="clear" w:color="auto" w:fill="FFFFFF" w:themeFill="background1"/>
          </w:tcPr>
          <w:p w14:paraId="7AE14780" w14:textId="77777777" w:rsidR="003672F4" w:rsidRPr="00BD67A5" w:rsidRDefault="003672F4" w:rsidP="0027403C">
            <w:pPr>
              <w:pStyle w:val="TableText0"/>
              <w:keepNext w:val="0"/>
              <w:rPr>
                <w:szCs w:val="20"/>
              </w:rPr>
            </w:pPr>
            <w:r w:rsidRPr="00BD67A5">
              <w:rPr>
                <w:szCs w:val="20"/>
              </w:rPr>
              <w:t>Proportion of diagnosed FL patients receiving 1L treatment</w:t>
            </w:r>
          </w:p>
        </w:tc>
        <w:tc>
          <w:tcPr>
            <w:tcW w:w="899" w:type="pct"/>
            <w:shd w:val="clear" w:color="auto" w:fill="FFFFFF" w:themeFill="background1"/>
          </w:tcPr>
          <w:p w14:paraId="2F80E95F" w14:textId="77777777" w:rsidR="003672F4" w:rsidRPr="00BD67A5" w:rsidRDefault="003672F4" w:rsidP="0027403C">
            <w:pPr>
              <w:pStyle w:val="TableText0"/>
              <w:keepNext w:val="0"/>
              <w:rPr>
                <w:szCs w:val="20"/>
              </w:rPr>
            </w:pPr>
            <w:r w:rsidRPr="00BD67A5">
              <w:rPr>
                <w:szCs w:val="20"/>
              </w:rPr>
              <w:t>69%</w:t>
            </w:r>
          </w:p>
        </w:tc>
        <w:tc>
          <w:tcPr>
            <w:tcW w:w="3084" w:type="pct"/>
            <w:shd w:val="clear" w:color="auto" w:fill="FFFFFF" w:themeFill="background1"/>
          </w:tcPr>
          <w:p w14:paraId="7F859C54" w14:textId="77777777" w:rsidR="003672F4" w:rsidRPr="00BD67A5" w:rsidRDefault="003672F4" w:rsidP="0027403C">
            <w:pPr>
              <w:pStyle w:val="TableText0"/>
              <w:keepNext w:val="0"/>
              <w:rPr>
                <w:szCs w:val="20"/>
              </w:rPr>
            </w:pPr>
            <w:r w:rsidRPr="00BD67A5">
              <w:rPr>
                <w:szCs w:val="20"/>
              </w:rPr>
              <w:t xml:space="preserve">From </w:t>
            </w:r>
            <w:proofErr w:type="spellStart"/>
            <w:r w:rsidRPr="00BD67A5">
              <w:rPr>
                <w:szCs w:val="20"/>
              </w:rPr>
              <w:t>Wasterlid</w:t>
            </w:r>
            <w:proofErr w:type="spellEnd"/>
            <w:r w:rsidRPr="00BD67A5">
              <w:rPr>
                <w:szCs w:val="20"/>
              </w:rPr>
              <w:t xml:space="preserve"> 2024: 69% of 1,772 patients diagnosed with FL (in the Swedish Lymphoma register from 2007 to 2014, followed until 2020) received systemic first-line therapy. </w:t>
            </w:r>
          </w:p>
          <w:p w14:paraId="43CB32E8" w14:textId="77777777" w:rsidR="003672F4" w:rsidRPr="00BD67A5" w:rsidRDefault="003672F4" w:rsidP="0027403C">
            <w:pPr>
              <w:pStyle w:val="TableText0"/>
              <w:keepNext w:val="0"/>
              <w:rPr>
                <w:szCs w:val="20"/>
              </w:rPr>
            </w:pPr>
          </w:p>
          <w:p w14:paraId="656CD9CD" w14:textId="77777777" w:rsidR="003672F4" w:rsidRPr="00BD67A5" w:rsidRDefault="003672F4" w:rsidP="0027403C">
            <w:pPr>
              <w:pStyle w:val="TableText0"/>
              <w:keepNext w:val="0"/>
              <w:rPr>
                <w:szCs w:val="20"/>
              </w:rPr>
            </w:pPr>
            <w:r w:rsidRPr="00BD67A5">
              <w:rPr>
                <w:szCs w:val="20"/>
              </w:rPr>
              <w:t xml:space="preserve">The submission also presented estimates from other international studies (predominantly from US and Europe). These studies reported a range of 57% to 94%. The submission justified using the 69% estimate from </w:t>
            </w:r>
            <w:proofErr w:type="spellStart"/>
            <w:r w:rsidRPr="00BD67A5">
              <w:rPr>
                <w:szCs w:val="20"/>
              </w:rPr>
              <w:t>Wasterlid</w:t>
            </w:r>
            <w:proofErr w:type="spellEnd"/>
            <w:r w:rsidRPr="00BD67A5">
              <w:rPr>
                <w:szCs w:val="20"/>
              </w:rPr>
              <w:t xml:space="preserve"> 2024 in the base case, noting that it was close to the median across the international studies (excluding </w:t>
            </w:r>
            <w:proofErr w:type="spellStart"/>
            <w:r w:rsidRPr="00BD67A5">
              <w:rPr>
                <w:szCs w:val="20"/>
              </w:rPr>
              <w:t>LaRDR</w:t>
            </w:r>
            <w:proofErr w:type="spellEnd"/>
            <w:r w:rsidRPr="00BD67A5">
              <w:rPr>
                <w:szCs w:val="20"/>
              </w:rPr>
              <w:t>).</w:t>
            </w:r>
          </w:p>
          <w:p w14:paraId="1BEC806A" w14:textId="77777777" w:rsidR="003672F4" w:rsidRPr="00BD67A5" w:rsidRDefault="003672F4" w:rsidP="0027403C">
            <w:pPr>
              <w:pStyle w:val="TableText0"/>
              <w:keepNext w:val="0"/>
              <w:rPr>
                <w:szCs w:val="20"/>
              </w:rPr>
            </w:pPr>
          </w:p>
          <w:tbl>
            <w:tblPr>
              <w:tblStyle w:val="TableGrid"/>
              <w:tblW w:w="0" w:type="auto"/>
              <w:tblLayout w:type="fixed"/>
              <w:tblCellMar>
                <w:left w:w="28" w:type="dxa"/>
                <w:right w:w="28" w:type="dxa"/>
              </w:tblCellMar>
              <w:tblLook w:val="04A0" w:firstRow="1" w:lastRow="0" w:firstColumn="1" w:lastColumn="0" w:noHBand="0" w:noVBand="1"/>
            </w:tblPr>
            <w:tblGrid>
              <w:gridCol w:w="1947"/>
              <w:gridCol w:w="992"/>
              <w:gridCol w:w="1843"/>
            </w:tblGrid>
            <w:tr w:rsidR="003672F4" w:rsidRPr="00BD67A5" w14:paraId="485FABA0" w14:textId="77777777" w:rsidTr="0027403C">
              <w:tc>
                <w:tcPr>
                  <w:tcW w:w="1947" w:type="dxa"/>
                </w:tcPr>
                <w:p w14:paraId="5B072E69" w14:textId="77777777" w:rsidR="003672F4" w:rsidRPr="00BD67A5" w:rsidRDefault="003672F4" w:rsidP="0027403C">
                  <w:pPr>
                    <w:pStyle w:val="TableText0"/>
                    <w:keepNext w:val="0"/>
                    <w:rPr>
                      <w:b/>
                      <w:bCs w:val="0"/>
                      <w:szCs w:val="20"/>
                    </w:rPr>
                  </w:pPr>
                  <w:r w:rsidRPr="00BD67A5">
                    <w:rPr>
                      <w:b/>
                      <w:bCs w:val="0"/>
                      <w:szCs w:val="20"/>
                    </w:rPr>
                    <w:t>Studies</w:t>
                  </w:r>
                </w:p>
              </w:tc>
              <w:tc>
                <w:tcPr>
                  <w:tcW w:w="992" w:type="dxa"/>
                </w:tcPr>
                <w:p w14:paraId="3D8C4C0F" w14:textId="77777777" w:rsidR="003672F4" w:rsidRPr="00BD67A5" w:rsidRDefault="003672F4" w:rsidP="0027403C">
                  <w:pPr>
                    <w:pStyle w:val="TableText0"/>
                    <w:keepNext w:val="0"/>
                    <w:rPr>
                      <w:b/>
                      <w:bCs w:val="0"/>
                      <w:szCs w:val="20"/>
                    </w:rPr>
                  </w:pPr>
                  <w:r w:rsidRPr="00BD67A5">
                    <w:rPr>
                      <w:b/>
                      <w:bCs w:val="0"/>
                      <w:szCs w:val="20"/>
                    </w:rPr>
                    <w:t>% 1L</w:t>
                  </w:r>
                </w:p>
              </w:tc>
              <w:tc>
                <w:tcPr>
                  <w:tcW w:w="1843" w:type="dxa"/>
                </w:tcPr>
                <w:p w14:paraId="4A4EB417" w14:textId="77777777" w:rsidR="003672F4" w:rsidRPr="00BD67A5" w:rsidRDefault="003672F4" w:rsidP="0027403C">
                  <w:pPr>
                    <w:pStyle w:val="TableText0"/>
                    <w:keepNext w:val="0"/>
                    <w:rPr>
                      <w:b/>
                      <w:bCs w:val="0"/>
                      <w:szCs w:val="20"/>
                    </w:rPr>
                  </w:pPr>
                  <w:r w:rsidRPr="00BD67A5">
                    <w:rPr>
                      <w:b/>
                      <w:bCs w:val="0"/>
                      <w:szCs w:val="20"/>
                    </w:rPr>
                    <w:t>Median FU (yrs)</w:t>
                  </w:r>
                </w:p>
              </w:tc>
            </w:tr>
            <w:tr w:rsidR="003672F4" w:rsidRPr="00BD67A5" w14:paraId="7143F415" w14:textId="77777777" w:rsidTr="0027403C">
              <w:tc>
                <w:tcPr>
                  <w:tcW w:w="1947" w:type="dxa"/>
                </w:tcPr>
                <w:p w14:paraId="1947E7BA" w14:textId="77777777" w:rsidR="003672F4" w:rsidRPr="00BD67A5" w:rsidRDefault="003672F4" w:rsidP="0027403C">
                  <w:pPr>
                    <w:pStyle w:val="TableText0"/>
                    <w:keepNext w:val="0"/>
                    <w:rPr>
                      <w:szCs w:val="20"/>
                    </w:rPr>
                  </w:pPr>
                  <w:proofErr w:type="spellStart"/>
                  <w:r w:rsidRPr="00BD67A5">
                    <w:rPr>
                      <w:szCs w:val="20"/>
                    </w:rPr>
                    <w:t>LarDR</w:t>
                  </w:r>
                  <w:proofErr w:type="spellEnd"/>
                </w:p>
              </w:tc>
              <w:tc>
                <w:tcPr>
                  <w:tcW w:w="992" w:type="dxa"/>
                </w:tcPr>
                <w:p w14:paraId="769192CC" w14:textId="77777777" w:rsidR="003672F4" w:rsidRPr="00BD67A5" w:rsidRDefault="003672F4" w:rsidP="0027403C">
                  <w:pPr>
                    <w:pStyle w:val="TableText0"/>
                    <w:keepNext w:val="0"/>
                    <w:rPr>
                      <w:szCs w:val="20"/>
                    </w:rPr>
                  </w:pPr>
                  <w:r w:rsidRPr="00BD67A5">
                    <w:rPr>
                      <w:szCs w:val="20"/>
                    </w:rPr>
                    <w:t>57</w:t>
                  </w:r>
                </w:p>
              </w:tc>
              <w:tc>
                <w:tcPr>
                  <w:tcW w:w="1843" w:type="dxa"/>
                </w:tcPr>
                <w:p w14:paraId="49B9A035" w14:textId="77777777" w:rsidR="003672F4" w:rsidRPr="00BD67A5" w:rsidRDefault="003672F4" w:rsidP="0027403C">
                  <w:pPr>
                    <w:pStyle w:val="TableText0"/>
                    <w:keepNext w:val="0"/>
                    <w:rPr>
                      <w:szCs w:val="20"/>
                    </w:rPr>
                  </w:pPr>
                  <w:r w:rsidRPr="00BD67A5">
                    <w:rPr>
                      <w:szCs w:val="20"/>
                    </w:rPr>
                    <w:t>2.1</w:t>
                  </w:r>
                </w:p>
              </w:tc>
            </w:tr>
            <w:tr w:rsidR="003672F4" w:rsidRPr="00BD67A5" w14:paraId="134FAD81" w14:textId="77777777" w:rsidTr="0027403C">
              <w:tc>
                <w:tcPr>
                  <w:tcW w:w="1947" w:type="dxa"/>
                </w:tcPr>
                <w:p w14:paraId="56F7B9DF" w14:textId="77777777" w:rsidR="003672F4" w:rsidRPr="00BD67A5" w:rsidRDefault="003672F4" w:rsidP="0027403C">
                  <w:pPr>
                    <w:pStyle w:val="TableText0"/>
                    <w:keepNext w:val="0"/>
                    <w:rPr>
                      <w:szCs w:val="20"/>
                    </w:rPr>
                  </w:pPr>
                  <w:proofErr w:type="spellStart"/>
                  <w:r w:rsidRPr="00BD67A5">
                    <w:rPr>
                      <w:szCs w:val="20"/>
                    </w:rPr>
                    <w:t>Wasterlid</w:t>
                  </w:r>
                  <w:proofErr w:type="spellEnd"/>
                  <w:r w:rsidRPr="00BD67A5">
                    <w:rPr>
                      <w:szCs w:val="20"/>
                    </w:rPr>
                    <w:t xml:space="preserve"> 2024</w:t>
                  </w:r>
                </w:p>
              </w:tc>
              <w:tc>
                <w:tcPr>
                  <w:tcW w:w="992" w:type="dxa"/>
                </w:tcPr>
                <w:p w14:paraId="78A27DBE" w14:textId="77777777" w:rsidR="003672F4" w:rsidRPr="00BD67A5" w:rsidRDefault="003672F4" w:rsidP="0027403C">
                  <w:pPr>
                    <w:pStyle w:val="TableText0"/>
                    <w:keepNext w:val="0"/>
                    <w:rPr>
                      <w:szCs w:val="20"/>
                    </w:rPr>
                  </w:pPr>
                  <w:r w:rsidRPr="00BD67A5">
                    <w:rPr>
                      <w:szCs w:val="20"/>
                    </w:rPr>
                    <w:t>69</w:t>
                  </w:r>
                </w:p>
              </w:tc>
              <w:tc>
                <w:tcPr>
                  <w:tcW w:w="1843" w:type="dxa"/>
                </w:tcPr>
                <w:p w14:paraId="0CBEEB25" w14:textId="77777777" w:rsidR="003672F4" w:rsidRPr="00BD67A5" w:rsidRDefault="003672F4" w:rsidP="0027403C">
                  <w:pPr>
                    <w:pStyle w:val="TableText0"/>
                    <w:keepNext w:val="0"/>
                    <w:rPr>
                      <w:szCs w:val="20"/>
                    </w:rPr>
                  </w:pPr>
                  <w:r w:rsidRPr="00BD67A5">
                    <w:rPr>
                      <w:szCs w:val="20"/>
                    </w:rPr>
                    <w:t>6.8</w:t>
                  </w:r>
                </w:p>
              </w:tc>
            </w:tr>
            <w:tr w:rsidR="003672F4" w:rsidRPr="00BD67A5" w14:paraId="0A6FA52E" w14:textId="77777777" w:rsidTr="0027403C">
              <w:tc>
                <w:tcPr>
                  <w:tcW w:w="1947" w:type="dxa"/>
                </w:tcPr>
                <w:p w14:paraId="72BFF724" w14:textId="77777777" w:rsidR="003672F4" w:rsidRPr="00BD67A5" w:rsidRDefault="003672F4" w:rsidP="0027403C">
                  <w:pPr>
                    <w:pStyle w:val="TableText0"/>
                    <w:keepNext w:val="0"/>
                    <w:rPr>
                      <w:szCs w:val="20"/>
                    </w:rPr>
                  </w:pPr>
                  <w:proofErr w:type="spellStart"/>
                  <w:r w:rsidRPr="00BD67A5">
                    <w:rPr>
                      <w:szCs w:val="20"/>
                    </w:rPr>
                    <w:t>Chihara</w:t>
                  </w:r>
                  <w:proofErr w:type="spellEnd"/>
                  <w:r w:rsidRPr="00BD67A5">
                    <w:rPr>
                      <w:szCs w:val="20"/>
                    </w:rPr>
                    <w:t xml:space="preserve"> 2025</w:t>
                  </w:r>
                </w:p>
              </w:tc>
              <w:tc>
                <w:tcPr>
                  <w:tcW w:w="992" w:type="dxa"/>
                </w:tcPr>
                <w:p w14:paraId="497912A5" w14:textId="77777777" w:rsidR="003672F4" w:rsidRPr="00BD67A5" w:rsidRDefault="003672F4" w:rsidP="0027403C">
                  <w:pPr>
                    <w:pStyle w:val="TableText0"/>
                    <w:keepNext w:val="0"/>
                    <w:rPr>
                      <w:szCs w:val="20"/>
                    </w:rPr>
                  </w:pPr>
                  <w:r w:rsidRPr="00BD67A5">
                    <w:rPr>
                      <w:szCs w:val="20"/>
                    </w:rPr>
                    <w:t>62</w:t>
                  </w:r>
                </w:p>
              </w:tc>
              <w:tc>
                <w:tcPr>
                  <w:tcW w:w="1843" w:type="dxa"/>
                </w:tcPr>
                <w:p w14:paraId="44CD1371" w14:textId="77777777" w:rsidR="003672F4" w:rsidRPr="00BD67A5" w:rsidRDefault="003672F4" w:rsidP="0027403C">
                  <w:pPr>
                    <w:pStyle w:val="TableText0"/>
                    <w:keepNext w:val="0"/>
                    <w:rPr>
                      <w:szCs w:val="20"/>
                    </w:rPr>
                  </w:pPr>
                  <w:r w:rsidRPr="00BD67A5">
                    <w:rPr>
                      <w:szCs w:val="20"/>
                    </w:rPr>
                    <w:t>4.8</w:t>
                  </w:r>
                </w:p>
              </w:tc>
            </w:tr>
            <w:tr w:rsidR="003672F4" w:rsidRPr="00BD67A5" w14:paraId="2FF515D1" w14:textId="77777777" w:rsidTr="0027403C">
              <w:tc>
                <w:tcPr>
                  <w:tcW w:w="1947" w:type="dxa"/>
                </w:tcPr>
                <w:p w14:paraId="782081FE" w14:textId="77777777" w:rsidR="003672F4" w:rsidRPr="00BD67A5" w:rsidRDefault="003672F4" w:rsidP="0027403C">
                  <w:pPr>
                    <w:pStyle w:val="TableText0"/>
                    <w:keepNext w:val="0"/>
                    <w:rPr>
                      <w:szCs w:val="20"/>
                    </w:rPr>
                  </w:pPr>
                  <w:r w:rsidRPr="00BD67A5">
                    <w:rPr>
                      <w:szCs w:val="20"/>
                    </w:rPr>
                    <w:t>Huntington 2022</w:t>
                  </w:r>
                </w:p>
              </w:tc>
              <w:tc>
                <w:tcPr>
                  <w:tcW w:w="992" w:type="dxa"/>
                </w:tcPr>
                <w:p w14:paraId="1227D487" w14:textId="77777777" w:rsidR="003672F4" w:rsidRPr="00BD67A5" w:rsidRDefault="003672F4" w:rsidP="0027403C">
                  <w:pPr>
                    <w:pStyle w:val="TableText0"/>
                    <w:keepNext w:val="0"/>
                    <w:rPr>
                      <w:szCs w:val="20"/>
                    </w:rPr>
                  </w:pPr>
                  <w:r w:rsidRPr="00BD67A5">
                    <w:rPr>
                      <w:szCs w:val="20"/>
                    </w:rPr>
                    <w:t>64</w:t>
                  </w:r>
                </w:p>
              </w:tc>
              <w:tc>
                <w:tcPr>
                  <w:tcW w:w="1843" w:type="dxa"/>
                </w:tcPr>
                <w:p w14:paraId="1D10FE36" w14:textId="77777777" w:rsidR="003672F4" w:rsidRPr="00BD67A5" w:rsidRDefault="003672F4" w:rsidP="0027403C">
                  <w:pPr>
                    <w:pStyle w:val="TableText0"/>
                    <w:keepNext w:val="0"/>
                    <w:rPr>
                      <w:szCs w:val="20"/>
                    </w:rPr>
                  </w:pPr>
                  <w:r w:rsidRPr="00BD67A5">
                    <w:rPr>
                      <w:szCs w:val="20"/>
                    </w:rPr>
                    <w:t>2.8</w:t>
                  </w:r>
                </w:p>
              </w:tc>
            </w:tr>
            <w:tr w:rsidR="003672F4" w:rsidRPr="00BD67A5" w14:paraId="71DCEB89" w14:textId="77777777" w:rsidTr="0027403C">
              <w:tc>
                <w:tcPr>
                  <w:tcW w:w="1947" w:type="dxa"/>
                </w:tcPr>
                <w:p w14:paraId="6852AF3E" w14:textId="77777777" w:rsidR="003672F4" w:rsidRPr="00BD67A5" w:rsidRDefault="003672F4" w:rsidP="0027403C">
                  <w:pPr>
                    <w:pStyle w:val="TableText0"/>
                    <w:keepNext w:val="0"/>
                    <w:rPr>
                      <w:szCs w:val="20"/>
                    </w:rPr>
                  </w:pPr>
                  <w:r w:rsidRPr="00BD67A5">
                    <w:rPr>
                      <w:szCs w:val="20"/>
                    </w:rPr>
                    <w:t>Liu 2023</w:t>
                  </w:r>
                </w:p>
              </w:tc>
              <w:tc>
                <w:tcPr>
                  <w:tcW w:w="992" w:type="dxa"/>
                </w:tcPr>
                <w:p w14:paraId="4719BFD4" w14:textId="77777777" w:rsidR="003672F4" w:rsidRPr="00BD67A5" w:rsidRDefault="003672F4" w:rsidP="0027403C">
                  <w:pPr>
                    <w:pStyle w:val="TableText0"/>
                    <w:keepNext w:val="0"/>
                    <w:rPr>
                      <w:szCs w:val="20"/>
                    </w:rPr>
                  </w:pPr>
                  <w:r w:rsidRPr="00BD67A5">
                    <w:rPr>
                      <w:szCs w:val="20"/>
                    </w:rPr>
                    <w:t>75</w:t>
                  </w:r>
                </w:p>
              </w:tc>
              <w:tc>
                <w:tcPr>
                  <w:tcW w:w="1843" w:type="dxa"/>
                </w:tcPr>
                <w:p w14:paraId="41E10DD8" w14:textId="77777777" w:rsidR="003672F4" w:rsidRPr="00BD67A5" w:rsidRDefault="003672F4" w:rsidP="0027403C">
                  <w:pPr>
                    <w:pStyle w:val="TableText0"/>
                    <w:keepNext w:val="0"/>
                    <w:rPr>
                      <w:szCs w:val="20"/>
                    </w:rPr>
                  </w:pPr>
                  <w:r w:rsidRPr="00BD67A5">
                    <w:rPr>
                      <w:szCs w:val="20"/>
                    </w:rPr>
                    <w:t>5.5</w:t>
                  </w:r>
                </w:p>
              </w:tc>
            </w:tr>
            <w:tr w:rsidR="003672F4" w:rsidRPr="00BD67A5" w14:paraId="2411BBAD" w14:textId="77777777" w:rsidTr="0027403C">
              <w:tc>
                <w:tcPr>
                  <w:tcW w:w="1947" w:type="dxa"/>
                </w:tcPr>
                <w:p w14:paraId="4344DF54" w14:textId="77777777" w:rsidR="003672F4" w:rsidRPr="00BD67A5" w:rsidRDefault="003672F4" w:rsidP="0027403C">
                  <w:pPr>
                    <w:pStyle w:val="TableText0"/>
                    <w:keepNext w:val="0"/>
                    <w:rPr>
                      <w:szCs w:val="20"/>
                    </w:rPr>
                  </w:pPr>
                  <w:proofErr w:type="spellStart"/>
                  <w:r w:rsidRPr="00BD67A5">
                    <w:rPr>
                      <w:szCs w:val="20"/>
                    </w:rPr>
                    <w:t>Batlevi</w:t>
                  </w:r>
                  <w:proofErr w:type="spellEnd"/>
                  <w:r w:rsidRPr="00BD67A5">
                    <w:rPr>
                      <w:szCs w:val="20"/>
                    </w:rPr>
                    <w:t xml:space="preserve"> 2020</w:t>
                  </w:r>
                </w:p>
              </w:tc>
              <w:tc>
                <w:tcPr>
                  <w:tcW w:w="992" w:type="dxa"/>
                </w:tcPr>
                <w:p w14:paraId="44387D65" w14:textId="77777777" w:rsidR="003672F4" w:rsidRPr="00BD67A5" w:rsidRDefault="003672F4" w:rsidP="0027403C">
                  <w:pPr>
                    <w:pStyle w:val="TableText0"/>
                    <w:keepNext w:val="0"/>
                    <w:rPr>
                      <w:szCs w:val="20"/>
                    </w:rPr>
                  </w:pPr>
                  <w:r w:rsidRPr="00BD67A5">
                    <w:rPr>
                      <w:szCs w:val="20"/>
                    </w:rPr>
                    <w:t>85</w:t>
                  </w:r>
                </w:p>
              </w:tc>
              <w:tc>
                <w:tcPr>
                  <w:tcW w:w="1843" w:type="dxa"/>
                </w:tcPr>
                <w:p w14:paraId="462F6A67" w14:textId="77777777" w:rsidR="003672F4" w:rsidRPr="00BD67A5" w:rsidRDefault="003672F4" w:rsidP="0027403C">
                  <w:pPr>
                    <w:pStyle w:val="TableText0"/>
                    <w:keepNext w:val="0"/>
                    <w:rPr>
                      <w:szCs w:val="20"/>
                    </w:rPr>
                  </w:pPr>
                  <w:r w:rsidRPr="00BD67A5">
                    <w:rPr>
                      <w:szCs w:val="20"/>
                    </w:rPr>
                    <w:t>8.3</w:t>
                  </w:r>
                </w:p>
              </w:tc>
            </w:tr>
            <w:tr w:rsidR="003672F4" w:rsidRPr="00BD67A5" w14:paraId="1233D0D5" w14:textId="77777777" w:rsidTr="0027403C">
              <w:tc>
                <w:tcPr>
                  <w:tcW w:w="1947" w:type="dxa"/>
                </w:tcPr>
                <w:p w14:paraId="57598F8C" w14:textId="77777777" w:rsidR="003672F4" w:rsidRPr="00BD67A5" w:rsidRDefault="003672F4" w:rsidP="0027403C">
                  <w:pPr>
                    <w:pStyle w:val="TableText0"/>
                    <w:keepNext w:val="0"/>
                    <w:rPr>
                      <w:szCs w:val="20"/>
                    </w:rPr>
                  </w:pPr>
                  <w:proofErr w:type="spellStart"/>
                  <w:r w:rsidRPr="00BD67A5">
                    <w:rPr>
                      <w:szCs w:val="20"/>
                    </w:rPr>
                    <w:t>Rajamaki</w:t>
                  </w:r>
                  <w:proofErr w:type="spellEnd"/>
                  <w:r w:rsidRPr="00BD67A5">
                    <w:rPr>
                      <w:szCs w:val="20"/>
                    </w:rPr>
                    <w:t xml:space="preserve"> 2023</w:t>
                  </w:r>
                </w:p>
              </w:tc>
              <w:tc>
                <w:tcPr>
                  <w:tcW w:w="992" w:type="dxa"/>
                </w:tcPr>
                <w:p w14:paraId="21E4D470" w14:textId="77777777" w:rsidR="003672F4" w:rsidRPr="00BD67A5" w:rsidRDefault="003672F4" w:rsidP="0027403C">
                  <w:pPr>
                    <w:pStyle w:val="TableText0"/>
                    <w:keepNext w:val="0"/>
                    <w:rPr>
                      <w:szCs w:val="20"/>
                    </w:rPr>
                  </w:pPr>
                  <w:r w:rsidRPr="00BD67A5">
                    <w:rPr>
                      <w:szCs w:val="20"/>
                    </w:rPr>
                    <w:t>94</w:t>
                  </w:r>
                </w:p>
              </w:tc>
              <w:tc>
                <w:tcPr>
                  <w:tcW w:w="1843" w:type="dxa"/>
                </w:tcPr>
                <w:p w14:paraId="62B699B6" w14:textId="77777777" w:rsidR="003672F4" w:rsidRPr="00BD67A5" w:rsidRDefault="003672F4" w:rsidP="0027403C">
                  <w:pPr>
                    <w:pStyle w:val="TableText0"/>
                    <w:keepNext w:val="0"/>
                    <w:rPr>
                      <w:szCs w:val="20"/>
                    </w:rPr>
                  </w:pPr>
                  <w:r w:rsidRPr="00BD67A5">
                    <w:rPr>
                      <w:szCs w:val="20"/>
                    </w:rPr>
                    <w:t>5.8*</w:t>
                  </w:r>
                </w:p>
              </w:tc>
            </w:tr>
          </w:tbl>
          <w:p w14:paraId="68DF3C90" w14:textId="77777777" w:rsidR="003672F4" w:rsidRPr="00BD67A5" w:rsidRDefault="003672F4" w:rsidP="0027403C">
            <w:pPr>
              <w:pStyle w:val="TableText0"/>
              <w:keepNext w:val="0"/>
              <w:rPr>
                <w:szCs w:val="20"/>
              </w:rPr>
            </w:pPr>
            <w:r w:rsidRPr="00BD67A5">
              <w:rPr>
                <w:szCs w:val="20"/>
              </w:rPr>
              <w:t xml:space="preserve">*used a 20-year simulation </w:t>
            </w:r>
            <w:proofErr w:type="gramStart"/>
            <w:r w:rsidRPr="00BD67A5">
              <w:rPr>
                <w:szCs w:val="20"/>
              </w:rPr>
              <w:t>on the basis of</w:t>
            </w:r>
            <w:proofErr w:type="gramEnd"/>
            <w:r w:rsidRPr="00BD67A5">
              <w:rPr>
                <w:szCs w:val="20"/>
              </w:rPr>
              <w:t xml:space="preserve"> retrospective data</w:t>
            </w:r>
          </w:p>
          <w:p w14:paraId="57236190" w14:textId="77777777" w:rsidR="003672F4" w:rsidRPr="00BD67A5" w:rsidRDefault="003672F4" w:rsidP="0027403C">
            <w:pPr>
              <w:rPr>
                <w:rFonts w:ascii="Arial Narrow" w:hAnsi="Arial Narrow"/>
                <w:sz w:val="20"/>
                <w:szCs w:val="20"/>
              </w:rPr>
            </w:pPr>
          </w:p>
          <w:p w14:paraId="067E9C60" w14:textId="77777777" w:rsidR="00B91A53" w:rsidRDefault="003672F4" w:rsidP="0027403C">
            <w:pPr>
              <w:rPr>
                <w:rFonts w:ascii="Arial Narrow" w:hAnsi="Arial Narrow"/>
                <w:sz w:val="20"/>
                <w:szCs w:val="20"/>
              </w:rPr>
            </w:pPr>
            <w:r w:rsidRPr="00BD67A5">
              <w:rPr>
                <w:rFonts w:ascii="Arial Narrow" w:hAnsi="Arial Narrow"/>
                <w:sz w:val="20"/>
                <w:szCs w:val="20"/>
              </w:rPr>
              <w:t>Th</w:t>
            </w:r>
            <w:r w:rsidR="00703B70">
              <w:rPr>
                <w:rFonts w:ascii="Arial Narrow" w:hAnsi="Arial Narrow"/>
                <w:sz w:val="20"/>
                <w:szCs w:val="20"/>
              </w:rPr>
              <w:t>e evaluation considered that th</w:t>
            </w:r>
            <w:r w:rsidRPr="00BD67A5">
              <w:rPr>
                <w:rFonts w:ascii="Arial Narrow" w:hAnsi="Arial Narrow"/>
                <w:sz w:val="20"/>
                <w:szCs w:val="20"/>
              </w:rPr>
              <w:t xml:space="preserve">is proportion was uncertain due to the use of a watch-and-wait approach in clinical practice. The </w:t>
            </w:r>
            <w:proofErr w:type="spellStart"/>
            <w:r w:rsidRPr="00BD67A5">
              <w:rPr>
                <w:rFonts w:ascii="Arial Narrow" w:hAnsi="Arial Narrow"/>
                <w:sz w:val="20"/>
                <w:szCs w:val="20"/>
              </w:rPr>
              <w:t>LaRDR</w:t>
            </w:r>
            <w:proofErr w:type="spellEnd"/>
            <w:r w:rsidRPr="00BD67A5">
              <w:rPr>
                <w:rFonts w:ascii="Arial Narrow" w:hAnsi="Arial Narrow"/>
                <w:sz w:val="20"/>
                <w:szCs w:val="20"/>
              </w:rPr>
              <w:t xml:space="preserve"> report provided the only Australian data source indicating that 57% of 1,182 patients newly diagnosed with FL (diagnosed at Australian sites between August 2016 and March 2025) received 1L active anti-lymphoma treatment. However, this estimate may also be unreliable, as patients who have progressed to later lines of therapy are likely to have a poorer prognosis, given the relatively short median follow-up of 2.1 years in the registry and the long natural history of FL. Consequently, 57% may be an under-estimate.</w:t>
            </w:r>
            <w:r w:rsidR="00B91A53">
              <w:rPr>
                <w:rFonts w:ascii="Arial Narrow" w:hAnsi="Arial Narrow"/>
                <w:sz w:val="20"/>
                <w:szCs w:val="20"/>
              </w:rPr>
              <w:t xml:space="preserve"> </w:t>
            </w:r>
          </w:p>
          <w:p w14:paraId="0362B7D2" w14:textId="784191AD" w:rsidR="003672F4" w:rsidRPr="00BD67A5" w:rsidRDefault="00B91A53" w:rsidP="0027403C">
            <w:pPr>
              <w:rPr>
                <w:rFonts w:ascii="Arial Narrow" w:hAnsi="Arial Narrow"/>
                <w:sz w:val="20"/>
                <w:szCs w:val="20"/>
              </w:rPr>
            </w:pPr>
            <w:r>
              <w:rPr>
                <w:rFonts w:ascii="Arial Narrow" w:hAnsi="Arial Narrow"/>
                <w:sz w:val="20"/>
                <w:szCs w:val="20"/>
              </w:rPr>
              <w:t xml:space="preserve">Overall, the PBAC considered the value used in the submission of 69% was reasonable. </w:t>
            </w:r>
          </w:p>
        </w:tc>
      </w:tr>
      <w:tr w:rsidR="003672F4" w:rsidRPr="00BD67A5" w14:paraId="01E79D8B" w14:textId="77777777" w:rsidTr="00103156">
        <w:trPr>
          <w:gridAfter w:val="1"/>
          <w:wAfter w:w="5" w:type="pct"/>
          <w:cantSplit/>
        </w:trPr>
        <w:tc>
          <w:tcPr>
            <w:tcW w:w="1012" w:type="pct"/>
            <w:tcBorders>
              <w:bottom w:val="single" w:sz="4" w:space="0" w:color="auto"/>
            </w:tcBorders>
            <w:shd w:val="clear" w:color="auto" w:fill="FFFFFF" w:themeFill="background1"/>
          </w:tcPr>
          <w:p w14:paraId="183DA105" w14:textId="77777777" w:rsidR="003672F4" w:rsidRPr="00BD67A5" w:rsidRDefault="003672F4" w:rsidP="0027403C">
            <w:pPr>
              <w:pStyle w:val="TableText0"/>
              <w:keepNext w:val="0"/>
              <w:rPr>
                <w:szCs w:val="20"/>
              </w:rPr>
            </w:pPr>
            <w:r w:rsidRPr="00BD67A5">
              <w:rPr>
                <w:szCs w:val="20"/>
              </w:rPr>
              <w:lastRenderedPageBreak/>
              <w:t>Proportion of 1L treatment patients progressing to R/R setting (2L)</w:t>
            </w:r>
          </w:p>
        </w:tc>
        <w:tc>
          <w:tcPr>
            <w:tcW w:w="899" w:type="pct"/>
            <w:tcBorders>
              <w:bottom w:val="single" w:sz="4" w:space="0" w:color="auto"/>
            </w:tcBorders>
            <w:shd w:val="clear" w:color="auto" w:fill="FFFFFF" w:themeFill="background1"/>
          </w:tcPr>
          <w:p w14:paraId="0F56FDC8" w14:textId="77777777" w:rsidR="003672F4" w:rsidRPr="00BD67A5" w:rsidRDefault="003672F4" w:rsidP="0027403C">
            <w:pPr>
              <w:pStyle w:val="TableText0"/>
              <w:keepNext w:val="0"/>
              <w:rPr>
                <w:szCs w:val="20"/>
              </w:rPr>
            </w:pPr>
            <w:r w:rsidRPr="00BD67A5">
              <w:rPr>
                <w:szCs w:val="20"/>
              </w:rPr>
              <w:t>40% over 10 years</w:t>
            </w:r>
          </w:p>
          <w:p w14:paraId="1752A7A4" w14:textId="01EA4876" w:rsidR="00E4337E" w:rsidRPr="00BD67A5" w:rsidRDefault="003672F4" w:rsidP="00AF13F0">
            <w:pPr>
              <w:pStyle w:val="TableText0"/>
              <w:keepNext w:val="0"/>
              <w:rPr>
                <w:szCs w:val="20"/>
              </w:rPr>
            </w:pPr>
            <w:r w:rsidRPr="00BD67A5">
              <w:rPr>
                <w:szCs w:val="20"/>
              </w:rPr>
              <w:t>(20% first 2 years; 20% between 2-10 years)</w:t>
            </w:r>
          </w:p>
        </w:tc>
        <w:tc>
          <w:tcPr>
            <w:tcW w:w="3084" w:type="pct"/>
            <w:tcBorders>
              <w:bottom w:val="single" w:sz="4" w:space="0" w:color="auto"/>
            </w:tcBorders>
            <w:shd w:val="clear" w:color="auto" w:fill="FFFFFF" w:themeFill="background1"/>
          </w:tcPr>
          <w:p w14:paraId="58F60B14" w14:textId="0DB566C0" w:rsidR="003672F4" w:rsidRPr="00BD67A5" w:rsidRDefault="003672F4" w:rsidP="0027403C">
            <w:pPr>
              <w:pStyle w:val="TableText0"/>
              <w:keepNext w:val="0"/>
              <w:tabs>
                <w:tab w:val="center" w:pos="1503"/>
              </w:tabs>
              <w:rPr>
                <w:szCs w:val="20"/>
              </w:rPr>
            </w:pPr>
            <w:r w:rsidRPr="00BD67A5">
              <w:rPr>
                <w:szCs w:val="20"/>
              </w:rPr>
              <w:t xml:space="preserve">From </w:t>
            </w:r>
            <w:proofErr w:type="spellStart"/>
            <w:r w:rsidRPr="00BD67A5">
              <w:rPr>
                <w:szCs w:val="20"/>
              </w:rPr>
              <w:t>Wasterlid</w:t>
            </w:r>
            <w:proofErr w:type="spellEnd"/>
            <w:r w:rsidRPr="00BD67A5">
              <w:rPr>
                <w:szCs w:val="20"/>
              </w:rPr>
              <w:t xml:space="preserve"> 2024.</w:t>
            </w:r>
          </w:p>
          <w:p w14:paraId="7213E98F" w14:textId="4DAD758A" w:rsidR="003672F4" w:rsidRPr="00BD67A5" w:rsidRDefault="003672F4" w:rsidP="0027403C">
            <w:pPr>
              <w:pStyle w:val="TableText0"/>
              <w:keepNext w:val="0"/>
              <w:tabs>
                <w:tab w:val="center" w:pos="1503"/>
              </w:tabs>
              <w:rPr>
                <w:szCs w:val="20"/>
              </w:rPr>
            </w:pPr>
            <w:r w:rsidRPr="00BD67A5">
              <w:rPr>
                <w:szCs w:val="20"/>
              </w:rPr>
              <w:t>The published studies identified through the literature search (see above) reported a range of 13%</w:t>
            </w:r>
            <w:r w:rsidR="00316DA7" w:rsidRPr="00BD67A5">
              <w:rPr>
                <w:szCs w:val="20"/>
              </w:rPr>
              <w:t xml:space="preserve"> </w:t>
            </w:r>
            <w:r w:rsidR="00FF5F50" w:rsidRPr="00BD67A5">
              <w:rPr>
                <w:szCs w:val="20"/>
              </w:rPr>
              <w:t xml:space="preserve">to </w:t>
            </w:r>
            <w:r w:rsidRPr="00BD67A5">
              <w:rPr>
                <w:szCs w:val="20"/>
              </w:rPr>
              <w:t xml:space="preserve">50%. The submission justified selecting the 40% estimate from </w:t>
            </w:r>
            <w:proofErr w:type="spellStart"/>
            <w:r w:rsidRPr="00BD67A5">
              <w:rPr>
                <w:szCs w:val="20"/>
              </w:rPr>
              <w:t>Wasterlid</w:t>
            </w:r>
            <w:proofErr w:type="spellEnd"/>
            <w:r w:rsidRPr="00BD67A5">
              <w:rPr>
                <w:szCs w:val="20"/>
              </w:rPr>
              <w:t xml:space="preserve"> 2024 in the base case, as this was close to the median value reported in published international studies (see below) (excluding </w:t>
            </w:r>
            <w:proofErr w:type="spellStart"/>
            <w:r w:rsidRPr="00BD67A5">
              <w:rPr>
                <w:szCs w:val="20"/>
              </w:rPr>
              <w:t>LaRDR</w:t>
            </w:r>
            <w:proofErr w:type="spellEnd"/>
            <w:r w:rsidRPr="00BD67A5">
              <w:rPr>
                <w:szCs w:val="20"/>
              </w:rPr>
              <w:t>). Th</w:t>
            </w:r>
            <w:r w:rsidR="005738D2" w:rsidRPr="00BD67A5">
              <w:rPr>
                <w:szCs w:val="20"/>
              </w:rPr>
              <w:t>e evaluation considered that th</w:t>
            </w:r>
            <w:r w:rsidRPr="00BD67A5">
              <w:rPr>
                <w:szCs w:val="20"/>
              </w:rPr>
              <w:t xml:space="preserve">is proportion was uncertain. Only 13% of 671 patients who received 1L treatment had received 2L treatment according to the </w:t>
            </w:r>
            <w:proofErr w:type="spellStart"/>
            <w:r w:rsidRPr="00BD67A5">
              <w:rPr>
                <w:szCs w:val="20"/>
              </w:rPr>
              <w:t>LaRDR</w:t>
            </w:r>
            <w:proofErr w:type="spellEnd"/>
            <w:r w:rsidRPr="00BD67A5">
              <w:rPr>
                <w:szCs w:val="20"/>
              </w:rPr>
              <w:t xml:space="preserve"> report.</w:t>
            </w:r>
            <w:r w:rsidR="00740B94" w:rsidRPr="00BD67A5">
              <w:rPr>
                <w:szCs w:val="20"/>
              </w:rPr>
              <w:t xml:space="preserve"> </w:t>
            </w:r>
            <w:r w:rsidR="00B11547" w:rsidRPr="00BD67A5">
              <w:rPr>
                <w:szCs w:val="20"/>
              </w:rPr>
              <w:t>The PSCR</w:t>
            </w:r>
            <w:r w:rsidR="004D4EF9">
              <w:rPr>
                <w:szCs w:val="20"/>
              </w:rPr>
              <w:t xml:space="preserve"> </w:t>
            </w:r>
            <w:r w:rsidR="00005E91" w:rsidRPr="00BD67A5">
              <w:rPr>
                <w:szCs w:val="20"/>
              </w:rPr>
              <w:t xml:space="preserve">stated that the </w:t>
            </w:r>
            <w:proofErr w:type="spellStart"/>
            <w:r w:rsidR="00005E91" w:rsidRPr="00BD67A5">
              <w:rPr>
                <w:szCs w:val="20"/>
              </w:rPr>
              <w:t>LaRDR</w:t>
            </w:r>
            <w:proofErr w:type="spellEnd"/>
            <w:r w:rsidR="00005E91" w:rsidRPr="00BD67A5">
              <w:rPr>
                <w:szCs w:val="20"/>
              </w:rPr>
              <w:t xml:space="preserve"> data only has a median follow up of 2.1 years from FL diagnosis and therefore was unlikely to capture the true proportion of 1L </w:t>
            </w:r>
            <w:r w:rsidR="007F72B1" w:rsidRPr="00BD67A5">
              <w:rPr>
                <w:szCs w:val="20"/>
              </w:rPr>
              <w:t>treated</w:t>
            </w:r>
            <w:r w:rsidR="00005E91" w:rsidRPr="00BD67A5">
              <w:rPr>
                <w:szCs w:val="20"/>
              </w:rPr>
              <w:t xml:space="preserve"> patients progressing to 2L treatment. </w:t>
            </w:r>
          </w:p>
          <w:tbl>
            <w:tblPr>
              <w:tblStyle w:val="TableGrid"/>
              <w:tblW w:w="0" w:type="auto"/>
              <w:tblLayout w:type="fixed"/>
              <w:tblCellMar>
                <w:left w:w="28" w:type="dxa"/>
                <w:right w:w="28" w:type="dxa"/>
              </w:tblCellMar>
              <w:tblLook w:val="04A0" w:firstRow="1" w:lastRow="0" w:firstColumn="1" w:lastColumn="0" w:noHBand="0" w:noVBand="1"/>
            </w:tblPr>
            <w:tblGrid>
              <w:gridCol w:w="1380"/>
              <w:gridCol w:w="1480"/>
              <w:gridCol w:w="2472"/>
            </w:tblGrid>
            <w:tr w:rsidR="003672F4" w:rsidRPr="00BD67A5" w14:paraId="4E05141C" w14:textId="77777777" w:rsidTr="0027403C">
              <w:tc>
                <w:tcPr>
                  <w:tcW w:w="1380" w:type="dxa"/>
                </w:tcPr>
                <w:p w14:paraId="00F4175A" w14:textId="77777777" w:rsidR="003672F4" w:rsidRPr="00BD67A5" w:rsidRDefault="003672F4" w:rsidP="0027403C">
                  <w:pPr>
                    <w:pStyle w:val="TableText0"/>
                    <w:keepNext w:val="0"/>
                    <w:rPr>
                      <w:b/>
                      <w:bCs w:val="0"/>
                      <w:szCs w:val="16"/>
                    </w:rPr>
                  </w:pPr>
                  <w:r w:rsidRPr="00BD67A5">
                    <w:rPr>
                      <w:b/>
                      <w:bCs w:val="0"/>
                      <w:szCs w:val="16"/>
                    </w:rPr>
                    <w:t>Studies</w:t>
                  </w:r>
                </w:p>
              </w:tc>
              <w:tc>
                <w:tcPr>
                  <w:tcW w:w="1480" w:type="dxa"/>
                </w:tcPr>
                <w:p w14:paraId="2F3089AD" w14:textId="77777777" w:rsidR="003672F4" w:rsidRPr="00BD67A5" w:rsidRDefault="003672F4" w:rsidP="0027403C">
                  <w:pPr>
                    <w:pStyle w:val="TableText0"/>
                    <w:keepNext w:val="0"/>
                    <w:rPr>
                      <w:b/>
                      <w:bCs w:val="0"/>
                      <w:szCs w:val="16"/>
                    </w:rPr>
                  </w:pPr>
                  <w:r w:rsidRPr="00BD67A5">
                    <w:rPr>
                      <w:b/>
                      <w:bCs w:val="0"/>
                      <w:szCs w:val="16"/>
                    </w:rPr>
                    <w:t>% 2L</w:t>
                  </w:r>
                </w:p>
              </w:tc>
              <w:tc>
                <w:tcPr>
                  <w:tcW w:w="2472" w:type="dxa"/>
                </w:tcPr>
                <w:p w14:paraId="741E6B3E" w14:textId="77777777" w:rsidR="003672F4" w:rsidRPr="00BD67A5" w:rsidRDefault="003672F4" w:rsidP="0027403C">
                  <w:pPr>
                    <w:pStyle w:val="TableText0"/>
                    <w:keepNext w:val="0"/>
                    <w:rPr>
                      <w:b/>
                      <w:bCs w:val="0"/>
                      <w:szCs w:val="16"/>
                    </w:rPr>
                  </w:pPr>
                  <w:r w:rsidRPr="00BD67A5">
                    <w:rPr>
                      <w:b/>
                      <w:bCs w:val="0"/>
                      <w:szCs w:val="16"/>
                    </w:rPr>
                    <w:t>Median follow up (yrs)</w:t>
                  </w:r>
                </w:p>
              </w:tc>
            </w:tr>
            <w:tr w:rsidR="003672F4" w:rsidRPr="00BD67A5" w14:paraId="3744F7E6" w14:textId="77777777" w:rsidTr="0027403C">
              <w:tc>
                <w:tcPr>
                  <w:tcW w:w="1380" w:type="dxa"/>
                </w:tcPr>
                <w:p w14:paraId="33E14BAB" w14:textId="09A0DE72" w:rsidR="003672F4" w:rsidRPr="00BD67A5" w:rsidRDefault="003672F4" w:rsidP="0027403C">
                  <w:pPr>
                    <w:pStyle w:val="TableText0"/>
                    <w:keepNext w:val="0"/>
                    <w:rPr>
                      <w:szCs w:val="16"/>
                    </w:rPr>
                  </w:pPr>
                  <w:proofErr w:type="spellStart"/>
                  <w:r w:rsidRPr="00BD67A5">
                    <w:rPr>
                      <w:szCs w:val="16"/>
                    </w:rPr>
                    <w:t>La</w:t>
                  </w:r>
                  <w:r w:rsidR="002943A2" w:rsidRPr="00BD67A5">
                    <w:rPr>
                      <w:szCs w:val="16"/>
                    </w:rPr>
                    <w:t>R</w:t>
                  </w:r>
                  <w:r w:rsidRPr="00BD67A5">
                    <w:rPr>
                      <w:szCs w:val="16"/>
                    </w:rPr>
                    <w:t>DR</w:t>
                  </w:r>
                  <w:proofErr w:type="spellEnd"/>
                </w:p>
              </w:tc>
              <w:tc>
                <w:tcPr>
                  <w:tcW w:w="1480" w:type="dxa"/>
                </w:tcPr>
                <w:p w14:paraId="65209C43" w14:textId="77777777" w:rsidR="003672F4" w:rsidRPr="00BD67A5" w:rsidRDefault="003672F4" w:rsidP="0027403C">
                  <w:pPr>
                    <w:pStyle w:val="TableText0"/>
                    <w:keepNext w:val="0"/>
                    <w:rPr>
                      <w:szCs w:val="16"/>
                    </w:rPr>
                  </w:pPr>
                  <w:r w:rsidRPr="00BD67A5">
                    <w:rPr>
                      <w:szCs w:val="16"/>
                    </w:rPr>
                    <w:t>13</w:t>
                  </w:r>
                </w:p>
              </w:tc>
              <w:tc>
                <w:tcPr>
                  <w:tcW w:w="2472" w:type="dxa"/>
                </w:tcPr>
                <w:p w14:paraId="2F179892" w14:textId="77777777" w:rsidR="003672F4" w:rsidRPr="00BD67A5" w:rsidRDefault="003672F4" w:rsidP="0027403C">
                  <w:pPr>
                    <w:pStyle w:val="TableText0"/>
                    <w:keepNext w:val="0"/>
                    <w:rPr>
                      <w:szCs w:val="16"/>
                    </w:rPr>
                  </w:pPr>
                  <w:r w:rsidRPr="00BD67A5">
                    <w:rPr>
                      <w:szCs w:val="16"/>
                    </w:rPr>
                    <w:t>2.1</w:t>
                  </w:r>
                </w:p>
              </w:tc>
            </w:tr>
            <w:tr w:rsidR="003672F4" w:rsidRPr="00BD67A5" w14:paraId="1E0F7D1D" w14:textId="77777777" w:rsidTr="0027403C">
              <w:tc>
                <w:tcPr>
                  <w:tcW w:w="1380" w:type="dxa"/>
                </w:tcPr>
                <w:p w14:paraId="6BE70ABE" w14:textId="77777777" w:rsidR="003672F4" w:rsidRPr="00BD67A5" w:rsidRDefault="003672F4" w:rsidP="0027403C">
                  <w:pPr>
                    <w:pStyle w:val="TableText0"/>
                    <w:keepNext w:val="0"/>
                    <w:rPr>
                      <w:szCs w:val="16"/>
                    </w:rPr>
                  </w:pPr>
                  <w:proofErr w:type="spellStart"/>
                  <w:r w:rsidRPr="00BD67A5">
                    <w:rPr>
                      <w:szCs w:val="16"/>
                    </w:rPr>
                    <w:t>Wasterlid</w:t>
                  </w:r>
                  <w:proofErr w:type="spellEnd"/>
                  <w:r w:rsidRPr="00BD67A5">
                    <w:rPr>
                      <w:szCs w:val="16"/>
                    </w:rPr>
                    <w:t xml:space="preserve"> 2024</w:t>
                  </w:r>
                </w:p>
              </w:tc>
              <w:tc>
                <w:tcPr>
                  <w:tcW w:w="1480" w:type="dxa"/>
                </w:tcPr>
                <w:p w14:paraId="19941336" w14:textId="77777777" w:rsidR="003672F4" w:rsidRPr="00BD67A5" w:rsidRDefault="003672F4" w:rsidP="0027403C">
                  <w:pPr>
                    <w:pStyle w:val="TableText0"/>
                    <w:keepNext w:val="0"/>
                    <w:rPr>
                      <w:szCs w:val="16"/>
                    </w:rPr>
                  </w:pPr>
                  <w:r w:rsidRPr="00BD67A5">
                    <w:rPr>
                      <w:szCs w:val="16"/>
                    </w:rPr>
                    <w:t>40</w:t>
                  </w:r>
                </w:p>
              </w:tc>
              <w:tc>
                <w:tcPr>
                  <w:tcW w:w="2472" w:type="dxa"/>
                </w:tcPr>
                <w:p w14:paraId="60B1BF94" w14:textId="77777777" w:rsidR="003672F4" w:rsidRPr="00BD67A5" w:rsidRDefault="003672F4" w:rsidP="0027403C">
                  <w:pPr>
                    <w:pStyle w:val="TableText0"/>
                    <w:keepNext w:val="0"/>
                    <w:rPr>
                      <w:szCs w:val="16"/>
                    </w:rPr>
                  </w:pPr>
                  <w:r w:rsidRPr="00BD67A5">
                    <w:rPr>
                      <w:szCs w:val="16"/>
                    </w:rPr>
                    <w:t>6.8</w:t>
                  </w:r>
                </w:p>
              </w:tc>
            </w:tr>
            <w:tr w:rsidR="003672F4" w:rsidRPr="00BD67A5" w14:paraId="6CDE8061" w14:textId="77777777" w:rsidTr="0027403C">
              <w:tc>
                <w:tcPr>
                  <w:tcW w:w="1380" w:type="dxa"/>
                </w:tcPr>
                <w:p w14:paraId="533F8E09" w14:textId="77777777" w:rsidR="003672F4" w:rsidRPr="00BD67A5" w:rsidRDefault="003672F4" w:rsidP="0027403C">
                  <w:pPr>
                    <w:pStyle w:val="TableText0"/>
                    <w:keepNext w:val="0"/>
                    <w:rPr>
                      <w:szCs w:val="16"/>
                    </w:rPr>
                  </w:pPr>
                  <w:r w:rsidRPr="00BD67A5">
                    <w:rPr>
                      <w:szCs w:val="16"/>
                    </w:rPr>
                    <w:t>Huntington 2022</w:t>
                  </w:r>
                </w:p>
              </w:tc>
              <w:tc>
                <w:tcPr>
                  <w:tcW w:w="1480" w:type="dxa"/>
                </w:tcPr>
                <w:p w14:paraId="4838DA91" w14:textId="77777777" w:rsidR="003672F4" w:rsidRPr="00BD67A5" w:rsidRDefault="003672F4" w:rsidP="0027403C">
                  <w:pPr>
                    <w:pStyle w:val="TableText0"/>
                    <w:keepNext w:val="0"/>
                    <w:rPr>
                      <w:szCs w:val="16"/>
                    </w:rPr>
                  </w:pPr>
                  <w:r w:rsidRPr="00BD67A5">
                    <w:rPr>
                      <w:szCs w:val="16"/>
                    </w:rPr>
                    <w:t>23</w:t>
                  </w:r>
                </w:p>
              </w:tc>
              <w:tc>
                <w:tcPr>
                  <w:tcW w:w="2472" w:type="dxa"/>
                </w:tcPr>
                <w:p w14:paraId="4825CAB6" w14:textId="77777777" w:rsidR="003672F4" w:rsidRPr="00BD67A5" w:rsidRDefault="003672F4" w:rsidP="0027403C">
                  <w:pPr>
                    <w:pStyle w:val="TableText0"/>
                    <w:keepNext w:val="0"/>
                    <w:rPr>
                      <w:szCs w:val="16"/>
                    </w:rPr>
                  </w:pPr>
                  <w:r w:rsidRPr="00BD67A5">
                    <w:rPr>
                      <w:szCs w:val="16"/>
                    </w:rPr>
                    <w:t>2.8</w:t>
                  </w:r>
                </w:p>
              </w:tc>
            </w:tr>
            <w:tr w:rsidR="003672F4" w:rsidRPr="00BD67A5" w14:paraId="1C7AB9DD" w14:textId="77777777" w:rsidTr="0027403C">
              <w:tc>
                <w:tcPr>
                  <w:tcW w:w="1380" w:type="dxa"/>
                </w:tcPr>
                <w:p w14:paraId="2EF00865" w14:textId="77777777" w:rsidR="003672F4" w:rsidRPr="00BD67A5" w:rsidRDefault="003672F4" w:rsidP="0027403C">
                  <w:pPr>
                    <w:pStyle w:val="TableText0"/>
                    <w:keepNext w:val="0"/>
                    <w:rPr>
                      <w:szCs w:val="16"/>
                    </w:rPr>
                  </w:pPr>
                  <w:proofErr w:type="spellStart"/>
                  <w:r w:rsidRPr="00BD67A5">
                    <w:rPr>
                      <w:szCs w:val="16"/>
                    </w:rPr>
                    <w:t>Rajamaki</w:t>
                  </w:r>
                  <w:proofErr w:type="spellEnd"/>
                  <w:r w:rsidRPr="00BD67A5">
                    <w:rPr>
                      <w:szCs w:val="16"/>
                    </w:rPr>
                    <w:t xml:space="preserve"> 2023</w:t>
                  </w:r>
                </w:p>
              </w:tc>
              <w:tc>
                <w:tcPr>
                  <w:tcW w:w="1480" w:type="dxa"/>
                </w:tcPr>
                <w:p w14:paraId="497EC79C" w14:textId="77777777" w:rsidR="003672F4" w:rsidRPr="00BD67A5" w:rsidRDefault="003672F4" w:rsidP="0027403C">
                  <w:pPr>
                    <w:pStyle w:val="TableText0"/>
                    <w:keepNext w:val="0"/>
                    <w:rPr>
                      <w:szCs w:val="16"/>
                    </w:rPr>
                  </w:pPr>
                  <w:r w:rsidRPr="00BD67A5">
                    <w:rPr>
                      <w:szCs w:val="16"/>
                    </w:rPr>
                    <w:t>33</w:t>
                  </w:r>
                </w:p>
              </w:tc>
              <w:tc>
                <w:tcPr>
                  <w:tcW w:w="2472" w:type="dxa"/>
                </w:tcPr>
                <w:p w14:paraId="1FBC7900" w14:textId="77777777" w:rsidR="003672F4" w:rsidRPr="00BD67A5" w:rsidRDefault="003672F4" w:rsidP="0027403C">
                  <w:pPr>
                    <w:pStyle w:val="TableText0"/>
                    <w:keepNext w:val="0"/>
                    <w:rPr>
                      <w:szCs w:val="16"/>
                    </w:rPr>
                  </w:pPr>
                  <w:r w:rsidRPr="00BD67A5">
                    <w:rPr>
                      <w:szCs w:val="16"/>
                    </w:rPr>
                    <w:t>5.8</w:t>
                  </w:r>
                </w:p>
              </w:tc>
            </w:tr>
            <w:tr w:rsidR="003672F4" w:rsidRPr="00BD67A5" w14:paraId="78441DE7" w14:textId="77777777" w:rsidTr="0027403C">
              <w:tc>
                <w:tcPr>
                  <w:tcW w:w="1380" w:type="dxa"/>
                </w:tcPr>
                <w:p w14:paraId="2B3903FD" w14:textId="77777777" w:rsidR="003672F4" w:rsidRPr="00BD67A5" w:rsidRDefault="003672F4" w:rsidP="0027403C">
                  <w:pPr>
                    <w:pStyle w:val="TableText0"/>
                    <w:keepNext w:val="0"/>
                    <w:rPr>
                      <w:szCs w:val="16"/>
                    </w:rPr>
                  </w:pPr>
                  <w:proofErr w:type="spellStart"/>
                  <w:r w:rsidRPr="00BD67A5">
                    <w:rPr>
                      <w:szCs w:val="16"/>
                    </w:rPr>
                    <w:t>Chihara</w:t>
                  </w:r>
                  <w:proofErr w:type="spellEnd"/>
                  <w:r w:rsidRPr="00BD67A5">
                    <w:rPr>
                      <w:szCs w:val="16"/>
                    </w:rPr>
                    <w:t xml:space="preserve"> 2025</w:t>
                  </w:r>
                </w:p>
              </w:tc>
              <w:tc>
                <w:tcPr>
                  <w:tcW w:w="1480" w:type="dxa"/>
                </w:tcPr>
                <w:p w14:paraId="455ADD4C" w14:textId="77777777" w:rsidR="003672F4" w:rsidRPr="00BD67A5" w:rsidRDefault="003672F4" w:rsidP="0027403C">
                  <w:pPr>
                    <w:pStyle w:val="TableText0"/>
                    <w:keepNext w:val="0"/>
                    <w:rPr>
                      <w:szCs w:val="16"/>
                    </w:rPr>
                  </w:pPr>
                  <w:r w:rsidRPr="00BD67A5">
                    <w:rPr>
                      <w:szCs w:val="16"/>
                    </w:rPr>
                    <w:t>37</w:t>
                  </w:r>
                </w:p>
              </w:tc>
              <w:tc>
                <w:tcPr>
                  <w:tcW w:w="2472" w:type="dxa"/>
                </w:tcPr>
                <w:p w14:paraId="49E88506" w14:textId="77777777" w:rsidR="003672F4" w:rsidRPr="00BD67A5" w:rsidRDefault="003672F4" w:rsidP="0027403C">
                  <w:pPr>
                    <w:pStyle w:val="TableText0"/>
                    <w:keepNext w:val="0"/>
                    <w:rPr>
                      <w:szCs w:val="16"/>
                    </w:rPr>
                  </w:pPr>
                  <w:r w:rsidRPr="00BD67A5">
                    <w:rPr>
                      <w:szCs w:val="16"/>
                    </w:rPr>
                    <w:t>4.8</w:t>
                  </w:r>
                </w:p>
              </w:tc>
            </w:tr>
            <w:tr w:rsidR="003672F4" w:rsidRPr="00BD67A5" w14:paraId="1E7CBE08" w14:textId="77777777" w:rsidTr="0027403C">
              <w:tc>
                <w:tcPr>
                  <w:tcW w:w="1380" w:type="dxa"/>
                </w:tcPr>
                <w:p w14:paraId="683C283E" w14:textId="77777777" w:rsidR="003672F4" w:rsidRPr="00BD67A5" w:rsidRDefault="003672F4" w:rsidP="0027403C">
                  <w:pPr>
                    <w:pStyle w:val="TableText0"/>
                    <w:keepNext w:val="0"/>
                    <w:rPr>
                      <w:szCs w:val="16"/>
                    </w:rPr>
                  </w:pPr>
                  <w:r w:rsidRPr="00BD67A5">
                    <w:rPr>
                      <w:szCs w:val="16"/>
                    </w:rPr>
                    <w:t>Liu 2023</w:t>
                  </w:r>
                </w:p>
              </w:tc>
              <w:tc>
                <w:tcPr>
                  <w:tcW w:w="1480" w:type="dxa"/>
                </w:tcPr>
                <w:p w14:paraId="66E0C024" w14:textId="77777777" w:rsidR="003672F4" w:rsidRPr="00BD67A5" w:rsidRDefault="003672F4" w:rsidP="0027403C">
                  <w:pPr>
                    <w:pStyle w:val="TableText0"/>
                    <w:keepNext w:val="0"/>
                    <w:rPr>
                      <w:szCs w:val="16"/>
                    </w:rPr>
                  </w:pPr>
                  <w:r w:rsidRPr="00BD67A5">
                    <w:rPr>
                      <w:szCs w:val="16"/>
                    </w:rPr>
                    <w:t>44</w:t>
                  </w:r>
                </w:p>
              </w:tc>
              <w:tc>
                <w:tcPr>
                  <w:tcW w:w="2472" w:type="dxa"/>
                </w:tcPr>
                <w:p w14:paraId="57381B50" w14:textId="77777777" w:rsidR="003672F4" w:rsidRPr="00BD67A5" w:rsidRDefault="003672F4" w:rsidP="0027403C">
                  <w:pPr>
                    <w:pStyle w:val="TableText0"/>
                    <w:keepNext w:val="0"/>
                    <w:rPr>
                      <w:szCs w:val="16"/>
                    </w:rPr>
                  </w:pPr>
                  <w:r w:rsidRPr="00BD67A5">
                    <w:rPr>
                      <w:szCs w:val="16"/>
                    </w:rPr>
                    <w:t>5.5</w:t>
                  </w:r>
                </w:p>
              </w:tc>
            </w:tr>
            <w:tr w:rsidR="003672F4" w:rsidRPr="00BD67A5" w14:paraId="5986961A" w14:textId="77777777" w:rsidTr="0027403C">
              <w:tc>
                <w:tcPr>
                  <w:tcW w:w="1380" w:type="dxa"/>
                </w:tcPr>
                <w:p w14:paraId="3292F6F3" w14:textId="77777777" w:rsidR="003672F4" w:rsidRPr="00BD67A5" w:rsidRDefault="003672F4" w:rsidP="0027403C">
                  <w:pPr>
                    <w:pStyle w:val="TableText0"/>
                    <w:keepNext w:val="0"/>
                    <w:rPr>
                      <w:szCs w:val="16"/>
                    </w:rPr>
                  </w:pPr>
                  <w:proofErr w:type="spellStart"/>
                  <w:r w:rsidRPr="00BD67A5">
                    <w:rPr>
                      <w:szCs w:val="16"/>
                    </w:rPr>
                    <w:t>Batlevi</w:t>
                  </w:r>
                  <w:proofErr w:type="spellEnd"/>
                  <w:r w:rsidRPr="00BD67A5">
                    <w:rPr>
                      <w:szCs w:val="16"/>
                    </w:rPr>
                    <w:t xml:space="preserve"> 2020</w:t>
                  </w:r>
                </w:p>
              </w:tc>
              <w:tc>
                <w:tcPr>
                  <w:tcW w:w="1480" w:type="dxa"/>
                </w:tcPr>
                <w:p w14:paraId="4B188B0A" w14:textId="77777777" w:rsidR="003672F4" w:rsidRPr="00BD67A5" w:rsidRDefault="003672F4" w:rsidP="0027403C">
                  <w:pPr>
                    <w:pStyle w:val="TableText0"/>
                    <w:keepNext w:val="0"/>
                    <w:rPr>
                      <w:szCs w:val="16"/>
                    </w:rPr>
                  </w:pPr>
                  <w:r w:rsidRPr="00BD67A5">
                    <w:rPr>
                      <w:szCs w:val="16"/>
                    </w:rPr>
                    <w:t>50</w:t>
                  </w:r>
                </w:p>
              </w:tc>
              <w:tc>
                <w:tcPr>
                  <w:tcW w:w="2472" w:type="dxa"/>
                </w:tcPr>
                <w:p w14:paraId="079AD268" w14:textId="77777777" w:rsidR="003672F4" w:rsidRPr="00BD67A5" w:rsidRDefault="003672F4" w:rsidP="0027403C">
                  <w:pPr>
                    <w:pStyle w:val="TableText0"/>
                    <w:keepNext w:val="0"/>
                    <w:rPr>
                      <w:szCs w:val="16"/>
                    </w:rPr>
                  </w:pPr>
                  <w:r w:rsidRPr="00BD67A5">
                    <w:rPr>
                      <w:szCs w:val="16"/>
                    </w:rPr>
                    <w:t>8.3</w:t>
                  </w:r>
                </w:p>
              </w:tc>
            </w:tr>
          </w:tbl>
          <w:p w14:paraId="20E10DC5" w14:textId="77777777" w:rsidR="00E4337E" w:rsidRDefault="00E4337E" w:rsidP="0027403C">
            <w:pPr>
              <w:pStyle w:val="TableText0"/>
              <w:keepNext w:val="0"/>
              <w:rPr>
                <w:szCs w:val="20"/>
              </w:rPr>
            </w:pPr>
          </w:p>
          <w:p w14:paraId="1B3957BD" w14:textId="615CA504" w:rsidR="003672F4" w:rsidRPr="00BD67A5" w:rsidRDefault="00E44962" w:rsidP="0027403C">
            <w:pPr>
              <w:pStyle w:val="TableText0"/>
              <w:keepNext w:val="0"/>
              <w:rPr>
                <w:szCs w:val="20"/>
              </w:rPr>
            </w:pPr>
            <w:r>
              <w:rPr>
                <w:szCs w:val="20"/>
              </w:rPr>
              <w:t xml:space="preserve">The PBAC noted that </w:t>
            </w:r>
            <w:proofErr w:type="spellStart"/>
            <w:r w:rsidR="00DF4E68">
              <w:rPr>
                <w:szCs w:val="20"/>
              </w:rPr>
              <w:t>Wasterlid</w:t>
            </w:r>
            <w:proofErr w:type="spellEnd"/>
            <w:r w:rsidR="00DF4E68">
              <w:rPr>
                <w:szCs w:val="20"/>
              </w:rPr>
              <w:t xml:space="preserve"> 2024 reported that </w:t>
            </w:r>
            <w:r w:rsidR="00CF5943">
              <w:rPr>
                <w:szCs w:val="20"/>
              </w:rPr>
              <w:t>16% of patients</w:t>
            </w:r>
            <w:r w:rsidR="00B7176A">
              <w:rPr>
                <w:szCs w:val="20"/>
              </w:rPr>
              <w:t xml:space="preserve"> treated in 2L</w:t>
            </w:r>
            <w:r w:rsidR="00CF5943">
              <w:rPr>
                <w:szCs w:val="20"/>
              </w:rPr>
              <w:t xml:space="preserve"> </w:t>
            </w:r>
            <w:r w:rsidR="0067396C">
              <w:rPr>
                <w:szCs w:val="20"/>
              </w:rPr>
              <w:t xml:space="preserve">had ‘first transformation’ as their treatment indication </w:t>
            </w:r>
            <w:r>
              <w:rPr>
                <w:szCs w:val="20"/>
              </w:rPr>
              <w:t>in</w:t>
            </w:r>
            <w:r w:rsidR="0067396C">
              <w:rPr>
                <w:szCs w:val="20"/>
              </w:rPr>
              <w:t xml:space="preserve"> 2L</w:t>
            </w:r>
            <w:r w:rsidR="00067F02">
              <w:rPr>
                <w:rStyle w:val="FootnoteReference"/>
                <w:szCs w:val="20"/>
              </w:rPr>
              <w:footnoteReference w:id="7"/>
            </w:r>
            <w:r w:rsidR="005F6510">
              <w:rPr>
                <w:szCs w:val="20"/>
              </w:rPr>
              <w:t xml:space="preserve"> but noted that other </w:t>
            </w:r>
            <w:r w:rsidR="008A7911" w:rsidRPr="00BD67A5">
              <w:rPr>
                <w:szCs w:val="20"/>
              </w:rPr>
              <w:t>published studies</w:t>
            </w:r>
            <w:r w:rsidR="008A7911">
              <w:rPr>
                <w:szCs w:val="20"/>
              </w:rPr>
              <w:t xml:space="preserve"> have found</w:t>
            </w:r>
            <w:r w:rsidR="005F6510" w:rsidRPr="005F6510">
              <w:rPr>
                <w:szCs w:val="20"/>
              </w:rPr>
              <w:t xml:space="preserve"> higher rates</w:t>
            </w:r>
            <w:r w:rsidR="005F6510">
              <w:rPr>
                <w:szCs w:val="20"/>
              </w:rPr>
              <w:t xml:space="preserve"> of transformation</w:t>
            </w:r>
            <w:r w:rsidR="005F6510" w:rsidRPr="005F6510">
              <w:rPr>
                <w:szCs w:val="20"/>
              </w:rPr>
              <w:t xml:space="preserve"> in patients treated with </w:t>
            </w:r>
            <w:r w:rsidR="002363B0">
              <w:rPr>
                <w:szCs w:val="20"/>
              </w:rPr>
              <w:t xml:space="preserve">bendamustine </w:t>
            </w:r>
            <w:r w:rsidR="00B55166">
              <w:rPr>
                <w:szCs w:val="20"/>
              </w:rPr>
              <w:t>and rituximab (</w:t>
            </w:r>
            <w:r w:rsidR="005F6510" w:rsidRPr="005F6510">
              <w:rPr>
                <w:szCs w:val="20"/>
              </w:rPr>
              <w:t>BR</w:t>
            </w:r>
            <w:r w:rsidR="00B55166">
              <w:rPr>
                <w:szCs w:val="20"/>
              </w:rPr>
              <w:t>)</w:t>
            </w:r>
            <w:r w:rsidR="005F6510" w:rsidRPr="005F6510">
              <w:rPr>
                <w:szCs w:val="20"/>
              </w:rPr>
              <w:t xml:space="preserve"> first line</w:t>
            </w:r>
            <w:r w:rsidR="008B71C3">
              <w:rPr>
                <w:rStyle w:val="FootnoteReference"/>
                <w:szCs w:val="20"/>
              </w:rPr>
              <w:footnoteReference w:id="8"/>
            </w:r>
            <w:r w:rsidR="002363B0">
              <w:rPr>
                <w:szCs w:val="20"/>
              </w:rPr>
              <w:t xml:space="preserve"> </w:t>
            </w:r>
            <w:r w:rsidR="005F6510" w:rsidRPr="005F6510">
              <w:rPr>
                <w:szCs w:val="20"/>
              </w:rPr>
              <w:t>(</w:t>
            </w:r>
            <w:r w:rsidR="008A7911">
              <w:rPr>
                <w:szCs w:val="20"/>
              </w:rPr>
              <w:t xml:space="preserve">which is </w:t>
            </w:r>
            <w:r w:rsidR="005F6510" w:rsidRPr="005F6510">
              <w:rPr>
                <w:szCs w:val="20"/>
              </w:rPr>
              <w:t>common</w:t>
            </w:r>
            <w:r w:rsidR="008A7911">
              <w:rPr>
                <w:szCs w:val="20"/>
              </w:rPr>
              <w:t xml:space="preserve">ly used in </w:t>
            </w:r>
            <w:r w:rsidR="005F6510" w:rsidRPr="005F6510">
              <w:rPr>
                <w:szCs w:val="20"/>
              </w:rPr>
              <w:t xml:space="preserve">Australia but </w:t>
            </w:r>
            <w:r w:rsidR="00C6101A">
              <w:rPr>
                <w:szCs w:val="20"/>
              </w:rPr>
              <w:t xml:space="preserve">was </w:t>
            </w:r>
            <w:r w:rsidR="005F6510" w:rsidRPr="005F6510">
              <w:rPr>
                <w:szCs w:val="20"/>
              </w:rPr>
              <w:t xml:space="preserve">only </w:t>
            </w:r>
            <w:r w:rsidR="00C6101A">
              <w:rPr>
                <w:szCs w:val="20"/>
              </w:rPr>
              <w:t xml:space="preserve">used in </w:t>
            </w:r>
            <w:r w:rsidR="005F6510" w:rsidRPr="005F6510">
              <w:rPr>
                <w:szCs w:val="20"/>
              </w:rPr>
              <w:t xml:space="preserve">16% of </w:t>
            </w:r>
            <w:r w:rsidR="00C6101A">
              <w:rPr>
                <w:szCs w:val="20"/>
              </w:rPr>
              <w:t xml:space="preserve">patients in </w:t>
            </w:r>
            <w:r w:rsidR="005F6510" w:rsidRPr="005F6510">
              <w:rPr>
                <w:szCs w:val="20"/>
              </w:rPr>
              <w:t xml:space="preserve">1L in </w:t>
            </w:r>
            <w:proofErr w:type="spellStart"/>
            <w:r w:rsidR="005F6510" w:rsidRPr="005F6510">
              <w:rPr>
                <w:szCs w:val="20"/>
              </w:rPr>
              <w:t>Waster</w:t>
            </w:r>
            <w:r w:rsidR="008A7911">
              <w:rPr>
                <w:szCs w:val="20"/>
              </w:rPr>
              <w:t>l</w:t>
            </w:r>
            <w:r w:rsidR="005F6510" w:rsidRPr="005F6510">
              <w:rPr>
                <w:szCs w:val="20"/>
              </w:rPr>
              <w:t>id</w:t>
            </w:r>
            <w:proofErr w:type="spellEnd"/>
            <w:r w:rsidR="00C6101A">
              <w:rPr>
                <w:szCs w:val="20"/>
              </w:rPr>
              <w:t xml:space="preserve"> 2024</w:t>
            </w:r>
            <w:r w:rsidR="005F6510" w:rsidRPr="005F6510">
              <w:rPr>
                <w:szCs w:val="20"/>
              </w:rPr>
              <w:t>)</w:t>
            </w:r>
            <w:r w:rsidR="005B68AB">
              <w:rPr>
                <w:szCs w:val="20"/>
              </w:rPr>
              <w:t>.</w:t>
            </w:r>
            <w:r w:rsidR="00055C41">
              <w:t xml:space="preserve"> </w:t>
            </w:r>
            <w:r w:rsidR="00055C41" w:rsidRPr="00055C41">
              <w:rPr>
                <w:szCs w:val="20"/>
              </w:rPr>
              <w:t xml:space="preserve">The PBAC considered that the proportion of first-line treated patients who progress to the 2L setting was likely to be around 30%, but that, of these patients at least 16% would have transformed lymphoma (as reported in </w:t>
            </w:r>
            <w:proofErr w:type="spellStart"/>
            <w:r w:rsidR="00055C41" w:rsidRPr="00055C41">
              <w:rPr>
                <w:szCs w:val="20"/>
              </w:rPr>
              <w:t>Wasterlid</w:t>
            </w:r>
            <w:proofErr w:type="spellEnd"/>
            <w:r w:rsidR="00055C41" w:rsidRPr="00055C41">
              <w:rPr>
                <w:szCs w:val="20"/>
              </w:rPr>
              <w:t xml:space="preserve"> 2024) and thus not be eligible for tafasitamab (i.e. an overall rate of no higher than 30% * 84% = 25%</w:t>
            </w:r>
            <w:r w:rsidR="00CC1899">
              <w:rPr>
                <w:szCs w:val="20"/>
              </w:rPr>
              <w:t xml:space="preserve"> over 10 years</w:t>
            </w:r>
            <w:r w:rsidR="00055C41" w:rsidRPr="00055C41">
              <w:rPr>
                <w:szCs w:val="20"/>
              </w:rPr>
              <w:t>).</w:t>
            </w:r>
          </w:p>
        </w:tc>
      </w:tr>
      <w:tr w:rsidR="003672F4" w:rsidRPr="00BD67A5" w14:paraId="236E07DC" w14:textId="77777777" w:rsidTr="00103156">
        <w:trPr>
          <w:gridAfter w:val="1"/>
          <w:wAfter w:w="5" w:type="pct"/>
          <w:cantSplit/>
        </w:trPr>
        <w:tc>
          <w:tcPr>
            <w:tcW w:w="1012" w:type="pct"/>
            <w:tcBorders>
              <w:right w:val="nil"/>
            </w:tcBorders>
            <w:shd w:val="clear" w:color="auto" w:fill="FFFFFF" w:themeFill="background1"/>
          </w:tcPr>
          <w:p w14:paraId="2D939399" w14:textId="77777777" w:rsidR="003672F4" w:rsidRPr="00BD67A5" w:rsidRDefault="003672F4" w:rsidP="0027403C">
            <w:pPr>
              <w:pStyle w:val="TableText0"/>
              <w:keepNext w:val="0"/>
              <w:rPr>
                <w:szCs w:val="20"/>
              </w:rPr>
            </w:pPr>
            <w:r w:rsidRPr="00BD67A5">
              <w:rPr>
                <w:b/>
                <w:bCs w:val="0"/>
                <w:szCs w:val="20"/>
              </w:rPr>
              <w:t>Treatment utilisation</w:t>
            </w:r>
          </w:p>
        </w:tc>
        <w:tc>
          <w:tcPr>
            <w:tcW w:w="899" w:type="pct"/>
            <w:tcBorders>
              <w:left w:val="nil"/>
              <w:right w:val="nil"/>
            </w:tcBorders>
            <w:shd w:val="clear" w:color="auto" w:fill="FFFFFF" w:themeFill="background1"/>
          </w:tcPr>
          <w:p w14:paraId="11920D9C" w14:textId="77777777" w:rsidR="003672F4" w:rsidRPr="00BD67A5" w:rsidRDefault="003672F4" w:rsidP="0027403C">
            <w:pPr>
              <w:pStyle w:val="TableText0"/>
              <w:keepNext w:val="0"/>
              <w:rPr>
                <w:szCs w:val="20"/>
              </w:rPr>
            </w:pPr>
          </w:p>
        </w:tc>
        <w:tc>
          <w:tcPr>
            <w:tcW w:w="3084" w:type="pct"/>
            <w:tcBorders>
              <w:left w:val="nil"/>
            </w:tcBorders>
            <w:shd w:val="clear" w:color="auto" w:fill="FFFFFF" w:themeFill="background1"/>
          </w:tcPr>
          <w:p w14:paraId="2B20C68E" w14:textId="77777777" w:rsidR="003672F4" w:rsidRPr="00BD67A5" w:rsidRDefault="003672F4" w:rsidP="0027403C">
            <w:pPr>
              <w:pStyle w:val="TableText0"/>
              <w:keepNext w:val="0"/>
              <w:tabs>
                <w:tab w:val="center" w:pos="1503"/>
              </w:tabs>
              <w:rPr>
                <w:szCs w:val="20"/>
              </w:rPr>
            </w:pPr>
          </w:p>
        </w:tc>
      </w:tr>
      <w:tr w:rsidR="003672F4" w:rsidRPr="00BD67A5" w14:paraId="5E8C4A4A" w14:textId="77777777" w:rsidTr="00103156">
        <w:trPr>
          <w:gridAfter w:val="1"/>
          <w:wAfter w:w="5" w:type="pct"/>
          <w:cantSplit/>
        </w:trPr>
        <w:tc>
          <w:tcPr>
            <w:tcW w:w="1012" w:type="pct"/>
            <w:shd w:val="clear" w:color="auto" w:fill="FFFFFF" w:themeFill="background1"/>
          </w:tcPr>
          <w:p w14:paraId="4F304755" w14:textId="77777777" w:rsidR="003672F4" w:rsidRPr="00BD67A5" w:rsidRDefault="003672F4" w:rsidP="0027403C">
            <w:pPr>
              <w:pStyle w:val="TableText0"/>
              <w:keepNext w:val="0"/>
              <w:rPr>
                <w:szCs w:val="20"/>
              </w:rPr>
            </w:pPr>
            <w:r w:rsidRPr="00BD67A5">
              <w:rPr>
                <w:szCs w:val="20"/>
              </w:rPr>
              <w:t>Incident patients: Uptake rate of TAFA + R</w:t>
            </w:r>
            <w:r w:rsidRPr="00BD67A5">
              <w:rPr>
                <w:szCs w:val="20"/>
                <w:vertAlign w:val="superscript"/>
              </w:rPr>
              <w:t>2</w:t>
            </w:r>
          </w:p>
        </w:tc>
        <w:tc>
          <w:tcPr>
            <w:tcW w:w="899" w:type="pct"/>
            <w:shd w:val="clear" w:color="auto" w:fill="FFFFFF" w:themeFill="background1"/>
          </w:tcPr>
          <w:p w14:paraId="0A2D5B81" w14:textId="4A3150D2" w:rsidR="003672F4" w:rsidRPr="00BD67A5" w:rsidRDefault="004D4EF9" w:rsidP="0027403C">
            <w:pPr>
              <w:pStyle w:val="TableText0"/>
              <w:keepNext w:val="0"/>
              <w:rPr>
                <w:szCs w:val="20"/>
              </w:rPr>
            </w:pPr>
            <w:r w:rsidRPr="004D4EF9">
              <w:rPr>
                <w:sz w:val="2"/>
                <w:szCs w:val="20"/>
                <w:highlight w:val="black"/>
              </w:rPr>
              <w:t>redacted content</w:t>
            </w:r>
            <w:r w:rsidR="003672F4" w:rsidRPr="00BD67A5">
              <w:rPr>
                <w:szCs w:val="20"/>
              </w:rPr>
              <w:t>% Year 1</w:t>
            </w:r>
          </w:p>
          <w:p w14:paraId="091C0C41" w14:textId="676A1A4C" w:rsidR="003672F4" w:rsidRPr="00BD67A5" w:rsidRDefault="004D4EF9" w:rsidP="0027403C">
            <w:pPr>
              <w:pStyle w:val="TableText0"/>
              <w:keepNext w:val="0"/>
              <w:rPr>
                <w:szCs w:val="20"/>
              </w:rPr>
            </w:pPr>
            <w:r w:rsidRPr="004D4EF9">
              <w:rPr>
                <w:sz w:val="2"/>
                <w:szCs w:val="20"/>
                <w:highlight w:val="black"/>
              </w:rPr>
              <w:t>redacted content</w:t>
            </w:r>
            <w:r w:rsidR="003672F4" w:rsidRPr="00BD67A5">
              <w:rPr>
                <w:szCs w:val="20"/>
              </w:rPr>
              <w:t>% Year 2</w:t>
            </w:r>
          </w:p>
          <w:p w14:paraId="140EC96C" w14:textId="7A9A1383" w:rsidR="003672F4" w:rsidRPr="00BD67A5" w:rsidRDefault="004D4EF9" w:rsidP="0027403C">
            <w:pPr>
              <w:pStyle w:val="TableText0"/>
              <w:keepNext w:val="0"/>
              <w:rPr>
                <w:szCs w:val="20"/>
              </w:rPr>
            </w:pPr>
            <w:r w:rsidRPr="004D4EF9">
              <w:rPr>
                <w:sz w:val="2"/>
                <w:szCs w:val="20"/>
                <w:highlight w:val="black"/>
              </w:rPr>
              <w:t>redacted content</w:t>
            </w:r>
            <w:r w:rsidR="003672F4" w:rsidRPr="00BD67A5">
              <w:rPr>
                <w:szCs w:val="20"/>
              </w:rPr>
              <w:t>% Year 3 onwards</w:t>
            </w:r>
          </w:p>
        </w:tc>
        <w:tc>
          <w:tcPr>
            <w:tcW w:w="3084" w:type="pct"/>
            <w:shd w:val="clear" w:color="auto" w:fill="FFFFFF" w:themeFill="background1"/>
          </w:tcPr>
          <w:p w14:paraId="1651E35E" w14:textId="122AABFD" w:rsidR="003672F4" w:rsidRPr="00BD67A5" w:rsidRDefault="003672F4" w:rsidP="0027403C">
            <w:pPr>
              <w:pStyle w:val="TableText0"/>
              <w:keepNext w:val="0"/>
              <w:rPr>
                <w:szCs w:val="20"/>
              </w:rPr>
            </w:pPr>
            <w:r w:rsidRPr="00BD67A5">
              <w:rPr>
                <w:szCs w:val="20"/>
              </w:rPr>
              <w:t>Assumptions. The</w:t>
            </w:r>
            <w:r w:rsidR="00AF13F0">
              <w:rPr>
                <w:szCs w:val="20"/>
              </w:rPr>
              <w:t xml:space="preserve"> evaluation con</w:t>
            </w:r>
            <w:r w:rsidR="00486E84">
              <w:rPr>
                <w:szCs w:val="20"/>
              </w:rPr>
              <w:t>sidered that the</w:t>
            </w:r>
            <w:r w:rsidRPr="00BD67A5">
              <w:rPr>
                <w:szCs w:val="20"/>
              </w:rPr>
              <w:t>se estimates were uncertain, but likely overestimated given tafasitamab + R</w:t>
            </w:r>
            <w:r w:rsidRPr="00BD67A5">
              <w:rPr>
                <w:szCs w:val="20"/>
                <w:vertAlign w:val="superscript"/>
              </w:rPr>
              <w:t>2</w:t>
            </w:r>
            <w:r w:rsidRPr="00BD67A5">
              <w:rPr>
                <w:szCs w:val="20"/>
              </w:rPr>
              <w:t xml:space="preserve"> is only one treatment choice amongst many. </w:t>
            </w:r>
            <w:r w:rsidR="00486E84">
              <w:rPr>
                <w:szCs w:val="20"/>
              </w:rPr>
              <w:t xml:space="preserve">The PBAC </w:t>
            </w:r>
            <w:r w:rsidR="00520514">
              <w:rPr>
                <w:szCs w:val="20"/>
              </w:rPr>
              <w:t>considered</w:t>
            </w:r>
            <w:r w:rsidR="00486E84">
              <w:rPr>
                <w:szCs w:val="20"/>
              </w:rPr>
              <w:t xml:space="preserve"> that the uptake rates in </w:t>
            </w:r>
            <w:r w:rsidR="00520514">
              <w:rPr>
                <w:szCs w:val="20"/>
              </w:rPr>
              <w:t xml:space="preserve">the </w:t>
            </w:r>
            <w:r w:rsidR="00486E84">
              <w:rPr>
                <w:szCs w:val="20"/>
              </w:rPr>
              <w:t xml:space="preserve">incident </w:t>
            </w:r>
            <w:r w:rsidR="00520514">
              <w:rPr>
                <w:szCs w:val="20"/>
              </w:rPr>
              <w:t>population</w:t>
            </w:r>
            <w:r w:rsidR="00486E84">
              <w:rPr>
                <w:szCs w:val="20"/>
              </w:rPr>
              <w:t xml:space="preserve"> w</w:t>
            </w:r>
            <w:r w:rsidR="00D54286">
              <w:rPr>
                <w:szCs w:val="20"/>
              </w:rPr>
              <w:t>ere</w:t>
            </w:r>
            <w:r w:rsidR="00486E84">
              <w:rPr>
                <w:szCs w:val="20"/>
              </w:rPr>
              <w:t xml:space="preserve"> overestimated</w:t>
            </w:r>
            <w:r w:rsidR="00520514">
              <w:rPr>
                <w:szCs w:val="20"/>
              </w:rPr>
              <w:t xml:space="preserve"> and </w:t>
            </w:r>
            <w:r w:rsidR="00520514" w:rsidRPr="00520514">
              <w:rPr>
                <w:szCs w:val="20"/>
              </w:rPr>
              <w:t xml:space="preserve">considered these should be revised </w:t>
            </w:r>
            <w:proofErr w:type="gramStart"/>
            <w:r w:rsidR="00520514" w:rsidRPr="00520514">
              <w:rPr>
                <w:szCs w:val="20"/>
              </w:rPr>
              <w:t>to:</w:t>
            </w:r>
            <w:proofErr w:type="gramEnd"/>
            <w:r w:rsidR="00520514" w:rsidRPr="00520514">
              <w:rPr>
                <w:szCs w:val="20"/>
              </w:rPr>
              <w:t xml:space="preserve"> </w:t>
            </w:r>
            <w:r w:rsidR="004D4EF9" w:rsidRPr="004D4EF9">
              <w:rPr>
                <w:sz w:val="2"/>
                <w:szCs w:val="20"/>
                <w:highlight w:val="black"/>
              </w:rPr>
              <w:t>redacted content</w:t>
            </w:r>
            <w:r w:rsidR="00520514" w:rsidRPr="00520514">
              <w:rPr>
                <w:szCs w:val="20"/>
              </w:rPr>
              <w:t xml:space="preserve">% in Year 1; </w:t>
            </w:r>
            <w:r w:rsidR="004D4EF9" w:rsidRPr="004D4EF9">
              <w:rPr>
                <w:sz w:val="2"/>
                <w:szCs w:val="20"/>
                <w:highlight w:val="black"/>
              </w:rPr>
              <w:t>redacted content</w:t>
            </w:r>
            <w:r w:rsidR="00520514" w:rsidRPr="00520514">
              <w:rPr>
                <w:szCs w:val="20"/>
              </w:rPr>
              <w:t xml:space="preserve">% in Year 2 and </w:t>
            </w:r>
            <w:r w:rsidR="004D4EF9" w:rsidRPr="004D4EF9">
              <w:rPr>
                <w:sz w:val="2"/>
                <w:szCs w:val="20"/>
                <w:highlight w:val="black"/>
              </w:rPr>
              <w:t>redacted content</w:t>
            </w:r>
            <w:r w:rsidR="00520514" w:rsidRPr="00520514">
              <w:rPr>
                <w:szCs w:val="20"/>
              </w:rPr>
              <w:t>% in Year 3</w:t>
            </w:r>
            <w:r w:rsidR="00E104F2">
              <w:rPr>
                <w:szCs w:val="20"/>
              </w:rPr>
              <w:t xml:space="preserve"> onwards</w:t>
            </w:r>
            <w:r w:rsidR="00520514" w:rsidRPr="00520514">
              <w:rPr>
                <w:szCs w:val="20"/>
              </w:rPr>
              <w:t>.</w:t>
            </w:r>
          </w:p>
        </w:tc>
      </w:tr>
      <w:tr w:rsidR="003672F4" w:rsidRPr="00BD67A5" w14:paraId="1BBBAEE3" w14:textId="77777777" w:rsidTr="00103156">
        <w:trPr>
          <w:gridAfter w:val="1"/>
          <w:wAfter w:w="5" w:type="pct"/>
          <w:cantSplit/>
        </w:trPr>
        <w:tc>
          <w:tcPr>
            <w:tcW w:w="1012" w:type="pct"/>
            <w:shd w:val="clear" w:color="auto" w:fill="FFFFFF" w:themeFill="background1"/>
          </w:tcPr>
          <w:p w14:paraId="470ADB1D" w14:textId="77777777" w:rsidR="003672F4" w:rsidRPr="00BD67A5" w:rsidRDefault="003672F4" w:rsidP="0027403C">
            <w:pPr>
              <w:pStyle w:val="TableText0"/>
              <w:keepNext w:val="0"/>
              <w:rPr>
                <w:szCs w:val="20"/>
              </w:rPr>
            </w:pPr>
            <w:r w:rsidRPr="00BD67A5">
              <w:rPr>
                <w:szCs w:val="20"/>
              </w:rPr>
              <w:lastRenderedPageBreak/>
              <w:t>Prevalent patients:</w:t>
            </w:r>
          </w:p>
          <w:p w14:paraId="0684C666" w14:textId="77777777" w:rsidR="003672F4" w:rsidRPr="00BD67A5" w:rsidRDefault="003672F4" w:rsidP="0027403C">
            <w:pPr>
              <w:pStyle w:val="TableText0"/>
              <w:keepNext w:val="0"/>
              <w:rPr>
                <w:szCs w:val="20"/>
              </w:rPr>
            </w:pPr>
            <w:r w:rsidRPr="00BD67A5">
              <w:rPr>
                <w:szCs w:val="20"/>
              </w:rPr>
              <w:t>Uptake rate of TAFA + R</w:t>
            </w:r>
            <w:r w:rsidRPr="00BD67A5">
              <w:rPr>
                <w:szCs w:val="20"/>
                <w:vertAlign w:val="superscript"/>
              </w:rPr>
              <w:t>2</w:t>
            </w:r>
          </w:p>
        </w:tc>
        <w:tc>
          <w:tcPr>
            <w:tcW w:w="899" w:type="pct"/>
            <w:shd w:val="clear" w:color="auto" w:fill="FFFFFF" w:themeFill="background1"/>
          </w:tcPr>
          <w:p w14:paraId="2EBBE8E2" w14:textId="5778000D" w:rsidR="003672F4" w:rsidRPr="00BD67A5" w:rsidRDefault="004D4EF9" w:rsidP="0027403C">
            <w:pPr>
              <w:pStyle w:val="TableText0"/>
              <w:keepNext w:val="0"/>
              <w:rPr>
                <w:szCs w:val="20"/>
              </w:rPr>
            </w:pPr>
            <w:r w:rsidRPr="004D4EF9">
              <w:rPr>
                <w:sz w:val="2"/>
                <w:szCs w:val="20"/>
                <w:highlight w:val="black"/>
              </w:rPr>
              <w:t>redacted content</w:t>
            </w:r>
            <w:r w:rsidR="003672F4" w:rsidRPr="00BD67A5">
              <w:rPr>
                <w:szCs w:val="20"/>
              </w:rPr>
              <w:t>% Year 1</w:t>
            </w:r>
          </w:p>
          <w:p w14:paraId="79E1F7EC" w14:textId="68BD2E11" w:rsidR="003672F4" w:rsidRPr="00BD67A5" w:rsidRDefault="004D4EF9" w:rsidP="0027403C">
            <w:pPr>
              <w:pStyle w:val="TableText0"/>
              <w:keepNext w:val="0"/>
              <w:rPr>
                <w:szCs w:val="20"/>
              </w:rPr>
            </w:pPr>
            <w:r w:rsidRPr="004D4EF9">
              <w:rPr>
                <w:sz w:val="2"/>
                <w:szCs w:val="20"/>
                <w:highlight w:val="black"/>
              </w:rPr>
              <w:t>redacted content</w:t>
            </w:r>
            <w:r w:rsidR="003672F4" w:rsidRPr="00BD67A5">
              <w:rPr>
                <w:szCs w:val="20"/>
              </w:rPr>
              <w:t>% Year 2</w:t>
            </w:r>
          </w:p>
          <w:p w14:paraId="6CF1000F" w14:textId="74D7F9A3" w:rsidR="003672F4" w:rsidRPr="00BD67A5" w:rsidRDefault="004D4EF9" w:rsidP="0027403C">
            <w:pPr>
              <w:pStyle w:val="TableText0"/>
              <w:keepNext w:val="0"/>
              <w:rPr>
                <w:szCs w:val="20"/>
              </w:rPr>
            </w:pPr>
            <w:r w:rsidRPr="004D4EF9">
              <w:rPr>
                <w:sz w:val="2"/>
                <w:szCs w:val="20"/>
                <w:highlight w:val="black"/>
              </w:rPr>
              <w:t>redacted content</w:t>
            </w:r>
            <w:r w:rsidR="003672F4" w:rsidRPr="00BD67A5">
              <w:rPr>
                <w:szCs w:val="20"/>
              </w:rPr>
              <w:t>% Year 3</w:t>
            </w:r>
          </w:p>
          <w:p w14:paraId="749C2BDE" w14:textId="7A6555FB" w:rsidR="003672F4" w:rsidRPr="00BD67A5" w:rsidRDefault="004D4EF9" w:rsidP="0027403C">
            <w:pPr>
              <w:pStyle w:val="TableText0"/>
              <w:keepNext w:val="0"/>
              <w:rPr>
                <w:szCs w:val="20"/>
              </w:rPr>
            </w:pPr>
            <w:r w:rsidRPr="004D4EF9">
              <w:rPr>
                <w:sz w:val="2"/>
                <w:szCs w:val="20"/>
                <w:highlight w:val="black"/>
              </w:rPr>
              <w:t>redacted content</w:t>
            </w:r>
            <w:r w:rsidR="003672F4" w:rsidRPr="00BD67A5">
              <w:rPr>
                <w:szCs w:val="20"/>
              </w:rPr>
              <w:t>% Year 4</w:t>
            </w:r>
          </w:p>
        </w:tc>
        <w:tc>
          <w:tcPr>
            <w:tcW w:w="3084" w:type="pct"/>
            <w:shd w:val="clear" w:color="auto" w:fill="FFFFFF" w:themeFill="background1"/>
          </w:tcPr>
          <w:p w14:paraId="264BDD8F" w14:textId="5373D544" w:rsidR="003672F4" w:rsidRPr="00BD67A5" w:rsidRDefault="003672F4" w:rsidP="0027403C">
            <w:pPr>
              <w:pStyle w:val="TableText0"/>
              <w:keepNext w:val="0"/>
            </w:pPr>
            <w:r w:rsidRPr="00BD67A5">
              <w:rPr>
                <w:szCs w:val="20"/>
              </w:rPr>
              <w:t>Assumptions. (</w:t>
            </w:r>
            <w:r w:rsidR="00BB10A9" w:rsidRPr="00BD67A5">
              <w:rPr>
                <w:szCs w:val="20"/>
              </w:rPr>
              <w:t>The submission assumed that a</w:t>
            </w:r>
            <w:r w:rsidRPr="00BD67A5">
              <w:rPr>
                <w:szCs w:val="20"/>
              </w:rPr>
              <w:t xml:space="preserve"> </w:t>
            </w:r>
            <w:r w:rsidRPr="00165AF7">
              <w:rPr>
                <w:szCs w:val="20"/>
              </w:rPr>
              <w:t xml:space="preserve">total of </w:t>
            </w:r>
            <w:r w:rsidR="004D4EF9" w:rsidRPr="004D4EF9">
              <w:rPr>
                <w:sz w:val="2"/>
                <w:szCs w:val="20"/>
                <w:highlight w:val="black"/>
              </w:rPr>
              <w:t>redacted content</w:t>
            </w:r>
            <w:r w:rsidRPr="00165AF7">
              <w:rPr>
                <w:szCs w:val="20"/>
              </w:rPr>
              <w:t>% will</w:t>
            </w:r>
            <w:r w:rsidRPr="00BD67A5">
              <w:rPr>
                <w:szCs w:val="20"/>
              </w:rPr>
              <w:t xml:space="preserve"> uptake treatment over 4 years). </w:t>
            </w:r>
          </w:p>
          <w:p w14:paraId="477F7ECE" w14:textId="19DF4391" w:rsidR="003672F4" w:rsidRPr="00BD67A5" w:rsidRDefault="003672F4" w:rsidP="0027403C">
            <w:pPr>
              <w:pStyle w:val="TableText0"/>
              <w:keepNext w:val="0"/>
              <w:tabs>
                <w:tab w:val="center" w:pos="1503"/>
              </w:tabs>
              <w:rPr>
                <w:szCs w:val="20"/>
              </w:rPr>
            </w:pPr>
            <w:r w:rsidRPr="00BD67A5">
              <w:rPr>
                <w:szCs w:val="20"/>
              </w:rPr>
              <w:t>The</w:t>
            </w:r>
            <w:r w:rsidR="00486E84">
              <w:rPr>
                <w:szCs w:val="20"/>
              </w:rPr>
              <w:t xml:space="preserve"> evaluation considered that the</w:t>
            </w:r>
            <w:r w:rsidRPr="00BD67A5">
              <w:rPr>
                <w:szCs w:val="20"/>
              </w:rPr>
              <w:t>se rates were likely overestimated, given that tafasitamab + R</w:t>
            </w:r>
            <w:r w:rsidRPr="00BD67A5">
              <w:rPr>
                <w:szCs w:val="20"/>
                <w:vertAlign w:val="superscript"/>
              </w:rPr>
              <w:t>2</w:t>
            </w:r>
            <w:r w:rsidRPr="00BD67A5">
              <w:rPr>
                <w:szCs w:val="20"/>
              </w:rPr>
              <w:t xml:space="preserve"> is only one treatment choice amongst many. In addition, the </w:t>
            </w:r>
            <w:r w:rsidR="00E71EBD" w:rsidRPr="00BD67A5">
              <w:rPr>
                <w:szCs w:val="20"/>
              </w:rPr>
              <w:t xml:space="preserve">evaluation raised the following concerns regarding the </w:t>
            </w:r>
            <w:r w:rsidRPr="00BD67A5">
              <w:rPr>
                <w:szCs w:val="20"/>
              </w:rPr>
              <w:t xml:space="preserve">methodology applied: </w:t>
            </w:r>
          </w:p>
          <w:p w14:paraId="01308619" w14:textId="735FB2F7" w:rsidR="003672F4" w:rsidRPr="00BD67A5" w:rsidRDefault="003672F4" w:rsidP="00F55092">
            <w:pPr>
              <w:pStyle w:val="TableText0"/>
              <w:keepNext w:val="0"/>
              <w:numPr>
                <w:ilvl w:val="0"/>
                <w:numId w:val="11"/>
              </w:numPr>
              <w:tabs>
                <w:tab w:val="center" w:pos="1503"/>
              </w:tabs>
              <w:ind w:left="252" w:firstLine="0"/>
              <w:rPr>
                <w:szCs w:val="20"/>
              </w:rPr>
            </w:pPr>
            <w:r w:rsidRPr="00BD67A5">
              <w:rPr>
                <w:szCs w:val="20"/>
              </w:rPr>
              <w:t xml:space="preserve">Double counting of patients: the financial model assumed that the same patients from the prevalent pool could initiate treatment more than once. Specifically, </w:t>
            </w:r>
            <w:r w:rsidR="004D4EF9" w:rsidRPr="004D4EF9">
              <w:rPr>
                <w:sz w:val="2"/>
                <w:szCs w:val="20"/>
                <w:highlight w:val="black"/>
              </w:rPr>
              <w:t>redacted content</w:t>
            </w:r>
            <w:r w:rsidRPr="00BD67A5">
              <w:rPr>
                <w:szCs w:val="20"/>
              </w:rPr>
              <w:t xml:space="preserve">% of the prevalent pool of 3,043 were assumed to uptake TAFA each year from Years 1 to 3, without accounting for the fact that patients treated earlier would no longer be eligible to initiate treatment again. A sensitivity analysis was conducted in which patients from the prevalent pool could not be re-treated. </w:t>
            </w:r>
            <w:r w:rsidR="00E855F7" w:rsidRPr="00BD67A5">
              <w:rPr>
                <w:szCs w:val="20"/>
              </w:rPr>
              <w:t xml:space="preserve">The PSCR </w:t>
            </w:r>
            <w:r w:rsidR="00BF003D" w:rsidRPr="00BD67A5">
              <w:rPr>
                <w:szCs w:val="20"/>
              </w:rPr>
              <w:t>argued the submission</w:t>
            </w:r>
            <w:r w:rsidR="00AC13B1" w:rsidRPr="00BD67A5">
              <w:rPr>
                <w:szCs w:val="20"/>
              </w:rPr>
              <w:t>’</w:t>
            </w:r>
            <w:r w:rsidR="00BF003D" w:rsidRPr="00BD67A5">
              <w:rPr>
                <w:szCs w:val="20"/>
              </w:rPr>
              <w:t xml:space="preserve">s approach was </w:t>
            </w:r>
            <w:r w:rsidR="00E855F7" w:rsidRPr="00BD67A5">
              <w:rPr>
                <w:szCs w:val="20"/>
              </w:rPr>
              <w:t xml:space="preserve">justified </w:t>
            </w:r>
            <w:r w:rsidR="00504015" w:rsidRPr="00BD67A5">
              <w:rPr>
                <w:szCs w:val="20"/>
              </w:rPr>
              <w:t>as it assumed</w:t>
            </w:r>
            <w:r w:rsidR="00E855F7" w:rsidRPr="00BD67A5">
              <w:rPr>
                <w:szCs w:val="20"/>
              </w:rPr>
              <w:t xml:space="preserve"> the uptake</w:t>
            </w:r>
            <w:r w:rsidR="00AC13B1" w:rsidRPr="00BD67A5">
              <w:rPr>
                <w:szCs w:val="20"/>
              </w:rPr>
              <w:t xml:space="preserve"> rates</w:t>
            </w:r>
            <w:r w:rsidR="00E855F7" w:rsidRPr="00BD67A5">
              <w:rPr>
                <w:szCs w:val="20"/>
              </w:rPr>
              <w:t xml:space="preserve"> </w:t>
            </w:r>
            <w:r w:rsidR="00AC13B1" w:rsidRPr="00BD67A5">
              <w:rPr>
                <w:szCs w:val="20"/>
              </w:rPr>
              <w:t>(</w:t>
            </w:r>
            <w:r w:rsidR="004D4EF9" w:rsidRPr="004D4EF9">
              <w:rPr>
                <w:sz w:val="2"/>
                <w:szCs w:val="20"/>
                <w:highlight w:val="black"/>
              </w:rPr>
              <w:t>redacted content</w:t>
            </w:r>
            <w:r w:rsidR="00E855F7" w:rsidRPr="00BD67A5">
              <w:rPr>
                <w:szCs w:val="20"/>
              </w:rPr>
              <w:t xml:space="preserve">% in Year 2, </w:t>
            </w:r>
            <w:r w:rsidR="004D4EF9" w:rsidRPr="004D4EF9">
              <w:rPr>
                <w:sz w:val="2"/>
                <w:szCs w:val="20"/>
                <w:highlight w:val="black"/>
              </w:rPr>
              <w:t>redacted content</w:t>
            </w:r>
            <w:r w:rsidR="00E855F7" w:rsidRPr="00BD67A5">
              <w:rPr>
                <w:szCs w:val="20"/>
              </w:rPr>
              <w:t xml:space="preserve">% in Year 3 and </w:t>
            </w:r>
            <w:r w:rsidR="004D4EF9" w:rsidRPr="004D4EF9">
              <w:rPr>
                <w:sz w:val="2"/>
                <w:szCs w:val="20"/>
                <w:highlight w:val="black"/>
              </w:rPr>
              <w:t>redacted content</w:t>
            </w:r>
            <w:r w:rsidR="00E855F7" w:rsidRPr="00BD67A5">
              <w:rPr>
                <w:szCs w:val="20"/>
              </w:rPr>
              <w:t>% in Year 4</w:t>
            </w:r>
            <w:r w:rsidR="00AC13B1" w:rsidRPr="00BD67A5">
              <w:rPr>
                <w:szCs w:val="20"/>
              </w:rPr>
              <w:t>)</w:t>
            </w:r>
            <w:r w:rsidR="00E855F7" w:rsidRPr="00BD67A5">
              <w:rPr>
                <w:szCs w:val="20"/>
              </w:rPr>
              <w:t xml:space="preserve"> applied to the whole eligible prevalent pool in Year 1 of 3,043 patients. The </w:t>
            </w:r>
            <w:r w:rsidR="00CE5451" w:rsidRPr="00BD67A5">
              <w:rPr>
                <w:szCs w:val="20"/>
              </w:rPr>
              <w:t xml:space="preserve">PSCR argued that the </w:t>
            </w:r>
            <w:r w:rsidR="00E855F7" w:rsidRPr="00BD67A5">
              <w:rPr>
                <w:szCs w:val="20"/>
              </w:rPr>
              <w:t xml:space="preserve">reason for this delayed uptake (delayed up to 4 years) was that </w:t>
            </w:r>
            <w:r w:rsidR="00AC13B1" w:rsidRPr="00BD67A5">
              <w:rPr>
                <w:szCs w:val="20"/>
              </w:rPr>
              <w:t xml:space="preserve">these patients </w:t>
            </w:r>
            <w:r w:rsidR="00E855F7" w:rsidRPr="00BD67A5">
              <w:rPr>
                <w:szCs w:val="20"/>
              </w:rPr>
              <w:t>may have initiated a line of R/R therapy and would wait until a suitable time to initiate a subsequent line of therapy with tafasitamab + R</w:t>
            </w:r>
            <w:r w:rsidR="00E855F7" w:rsidRPr="00BD67A5">
              <w:rPr>
                <w:szCs w:val="20"/>
                <w:vertAlign w:val="superscript"/>
              </w:rPr>
              <w:t>2</w:t>
            </w:r>
            <w:r w:rsidR="00E855F7" w:rsidRPr="00BD67A5">
              <w:rPr>
                <w:szCs w:val="20"/>
              </w:rPr>
              <w:t>, as the proposed restriction allows tafasitamab + R</w:t>
            </w:r>
            <w:r w:rsidR="00E855F7" w:rsidRPr="00BD67A5">
              <w:rPr>
                <w:szCs w:val="20"/>
                <w:vertAlign w:val="superscript"/>
              </w:rPr>
              <w:t>2</w:t>
            </w:r>
            <w:r w:rsidR="00E855F7" w:rsidRPr="00BD67A5">
              <w:rPr>
                <w:szCs w:val="20"/>
              </w:rPr>
              <w:t xml:space="preserve"> to be used once per patient.</w:t>
            </w:r>
          </w:p>
          <w:p w14:paraId="32D7D66A" w14:textId="6FEDC316" w:rsidR="003672F4" w:rsidRDefault="003672F4" w:rsidP="00F55092">
            <w:pPr>
              <w:pStyle w:val="TableText0"/>
              <w:keepNext w:val="0"/>
              <w:numPr>
                <w:ilvl w:val="0"/>
                <w:numId w:val="11"/>
              </w:numPr>
              <w:ind w:left="252" w:firstLine="0"/>
              <w:rPr>
                <w:szCs w:val="20"/>
              </w:rPr>
            </w:pPr>
            <w:r w:rsidRPr="00BD67A5">
              <w:rPr>
                <w:szCs w:val="20"/>
              </w:rPr>
              <w:t xml:space="preserve">Changing eligibility over time: the model assumed </w:t>
            </w:r>
            <w:r w:rsidR="004D4EF9" w:rsidRPr="004D4EF9">
              <w:rPr>
                <w:sz w:val="2"/>
                <w:szCs w:val="20"/>
                <w:highlight w:val="black"/>
              </w:rPr>
              <w:t>redacted content</w:t>
            </w:r>
            <w:r w:rsidRPr="00BD67A5">
              <w:rPr>
                <w:szCs w:val="20"/>
              </w:rPr>
              <w:t>% uptake of the prevalent pool over four years. In practice, patients’ clinical status may change over this period, rendering them ineligible for treatment. Th</w:t>
            </w:r>
            <w:r w:rsidR="00D54286">
              <w:rPr>
                <w:szCs w:val="20"/>
              </w:rPr>
              <w:t>e evaluation considered that th</w:t>
            </w:r>
            <w:r w:rsidRPr="00BD67A5">
              <w:rPr>
                <w:szCs w:val="20"/>
              </w:rPr>
              <w:t>is assumption was therefore likely to have led to an overestimation of the financial impact.</w:t>
            </w:r>
          </w:p>
          <w:p w14:paraId="3D9517B7" w14:textId="173CD537" w:rsidR="00D54286" w:rsidRPr="00BD67A5" w:rsidRDefault="00E848D0" w:rsidP="00674DCB">
            <w:pPr>
              <w:pStyle w:val="TableText0"/>
              <w:keepNext w:val="0"/>
              <w:rPr>
                <w:szCs w:val="20"/>
              </w:rPr>
            </w:pPr>
            <w:r>
              <w:rPr>
                <w:szCs w:val="20"/>
              </w:rPr>
              <w:t>T</w:t>
            </w:r>
            <w:r w:rsidRPr="00E848D0">
              <w:rPr>
                <w:szCs w:val="20"/>
              </w:rPr>
              <w:t>he ESC considered that while it was reasonable to assume delayed uptake in the prevalent patient population, the overall uptake rate in this group appeared high given the range of treatment options available in this condition</w:t>
            </w:r>
            <w:r>
              <w:rPr>
                <w:szCs w:val="20"/>
              </w:rPr>
              <w:t>.</w:t>
            </w:r>
            <w:r w:rsidRPr="00E848D0">
              <w:rPr>
                <w:szCs w:val="20"/>
              </w:rPr>
              <w:t xml:space="preserve"> </w:t>
            </w:r>
            <w:r w:rsidR="00EB5C88">
              <w:rPr>
                <w:szCs w:val="20"/>
              </w:rPr>
              <w:t xml:space="preserve">The pre-PBAC response argued that </w:t>
            </w:r>
            <w:r w:rsidR="003B3D58">
              <w:rPr>
                <w:szCs w:val="20"/>
              </w:rPr>
              <w:t>the assumed uptake rate was supported by the efficacy of the regimen and the lack of alternative options.</w:t>
            </w:r>
            <w:r w:rsidR="00674DCB">
              <w:rPr>
                <w:szCs w:val="20"/>
              </w:rPr>
              <w:t xml:space="preserve"> </w:t>
            </w:r>
            <w:r w:rsidR="00BA7066">
              <w:rPr>
                <w:szCs w:val="20"/>
              </w:rPr>
              <w:t>The PBAC considered the uptake rate in the prevalent population</w:t>
            </w:r>
            <w:r w:rsidR="00961EB1">
              <w:rPr>
                <w:szCs w:val="20"/>
              </w:rPr>
              <w:t xml:space="preserve"> was reasonable.</w:t>
            </w:r>
            <w:r w:rsidR="00BA7066">
              <w:rPr>
                <w:szCs w:val="20"/>
              </w:rPr>
              <w:t xml:space="preserve"> </w:t>
            </w:r>
          </w:p>
        </w:tc>
      </w:tr>
      <w:tr w:rsidR="003672F4" w:rsidRPr="00BD67A5" w14:paraId="6DFF3574" w14:textId="77777777" w:rsidTr="00103156">
        <w:trPr>
          <w:gridAfter w:val="1"/>
          <w:wAfter w:w="5" w:type="pct"/>
          <w:cantSplit/>
          <w:trHeight w:val="103"/>
        </w:trPr>
        <w:tc>
          <w:tcPr>
            <w:tcW w:w="1012" w:type="pct"/>
            <w:shd w:val="clear" w:color="auto" w:fill="FFFFFF" w:themeFill="background1"/>
          </w:tcPr>
          <w:p w14:paraId="0A30EC85" w14:textId="77777777" w:rsidR="003672F4" w:rsidRPr="00BD67A5" w:rsidRDefault="003672F4" w:rsidP="0027403C">
            <w:pPr>
              <w:pStyle w:val="TableText0"/>
              <w:keepNext w:val="0"/>
              <w:rPr>
                <w:b/>
                <w:bCs w:val="0"/>
                <w:szCs w:val="20"/>
                <w:lang w:val="it-IT"/>
              </w:rPr>
            </w:pPr>
            <w:r w:rsidRPr="00BD67A5">
              <w:rPr>
                <w:szCs w:val="20"/>
              </w:rPr>
              <w:t xml:space="preserve">TAFA vials (200 mg) </w:t>
            </w:r>
          </w:p>
        </w:tc>
        <w:tc>
          <w:tcPr>
            <w:tcW w:w="899" w:type="pct"/>
            <w:shd w:val="clear" w:color="auto" w:fill="FFFFFF" w:themeFill="background1"/>
          </w:tcPr>
          <w:p w14:paraId="11EE6AAF" w14:textId="77777777" w:rsidR="003672F4" w:rsidRPr="00BD67A5" w:rsidRDefault="003672F4" w:rsidP="0027403C">
            <w:pPr>
              <w:pStyle w:val="TableText0"/>
              <w:keepNext w:val="0"/>
              <w:rPr>
                <w:b/>
                <w:bCs w:val="0"/>
                <w:szCs w:val="20"/>
                <w:lang w:val="it-IT"/>
              </w:rPr>
            </w:pPr>
            <w:r w:rsidRPr="00BD67A5">
              <w:rPr>
                <w:szCs w:val="20"/>
                <w:lang w:val="it-IT"/>
              </w:rPr>
              <w:t>5.1 per dose</w:t>
            </w:r>
          </w:p>
        </w:tc>
        <w:tc>
          <w:tcPr>
            <w:tcW w:w="3084" w:type="pct"/>
            <w:shd w:val="clear" w:color="auto" w:fill="FFFFFF" w:themeFill="background1"/>
          </w:tcPr>
          <w:p w14:paraId="027F702E" w14:textId="499157E5" w:rsidR="003672F4" w:rsidRPr="00BD67A5" w:rsidRDefault="003672F4" w:rsidP="0027403C">
            <w:pPr>
              <w:pStyle w:val="TableText0"/>
              <w:keepNext w:val="0"/>
              <w:rPr>
                <w:b/>
                <w:bCs w:val="0"/>
                <w:szCs w:val="20"/>
                <w:lang w:val="it-IT"/>
              </w:rPr>
            </w:pPr>
            <w:r w:rsidRPr="00BD67A5">
              <w:rPr>
                <w:szCs w:val="20"/>
              </w:rPr>
              <w:t>As per assumptions and calculations in the modelled economic evaluation.</w:t>
            </w:r>
            <w:r w:rsidR="004D4EF9">
              <w:rPr>
                <w:szCs w:val="20"/>
              </w:rPr>
              <w:t xml:space="preserve"> </w:t>
            </w:r>
            <w:r w:rsidRPr="00BD67A5">
              <w:rPr>
                <w:lang w:val="it-IT"/>
              </w:rPr>
              <w:t>This was r</w:t>
            </w:r>
            <w:r w:rsidRPr="00BD67A5">
              <w:rPr>
                <w:szCs w:val="20"/>
                <w:lang w:val="it-IT"/>
              </w:rPr>
              <w:t>easonable.</w:t>
            </w:r>
          </w:p>
        </w:tc>
      </w:tr>
      <w:tr w:rsidR="003672F4" w:rsidRPr="00BD67A5" w14:paraId="757181D4" w14:textId="77777777" w:rsidTr="00103156">
        <w:trPr>
          <w:gridAfter w:val="1"/>
          <w:wAfter w:w="5" w:type="pct"/>
          <w:cantSplit/>
        </w:trPr>
        <w:tc>
          <w:tcPr>
            <w:tcW w:w="1012" w:type="pct"/>
            <w:shd w:val="clear" w:color="auto" w:fill="FFFFFF" w:themeFill="background1"/>
          </w:tcPr>
          <w:p w14:paraId="72B28B71" w14:textId="77777777" w:rsidR="003672F4" w:rsidRPr="00BD67A5" w:rsidRDefault="003672F4" w:rsidP="0027403C">
            <w:pPr>
              <w:pStyle w:val="TableText0"/>
              <w:keepNext w:val="0"/>
              <w:rPr>
                <w:szCs w:val="20"/>
                <w:lang w:val="it-IT"/>
              </w:rPr>
            </w:pPr>
            <w:r w:rsidRPr="00BD67A5">
              <w:rPr>
                <w:szCs w:val="20"/>
                <w:lang w:val="it-IT"/>
              </w:rPr>
              <w:t>Substituted PBS costs</w:t>
            </w:r>
          </w:p>
        </w:tc>
        <w:tc>
          <w:tcPr>
            <w:tcW w:w="899" w:type="pct"/>
            <w:shd w:val="clear" w:color="auto" w:fill="FFFFFF" w:themeFill="background1"/>
          </w:tcPr>
          <w:p w14:paraId="469C58F9" w14:textId="77777777" w:rsidR="003672F4" w:rsidRPr="00BD67A5" w:rsidRDefault="003672F4" w:rsidP="0027403C">
            <w:pPr>
              <w:pStyle w:val="TableText0"/>
              <w:keepNext w:val="0"/>
              <w:rPr>
                <w:szCs w:val="20"/>
                <w:lang w:val="it-IT"/>
              </w:rPr>
            </w:pPr>
            <w:r w:rsidRPr="00BD67A5">
              <w:rPr>
                <w:szCs w:val="20"/>
                <w:lang w:val="it-IT"/>
              </w:rPr>
              <w:t>R-CHOP</w:t>
            </w:r>
          </w:p>
        </w:tc>
        <w:tc>
          <w:tcPr>
            <w:tcW w:w="3084" w:type="pct"/>
            <w:shd w:val="clear" w:color="auto" w:fill="FFFFFF" w:themeFill="background1"/>
          </w:tcPr>
          <w:p w14:paraId="770E2A16" w14:textId="77777777" w:rsidR="003672F4" w:rsidRPr="00BD67A5" w:rsidRDefault="003672F4" w:rsidP="0027403C">
            <w:pPr>
              <w:pStyle w:val="TableText0"/>
              <w:keepNext w:val="0"/>
              <w:rPr>
                <w:szCs w:val="20"/>
              </w:rPr>
            </w:pPr>
            <w:r w:rsidRPr="00BD67A5">
              <w:rPr>
                <w:szCs w:val="20"/>
              </w:rPr>
              <w:t>R-CHOP was used to represent all R based chemotherapy. This was reasonable.</w:t>
            </w:r>
          </w:p>
        </w:tc>
      </w:tr>
      <w:tr w:rsidR="003672F4" w:rsidRPr="00BD67A5" w14:paraId="3A8A30AC" w14:textId="77777777" w:rsidTr="00103156">
        <w:trPr>
          <w:gridAfter w:val="1"/>
          <w:wAfter w:w="5" w:type="pct"/>
          <w:cantSplit/>
        </w:trPr>
        <w:tc>
          <w:tcPr>
            <w:tcW w:w="1012" w:type="pct"/>
            <w:shd w:val="clear" w:color="auto" w:fill="FFFFFF" w:themeFill="background1"/>
          </w:tcPr>
          <w:p w14:paraId="1E8E9B54" w14:textId="77777777" w:rsidR="003672F4" w:rsidRPr="00BD67A5" w:rsidRDefault="003672F4" w:rsidP="0027403C">
            <w:pPr>
              <w:pStyle w:val="TableText0"/>
              <w:keepNext w:val="0"/>
              <w:rPr>
                <w:szCs w:val="20"/>
              </w:rPr>
            </w:pPr>
            <w:r w:rsidRPr="00BD67A5">
              <w:rPr>
                <w:szCs w:val="20"/>
                <w:lang w:val="it-IT"/>
              </w:rPr>
              <w:t>Rituximab vials – per dose</w:t>
            </w:r>
          </w:p>
        </w:tc>
        <w:tc>
          <w:tcPr>
            <w:tcW w:w="899" w:type="pct"/>
            <w:shd w:val="clear" w:color="auto" w:fill="FFFFFF" w:themeFill="background1"/>
          </w:tcPr>
          <w:p w14:paraId="5FE99BFD" w14:textId="77777777" w:rsidR="003672F4" w:rsidRPr="00BD67A5" w:rsidRDefault="003672F4" w:rsidP="0027403C">
            <w:pPr>
              <w:pStyle w:val="TableText0"/>
              <w:keepNext w:val="0"/>
              <w:rPr>
                <w:szCs w:val="20"/>
                <w:lang w:val="it-IT"/>
              </w:rPr>
            </w:pPr>
            <w:r w:rsidRPr="00BD67A5">
              <w:rPr>
                <w:szCs w:val="20"/>
                <w:lang w:val="it-IT"/>
              </w:rPr>
              <w:t>2.6 x 100 mg</w:t>
            </w:r>
          </w:p>
          <w:p w14:paraId="201214C6" w14:textId="77777777" w:rsidR="003672F4" w:rsidRPr="00BD67A5" w:rsidRDefault="003672F4" w:rsidP="0027403C">
            <w:pPr>
              <w:pStyle w:val="TableText0"/>
              <w:keepNext w:val="0"/>
              <w:rPr>
                <w:szCs w:val="20"/>
                <w:lang w:val="it-IT"/>
              </w:rPr>
            </w:pPr>
            <w:r w:rsidRPr="00BD67A5">
              <w:rPr>
                <w:szCs w:val="20"/>
                <w:lang w:val="it-IT"/>
              </w:rPr>
              <w:t>1 x 500 mg</w:t>
            </w:r>
          </w:p>
        </w:tc>
        <w:tc>
          <w:tcPr>
            <w:tcW w:w="3084" w:type="pct"/>
            <w:shd w:val="clear" w:color="auto" w:fill="FFFFFF" w:themeFill="background1"/>
          </w:tcPr>
          <w:p w14:paraId="70B3BDED" w14:textId="74021D0D" w:rsidR="003672F4" w:rsidRPr="00BD67A5" w:rsidRDefault="003672F4" w:rsidP="0027403C">
            <w:pPr>
              <w:pStyle w:val="TableText0"/>
              <w:keepNext w:val="0"/>
              <w:rPr>
                <w:szCs w:val="20"/>
                <w:lang w:val="it-IT"/>
              </w:rPr>
            </w:pPr>
            <w:r w:rsidRPr="00BD67A5">
              <w:rPr>
                <w:szCs w:val="20"/>
              </w:rPr>
              <w:t>As per assumptions and calculations in the modelled economic evaluation.</w:t>
            </w:r>
            <w:r w:rsidR="004D4EF9">
              <w:rPr>
                <w:szCs w:val="20"/>
              </w:rPr>
              <w:t xml:space="preserve"> </w:t>
            </w:r>
            <w:r w:rsidRPr="00BD67A5">
              <w:rPr>
                <w:lang w:val="it-IT"/>
              </w:rPr>
              <w:t>This was r</w:t>
            </w:r>
            <w:r w:rsidRPr="00BD67A5">
              <w:rPr>
                <w:szCs w:val="20"/>
                <w:lang w:val="it-IT"/>
              </w:rPr>
              <w:t>easonable.</w:t>
            </w:r>
          </w:p>
        </w:tc>
      </w:tr>
      <w:tr w:rsidR="003672F4" w:rsidRPr="00BD67A5" w14:paraId="1B32D9ED" w14:textId="77777777" w:rsidTr="00103156">
        <w:trPr>
          <w:cantSplit/>
        </w:trPr>
        <w:tc>
          <w:tcPr>
            <w:tcW w:w="1012" w:type="pct"/>
            <w:shd w:val="clear" w:color="auto" w:fill="FFFFFF" w:themeFill="background1"/>
          </w:tcPr>
          <w:p w14:paraId="627A0ED3" w14:textId="77777777" w:rsidR="003672F4" w:rsidRPr="00BD67A5" w:rsidRDefault="003672F4" w:rsidP="0027403C">
            <w:pPr>
              <w:pStyle w:val="TableText0"/>
              <w:keepNext w:val="0"/>
              <w:rPr>
                <w:szCs w:val="20"/>
              </w:rPr>
            </w:pPr>
            <w:r w:rsidRPr="00BD67A5">
              <w:rPr>
                <w:szCs w:val="20"/>
              </w:rPr>
              <w:t>TAFA+R</w:t>
            </w:r>
            <w:r w:rsidRPr="00BD67A5">
              <w:rPr>
                <w:szCs w:val="20"/>
                <w:vertAlign w:val="superscript"/>
              </w:rPr>
              <w:t xml:space="preserve">2 </w:t>
            </w:r>
            <w:r w:rsidRPr="00BD67A5">
              <w:rPr>
                <w:szCs w:val="20"/>
              </w:rPr>
              <w:t>and R-CHOP units per treatment course</w:t>
            </w:r>
          </w:p>
        </w:tc>
        <w:tc>
          <w:tcPr>
            <w:tcW w:w="3988" w:type="pct"/>
            <w:gridSpan w:val="3"/>
            <w:shd w:val="clear" w:color="auto" w:fill="FFFFFF" w:themeFill="background1"/>
          </w:tcPr>
          <w:tbl>
            <w:tblPr>
              <w:tblStyle w:val="TableGrid"/>
              <w:tblW w:w="6954" w:type="dxa"/>
              <w:tblLayout w:type="fixed"/>
              <w:tblCellMar>
                <w:left w:w="28" w:type="dxa"/>
                <w:right w:w="28" w:type="dxa"/>
              </w:tblCellMar>
              <w:tblLook w:val="04A0" w:firstRow="1" w:lastRow="0" w:firstColumn="1" w:lastColumn="0" w:noHBand="0" w:noVBand="1"/>
            </w:tblPr>
            <w:tblGrid>
              <w:gridCol w:w="1142"/>
              <w:gridCol w:w="992"/>
              <w:gridCol w:w="4820"/>
            </w:tblGrid>
            <w:tr w:rsidR="003672F4" w:rsidRPr="00BD67A5" w14:paraId="19DF1407" w14:textId="77777777" w:rsidTr="0027403C">
              <w:tc>
                <w:tcPr>
                  <w:tcW w:w="1142" w:type="dxa"/>
                </w:tcPr>
                <w:p w14:paraId="7F979468" w14:textId="77777777" w:rsidR="003672F4" w:rsidRPr="00BD67A5" w:rsidRDefault="003672F4" w:rsidP="0027403C">
                  <w:pPr>
                    <w:rPr>
                      <w:rFonts w:ascii="Arial Narrow" w:hAnsi="Arial Narrow"/>
                      <w:sz w:val="20"/>
                      <w:szCs w:val="20"/>
                    </w:rPr>
                  </w:pPr>
                  <w:r w:rsidRPr="00BD67A5">
                    <w:rPr>
                      <w:rFonts w:ascii="Arial Narrow" w:hAnsi="Arial Narrow"/>
                      <w:sz w:val="20"/>
                      <w:szCs w:val="20"/>
                    </w:rPr>
                    <w:t>TAFA</w:t>
                  </w:r>
                </w:p>
              </w:tc>
              <w:tc>
                <w:tcPr>
                  <w:tcW w:w="992" w:type="dxa"/>
                  <w:vAlign w:val="center"/>
                </w:tcPr>
                <w:p w14:paraId="75255F3A" w14:textId="77777777" w:rsidR="003672F4" w:rsidRPr="00BD67A5" w:rsidRDefault="003672F4" w:rsidP="0027403C">
                  <w:pPr>
                    <w:jc w:val="left"/>
                    <w:rPr>
                      <w:rFonts w:ascii="Arial Narrow" w:hAnsi="Arial Narrow"/>
                      <w:sz w:val="20"/>
                      <w:szCs w:val="20"/>
                    </w:rPr>
                  </w:pPr>
                  <w:r w:rsidRPr="00BD67A5">
                    <w:rPr>
                      <w:rFonts w:ascii="Arial Narrow" w:hAnsi="Arial Narrow"/>
                      <w:sz w:val="20"/>
                      <w:szCs w:val="20"/>
                    </w:rPr>
                    <w:t>23.1 doses</w:t>
                  </w:r>
                </w:p>
              </w:tc>
              <w:tc>
                <w:tcPr>
                  <w:tcW w:w="4820" w:type="dxa"/>
                  <w:vAlign w:val="center"/>
                </w:tcPr>
                <w:p w14:paraId="35C3213E" w14:textId="748EF208" w:rsidR="003672F4" w:rsidRPr="00BD67A5" w:rsidRDefault="003672F4" w:rsidP="0027403C">
                  <w:pPr>
                    <w:jc w:val="left"/>
                    <w:rPr>
                      <w:rFonts w:ascii="Arial Narrow" w:hAnsi="Arial Narrow"/>
                      <w:sz w:val="20"/>
                      <w:szCs w:val="20"/>
                    </w:rPr>
                  </w:pPr>
                  <w:proofErr w:type="spellStart"/>
                  <w:r w:rsidRPr="00BD67A5">
                    <w:rPr>
                      <w:rFonts w:ascii="Arial Narrow" w:hAnsi="Arial Narrow"/>
                      <w:sz w:val="20"/>
                      <w:szCs w:val="20"/>
                    </w:rPr>
                    <w:t>inMIND</w:t>
                  </w:r>
                  <w:proofErr w:type="spellEnd"/>
                  <w:r w:rsidRPr="00BD67A5">
                    <w:rPr>
                      <w:rFonts w:ascii="Arial Narrow" w:hAnsi="Arial Narrow"/>
                      <w:sz w:val="20"/>
                      <w:szCs w:val="20"/>
                    </w:rPr>
                    <w:t xml:space="preserve"> mean TAFA doses/course</w:t>
                  </w:r>
                  <w:r w:rsidR="00296181" w:rsidRPr="00BD67A5">
                    <w:rPr>
                      <w:rFonts w:ascii="Arial Narrow" w:hAnsi="Arial Narrow"/>
                      <w:sz w:val="20"/>
                      <w:szCs w:val="20"/>
                    </w:rPr>
                    <w:t xml:space="preserve">. </w:t>
                  </w:r>
                  <w:r w:rsidR="00BE3DA1" w:rsidRPr="00BD67A5">
                    <w:rPr>
                      <w:rFonts w:ascii="Arial Narrow" w:hAnsi="Arial Narrow"/>
                      <w:sz w:val="20"/>
                      <w:szCs w:val="20"/>
                    </w:rPr>
                    <w:t xml:space="preserve">Based on the </w:t>
                  </w:r>
                  <w:r w:rsidR="000119E3" w:rsidRPr="00BD67A5">
                    <w:rPr>
                      <w:rFonts w:ascii="Arial Narrow" w:hAnsi="Arial Narrow"/>
                      <w:sz w:val="20"/>
                      <w:szCs w:val="20"/>
                    </w:rPr>
                    <w:t>mean treatment duration of 263.5 days</w:t>
                  </w:r>
                  <w:r w:rsidR="00BE3DA1" w:rsidRPr="00BD67A5">
                    <w:rPr>
                      <w:rFonts w:ascii="Arial Narrow" w:hAnsi="Arial Narrow"/>
                      <w:sz w:val="20"/>
                      <w:szCs w:val="20"/>
                    </w:rPr>
                    <w:t xml:space="preserve">, </w:t>
                  </w:r>
                  <w:r w:rsidR="00296181" w:rsidRPr="00BD67A5">
                    <w:rPr>
                      <w:rFonts w:ascii="Arial Narrow" w:hAnsi="Arial Narrow"/>
                      <w:sz w:val="20"/>
                      <w:szCs w:val="20"/>
                    </w:rPr>
                    <w:t>25 doses</w:t>
                  </w:r>
                  <w:r w:rsidR="00BE3DA1" w:rsidRPr="00BD67A5">
                    <w:rPr>
                      <w:rFonts w:ascii="Arial Narrow" w:hAnsi="Arial Narrow"/>
                      <w:sz w:val="20"/>
                      <w:szCs w:val="20"/>
                    </w:rPr>
                    <w:t xml:space="preserve"> would </w:t>
                  </w:r>
                  <w:proofErr w:type="gramStart"/>
                  <w:r w:rsidR="00BE3DA1" w:rsidRPr="00BD67A5">
                    <w:rPr>
                      <w:rFonts w:ascii="Arial Narrow" w:hAnsi="Arial Narrow"/>
                      <w:sz w:val="20"/>
                      <w:szCs w:val="20"/>
                    </w:rPr>
                    <w:t>actually be</w:t>
                  </w:r>
                  <w:proofErr w:type="gramEnd"/>
                  <w:r w:rsidR="00BE3DA1" w:rsidRPr="00BD67A5">
                    <w:rPr>
                      <w:rFonts w:ascii="Arial Narrow" w:hAnsi="Arial Narrow"/>
                      <w:sz w:val="20"/>
                      <w:szCs w:val="20"/>
                    </w:rPr>
                    <w:t xml:space="preserve"> required (assuming full compliance)</w:t>
                  </w:r>
                  <w:r w:rsidR="00296181" w:rsidRPr="00BD67A5">
                    <w:rPr>
                      <w:rFonts w:ascii="Arial Narrow" w:hAnsi="Arial Narrow"/>
                      <w:sz w:val="20"/>
                      <w:szCs w:val="20"/>
                    </w:rPr>
                    <w:t xml:space="preserve">. This </w:t>
                  </w:r>
                  <w:r w:rsidR="00BE3DA1" w:rsidRPr="00BD67A5">
                    <w:rPr>
                      <w:rFonts w:ascii="Arial Narrow" w:hAnsi="Arial Narrow"/>
                      <w:sz w:val="20"/>
                      <w:szCs w:val="20"/>
                    </w:rPr>
                    <w:t>wa</w:t>
                  </w:r>
                  <w:r w:rsidR="00296181" w:rsidRPr="00BD67A5">
                    <w:rPr>
                      <w:rFonts w:ascii="Arial Narrow" w:hAnsi="Arial Narrow"/>
                      <w:sz w:val="20"/>
                      <w:szCs w:val="20"/>
                    </w:rPr>
                    <w:t>s tested in sensitivity analysis.</w:t>
                  </w:r>
                </w:p>
              </w:tc>
            </w:tr>
            <w:tr w:rsidR="003672F4" w:rsidRPr="00BD67A5" w14:paraId="7C3536F0" w14:textId="77777777" w:rsidTr="0027403C">
              <w:tc>
                <w:tcPr>
                  <w:tcW w:w="1142" w:type="dxa"/>
                </w:tcPr>
                <w:p w14:paraId="1E10157B" w14:textId="77777777" w:rsidR="003672F4" w:rsidRPr="00BD67A5" w:rsidRDefault="003672F4" w:rsidP="0027403C">
                  <w:pPr>
                    <w:rPr>
                      <w:rFonts w:ascii="Arial Narrow" w:hAnsi="Arial Narrow"/>
                      <w:sz w:val="20"/>
                      <w:szCs w:val="20"/>
                    </w:rPr>
                  </w:pPr>
                  <w:r w:rsidRPr="00BD67A5">
                    <w:rPr>
                      <w:rFonts w:ascii="Arial Narrow" w:hAnsi="Arial Narrow"/>
                      <w:sz w:val="20"/>
                      <w:szCs w:val="20"/>
                    </w:rPr>
                    <w:t>Lenalidomide</w:t>
                  </w:r>
                </w:p>
              </w:tc>
              <w:tc>
                <w:tcPr>
                  <w:tcW w:w="992" w:type="dxa"/>
                  <w:vAlign w:val="center"/>
                </w:tcPr>
                <w:p w14:paraId="6A14C75A" w14:textId="77777777" w:rsidR="003672F4" w:rsidRPr="00BD67A5" w:rsidRDefault="003672F4" w:rsidP="0027403C">
                  <w:pPr>
                    <w:jc w:val="left"/>
                    <w:rPr>
                      <w:rFonts w:ascii="Arial Narrow" w:hAnsi="Arial Narrow"/>
                      <w:sz w:val="20"/>
                      <w:szCs w:val="20"/>
                    </w:rPr>
                  </w:pPr>
                  <w:r w:rsidRPr="00BD67A5">
                    <w:rPr>
                      <w:rFonts w:ascii="Arial Narrow" w:hAnsi="Arial Narrow"/>
                      <w:sz w:val="20"/>
                      <w:szCs w:val="20"/>
                    </w:rPr>
                    <w:t>7.3 packs</w:t>
                  </w:r>
                </w:p>
              </w:tc>
              <w:tc>
                <w:tcPr>
                  <w:tcW w:w="4820" w:type="dxa"/>
                  <w:vAlign w:val="center"/>
                </w:tcPr>
                <w:p w14:paraId="3A30C653" w14:textId="77777777" w:rsidR="003672F4" w:rsidRPr="00BD67A5" w:rsidRDefault="003672F4" w:rsidP="0027403C">
                  <w:pPr>
                    <w:jc w:val="left"/>
                    <w:rPr>
                      <w:rFonts w:ascii="Arial Narrow" w:hAnsi="Arial Narrow"/>
                      <w:sz w:val="20"/>
                      <w:szCs w:val="20"/>
                    </w:rPr>
                  </w:pPr>
                  <w:proofErr w:type="spellStart"/>
                  <w:r w:rsidRPr="00BD67A5">
                    <w:rPr>
                      <w:rFonts w:ascii="Arial Narrow" w:hAnsi="Arial Narrow"/>
                      <w:sz w:val="20"/>
                      <w:szCs w:val="20"/>
                    </w:rPr>
                    <w:t>inMIND</w:t>
                  </w:r>
                  <w:proofErr w:type="spellEnd"/>
                  <w:r w:rsidRPr="00BD67A5">
                    <w:rPr>
                      <w:rFonts w:ascii="Arial Narrow" w:hAnsi="Arial Narrow"/>
                      <w:sz w:val="20"/>
                      <w:szCs w:val="20"/>
                    </w:rPr>
                    <w:t xml:space="preserve"> actual dose intensity of lenalidomide in TAFA+R</w:t>
                  </w:r>
                  <w:r w:rsidRPr="00BD67A5">
                    <w:rPr>
                      <w:rFonts w:ascii="Arial Narrow" w:hAnsi="Arial Narrow"/>
                      <w:sz w:val="20"/>
                      <w:szCs w:val="20"/>
                      <w:vertAlign w:val="superscript"/>
                    </w:rPr>
                    <w:t xml:space="preserve">2 </w:t>
                  </w:r>
                  <w:r w:rsidRPr="00BD67A5">
                    <w:rPr>
                      <w:rFonts w:ascii="Arial Narrow" w:hAnsi="Arial Narrow"/>
                      <w:sz w:val="20"/>
                      <w:szCs w:val="20"/>
                    </w:rPr>
                    <w:t>arm</w:t>
                  </w:r>
                </w:p>
              </w:tc>
            </w:tr>
            <w:tr w:rsidR="003672F4" w:rsidRPr="00BD67A5" w14:paraId="06CBAA77" w14:textId="77777777" w:rsidTr="0027403C">
              <w:tc>
                <w:tcPr>
                  <w:tcW w:w="1142" w:type="dxa"/>
                </w:tcPr>
                <w:p w14:paraId="20899EC2" w14:textId="77777777" w:rsidR="003672F4" w:rsidRPr="00BD67A5" w:rsidRDefault="003672F4" w:rsidP="0027403C">
                  <w:pPr>
                    <w:rPr>
                      <w:rFonts w:ascii="Arial Narrow" w:hAnsi="Arial Narrow"/>
                      <w:sz w:val="20"/>
                      <w:szCs w:val="20"/>
                    </w:rPr>
                  </w:pPr>
                  <w:r w:rsidRPr="00BD67A5">
                    <w:rPr>
                      <w:rFonts w:ascii="Arial Narrow" w:hAnsi="Arial Narrow"/>
                      <w:sz w:val="20"/>
                      <w:szCs w:val="20"/>
                    </w:rPr>
                    <w:t>Rituximab</w:t>
                  </w:r>
                </w:p>
                <w:p w14:paraId="5A9C3ED5" w14:textId="77777777" w:rsidR="003672F4" w:rsidRPr="00BD67A5" w:rsidRDefault="003672F4" w:rsidP="0027403C">
                  <w:pPr>
                    <w:rPr>
                      <w:rFonts w:ascii="Arial Narrow" w:hAnsi="Arial Narrow"/>
                      <w:sz w:val="20"/>
                      <w:szCs w:val="20"/>
                    </w:rPr>
                  </w:pPr>
                  <w:r w:rsidRPr="00BD67A5">
                    <w:rPr>
                      <w:rFonts w:ascii="Arial Narrow" w:hAnsi="Arial Narrow"/>
                      <w:sz w:val="20"/>
                      <w:szCs w:val="20"/>
                    </w:rPr>
                    <w:t>(TAFA arm)</w:t>
                  </w:r>
                </w:p>
              </w:tc>
              <w:tc>
                <w:tcPr>
                  <w:tcW w:w="992" w:type="dxa"/>
                  <w:vAlign w:val="center"/>
                </w:tcPr>
                <w:p w14:paraId="372360B9" w14:textId="77777777" w:rsidR="003672F4" w:rsidRPr="00BD67A5" w:rsidRDefault="003672F4" w:rsidP="0027403C">
                  <w:pPr>
                    <w:jc w:val="left"/>
                    <w:rPr>
                      <w:rFonts w:ascii="Arial Narrow" w:hAnsi="Arial Narrow"/>
                      <w:sz w:val="20"/>
                      <w:szCs w:val="20"/>
                    </w:rPr>
                  </w:pPr>
                  <w:r w:rsidRPr="00BD67A5">
                    <w:rPr>
                      <w:rFonts w:ascii="Arial Narrow" w:hAnsi="Arial Narrow"/>
                      <w:sz w:val="20"/>
                      <w:szCs w:val="20"/>
                    </w:rPr>
                    <w:t>7.0 infusions</w:t>
                  </w:r>
                </w:p>
              </w:tc>
              <w:tc>
                <w:tcPr>
                  <w:tcW w:w="4820" w:type="dxa"/>
                  <w:vAlign w:val="center"/>
                </w:tcPr>
                <w:p w14:paraId="63426FE6" w14:textId="77777777" w:rsidR="003672F4" w:rsidRPr="00BD67A5" w:rsidRDefault="003672F4" w:rsidP="0027403C">
                  <w:pPr>
                    <w:jc w:val="left"/>
                    <w:rPr>
                      <w:rFonts w:ascii="Arial Narrow" w:hAnsi="Arial Narrow"/>
                      <w:sz w:val="20"/>
                      <w:szCs w:val="20"/>
                    </w:rPr>
                  </w:pPr>
                  <w:proofErr w:type="spellStart"/>
                  <w:r w:rsidRPr="00BD67A5">
                    <w:rPr>
                      <w:rFonts w:ascii="Arial Narrow" w:hAnsi="Arial Narrow"/>
                      <w:sz w:val="20"/>
                      <w:szCs w:val="20"/>
                    </w:rPr>
                    <w:t>inMIND</w:t>
                  </w:r>
                  <w:proofErr w:type="spellEnd"/>
                  <w:r w:rsidRPr="00BD67A5">
                    <w:rPr>
                      <w:rFonts w:ascii="Arial Narrow" w:hAnsi="Arial Narrow"/>
                      <w:sz w:val="20"/>
                      <w:szCs w:val="20"/>
                    </w:rPr>
                    <w:t xml:space="preserve"> mean number of rituximab infusions in the TAFA+R</w:t>
                  </w:r>
                  <w:r w:rsidRPr="00BD67A5">
                    <w:rPr>
                      <w:rFonts w:ascii="Arial Narrow" w:hAnsi="Arial Narrow"/>
                      <w:sz w:val="20"/>
                      <w:szCs w:val="20"/>
                      <w:vertAlign w:val="superscript"/>
                    </w:rPr>
                    <w:t>2</w:t>
                  </w:r>
                  <w:r w:rsidRPr="00BD67A5">
                    <w:rPr>
                      <w:rFonts w:ascii="Arial Narrow" w:hAnsi="Arial Narrow"/>
                      <w:sz w:val="20"/>
                      <w:szCs w:val="20"/>
                    </w:rPr>
                    <w:t xml:space="preserve"> arm</w:t>
                  </w:r>
                </w:p>
              </w:tc>
            </w:tr>
            <w:tr w:rsidR="003672F4" w:rsidRPr="00BD67A5" w14:paraId="7E9E7DED" w14:textId="77777777" w:rsidTr="0027403C">
              <w:tc>
                <w:tcPr>
                  <w:tcW w:w="1142" w:type="dxa"/>
                </w:tcPr>
                <w:p w14:paraId="4E575DE3" w14:textId="77777777" w:rsidR="003672F4" w:rsidRPr="00BD67A5" w:rsidRDefault="003672F4" w:rsidP="0027403C">
                  <w:pPr>
                    <w:rPr>
                      <w:rFonts w:ascii="Arial Narrow" w:hAnsi="Arial Narrow"/>
                      <w:sz w:val="20"/>
                      <w:szCs w:val="20"/>
                    </w:rPr>
                  </w:pPr>
                  <w:r w:rsidRPr="00BD67A5">
                    <w:rPr>
                      <w:rFonts w:ascii="Arial Narrow" w:hAnsi="Arial Narrow"/>
                      <w:sz w:val="20"/>
                      <w:szCs w:val="20"/>
                    </w:rPr>
                    <w:t>Rituximab</w:t>
                  </w:r>
                </w:p>
                <w:p w14:paraId="08B9B252" w14:textId="77777777" w:rsidR="003672F4" w:rsidRPr="00BD67A5" w:rsidRDefault="003672F4" w:rsidP="0027403C">
                  <w:pPr>
                    <w:rPr>
                      <w:rFonts w:ascii="Arial Narrow" w:hAnsi="Arial Narrow"/>
                      <w:sz w:val="20"/>
                      <w:szCs w:val="20"/>
                    </w:rPr>
                  </w:pPr>
                  <w:r w:rsidRPr="00BD67A5">
                    <w:rPr>
                      <w:rFonts w:ascii="Arial Narrow" w:hAnsi="Arial Narrow"/>
                      <w:sz w:val="20"/>
                      <w:szCs w:val="20"/>
                    </w:rPr>
                    <w:t>(R-CHOP)</w:t>
                  </w:r>
                </w:p>
              </w:tc>
              <w:tc>
                <w:tcPr>
                  <w:tcW w:w="992" w:type="dxa"/>
                  <w:vAlign w:val="center"/>
                </w:tcPr>
                <w:p w14:paraId="56FAB9FF" w14:textId="77777777" w:rsidR="003672F4" w:rsidRPr="00BD67A5" w:rsidRDefault="003672F4" w:rsidP="0027403C">
                  <w:pPr>
                    <w:jc w:val="left"/>
                    <w:rPr>
                      <w:rFonts w:ascii="Arial Narrow" w:hAnsi="Arial Narrow"/>
                      <w:sz w:val="20"/>
                      <w:szCs w:val="20"/>
                    </w:rPr>
                  </w:pPr>
                  <w:r w:rsidRPr="00BD67A5">
                    <w:rPr>
                      <w:rFonts w:ascii="Arial Narrow" w:hAnsi="Arial Narrow"/>
                      <w:sz w:val="20"/>
                      <w:szCs w:val="20"/>
                    </w:rPr>
                    <w:t>7.0 infusions</w:t>
                  </w:r>
                </w:p>
              </w:tc>
              <w:tc>
                <w:tcPr>
                  <w:tcW w:w="4820" w:type="dxa"/>
                  <w:vMerge w:val="restart"/>
                  <w:vAlign w:val="center"/>
                </w:tcPr>
                <w:p w14:paraId="6BBE4D0B" w14:textId="77777777" w:rsidR="003672F4" w:rsidRPr="00BD67A5" w:rsidRDefault="003672F4" w:rsidP="0027403C">
                  <w:pPr>
                    <w:jc w:val="left"/>
                    <w:rPr>
                      <w:rFonts w:ascii="Arial Narrow" w:hAnsi="Arial Narrow"/>
                      <w:sz w:val="20"/>
                      <w:szCs w:val="20"/>
                    </w:rPr>
                  </w:pPr>
                  <w:proofErr w:type="spellStart"/>
                  <w:r w:rsidRPr="00BD67A5">
                    <w:rPr>
                      <w:rFonts w:ascii="Arial Narrow" w:hAnsi="Arial Narrow"/>
                      <w:sz w:val="20"/>
                      <w:szCs w:val="20"/>
                    </w:rPr>
                    <w:t>inMIND</w:t>
                  </w:r>
                  <w:proofErr w:type="spellEnd"/>
                  <w:r w:rsidRPr="00BD67A5">
                    <w:rPr>
                      <w:rFonts w:ascii="Arial Narrow" w:hAnsi="Arial Narrow"/>
                      <w:sz w:val="20"/>
                      <w:szCs w:val="20"/>
                    </w:rPr>
                    <w:t xml:space="preserve"> mean number of rituximab infusions in the TAFA+R</w:t>
                  </w:r>
                  <w:r w:rsidRPr="00BD67A5">
                    <w:rPr>
                      <w:rFonts w:ascii="Arial Narrow" w:hAnsi="Arial Narrow"/>
                      <w:sz w:val="20"/>
                      <w:szCs w:val="20"/>
                      <w:vertAlign w:val="superscript"/>
                    </w:rPr>
                    <w:t>2</w:t>
                  </w:r>
                  <w:r w:rsidRPr="00BD67A5">
                    <w:rPr>
                      <w:rFonts w:ascii="Arial Narrow" w:hAnsi="Arial Narrow"/>
                      <w:sz w:val="20"/>
                      <w:szCs w:val="20"/>
                    </w:rPr>
                    <w:t xml:space="preserve"> arm</w:t>
                  </w:r>
                </w:p>
              </w:tc>
            </w:tr>
            <w:tr w:rsidR="003672F4" w:rsidRPr="00BD67A5" w14:paraId="0C5EFE99" w14:textId="77777777" w:rsidTr="0027403C">
              <w:tc>
                <w:tcPr>
                  <w:tcW w:w="1142" w:type="dxa"/>
                </w:tcPr>
                <w:p w14:paraId="2151F2B2" w14:textId="77777777" w:rsidR="003672F4" w:rsidRPr="00BD67A5" w:rsidRDefault="003672F4" w:rsidP="0027403C">
                  <w:pPr>
                    <w:rPr>
                      <w:rFonts w:ascii="Arial Narrow" w:hAnsi="Arial Narrow"/>
                      <w:sz w:val="20"/>
                      <w:szCs w:val="20"/>
                    </w:rPr>
                  </w:pPr>
                  <w:r w:rsidRPr="00BD67A5">
                    <w:rPr>
                      <w:rFonts w:ascii="Arial Narrow" w:hAnsi="Arial Narrow"/>
                      <w:sz w:val="20"/>
                      <w:szCs w:val="20"/>
                    </w:rPr>
                    <w:t>CHOP</w:t>
                  </w:r>
                </w:p>
              </w:tc>
              <w:tc>
                <w:tcPr>
                  <w:tcW w:w="992" w:type="dxa"/>
                  <w:vAlign w:val="center"/>
                </w:tcPr>
                <w:p w14:paraId="5FD86B68" w14:textId="77777777" w:rsidR="003672F4" w:rsidRPr="00BD67A5" w:rsidRDefault="003672F4" w:rsidP="0027403C">
                  <w:pPr>
                    <w:jc w:val="left"/>
                    <w:rPr>
                      <w:rFonts w:ascii="Arial Narrow" w:hAnsi="Arial Narrow"/>
                      <w:sz w:val="20"/>
                      <w:szCs w:val="20"/>
                    </w:rPr>
                  </w:pPr>
                  <w:r w:rsidRPr="00BD67A5">
                    <w:rPr>
                      <w:rFonts w:ascii="Arial Narrow" w:hAnsi="Arial Narrow"/>
                      <w:sz w:val="20"/>
                      <w:szCs w:val="20"/>
                    </w:rPr>
                    <w:t>7.0 doses</w:t>
                  </w:r>
                </w:p>
              </w:tc>
              <w:tc>
                <w:tcPr>
                  <w:tcW w:w="4820" w:type="dxa"/>
                  <w:vMerge/>
                </w:tcPr>
                <w:p w14:paraId="0C9D5F55" w14:textId="77777777" w:rsidR="003672F4" w:rsidRPr="00BD67A5" w:rsidRDefault="003672F4" w:rsidP="0027403C">
                  <w:pPr>
                    <w:rPr>
                      <w:rFonts w:ascii="Arial Narrow" w:hAnsi="Arial Narrow"/>
                      <w:sz w:val="20"/>
                      <w:szCs w:val="20"/>
                    </w:rPr>
                  </w:pPr>
                </w:p>
              </w:tc>
            </w:tr>
          </w:tbl>
          <w:p w14:paraId="3359E855" w14:textId="77777777" w:rsidR="003672F4" w:rsidRPr="00BD67A5" w:rsidRDefault="003672F4" w:rsidP="0027403C">
            <w:pPr>
              <w:pStyle w:val="TableText0"/>
              <w:keepNext w:val="0"/>
              <w:rPr>
                <w:szCs w:val="20"/>
                <w:lang w:val="it-IT"/>
              </w:rPr>
            </w:pPr>
          </w:p>
        </w:tc>
      </w:tr>
    </w:tbl>
    <w:p w14:paraId="70E0CA56" w14:textId="77777777" w:rsidR="003672F4" w:rsidRPr="00BD67A5" w:rsidRDefault="003672F4" w:rsidP="003672F4">
      <w:pPr>
        <w:pStyle w:val="TableFigureFooter"/>
        <w:rPr>
          <w:bCs w:val="0"/>
          <w:sz w:val="16"/>
          <w:szCs w:val="16"/>
        </w:rPr>
      </w:pPr>
      <w:r w:rsidRPr="00BD67A5">
        <w:rPr>
          <w:bCs w:val="0"/>
          <w:sz w:val="16"/>
          <w:szCs w:val="16"/>
        </w:rPr>
        <w:t>Source: pp.221-226 of the submission.</w:t>
      </w:r>
    </w:p>
    <w:p w14:paraId="7ABF4837" w14:textId="77777777" w:rsidR="003672F4" w:rsidRPr="00BD67A5" w:rsidRDefault="003672F4" w:rsidP="003672F4">
      <w:pPr>
        <w:pStyle w:val="TableFigureFooter"/>
        <w:rPr>
          <w:sz w:val="16"/>
          <w:szCs w:val="16"/>
        </w:rPr>
      </w:pPr>
      <w:r w:rsidRPr="00BD67A5">
        <w:rPr>
          <w:sz w:val="16"/>
          <w:szCs w:val="16"/>
        </w:rPr>
        <w:t xml:space="preserve">1L = first-line; 2L = second-line; CLL = chronic lymphocytic leukaemia; EFC = efficient funding of chemotherapy; FL = follicular lymphoma; </w:t>
      </w:r>
      <w:proofErr w:type="spellStart"/>
      <w:r w:rsidRPr="00BD67A5">
        <w:rPr>
          <w:sz w:val="16"/>
          <w:szCs w:val="16"/>
        </w:rPr>
        <w:t>LaRDR</w:t>
      </w:r>
      <w:proofErr w:type="spellEnd"/>
      <w:r w:rsidRPr="00BD67A5">
        <w:rPr>
          <w:sz w:val="16"/>
          <w:szCs w:val="16"/>
        </w:rPr>
        <w:t xml:space="preserve"> = Lymphoma and Related Diseases Registry; R</w:t>
      </w:r>
      <w:r w:rsidRPr="00BD67A5">
        <w:rPr>
          <w:sz w:val="16"/>
          <w:szCs w:val="16"/>
          <w:vertAlign w:val="superscript"/>
        </w:rPr>
        <w:t>2</w:t>
      </w:r>
      <w:r w:rsidRPr="00BD67A5">
        <w:rPr>
          <w:sz w:val="16"/>
          <w:szCs w:val="16"/>
        </w:rPr>
        <w:t xml:space="preserve"> = rituximab and lenalidomide; R-CHOP = rituximab, cyclophosphamide, doxorubicin, vincristine and prednisone; R/R = relapsed/refractory; TAFA = tafasitamab; TTNT = time to next treatment; AEMP = Australian ex-manufacturer price; MBS = Medicare Benefits Schedule; PBS = Pharmaceutical Benefits Scheme; RPBS = Repatriation Pharmaceutical Benefits Scheme; Yr=year.</w:t>
      </w:r>
    </w:p>
    <w:p w14:paraId="1742534E" w14:textId="72E15577" w:rsidR="003672F4" w:rsidRPr="00BD67A5" w:rsidRDefault="003672F4" w:rsidP="003672F4">
      <w:pPr>
        <w:pStyle w:val="3-BodyText"/>
        <w:numPr>
          <w:ilvl w:val="1"/>
          <w:numId w:val="1"/>
        </w:numPr>
      </w:pPr>
      <w:r w:rsidRPr="00BD67A5">
        <w:lastRenderedPageBreak/>
        <w:fldChar w:fldCharType="begin"/>
      </w:r>
      <w:r w:rsidRPr="00BD67A5">
        <w:instrText xml:space="preserve"> REF _Ref208154369 \h </w:instrText>
      </w:r>
      <w:r w:rsidR="00BD67A5" w:rsidRPr="00BD67A5">
        <w:instrText xml:space="preserve"> \* MERGEFORMAT </w:instrText>
      </w:r>
      <w:r w:rsidRPr="00BD67A5">
        <w:fldChar w:fldCharType="separate"/>
      </w:r>
      <w:r w:rsidR="00CF0C30" w:rsidRPr="00BD67A5">
        <w:t xml:space="preserve">Table </w:t>
      </w:r>
      <w:r w:rsidR="00CF0C30">
        <w:rPr>
          <w:noProof/>
        </w:rPr>
        <w:t>19</w:t>
      </w:r>
      <w:r w:rsidRPr="00BD67A5">
        <w:fldChar w:fldCharType="end"/>
      </w:r>
      <w:r w:rsidRPr="00BD67A5">
        <w:t xml:space="preserve"> summarises the </w:t>
      </w:r>
      <w:r w:rsidR="007745A7">
        <w:t xml:space="preserve">submission’s </w:t>
      </w:r>
      <w:r w:rsidRPr="00BD67A5">
        <w:t xml:space="preserve">calculation of the number of patients likely to receive tafasitamab </w:t>
      </w:r>
      <w:r w:rsidR="008767C5">
        <w:t>plus</w:t>
      </w:r>
      <w:r w:rsidRPr="00BD67A5">
        <w:t xml:space="preserve"> R</w:t>
      </w:r>
      <w:r w:rsidRPr="00BD67A5">
        <w:rPr>
          <w:vertAlign w:val="superscript"/>
        </w:rPr>
        <w:t>2</w:t>
      </w:r>
      <w:r w:rsidRPr="00BD67A5">
        <w:t xml:space="preserve"> therapy, number of scripts dispensed, and costs to the PBS/RPBS.</w:t>
      </w:r>
    </w:p>
    <w:p w14:paraId="66828B69" w14:textId="5E7A81DC" w:rsidR="003672F4" w:rsidRPr="00BD67A5" w:rsidRDefault="003672F4" w:rsidP="003672F4">
      <w:pPr>
        <w:pStyle w:val="Caption"/>
        <w:rPr>
          <w:rStyle w:val="CommentReference"/>
          <w:b/>
          <w:szCs w:val="24"/>
        </w:rPr>
      </w:pPr>
      <w:bookmarkStart w:id="80" w:name="_Ref208154369"/>
      <w:r w:rsidRPr="00BD67A5">
        <w:t xml:space="preserve">Table </w:t>
      </w:r>
      <w:fldSimple w:instr=" SEQ Table \* ARABIC ">
        <w:r w:rsidR="00CF0C30">
          <w:rPr>
            <w:noProof/>
          </w:rPr>
          <w:t>19</w:t>
        </w:r>
      </w:fldSimple>
      <w:bookmarkEnd w:id="80"/>
      <w:r w:rsidRPr="00BD67A5">
        <w:t>:</w:t>
      </w:r>
      <w:r w:rsidRPr="00BD67A5">
        <w:rPr>
          <w:rStyle w:val="CommentReference"/>
          <w:b/>
          <w:szCs w:val="24"/>
        </w:rPr>
        <w:t xml:space="preserve"> Estimated total number of patients to be treated with tafasitamab + R</w:t>
      </w:r>
      <w:r w:rsidRPr="00BD67A5">
        <w:rPr>
          <w:rStyle w:val="CommentReference"/>
          <w:b/>
          <w:szCs w:val="24"/>
          <w:vertAlign w:val="superscript"/>
        </w:rPr>
        <w:t>2</w:t>
      </w:r>
      <w:r w:rsidRPr="00BD67A5">
        <w:rPr>
          <w:rStyle w:val="CommentReference"/>
          <w:b/>
          <w:szCs w:val="24"/>
        </w:rPr>
        <w:t xml:space="preserve"> and costs to the PBS/RPBS</w:t>
      </w:r>
      <w:r w:rsidR="007745A7">
        <w:rPr>
          <w:rStyle w:val="CommentReference"/>
          <w:b/>
          <w:szCs w:val="24"/>
        </w:rPr>
        <w:t xml:space="preserve"> (as estim</w:t>
      </w:r>
      <w:r w:rsidR="0033753A">
        <w:rPr>
          <w:rStyle w:val="CommentReference"/>
          <w:b/>
          <w:szCs w:val="24"/>
        </w:rPr>
        <w:t>at</w:t>
      </w:r>
      <w:r w:rsidR="007745A7">
        <w:rPr>
          <w:rStyle w:val="CommentReference"/>
          <w:b/>
          <w:szCs w:val="24"/>
        </w:rPr>
        <w:t>ed in the submission)</w:t>
      </w:r>
    </w:p>
    <w:tbl>
      <w:tblPr>
        <w:tblW w:w="52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9: Estimated total number of patients to be treated with tafasitamab + R2 and costs to the PBS/RPBS (as estimated in the submission)"/>
      </w:tblPr>
      <w:tblGrid>
        <w:gridCol w:w="2540"/>
        <w:gridCol w:w="999"/>
        <w:gridCol w:w="991"/>
        <w:gridCol w:w="993"/>
        <w:gridCol w:w="993"/>
        <w:gridCol w:w="993"/>
        <w:gridCol w:w="991"/>
        <w:gridCol w:w="993"/>
      </w:tblGrid>
      <w:tr w:rsidR="003672F4" w:rsidRPr="00BD67A5" w14:paraId="728FE526" w14:textId="77777777" w:rsidTr="0027403C">
        <w:trPr>
          <w:tblHeader/>
        </w:trPr>
        <w:tc>
          <w:tcPr>
            <w:tcW w:w="1338" w:type="pct"/>
            <w:shd w:val="clear" w:color="auto" w:fill="FFFFFF" w:themeFill="background1"/>
          </w:tcPr>
          <w:p w14:paraId="392B1E33" w14:textId="77777777" w:rsidR="003672F4" w:rsidRPr="00BD67A5" w:rsidRDefault="003672F4" w:rsidP="0027403C">
            <w:pPr>
              <w:pStyle w:val="TableText0"/>
              <w:keepNext w:val="0"/>
              <w:jc w:val="center"/>
              <w:rPr>
                <w:b/>
                <w:sz w:val="18"/>
                <w:szCs w:val="18"/>
                <w:lang w:eastAsia="zh-CN"/>
              </w:rPr>
            </w:pPr>
          </w:p>
        </w:tc>
        <w:tc>
          <w:tcPr>
            <w:tcW w:w="526" w:type="pct"/>
            <w:shd w:val="clear" w:color="auto" w:fill="FFFFFF" w:themeFill="background1"/>
            <w:noWrap/>
            <w:hideMark/>
          </w:tcPr>
          <w:p w14:paraId="46326950" w14:textId="77777777" w:rsidR="003672F4" w:rsidRPr="00BD67A5" w:rsidRDefault="003672F4" w:rsidP="0027403C">
            <w:pPr>
              <w:pStyle w:val="TableText0"/>
              <w:keepNext w:val="0"/>
              <w:jc w:val="center"/>
              <w:rPr>
                <w:b/>
                <w:sz w:val="18"/>
                <w:szCs w:val="18"/>
                <w:lang w:eastAsia="zh-CN"/>
              </w:rPr>
            </w:pPr>
            <w:r w:rsidRPr="00BD67A5">
              <w:rPr>
                <w:b/>
                <w:sz w:val="18"/>
                <w:szCs w:val="18"/>
                <w:lang w:eastAsia="zh-CN"/>
              </w:rPr>
              <w:t>Year 1</w:t>
            </w:r>
          </w:p>
          <w:p w14:paraId="16FEF34A" w14:textId="77777777" w:rsidR="003672F4" w:rsidRPr="00BD67A5" w:rsidRDefault="003672F4" w:rsidP="0027403C">
            <w:pPr>
              <w:pStyle w:val="TableText0"/>
              <w:keepNext w:val="0"/>
              <w:jc w:val="center"/>
              <w:rPr>
                <w:b/>
                <w:sz w:val="18"/>
                <w:szCs w:val="18"/>
                <w:lang w:eastAsia="zh-CN"/>
              </w:rPr>
            </w:pPr>
            <w:r w:rsidRPr="00BD67A5">
              <w:rPr>
                <w:b/>
                <w:sz w:val="18"/>
                <w:szCs w:val="18"/>
                <w:lang w:eastAsia="zh-CN"/>
              </w:rPr>
              <w:t>2026</w:t>
            </w:r>
          </w:p>
        </w:tc>
        <w:tc>
          <w:tcPr>
            <w:tcW w:w="522" w:type="pct"/>
            <w:shd w:val="clear" w:color="auto" w:fill="FFFFFF" w:themeFill="background1"/>
            <w:noWrap/>
          </w:tcPr>
          <w:p w14:paraId="4DC80D76" w14:textId="77777777" w:rsidR="003672F4" w:rsidRPr="00BD67A5" w:rsidRDefault="003672F4" w:rsidP="0027403C">
            <w:pPr>
              <w:pStyle w:val="TableText0"/>
              <w:keepNext w:val="0"/>
              <w:jc w:val="center"/>
              <w:rPr>
                <w:b/>
                <w:sz w:val="18"/>
                <w:szCs w:val="18"/>
                <w:lang w:eastAsia="zh-CN"/>
              </w:rPr>
            </w:pPr>
            <w:r w:rsidRPr="00BD67A5">
              <w:rPr>
                <w:b/>
                <w:sz w:val="18"/>
                <w:szCs w:val="18"/>
                <w:lang w:eastAsia="zh-CN"/>
              </w:rPr>
              <w:t>Year 2</w:t>
            </w:r>
          </w:p>
          <w:p w14:paraId="0EB94ED2" w14:textId="77777777" w:rsidR="003672F4" w:rsidRPr="00BD67A5" w:rsidRDefault="003672F4" w:rsidP="0027403C">
            <w:pPr>
              <w:pStyle w:val="TableText0"/>
              <w:keepNext w:val="0"/>
              <w:jc w:val="center"/>
              <w:rPr>
                <w:b/>
                <w:sz w:val="18"/>
                <w:szCs w:val="18"/>
                <w:lang w:eastAsia="zh-CN"/>
              </w:rPr>
            </w:pPr>
            <w:r w:rsidRPr="00BD67A5">
              <w:rPr>
                <w:b/>
                <w:sz w:val="18"/>
                <w:szCs w:val="18"/>
                <w:lang w:eastAsia="zh-CN"/>
              </w:rPr>
              <w:t>2027</w:t>
            </w:r>
          </w:p>
        </w:tc>
        <w:tc>
          <w:tcPr>
            <w:tcW w:w="523" w:type="pct"/>
            <w:shd w:val="clear" w:color="auto" w:fill="FFFFFF" w:themeFill="background1"/>
            <w:noWrap/>
          </w:tcPr>
          <w:p w14:paraId="761197CA" w14:textId="77777777" w:rsidR="003672F4" w:rsidRPr="00BD67A5" w:rsidRDefault="003672F4" w:rsidP="0027403C">
            <w:pPr>
              <w:pStyle w:val="TableText0"/>
              <w:keepNext w:val="0"/>
              <w:jc w:val="center"/>
              <w:rPr>
                <w:b/>
                <w:sz w:val="18"/>
                <w:szCs w:val="18"/>
                <w:lang w:eastAsia="zh-CN"/>
              </w:rPr>
            </w:pPr>
            <w:r w:rsidRPr="00BD67A5">
              <w:rPr>
                <w:b/>
                <w:sz w:val="18"/>
                <w:szCs w:val="18"/>
                <w:lang w:eastAsia="zh-CN"/>
              </w:rPr>
              <w:t>Year 3</w:t>
            </w:r>
          </w:p>
          <w:p w14:paraId="1BF927DB" w14:textId="77777777" w:rsidR="003672F4" w:rsidRPr="00BD67A5" w:rsidRDefault="003672F4" w:rsidP="0027403C">
            <w:pPr>
              <w:pStyle w:val="TableText0"/>
              <w:keepNext w:val="0"/>
              <w:jc w:val="center"/>
              <w:rPr>
                <w:b/>
                <w:sz w:val="18"/>
                <w:szCs w:val="18"/>
                <w:lang w:eastAsia="zh-CN"/>
              </w:rPr>
            </w:pPr>
            <w:r w:rsidRPr="00BD67A5">
              <w:rPr>
                <w:b/>
                <w:sz w:val="18"/>
                <w:szCs w:val="18"/>
                <w:lang w:eastAsia="zh-CN"/>
              </w:rPr>
              <w:t>2028</w:t>
            </w:r>
          </w:p>
        </w:tc>
        <w:tc>
          <w:tcPr>
            <w:tcW w:w="523" w:type="pct"/>
            <w:shd w:val="clear" w:color="auto" w:fill="FFFFFF" w:themeFill="background1"/>
            <w:noWrap/>
          </w:tcPr>
          <w:p w14:paraId="407ABF9F" w14:textId="77777777" w:rsidR="003672F4" w:rsidRPr="00BD67A5" w:rsidRDefault="003672F4" w:rsidP="0027403C">
            <w:pPr>
              <w:pStyle w:val="TableText0"/>
              <w:keepNext w:val="0"/>
              <w:jc w:val="center"/>
              <w:rPr>
                <w:b/>
                <w:sz w:val="18"/>
                <w:szCs w:val="18"/>
                <w:lang w:eastAsia="zh-CN"/>
              </w:rPr>
            </w:pPr>
            <w:r w:rsidRPr="00BD67A5">
              <w:rPr>
                <w:b/>
                <w:sz w:val="18"/>
                <w:szCs w:val="18"/>
                <w:lang w:eastAsia="zh-CN"/>
              </w:rPr>
              <w:t>Year 4</w:t>
            </w:r>
          </w:p>
          <w:p w14:paraId="4016000B" w14:textId="77777777" w:rsidR="003672F4" w:rsidRPr="00BD67A5" w:rsidRDefault="003672F4" w:rsidP="0027403C">
            <w:pPr>
              <w:pStyle w:val="TableText0"/>
              <w:keepNext w:val="0"/>
              <w:jc w:val="center"/>
              <w:rPr>
                <w:b/>
                <w:sz w:val="18"/>
                <w:szCs w:val="18"/>
                <w:lang w:eastAsia="zh-CN"/>
              </w:rPr>
            </w:pPr>
            <w:r w:rsidRPr="00BD67A5">
              <w:rPr>
                <w:b/>
                <w:sz w:val="18"/>
                <w:szCs w:val="18"/>
                <w:lang w:eastAsia="zh-CN"/>
              </w:rPr>
              <w:t>2029</w:t>
            </w:r>
          </w:p>
        </w:tc>
        <w:tc>
          <w:tcPr>
            <w:tcW w:w="523" w:type="pct"/>
            <w:shd w:val="clear" w:color="auto" w:fill="FFFFFF" w:themeFill="background1"/>
            <w:noWrap/>
          </w:tcPr>
          <w:p w14:paraId="270C7233" w14:textId="77777777" w:rsidR="003672F4" w:rsidRPr="00BD67A5" w:rsidRDefault="003672F4" w:rsidP="0027403C">
            <w:pPr>
              <w:pStyle w:val="TableText0"/>
              <w:keepNext w:val="0"/>
              <w:jc w:val="center"/>
              <w:rPr>
                <w:b/>
                <w:sz w:val="18"/>
                <w:szCs w:val="18"/>
                <w:lang w:eastAsia="zh-CN"/>
              </w:rPr>
            </w:pPr>
            <w:r w:rsidRPr="00BD67A5">
              <w:rPr>
                <w:b/>
                <w:sz w:val="18"/>
                <w:szCs w:val="18"/>
                <w:lang w:eastAsia="zh-CN"/>
              </w:rPr>
              <w:t>Year 5</w:t>
            </w:r>
          </w:p>
          <w:p w14:paraId="2385DDF4" w14:textId="77777777" w:rsidR="003672F4" w:rsidRPr="00BD67A5" w:rsidRDefault="003672F4" w:rsidP="0027403C">
            <w:pPr>
              <w:pStyle w:val="TableText0"/>
              <w:keepNext w:val="0"/>
              <w:jc w:val="center"/>
              <w:rPr>
                <w:b/>
                <w:sz w:val="18"/>
                <w:szCs w:val="18"/>
                <w:lang w:eastAsia="zh-CN"/>
              </w:rPr>
            </w:pPr>
            <w:r w:rsidRPr="00BD67A5">
              <w:rPr>
                <w:b/>
                <w:sz w:val="18"/>
                <w:szCs w:val="18"/>
                <w:lang w:eastAsia="zh-CN"/>
              </w:rPr>
              <w:t>2030</w:t>
            </w:r>
          </w:p>
        </w:tc>
        <w:tc>
          <w:tcPr>
            <w:tcW w:w="522" w:type="pct"/>
            <w:shd w:val="clear" w:color="auto" w:fill="FFFFFF" w:themeFill="background1"/>
            <w:noWrap/>
          </w:tcPr>
          <w:p w14:paraId="61A0A1CB" w14:textId="77777777" w:rsidR="003672F4" w:rsidRPr="00BD67A5" w:rsidRDefault="003672F4" w:rsidP="0027403C">
            <w:pPr>
              <w:pStyle w:val="TableText0"/>
              <w:keepNext w:val="0"/>
              <w:jc w:val="center"/>
              <w:rPr>
                <w:b/>
                <w:sz w:val="18"/>
                <w:szCs w:val="18"/>
                <w:lang w:eastAsia="zh-CN"/>
              </w:rPr>
            </w:pPr>
            <w:r w:rsidRPr="00BD67A5">
              <w:rPr>
                <w:b/>
                <w:sz w:val="18"/>
                <w:szCs w:val="18"/>
                <w:lang w:eastAsia="zh-CN"/>
              </w:rPr>
              <w:t>Year 6</w:t>
            </w:r>
          </w:p>
          <w:p w14:paraId="6A6BE5E0" w14:textId="77777777" w:rsidR="003672F4" w:rsidRPr="00BD67A5" w:rsidRDefault="003672F4" w:rsidP="0027403C">
            <w:pPr>
              <w:pStyle w:val="TableText0"/>
              <w:keepNext w:val="0"/>
              <w:jc w:val="center"/>
              <w:rPr>
                <w:b/>
                <w:sz w:val="18"/>
                <w:szCs w:val="18"/>
                <w:lang w:eastAsia="zh-CN"/>
              </w:rPr>
            </w:pPr>
            <w:r w:rsidRPr="00BD67A5">
              <w:rPr>
                <w:b/>
                <w:sz w:val="18"/>
                <w:szCs w:val="18"/>
                <w:lang w:eastAsia="zh-CN"/>
              </w:rPr>
              <w:t>2031</w:t>
            </w:r>
          </w:p>
        </w:tc>
        <w:tc>
          <w:tcPr>
            <w:tcW w:w="523" w:type="pct"/>
            <w:shd w:val="clear" w:color="auto" w:fill="FFFFFF" w:themeFill="background1"/>
          </w:tcPr>
          <w:p w14:paraId="485EA940" w14:textId="77777777" w:rsidR="003672F4" w:rsidRPr="00BD67A5" w:rsidRDefault="003672F4" w:rsidP="0027403C">
            <w:pPr>
              <w:pStyle w:val="TableText0"/>
              <w:keepNext w:val="0"/>
              <w:jc w:val="center"/>
              <w:rPr>
                <w:b/>
                <w:sz w:val="18"/>
                <w:szCs w:val="18"/>
                <w:lang w:eastAsia="zh-CN"/>
              </w:rPr>
            </w:pPr>
            <w:r w:rsidRPr="00BD67A5">
              <w:rPr>
                <w:b/>
                <w:sz w:val="18"/>
                <w:szCs w:val="18"/>
                <w:lang w:eastAsia="zh-CN"/>
              </w:rPr>
              <w:t>Total</w:t>
            </w:r>
          </w:p>
        </w:tc>
      </w:tr>
      <w:tr w:rsidR="009E04B3" w:rsidRPr="00BD67A5" w14:paraId="14FAC3A9" w14:textId="77777777" w:rsidTr="0027403C">
        <w:tc>
          <w:tcPr>
            <w:tcW w:w="1338" w:type="pct"/>
          </w:tcPr>
          <w:p w14:paraId="4D0FB008" w14:textId="49CD3D04" w:rsidR="00A202F2" w:rsidRPr="00BD67A5" w:rsidRDefault="00A202F2" w:rsidP="00A202F2">
            <w:pPr>
              <w:pStyle w:val="TableText0"/>
              <w:keepNext w:val="0"/>
              <w:rPr>
                <w:b/>
                <w:bCs w:val="0"/>
                <w:sz w:val="18"/>
                <w:szCs w:val="18"/>
              </w:rPr>
            </w:pPr>
            <w:r w:rsidRPr="00BD67A5">
              <w:rPr>
                <w:sz w:val="18"/>
                <w:szCs w:val="18"/>
              </w:rPr>
              <w:t>Incident patients treated</w:t>
            </w:r>
          </w:p>
        </w:tc>
        <w:tc>
          <w:tcPr>
            <w:tcW w:w="526" w:type="pct"/>
            <w:noWrap/>
          </w:tcPr>
          <w:p w14:paraId="6DE0FC85" w14:textId="43969F5B" w:rsidR="00A202F2" w:rsidRPr="00903147" w:rsidRDefault="004D4EF9" w:rsidP="00A202F2">
            <w:pPr>
              <w:pStyle w:val="TableText0"/>
              <w:keepNext w:val="0"/>
              <w:jc w:val="center"/>
              <w:rPr>
                <w:sz w:val="18"/>
                <w:szCs w:val="18"/>
                <w:vertAlign w:val="superscript"/>
              </w:rPr>
            </w:pPr>
            <w:r w:rsidRPr="004D4EF9">
              <w:rPr>
                <w:sz w:val="2"/>
                <w:szCs w:val="18"/>
                <w:highlight w:val="black"/>
              </w:rPr>
              <w:t>redacted content</w:t>
            </w:r>
            <w:r w:rsidR="00903147">
              <w:rPr>
                <w:sz w:val="18"/>
                <w:szCs w:val="18"/>
                <w:vertAlign w:val="superscript"/>
              </w:rPr>
              <w:t>1</w:t>
            </w:r>
          </w:p>
        </w:tc>
        <w:tc>
          <w:tcPr>
            <w:tcW w:w="522" w:type="pct"/>
            <w:noWrap/>
          </w:tcPr>
          <w:p w14:paraId="6B447472" w14:textId="47F04B52" w:rsidR="00A202F2" w:rsidRPr="00903147" w:rsidRDefault="004D4EF9" w:rsidP="00A202F2">
            <w:pPr>
              <w:pStyle w:val="TableText0"/>
              <w:keepNext w:val="0"/>
              <w:jc w:val="center"/>
              <w:rPr>
                <w:sz w:val="18"/>
                <w:szCs w:val="18"/>
                <w:vertAlign w:val="superscript"/>
              </w:rPr>
            </w:pPr>
            <w:r w:rsidRPr="004D4EF9">
              <w:rPr>
                <w:sz w:val="2"/>
                <w:szCs w:val="18"/>
                <w:highlight w:val="black"/>
              </w:rPr>
              <w:t>redacted content</w:t>
            </w:r>
            <w:r w:rsidR="00903147">
              <w:rPr>
                <w:sz w:val="18"/>
                <w:szCs w:val="18"/>
                <w:vertAlign w:val="superscript"/>
              </w:rPr>
              <w:t>1</w:t>
            </w:r>
          </w:p>
        </w:tc>
        <w:tc>
          <w:tcPr>
            <w:tcW w:w="523" w:type="pct"/>
            <w:noWrap/>
          </w:tcPr>
          <w:p w14:paraId="3C343C9D" w14:textId="07DE5C84" w:rsidR="00A202F2" w:rsidRPr="00903147" w:rsidRDefault="004D4EF9" w:rsidP="00A202F2">
            <w:pPr>
              <w:pStyle w:val="TableText0"/>
              <w:keepNext w:val="0"/>
              <w:jc w:val="center"/>
              <w:rPr>
                <w:sz w:val="18"/>
                <w:szCs w:val="18"/>
                <w:vertAlign w:val="superscript"/>
              </w:rPr>
            </w:pPr>
            <w:r w:rsidRPr="004D4EF9">
              <w:rPr>
                <w:sz w:val="2"/>
                <w:szCs w:val="18"/>
                <w:highlight w:val="black"/>
              </w:rPr>
              <w:t>redacted content</w:t>
            </w:r>
            <w:r w:rsidR="00903147">
              <w:rPr>
                <w:sz w:val="18"/>
                <w:szCs w:val="18"/>
                <w:vertAlign w:val="superscript"/>
              </w:rPr>
              <w:t>1</w:t>
            </w:r>
          </w:p>
        </w:tc>
        <w:tc>
          <w:tcPr>
            <w:tcW w:w="523" w:type="pct"/>
            <w:noWrap/>
          </w:tcPr>
          <w:p w14:paraId="3B062EF9" w14:textId="439FD948" w:rsidR="00A202F2" w:rsidRPr="00903147" w:rsidRDefault="004D4EF9" w:rsidP="00A202F2">
            <w:pPr>
              <w:pStyle w:val="TableText0"/>
              <w:keepNext w:val="0"/>
              <w:jc w:val="center"/>
              <w:rPr>
                <w:sz w:val="18"/>
                <w:szCs w:val="18"/>
                <w:vertAlign w:val="superscript"/>
              </w:rPr>
            </w:pPr>
            <w:r w:rsidRPr="004D4EF9">
              <w:rPr>
                <w:sz w:val="2"/>
                <w:szCs w:val="18"/>
                <w:highlight w:val="black"/>
              </w:rPr>
              <w:t>redacted content</w:t>
            </w:r>
            <w:r w:rsidR="00903147">
              <w:rPr>
                <w:sz w:val="18"/>
                <w:szCs w:val="18"/>
                <w:vertAlign w:val="superscript"/>
              </w:rPr>
              <w:t>1</w:t>
            </w:r>
          </w:p>
        </w:tc>
        <w:tc>
          <w:tcPr>
            <w:tcW w:w="523" w:type="pct"/>
            <w:noWrap/>
          </w:tcPr>
          <w:p w14:paraId="7744DB6C" w14:textId="74F9FF9A" w:rsidR="00A202F2" w:rsidRPr="00903147" w:rsidRDefault="004D4EF9" w:rsidP="00A202F2">
            <w:pPr>
              <w:pStyle w:val="TableText0"/>
              <w:keepNext w:val="0"/>
              <w:jc w:val="center"/>
              <w:rPr>
                <w:sz w:val="18"/>
                <w:szCs w:val="18"/>
                <w:vertAlign w:val="superscript"/>
              </w:rPr>
            </w:pPr>
            <w:r w:rsidRPr="004D4EF9">
              <w:rPr>
                <w:sz w:val="2"/>
                <w:szCs w:val="18"/>
                <w:highlight w:val="black"/>
              </w:rPr>
              <w:t>redacted content</w:t>
            </w:r>
            <w:r w:rsidR="00903147">
              <w:rPr>
                <w:sz w:val="18"/>
                <w:szCs w:val="18"/>
                <w:vertAlign w:val="superscript"/>
              </w:rPr>
              <w:t>1</w:t>
            </w:r>
          </w:p>
        </w:tc>
        <w:tc>
          <w:tcPr>
            <w:tcW w:w="522" w:type="pct"/>
            <w:noWrap/>
          </w:tcPr>
          <w:p w14:paraId="27A2BDB0" w14:textId="7C9AFF95" w:rsidR="00A202F2" w:rsidRPr="00903147" w:rsidRDefault="004D4EF9" w:rsidP="00A202F2">
            <w:pPr>
              <w:pStyle w:val="TableText0"/>
              <w:keepNext w:val="0"/>
              <w:jc w:val="center"/>
              <w:rPr>
                <w:sz w:val="18"/>
                <w:szCs w:val="18"/>
                <w:vertAlign w:val="superscript"/>
              </w:rPr>
            </w:pPr>
            <w:r w:rsidRPr="004D4EF9">
              <w:rPr>
                <w:sz w:val="2"/>
                <w:szCs w:val="18"/>
                <w:highlight w:val="black"/>
              </w:rPr>
              <w:t>redacted content</w:t>
            </w:r>
            <w:r w:rsidR="00903147">
              <w:rPr>
                <w:sz w:val="18"/>
                <w:szCs w:val="18"/>
                <w:vertAlign w:val="superscript"/>
              </w:rPr>
              <w:t>1</w:t>
            </w:r>
          </w:p>
        </w:tc>
        <w:tc>
          <w:tcPr>
            <w:tcW w:w="523" w:type="pct"/>
          </w:tcPr>
          <w:p w14:paraId="2953E1BB" w14:textId="3A8767C3" w:rsidR="00A202F2" w:rsidRPr="00FF291C" w:rsidRDefault="004D4EF9" w:rsidP="00A202F2">
            <w:pPr>
              <w:pStyle w:val="TableText0"/>
              <w:keepNext w:val="0"/>
              <w:jc w:val="center"/>
              <w:rPr>
                <w:sz w:val="18"/>
                <w:szCs w:val="18"/>
                <w:vertAlign w:val="superscript"/>
                <w:lang w:eastAsia="zh-CN"/>
              </w:rPr>
            </w:pPr>
            <w:r w:rsidRPr="004D4EF9">
              <w:rPr>
                <w:sz w:val="2"/>
                <w:szCs w:val="18"/>
                <w:highlight w:val="black"/>
              </w:rPr>
              <w:t>redacted content</w:t>
            </w:r>
            <w:r w:rsidR="00FF291C">
              <w:rPr>
                <w:sz w:val="18"/>
                <w:szCs w:val="18"/>
                <w:vertAlign w:val="superscript"/>
              </w:rPr>
              <w:t>2</w:t>
            </w:r>
          </w:p>
        </w:tc>
      </w:tr>
      <w:tr w:rsidR="009E04B3" w:rsidRPr="00BD67A5" w14:paraId="139606D8" w14:textId="77777777" w:rsidTr="0027403C">
        <w:tc>
          <w:tcPr>
            <w:tcW w:w="1338" w:type="pct"/>
          </w:tcPr>
          <w:p w14:paraId="48E4F8CC" w14:textId="341FCC62" w:rsidR="008F065A" w:rsidRPr="00BD67A5" w:rsidRDefault="008F065A" w:rsidP="008F065A">
            <w:pPr>
              <w:pStyle w:val="TableText0"/>
              <w:keepNext w:val="0"/>
              <w:rPr>
                <w:b/>
                <w:bCs w:val="0"/>
                <w:sz w:val="18"/>
                <w:szCs w:val="18"/>
              </w:rPr>
            </w:pPr>
            <w:r w:rsidRPr="00BD67A5">
              <w:rPr>
                <w:sz w:val="18"/>
                <w:szCs w:val="18"/>
              </w:rPr>
              <w:t>Prevalent patients treated</w:t>
            </w:r>
          </w:p>
        </w:tc>
        <w:tc>
          <w:tcPr>
            <w:tcW w:w="526" w:type="pct"/>
            <w:noWrap/>
          </w:tcPr>
          <w:p w14:paraId="13299915" w14:textId="7AF7FF14" w:rsidR="008F065A" w:rsidRPr="00FF291C" w:rsidRDefault="004D4EF9" w:rsidP="008F065A">
            <w:pPr>
              <w:pStyle w:val="TableText0"/>
              <w:keepNext w:val="0"/>
              <w:jc w:val="center"/>
              <w:rPr>
                <w:sz w:val="18"/>
                <w:szCs w:val="18"/>
                <w:vertAlign w:val="superscript"/>
              </w:rPr>
            </w:pPr>
            <w:r w:rsidRPr="004D4EF9">
              <w:rPr>
                <w:sz w:val="2"/>
                <w:szCs w:val="18"/>
                <w:highlight w:val="black"/>
              </w:rPr>
              <w:t>redacted content</w:t>
            </w:r>
            <w:r w:rsidR="00FF291C">
              <w:rPr>
                <w:sz w:val="18"/>
                <w:szCs w:val="18"/>
                <w:vertAlign w:val="superscript"/>
              </w:rPr>
              <w:t>2</w:t>
            </w:r>
          </w:p>
        </w:tc>
        <w:tc>
          <w:tcPr>
            <w:tcW w:w="522" w:type="pct"/>
            <w:noWrap/>
          </w:tcPr>
          <w:p w14:paraId="3DE26E7B" w14:textId="365AD4FA" w:rsidR="008F065A" w:rsidRPr="00FF291C" w:rsidRDefault="004D4EF9" w:rsidP="008F065A">
            <w:pPr>
              <w:pStyle w:val="TableText0"/>
              <w:keepNext w:val="0"/>
              <w:jc w:val="center"/>
              <w:rPr>
                <w:sz w:val="18"/>
                <w:szCs w:val="18"/>
                <w:vertAlign w:val="superscript"/>
              </w:rPr>
            </w:pPr>
            <w:r w:rsidRPr="004D4EF9">
              <w:rPr>
                <w:sz w:val="2"/>
                <w:szCs w:val="18"/>
                <w:highlight w:val="black"/>
              </w:rPr>
              <w:t>redacted content</w:t>
            </w:r>
            <w:r w:rsidR="00FF291C">
              <w:rPr>
                <w:sz w:val="18"/>
                <w:szCs w:val="18"/>
                <w:vertAlign w:val="superscript"/>
              </w:rPr>
              <w:t>2</w:t>
            </w:r>
          </w:p>
        </w:tc>
        <w:tc>
          <w:tcPr>
            <w:tcW w:w="523" w:type="pct"/>
            <w:noWrap/>
          </w:tcPr>
          <w:p w14:paraId="32B532D6" w14:textId="5BA60EA0" w:rsidR="008F065A" w:rsidRPr="00FF291C" w:rsidRDefault="004D4EF9" w:rsidP="008F065A">
            <w:pPr>
              <w:pStyle w:val="TableText0"/>
              <w:keepNext w:val="0"/>
              <w:jc w:val="center"/>
              <w:rPr>
                <w:sz w:val="18"/>
                <w:szCs w:val="18"/>
                <w:vertAlign w:val="superscript"/>
              </w:rPr>
            </w:pPr>
            <w:r w:rsidRPr="004D4EF9">
              <w:rPr>
                <w:sz w:val="2"/>
                <w:szCs w:val="18"/>
                <w:highlight w:val="black"/>
              </w:rPr>
              <w:t>redacted content</w:t>
            </w:r>
            <w:r w:rsidR="00FF291C">
              <w:rPr>
                <w:sz w:val="18"/>
                <w:szCs w:val="18"/>
                <w:vertAlign w:val="superscript"/>
              </w:rPr>
              <w:t>2</w:t>
            </w:r>
          </w:p>
        </w:tc>
        <w:tc>
          <w:tcPr>
            <w:tcW w:w="523" w:type="pct"/>
            <w:noWrap/>
          </w:tcPr>
          <w:p w14:paraId="6C6C0086" w14:textId="7219722E" w:rsidR="008F065A" w:rsidRPr="00903147" w:rsidRDefault="004D4EF9" w:rsidP="008F065A">
            <w:pPr>
              <w:pStyle w:val="TableText0"/>
              <w:keepNext w:val="0"/>
              <w:jc w:val="center"/>
              <w:rPr>
                <w:sz w:val="18"/>
                <w:szCs w:val="18"/>
                <w:vertAlign w:val="superscript"/>
              </w:rPr>
            </w:pPr>
            <w:r w:rsidRPr="004D4EF9">
              <w:rPr>
                <w:sz w:val="2"/>
                <w:szCs w:val="18"/>
                <w:highlight w:val="black"/>
              </w:rPr>
              <w:t>redacted content</w:t>
            </w:r>
            <w:r w:rsidR="00903147">
              <w:rPr>
                <w:sz w:val="18"/>
                <w:szCs w:val="18"/>
                <w:vertAlign w:val="superscript"/>
              </w:rPr>
              <w:t>1</w:t>
            </w:r>
          </w:p>
        </w:tc>
        <w:tc>
          <w:tcPr>
            <w:tcW w:w="523" w:type="pct"/>
            <w:noWrap/>
          </w:tcPr>
          <w:p w14:paraId="065D0B25" w14:textId="4FFC347C" w:rsidR="008F065A" w:rsidRPr="00903147" w:rsidRDefault="004D4EF9" w:rsidP="008F065A">
            <w:pPr>
              <w:pStyle w:val="TableText0"/>
              <w:keepNext w:val="0"/>
              <w:jc w:val="center"/>
              <w:rPr>
                <w:sz w:val="18"/>
                <w:szCs w:val="18"/>
                <w:vertAlign w:val="superscript"/>
              </w:rPr>
            </w:pPr>
            <w:r w:rsidRPr="004D4EF9">
              <w:rPr>
                <w:sz w:val="2"/>
                <w:szCs w:val="18"/>
                <w:highlight w:val="black"/>
              </w:rPr>
              <w:t>redacted content</w:t>
            </w:r>
            <w:r w:rsidR="00903147">
              <w:rPr>
                <w:sz w:val="18"/>
                <w:szCs w:val="18"/>
                <w:vertAlign w:val="superscript"/>
              </w:rPr>
              <w:t>1</w:t>
            </w:r>
          </w:p>
        </w:tc>
        <w:tc>
          <w:tcPr>
            <w:tcW w:w="522" w:type="pct"/>
            <w:noWrap/>
          </w:tcPr>
          <w:p w14:paraId="3A8144A9" w14:textId="6BD23A93" w:rsidR="008F065A" w:rsidRPr="00903147" w:rsidRDefault="004D4EF9" w:rsidP="008F065A">
            <w:pPr>
              <w:pStyle w:val="TableText0"/>
              <w:keepNext w:val="0"/>
              <w:jc w:val="center"/>
              <w:rPr>
                <w:sz w:val="18"/>
                <w:szCs w:val="18"/>
                <w:vertAlign w:val="superscript"/>
              </w:rPr>
            </w:pPr>
            <w:r w:rsidRPr="004D4EF9">
              <w:rPr>
                <w:sz w:val="2"/>
                <w:szCs w:val="18"/>
                <w:highlight w:val="black"/>
              </w:rPr>
              <w:t>redacted content</w:t>
            </w:r>
            <w:r w:rsidR="00903147">
              <w:rPr>
                <w:sz w:val="18"/>
                <w:szCs w:val="18"/>
                <w:vertAlign w:val="superscript"/>
              </w:rPr>
              <w:t>1</w:t>
            </w:r>
          </w:p>
        </w:tc>
        <w:tc>
          <w:tcPr>
            <w:tcW w:w="523" w:type="pct"/>
          </w:tcPr>
          <w:p w14:paraId="0C33E668" w14:textId="4928AAC1" w:rsidR="008F065A" w:rsidRPr="00FF291C" w:rsidRDefault="004D4EF9" w:rsidP="008F065A">
            <w:pPr>
              <w:pStyle w:val="TableText0"/>
              <w:keepNext w:val="0"/>
              <w:jc w:val="center"/>
              <w:rPr>
                <w:sz w:val="18"/>
                <w:szCs w:val="18"/>
                <w:vertAlign w:val="superscript"/>
                <w:lang w:eastAsia="zh-CN"/>
              </w:rPr>
            </w:pPr>
            <w:r w:rsidRPr="004D4EF9">
              <w:rPr>
                <w:sz w:val="2"/>
                <w:szCs w:val="18"/>
                <w:highlight w:val="black"/>
              </w:rPr>
              <w:t>redacted content</w:t>
            </w:r>
            <w:r w:rsidR="00FF291C">
              <w:rPr>
                <w:sz w:val="18"/>
                <w:szCs w:val="18"/>
                <w:vertAlign w:val="superscript"/>
              </w:rPr>
              <w:t>2</w:t>
            </w:r>
          </w:p>
        </w:tc>
      </w:tr>
      <w:tr w:rsidR="003672F4" w:rsidRPr="00BD67A5" w14:paraId="5B5D7E20" w14:textId="77777777" w:rsidTr="0027403C">
        <w:tc>
          <w:tcPr>
            <w:tcW w:w="1338" w:type="pct"/>
          </w:tcPr>
          <w:p w14:paraId="1556C809" w14:textId="77777777" w:rsidR="003672F4" w:rsidRPr="00BD67A5" w:rsidRDefault="003672F4" w:rsidP="0027403C">
            <w:pPr>
              <w:pStyle w:val="TableText0"/>
              <w:keepNext w:val="0"/>
              <w:rPr>
                <w:b/>
                <w:bCs w:val="0"/>
                <w:sz w:val="18"/>
                <w:szCs w:val="18"/>
              </w:rPr>
            </w:pPr>
            <w:r w:rsidRPr="00BD67A5">
              <w:rPr>
                <w:b/>
                <w:bCs w:val="0"/>
                <w:sz w:val="18"/>
                <w:szCs w:val="18"/>
              </w:rPr>
              <w:t>Number of patients treated</w:t>
            </w:r>
          </w:p>
        </w:tc>
        <w:tc>
          <w:tcPr>
            <w:tcW w:w="526" w:type="pct"/>
            <w:noWrap/>
          </w:tcPr>
          <w:p w14:paraId="3D44C408" w14:textId="773F8200" w:rsidR="003672F4" w:rsidRPr="00FF291C" w:rsidRDefault="004D4EF9" w:rsidP="0027403C">
            <w:pPr>
              <w:pStyle w:val="TableText0"/>
              <w:keepNext w:val="0"/>
              <w:jc w:val="center"/>
              <w:rPr>
                <w:sz w:val="18"/>
                <w:szCs w:val="18"/>
                <w:vertAlign w:val="superscript"/>
              </w:rPr>
            </w:pPr>
            <w:r w:rsidRPr="004D4EF9">
              <w:rPr>
                <w:sz w:val="2"/>
                <w:szCs w:val="18"/>
                <w:highlight w:val="black"/>
              </w:rPr>
              <w:t>redacted content</w:t>
            </w:r>
            <w:r w:rsidR="00FF291C">
              <w:rPr>
                <w:sz w:val="18"/>
                <w:szCs w:val="18"/>
                <w:vertAlign w:val="superscript"/>
              </w:rPr>
              <w:t>2</w:t>
            </w:r>
          </w:p>
        </w:tc>
        <w:tc>
          <w:tcPr>
            <w:tcW w:w="522" w:type="pct"/>
            <w:noWrap/>
          </w:tcPr>
          <w:p w14:paraId="12213AAE" w14:textId="5FA762FF" w:rsidR="003672F4" w:rsidRPr="00FF291C" w:rsidRDefault="004D4EF9" w:rsidP="0027403C">
            <w:pPr>
              <w:pStyle w:val="TableText0"/>
              <w:keepNext w:val="0"/>
              <w:jc w:val="center"/>
              <w:rPr>
                <w:sz w:val="18"/>
                <w:szCs w:val="18"/>
                <w:vertAlign w:val="superscript"/>
              </w:rPr>
            </w:pPr>
            <w:r w:rsidRPr="004D4EF9">
              <w:rPr>
                <w:sz w:val="2"/>
                <w:szCs w:val="18"/>
                <w:highlight w:val="black"/>
              </w:rPr>
              <w:t>redacted content</w:t>
            </w:r>
            <w:r w:rsidR="00FF291C">
              <w:rPr>
                <w:sz w:val="18"/>
                <w:szCs w:val="18"/>
                <w:vertAlign w:val="superscript"/>
              </w:rPr>
              <w:t>2</w:t>
            </w:r>
          </w:p>
        </w:tc>
        <w:tc>
          <w:tcPr>
            <w:tcW w:w="523" w:type="pct"/>
            <w:noWrap/>
          </w:tcPr>
          <w:p w14:paraId="1FD4DB89" w14:textId="5FB49AC1" w:rsidR="003672F4" w:rsidRPr="00FF291C" w:rsidRDefault="004D4EF9" w:rsidP="0027403C">
            <w:pPr>
              <w:pStyle w:val="TableText0"/>
              <w:keepNext w:val="0"/>
              <w:jc w:val="center"/>
              <w:rPr>
                <w:sz w:val="18"/>
                <w:szCs w:val="18"/>
                <w:vertAlign w:val="superscript"/>
              </w:rPr>
            </w:pPr>
            <w:r w:rsidRPr="004D4EF9">
              <w:rPr>
                <w:sz w:val="2"/>
                <w:szCs w:val="18"/>
                <w:highlight w:val="black"/>
              </w:rPr>
              <w:t>redacted content</w:t>
            </w:r>
            <w:r w:rsidR="00FF291C">
              <w:rPr>
                <w:sz w:val="18"/>
                <w:szCs w:val="18"/>
                <w:vertAlign w:val="superscript"/>
              </w:rPr>
              <w:t>2</w:t>
            </w:r>
          </w:p>
        </w:tc>
        <w:tc>
          <w:tcPr>
            <w:tcW w:w="523" w:type="pct"/>
            <w:noWrap/>
          </w:tcPr>
          <w:p w14:paraId="43F6E4B2" w14:textId="0F4B6419" w:rsidR="003672F4" w:rsidRPr="00FF291C" w:rsidRDefault="004D4EF9" w:rsidP="0027403C">
            <w:pPr>
              <w:pStyle w:val="TableText0"/>
              <w:keepNext w:val="0"/>
              <w:jc w:val="center"/>
              <w:rPr>
                <w:sz w:val="18"/>
                <w:szCs w:val="18"/>
                <w:vertAlign w:val="superscript"/>
              </w:rPr>
            </w:pPr>
            <w:r w:rsidRPr="004D4EF9">
              <w:rPr>
                <w:sz w:val="2"/>
                <w:szCs w:val="18"/>
                <w:highlight w:val="black"/>
              </w:rPr>
              <w:t>redacted content</w:t>
            </w:r>
            <w:r w:rsidR="00FF291C">
              <w:rPr>
                <w:sz w:val="18"/>
                <w:szCs w:val="18"/>
                <w:vertAlign w:val="superscript"/>
              </w:rPr>
              <w:t>2</w:t>
            </w:r>
          </w:p>
        </w:tc>
        <w:tc>
          <w:tcPr>
            <w:tcW w:w="523" w:type="pct"/>
            <w:noWrap/>
          </w:tcPr>
          <w:p w14:paraId="71B056E7" w14:textId="28498AE8" w:rsidR="003672F4" w:rsidRPr="00903147" w:rsidRDefault="004D4EF9" w:rsidP="0027403C">
            <w:pPr>
              <w:pStyle w:val="TableText0"/>
              <w:keepNext w:val="0"/>
              <w:jc w:val="center"/>
              <w:rPr>
                <w:sz w:val="18"/>
                <w:szCs w:val="18"/>
                <w:vertAlign w:val="superscript"/>
              </w:rPr>
            </w:pPr>
            <w:r w:rsidRPr="004D4EF9">
              <w:rPr>
                <w:sz w:val="2"/>
                <w:szCs w:val="18"/>
                <w:highlight w:val="black"/>
              </w:rPr>
              <w:t>redacted content</w:t>
            </w:r>
            <w:r w:rsidR="00903147">
              <w:rPr>
                <w:sz w:val="18"/>
                <w:szCs w:val="18"/>
                <w:vertAlign w:val="superscript"/>
              </w:rPr>
              <w:t>1</w:t>
            </w:r>
          </w:p>
        </w:tc>
        <w:tc>
          <w:tcPr>
            <w:tcW w:w="522" w:type="pct"/>
            <w:noWrap/>
          </w:tcPr>
          <w:p w14:paraId="1502DEBF" w14:textId="6DE768A6" w:rsidR="003672F4" w:rsidRPr="00903147" w:rsidRDefault="004D4EF9" w:rsidP="0027403C">
            <w:pPr>
              <w:pStyle w:val="TableText0"/>
              <w:keepNext w:val="0"/>
              <w:jc w:val="center"/>
              <w:rPr>
                <w:sz w:val="18"/>
                <w:szCs w:val="18"/>
                <w:vertAlign w:val="superscript"/>
              </w:rPr>
            </w:pPr>
            <w:r w:rsidRPr="004D4EF9">
              <w:rPr>
                <w:sz w:val="2"/>
                <w:szCs w:val="18"/>
                <w:highlight w:val="black"/>
              </w:rPr>
              <w:t>redacted content</w:t>
            </w:r>
            <w:r w:rsidR="00903147">
              <w:rPr>
                <w:sz w:val="18"/>
                <w:szCs w:val="18"/>
                <w:vertAlign w:val="superscript"/>
              </w:rPr>
              <w:t>1</w:t>
            </w:r>
          </w:p>
        </w:tc>
        <w:tc>
          <w:tcPr>
            <w:tcW w:w="523" w:type="pct"/>
          </w:tcPr>
          <w:p w14:paraId="2A27FE8F" w14:textId="4FE9486D" w:rsidR="003672F4" w:rsidRPr="00FF291C" w:rsidRDefault="004D4EF9" w:rsidP="0027403C">
            <w:pPr>
              <w:pStyle w:val="TableText0"/>
              <w:keepNext w:val="0"/>
              <w:jc w:val="center"/>
              <w:rPr>
                <w:sz w:val="18"/>
                <w:szCs w:val="18"/>
                <w:vertAlign w:val="superscript"/>
                <w:lang w:eastAsia="zh-CN"/>
              </w:rPr>
            </w:pPr>
            <w:r w:rsidRPr="004D4EF9">
              <w:rPr>
                <w:sz w:val="2"/>
                <w:szCs w:val="18"/>
                <w:highlight w:val="black"/>
                <w:lang w:eastAsia="zh-CN"/>
              </w:rPr>
              <w:t>redacted content</w:t>
            </w:r>
            <w:r w:rsidR="00FF291C">
              <w:rPr>
                <w:sz w:val="18"/>
                <w:szCs w:val="18"/>
                <w:vertAlign w:val="superscript"/>
                <w:lang w:eastAsia="zh-CN"/>
              </w:rPr>
              <w:t>2</w:t>
            </w:r>
          </w:p>
        </w:tc>
      </w:tr>
      <w:tr w:rsidR="003672F4" w:rsidRPr="00BD67A5" w14:paraId="18F27F1A" w14:textId="77777777" w:rsidTr="0027403C">
        <w:tc>
          <w:tcPr>
            <w:tcW w:w="1338" w:type="pct"/>
          </w:tcPr>
          <w:p w14:paraId="2CBC8B16" w14:textId="547ADD76" w:rsidR="003672F4" w:rsidRPr="00BD67A5" w:rsidRDefault="003672F4" w:rsidP="0027403C">
            <w:pPr>
              <w:pStyle w:val="TableText0"/>
              <w:keepNext w:val="0"/>
              <w:rPr>
                <w:sz w:val="18"/>
                <w:szCs w:val="18"/>
              </w:rPr>
            </w:pPr>
            <w:r w:rsidRPr="00BD67A5">
              <w:rPr>
                <w:sz w:val="18"/>
                <w:szCs w:val="18"/>
              </w:rPr>
              <w:t xml:space="preserve">Total scripts for </w:t>
            </w:r>
            <w:proofErr w:type="spellStart"/>
            <w:r w:rsidRPr="00BD67A5">
              <w:rPr>
                <w:sz w:val="18"/>
                <w:szCs w:val="18"/>
              </w:rPr>
              <w:t>TAFA</w:t>
            </w:r>
            <w:r w:rsidR="00394981" w:rsidRPr="00BD67A5">
              <w:rPr>
                <w:sz w:val="18"/>
                <w:szCs w:val="18"/>
                <w:vertAlign w:val="superscript"/>
              </w:rPr>
              <w:t>a</w:t>
            </w:r>
            <w:proofErr w:type="spellEnd"/>
          </w:p>
        </w:tc>
        <w:tc>
          <w:tcPr>
            <w:tcW w:w="526" w:type="pct"/>
            <w:noWrap/>
          </w:tcPr>
          <w:p w14:paraId="58308F53" w14:textId="7B36C785" w:rsidR="003672F4" w:rsidRPr="001C5E94" w:rsidRDefault="004D4EF9" w:rsidP="0027403C">
            <w:pPr>
              <w:pStyle w:val="TableText0"/>
              <w:keepNext w:val="0"/>
              <w:jc w:val="center"/>
              <w:rPr>
                <w:sz w:val="18"/>
                <w:szCs w:val="18"/>
                <w:vertAlign w:val="superscript"/>
              </w:rPr>
            </w:pPr>
            <w:r w:rsidRPr="004D4EF9">
              <w:rPr>
                <w:sz w:val="2"/>
                <w:szCs w:val="18"/>
                <w:highlight w:val="black"/>
              </w:rPr>
              <w:t>redacted content</w:t>
            </w:r>
            <w:r w:rsidR="001C5E94">
              <w:rPr>
                <w:sz w:val="18"/>
                <w:szCs w:val="18"/>
                <w:vertAlign w:val="superscript"/>
              </w:rPr>
              <w:t>3</w:t>
            </w:r>
          </w:p>
        </w:tc>
        <w:tc>
          <w:tcPr>
            <w:tcW w:w="522" w:type="pct"/>
            <w:noWrap/>
          </w:tcPr>
          <w:p w14:paraId="59F7562A" w14:textId="7E6FF67B" w:rsidR="003672F4" w:rsidRPr="00D1339F" w:rsidRDefault="004D4EF9" w:rsidP="0027403C">
            <w:pPr>
              <w:pStyle w:val="TableText0"/>
              <w:keepNext w:val="0"/>
              <w:jc w:val="center"/>
              <w:rPr>
                <w:sz w:val="18"/>
                <w:szCs w:val="18"/>
                <w:vertAlign w:val="superscript"/>
              </w:rPr>
            </w:pPr>
            <w:r w:rsidRPr="004D4EF9">
              <w:rPr>
                <w:sz w:val="2"/>
                <w:szCs w:val="18"/>
                <w:highlight w:val="black"/>
              </w:rPr>
              <w:t>redacted content</w:t>
            </w:r>
            <w:r w:rsidR="00D1339F">
              <w:rPr>
                <w:sz w:val="18"/>
                <w:szCs w:val="18"/>
                <w:vertAlign w:val="superscript"/>
              </w:rPr>
              <w:t>4</w:t>
            </w:r>
          </w:p>
        </w:tc>
        <w:tc>
          <w:tcPr>
            <w:tcW w:w="523" w:type="pct"/>
            <w:noWrap/>
          </w:tcPr>
          <w:p w14:paraId="00B1827F" w14:textId="175FFEA1" w:rsidR="003672F4" w:rsidRPr="00D1339F" w:rsidRDefault="004D4EF9" w:rsidP="0027403C">
            <w:pPr>
              <w:pStyle w:val="TableText0"/>
              <w:keepNext w:val="0"/>
              <w:jc w:val="center"/>
              <w:rPr>
                <w:sz w:val="18"/>
                <w:szCs w:val="18"/>
                <w:vertAlign w:val="superscript"/>
              </w:rPr>
            </w:pPr>
            <w:r w:rsidRPr="004D4EF9">
              <w:rPr>
                <w:sz w:val="2"/>
                <w:szCs w:val="18"/>
                <w:highlight w:val="black"/>
              </w:rPr>
              <w:t>redacted content</w:t>
            </w:r>
            <w:r w:rsidR="00D1339F">
              <w:rPr>
                <w:sz w:val="18"/>
                <w:szCs w:val="18"/>
                <w:vertAlign w:val="superscript"/>
              </w:rPr>
              <w:t>4</w:t>
            </w:r>
          </w:p>
        </w:tc>
        <w:tc>
          <w:tcPr>
            <w:tcW w:w="523" w:type="pct"/>
            <w:noWrap/>
          </w:tcPr>
          <w:p w14:paraId="34E7F191" w14:textId="2C8EEA76" w:rsidR="003672F4" w:rsidRPr="00D1339F" w:rsidRDefault="004D4EF9" w:rsidP="0027403C">
            <w:pPr>
              <w:pStyle w:val="TableText0"/>
              <w:keepNext w:val="0"/>
              <w:jc w:val="center"/>
              <w:rPr>
                <w:sz w:val="18"/>
                <w:szCs w:val="18"/>
                <w:vertAlign w:val="superscript"/>
              </w:rPr>
            </w:pPr>
            <w:r w:rsidRPr="004D4EF9">
              <w:rPr>
                <w:sz w:val="2"/>
                <w:szCs w:val="18"/>
                <w:highlight w:val="black"/>
              </w:rPr>
              <w:t>redacted content</w:t>
            </w:r>
            <w:r w:rsidR="00D1339F">
              <w:rPr>
                <w:sz w:val="18"/>
                <w:szCs w:val="18"/>
                <w:vertAlign w:val="superscript"/>
              </w:rPr>
              <w:t>4</w:t>
            </w:r>
          </w:p>
        </w:tc>
        <w:tc>
          <w:tcPr>
            <w:tcW w:w="523" w:type="pct"/>
            <w:noWrap/>
          </w:tcPr>
          <w:p w14:paraId="412B20B1" w14:textId="0F451783" w:rsidR="003672F4" w:rsidRPr="00EF7CC9" w:rsidRDefault="004D4EF9" w:rsidP="0027403C">
            <w:pPr>
              <w:pStyle w:val="TableText0"/>
              <w:keepNext w:val="0"/>
              <w:jc w:val="center"/>
              <w:rPr>
                <w:sz w:val="18"/>
                <w:szCs w:val="18"/>
                <w:vertAlign w:val="superscript"/>
              </w:rPr>
            </w:pPr>
            <w:r w:rsidRPr="004D4EF9">
              <w:rPr>
                <w:sz w:val="2"/>
                <w:szCs w:val="18"/>
                <w:highlight w:val="black"/>
              </w:rPr>
              <w:t>redacted content</w:t>
            </w:r>
            <w:r w:rsidR="00EF7CC9">
              <w:rPr>
                <w:sz w:val="18"/>
                <w:szCs w:val="18"/>
                <w:vertAlign w:val="superscript"/>
              </w:rPr>
              <w:t>3</w:t>
            </w:r>
          </w:p>
        </w:tc>
        <w:tc>
          <w:tcPr>
            <w:tcW w:w="522" w:type="pct"/>
            <w:noWrap/>
          </w:tcPr>
          <w:p w14:paraId="2E92038D" w14:textId="6A6A0790" w:rsidR="003672F4" w:rsidRPr="00EF7CC9" w:rsidRDefault="004D4EF9" w:rsidP="0027403C">
            <w:pPr>
              <w:pStyle w:val="TableText0"/>
              <w:keepNext w:val="0"/>
              <w:jc w:val="center"/>
              <w:rPr>
                <w:sz w:val="18"/>
                <w:szCs w:val="18"/>
                <w:vertAlign w:val="superscript"/>
              </w:rPr>
            </w:pPr>
            <w:r w:rsidRPr="004D4EF9">
              <w:rPr>
                <w:sz w:val="2"/>
                <w:szCs w:val="18"/>
                <w:highlight w:val="black"/>
              </w:rPr>
              <w:t>redacted content</w:t>
            </w:r>
            <w:r w:rsidR="00EF7CC9">
              <w:rPr>
                <w:sz w:val="18"/>
                <w:szCs w:val="18"/>
                <w:vertAlign w:val="superscript"/>
              </w:rPr>
              <w:t>3</w:t>
            </w:r>
          </w:p>
        </w:tc>
        <w:tc>
          <w:tcPr>
            <w:tcW w:w="523" w:type="pct"/>
          </w:tcPr>
          <w:p w14:paraId="329F00E7" w14:textId="261E5C1C" w:rsidR="003672F4" w:rsidRPr="00BE03B8" w:rsidRDefault="004D4EF9" w:rsidP="0027403C">
            <w:pPr>
              <w:pStyle w:val="TableText0"/>
              <w:keepNext w:val="0"/>
              <w:jc w:val="center"/>
              <w:rPr>
                <w:sz w:val="18"/>
                <w:szCs w:val="18"/>
                <w:vertAlign w:val="superscript"/>
                <w:lang w:eastAsia="zh-CN"/>
              </w:rPr>
            </w:pPr>
            <w:r w:rsidRPr="004D4EF9">
              <w:rPr>
                <w:sz w:val="2"/>
                <w:szCs w:val="18"/>
                <w:highlight w:val="black"/>
                <w:lang w:eastAsia="zh-CN"/>
              </w:rPr>
              <w:t>redacted content</w:t>
            </w:r>
            <w:r w:rsidR="00BE03B8">
              <w:rPr>
                <w:sz w:val="18"/>
                <w:szCs w:val="18"/>
                <w:vertAlign w:val="superscript"/>
                <w:lang w:eastAsia="zh-CN"/>
              </w:rPr>
              <w:t>5</w:t>
            </w:r>
          </w:p>
        </w:tc>
      </w:tr>
      <w:tr w:rsidR="003672F4" w:rsidRPr="00BD67A5" w14:paraId="369844FE" w14:textId="77777777" w:rsidTr="0027403C">
        <w:trPr>
          <w:trHeight w:val="209"/>
        </w:trPr>
        <w:tc>
          <w:tcPr>
            <w:tcW w:w="1338" w:type="pct"/>
          </w:tcPr>
          <w:p w14:paraId="2A02D27A" w14:textId="77777777" w:rsidR="003672F4" w:rsidRPr="00BD67A5" w:rsidRDefault="003672F4" w:rsidP="0027403C">
            <w:pPr>
              <w:pStyle w:val="TableText0"/>
              <w:keepNext w:val="0"/>
              <w:rPr>
                <w:sz w:val="18"/>
                <w:szCs w:val="18"/>
              </w:rPr>
            </w:pPr>
            <w:r w:rsidRPr="00BD67A5">
              <w:rPr>
                <w:sz w:val="18"/>
                <w:szCs w:val="18"/>
              </w:rPr>
              <w:t>Total scripts for lenalidomide</w:t>
            </w:r>
          </w:p>
        </w:tc>
        <w:tc>
          <w:tcPr>
            <w:tcW w:w="526" w:type="pct"/>
            <w:noWrap/>
          </w:tcPr>
          <w:p w14:paraId="4951577B" w14:textId="713F457D" w:rsidR="003672F4" w:rsidRPr="001515F1" w:rsidRDefault="004D4EF9" w:rsidP="0027403C">
            <w:pPr>
              <w:pStyle w:val="TableText0"/>
              <w:keepNext w:val="0"/>
              <w:jc w:val="center"/>
              <w:rPr>
                <w:sz w:val="18"/>
                <w:szCs w:val="18"/>
                <w:vertAlign w:val="superscript"/>
              </w:rPr>
            </w:pPr>
            <w:r w:rsidRPr="004D4EF9">
              <w:rPr>
                <w:sz w:val="2"/>
                <w:szCs w:val="18"/>
                <w:highlight w:val="black"/>
              </w:rPr>
              <w:t>redacted content</w:t>
            </w:r>
            <w:r w:rsidR="001515F1">
              <w:rPr>
                <w:sz w:val="18"/>
                <w:szCs w:val="18"/>
                <w:vertAlign w:val="superscript"/>
              </w:rPr>
              <w:t>6</w:t>
            </w:r>
          </w:p>
        </w:tc>
        <w:tc>
          <w:tcPr>
            <w:tcW w:w="522" w:type="pct"/>
            <w:noWrap/>
          </w:tcPr>
          <w:p w14:paraId="5095D642" w14:textId="45060C10" w:rsidR="003672F4" w:rsidRPr="001515F1" w:rsidRDefault="004D4EF9" w:rsidP="0027403C">
            <w:pPr>
              <w:pStyle w:val="TableText0"/>
              <w:keepNext w:val="0"/>
              <w:jc w:val="center"/>
              <w:rPr>
                <w:sz w:val="18"/>
                <w:szCs w:val="18"/>
                <w:vertAlign w:val="superscript"/>
              </w:rPr>
            </w:pPr>
            <w:r w:rsidRPr="004D4EF9">
              <w:rPr>
                <w:sz w:val="2"/>
                <w:szCs w:val="18"/>
                <w:highlight w:val="black"/>
              </w:rPr>
              <w:t>redacted content</w:t>
            </w:r>
            <w:r w:rsidR="001515F1">
              <w:rPr>
                <w:sz w:val="18"/>
                <w:szCs w:val="18"/>
                <w:vertAlign w:val="superscript"/>
              </w:rPr>
              <w:t>6</w:t>
            </w:r>
          </w:p>
        </w:tc>
        <w:tc>
          <w:tcPr>
            <w:tcW w:w="523" w:type="pct"/>
            <w:noWrap/>
          </w:tcPr>
          <w:p w14:paraId="1F49943F" w14:textId="4CCDE80F" w:rsidR="003672F4" w:rsidRPr="001515F1" w:rsidRDefault="004D4EF9" w:rsidP="0027403C">
            <w:pPr>
              <w:pStyle w:val="TableText0"/>
              <w:keepNext w:val="0"/>
              <w:jc w:val="center"/>
              <w:rPr>
                <w:sz w:val="18"/>
                <w:szCs w:val="18"/>
                <w:vertAlign w:val="superscript"/>
              </w:rPr>
            </w:pPr>
            <w:r w:rsidRPr="004D4EF9">
              <w:rPr>
                <w:sz w:val="2"/>
                <w:szCs w:val="18"/>
                <w:highlight w:val="black"/>
              </w:rPr>
              <w:t>redacted content</w:t>
            </w:r>
            <w:r w:rsidR="001515F1">
              <w:rPr>
                <w:sz w:val="18"/>
                <w:szCs w:val="18"/>
                <w:vertAlign w:val="superscript"/>
              </w:rPr>
              <w:t>6</w:t>
            </w:r>
          </w:p>
        </w:tc>
        <w:tc>
          <w:tcPr>
            <w:tcW w:w="523" w:type="pct"/>
            <w:noWrap/>
          </w:tcPr>
          <w:p w14:paraId="64C8E86F" w14:textId="18317A91" w:rsidR="003672F4" w:rsidRPr="001515F1" w:rsidRDefault="004D4EF9" w:rsidP="0027403C">
            <w:pPr>
              <w:pStyle w:val="TableText0"/>
              <w:keepNext w:val="0"/>
              <w:jc w:val="center"/>
              <w:rPr>
                <w:sz w:val="18"/>
                <w:szCs w:val="18"/>
                <w:vertAlign w:val="superscript"/>
              </w:rPr>
            </w:pPr>
            <w:r w:rsidRPr="004D4EF9">
              <w:rPr>
                <w:sz w:val="2"/>
                <w:szCs w:val="18"/>
                <w:highlight w:val="black"/>
              </w:rPr>
              <w:t>redacted content</w:t>
            </w:r>
            <w:r w:rsidR="001515F1">
              <w:rPr>
                <w:sz w:val="18"/>
                <w:szCs w:val="18"/>
                <w:vertAlign w:val="superscript"/>
              </w:rPr>
              <w:t>6</w:t>
            </w:r>
          </w:p>
        </w:tc>
        <w:tc>
          <w:tcPr>
            <w:tcW w:w="523" w:type="pct"/>
            <w:noWrap/>
          </w:tcPr>
          <w:p w14:paraId="0A89E955" w14:textId="1E019348" w:rsidR="003672F4" w:rsidRPr="00FF291C" w:rsidRDefault="004D4EF9" w:rsidP="0027403C">
            <w:pPr>
              <w:pStyle w:val="TableText0"/>
              <w:keepNext w:val="0"/>
              <w:jc w:val="center"/>
              <w:rPr>
                <w:sz w:val="18"/>
                <w:szCs w:val="18"/>
                <w:vertAlign w:val="superscript"/>
              </w:rPr>
            </w:pPr>
            <w:r w:rsidRPr="004D4EF9">
              <w:rPr>
                <w:sz w:val="2"/>
                <w:szCs w:val="18"/>
                <w:highlight w:val="black"/>
              </w:rPr>
              <w:t>redacted content</w:t>
            </w:r>
            <w:r w:rsidR="00FF291C">
              <w:rPr>
                <w:sz w:val="18"/>
                <w:szCs w:val="18"/>
                <w:vertAlign w:val="superscript"/>
              </w:rPr>
              <w:t>2</w:t>
            </w:r>
          </w:p>
        </w:tc>
        <w:tc>
          <w:tcPr>
            <w:tcW w:w="522" w:type="pct"/>
            <w:noWrap/>
          </w:tcPr>
          <w:p w14:paraId="67C910C8" w14:textId="59C4958F" w:rsidR="003672F4" w:rsidRPr="00FF291C" w:rsidRDefault="004D4EF9" w:rsidP="0027403C">
            <w:pPr>
              <w:pStyle w:val="TableText0"/>
              <w:keepNext w:val="0"/>
              <w:jc w:val="center"/>
              <w:rPr>
                <w:sz w:val="18"/>
                <w:szCs w:val="18"/>
                <w:vertAlign w:val="superscript"/>
              </w:rPr>
            </w:pPr>
            <w:r w:rsidRPr="004D4EF9">
              <w:rPr>
                <w:sz w:val="2"/>
                <w:szCs w:val="18"/>
                <w:highlight w:val="black"/>
              </w:rPr>
              <w:t>redacted content</w:t>
            </w:r>
            <w:r w:rsidR="00FF291C">
              <w:rPr>
                <w:sz w:val="18"/>
                <w:szCs w:val="18"/>
                <w:vertAlign w:val="superscript"/>
              </w:rPr>
              <w:t>2</w:t>
            </w:r>
          </w:p>
        </w:tc>
        <w:tc>
          <w:tcPr>
            <w:tcW w:w="523" w:type="pct"/>
          </w:tcPr>
          <w:p w14:paraId="2795BD9F" w14:textId="576E68F0" w:rsidR="003672F4" w:rsidRPr="00A834B9" w:rsidRDefault="004D4EF9" w:rsidP="0027403C">
            <w:pPr>
              <w:pStyle w:val="TableText0"/>
              <w:keepNext w:val="0"/>
              <w:jc w:val="center"/>
              <w:rPr>
                <w:sz w:val="18"/>
                <w:szCs w:val="18"/>
                <w:vertAlign w:val="superscript"/>
                <w:lang w:eastAsia="zh-CN"/>
              </w:rPr>
            </w:pPr>
            <w:r w:rsidRPr="004D4EF9">
              <w:rPr>
                <w:sz w:val="2"/>
                <w:szCs w:val="18"/>
                <w:highlight w:val="black"/>
                <w:lang w:eastAsia="zh-CN"/>
              </w:rPr>
              <w:t>redacted content</w:t>
            </w:r>
            <w:r w:rsidR="00A834B9">
              <w:rPr>
                <w:sz w:val="18"/>
                <w:szCs w:val="18"/>
                <w:vertAlign w:val="superscript"/>
                <w:lang w:eastAsia="zh-CN"/>
              </w:rPr>
              <w:t>7</w:t>
            </w:r>
          </w:p>
        </w:tc>
      </w:tr>
      <w:tr w:rsidR="003672F4" w:rsidRPr="00BD67A5" w14:paraId="5891B5D1" w14:textId="77777777" w:rsidTr="0027403C">
        <w:tc>
          <w:tcPr>
            <w:tcW w:w="1338" w:type="pct"/>
          </w:tcPr>
          <w:p w14:paraId="0A9BA203" w14:textId="77777777" w:rsidR="003672F4" w:rsidRPr="00BD67A5" w:rsidRDefault="003672F4" w:rsidP="0027403C">
            <w:pPr>
              <w:pStyle w:val="TableText0"/>
              <w:keepNext w:val="0"/>
              <w:rPr>
                <w:sz w:val="18"/>
                <w:szCs w:val="18"/>
              </w:rPr>
            </w:pPr>
            <w:r w:rsidRPr="00BD67A5">
              <w:rPr>
                <w:sz w:val="18"/>
                <w:szCs w:val="18"/>
              </w:rPr>
              <w:t>Total scripts for rituximab</w:t>
            </w:r>
          </w:p>
        </w:tc>
        <w:tc>
          <w:tcPr>
            <w:tcW w:w="526" w:type="pct"/>
            <w:noWrap/>
          </w:tcPr>
          <w:p w14:paraId="0FA3097C" w14:textId="7ED6AA37" w:rsidR="003672F4" w:rsidRPr="001515F1" w:rsidRDefault="004D4EF9" w:rsidP="0027403C">
            <w:pPr>
              <w:pStyle w:val="TableText0"/>
              <w:keepNext w:val="0"/>
              <w:jc w:val="center"/>
              <w:rPr>
                <w:sz w:val="18"/>
                <w:szCs w:val="18"/>
                <w:vertAlign w:val="superscript"/>
              </w:rPr>
            </w:pPr>
            <w:r w:rsidRPr="004D4EF9">
              <w:rPr>
                <w:sz w:val="2"/>
                <w:szCs w:val="18"/>
                <w:highlight w:val="black"/>
              </w:rPr>
              <w:t>redacted content</w:t>
            </w:r>
            <w:r w:rsidR="001515F1">
              <w:rPr>
                <w:sz w:val="18"/>
                <w:szCs w:val="18"/>
                <w:vertAlign w:val="superscript"/>
              </w:rPr>
              <w:t>6</w:t>
            </w:r>
          </w:p>
        </w:tc>
        <w:tc>
          <w:tcPr>
            <w:tcW w:w="522" w:type="pct"/>
            <w:noWrap/>
          </w:tcPr>
          <w:p w14:paraId="7CAF9CF4" w14:textId="00AE012B" w:rsidR="003672F4" w:rsidRPr="001515F1" w:rsidRDefault="004D4EF9" w:rsidP="0027403C">
            <w:pPr>
              <w:pStyle w:val="TableText0"/>
              <w:keepNext w:val="0"/>
              <w:jc w:val="center"/>
              <w:rPr>
                <w:sz w:val="18"/>
                <w:szCs w:val="18"/>
                <w:vertAlign w:val="superscript"/>
              </w:rPr>
            </w:pPr>
            <w:r w:rsidRPr="004D4EF9">
              <w:rPr>
                <w:sz w:val="2"/>
                <w:szCs w:val="18"/>
                <w:highlight w:val="black"/>
              </w:rPr>
              <w:t>redacted content</w:t>
            </w:r>
            <w:r w:rsidR="001515F1">
              <w:rPr>
                <w:sz w:val="18"/>
                <w:szCs w:val="18"/>
                <w:vertAlign w:val="superscript"/>
              </w:rPr>
              <w:t>6</w:t>
            </w:r>
          </w:p>
        </w:tc>
        <w:tc>
          <w:tcPr>
            <w:tcW w:w="523" w:type="pct"/>
            <w:noWrap/>
          </w:tcPr>
          <w:p w14:paraId="782544B5" w14:textId="0646719D" w:rsidR="003672F4" w:rsidRPr="001515F1" w:rsidRDefault="004D4EF9" w:rsidP="0027403C">
            <w:pPr>
              <w:pStyle w:val="TableText0"/>
              <w:keepNext w:val="0"/>
              <w:jc w:val="center"/>
              <w:rPr>
                <w:sz w:val="18"/>
                <w:szCs w:val="18"/>
                <w:vertAlign w:val="superscript"/>
              </w:rPr>
            </w:pPr>
            <w:r w:rsidRPr="004D4EF9">
              <w:rPr>
                <w:sz w:val="2"/>
                <w:szCs w:val="18"/>
                <w:highlight w:val="black"/>
              </w:rPr>
              <w:t>redacted content</w:t>
            </w:r>
            <w:r w:rsidR="001515F1">
              <w:rPr>
                <w:sz w:val="18"/>
                <w:szCs w:val="18"/>
                <w:vertAlign w:val="superscript"/>
              </w:rPr>
              <w:t>6</w:t>
            </w:r>
          </w:p>
        </w:tc>
        <w:tc>
          <w:tcPr>
            <w:tcW w:w="523" w:type="pct"/>
            <w:noWrap/>
          </w:tcPr>
          <w:p w14:paraId="48C9CE90" w14:textId="1585EF7E" w:rsidR="003672F4" w:rsidRPr="001515F1" w:rsidRDefault="004D4EF9" w:rsidP="0027403C">
            <w:pPr>
              <w:pStyle w:val="TableText0"/>
              <w:keepNext w:val="0"/>
              <w:jc w:val="center"/>
              <w:rPr>
                <w:sz w:val="18"/>
                <w:szCs w:val="18"/>
                <w:vertAlign w:val="superscript"/>
              </w:rPr>
            </w:pPr>
            <w:r w:rsidRPr="004D4EF9">
              <w:rPr>
                <w:sz w:val="2"/>
                <w:szCs w:val="18"/>
                <w:highlight w:val="black"/>
              </w:rPr>
              <w:t>redacted content</w:t>
            </w:r>
            <w:r w:rsidR="001515F1">
              <w:rPr>
                <w:sz w:val="18"/>
                <w:szCs w:val="18"/>
                <w:vertAlign w:val="superscript"/>
              </w:rPr>
              <w:t>6</w:t>
            </w:r>
          </w:p>
        </w:tc>
        <w:tc>
          <w:tcPr>
            <w:tcW w:w="523" w:type="pct"/>
            <w:noWrap/>
          </w:tcPr>
          <w:p w14:paraId="01063911" w14:textId="41376F2B" w:rsidR="003672F4" w:rsidRPr="00FF291C" w:rsidRDefault="004D4EF9" w:rsidP="0027403C">
            <w:pPr>
              <w:pStyle w:val="TableText0"/>
              <w:keepNext w:val="0"/>
              <w:jc w:val="center"/>
              <w:rPr>
                <w:sz w:val="18"/>
                <w:szCs w:val="18"/>
                <w:vertAlign w:val="superscript"/>
              </w:rPr>
            </w:pPr>
            <w:r w:rsidRPr="004D4EF9">
              <w:rPr>
                <w:sz w:val="2"/>
                <w:szCs w:val="18"/>
                <w:highlight w:val="black"/>
              </w:rPr>
              <w:t>redacted content</w:t>
            </w:r>
            <w:r w:rsidR="00FF291C">
              <w:rPr>
                <w:sz w:val="18"/>
                <w:szCs w:val="18"/>
                <w:vertAlign w:val="superscript"/>
              </w:rPr>
              <w:t>2</w:t>
            </w:r>
          </w:p>
        </w:tc>
        <w:tc>
          <w:tcPr>
            <w:tcW w:w="522" w:type="pct"/>
            <w:noWrap/>
          </w:tcPr>
          <w:p w14:paraId="66C7F0FA" w14:textId="407409C6" w:rsidR="003672F4" w:rsidRPr="00FF291C" w:rsidRDefault="004D4EF9" w:rsidP="0027403C">
            <w:pPr>
              <w:pStyle w:val="TableText0"/>
              <w:keepNext w:val="0"/>
              <w:jc w:val="center"/>
              <w:rPr>
                <w:sz w:val="18"/>
                <w:szCs w:val="18"/>
                <w:vertAlign w:val="superscript"/>
              </w:rPr>
            </w:pPr>
            <w:r w:rsidRPr="004D4EF9">
              <w:rPr>
                <w:sz w:val="2"/>
                <w:szCs w:val="18"/>
                <w:highlight w:val="black"/>
              </w:rPr>
              <w:t>redacted content</w:t>
            </w:r>
            <w:r w:rsidR="00FF291C">
              <w:rPr>
                <w:sz w:val="18"/>
                <w:szCs w:val="18"/>
                <w:vertAlign w:val="superscript"/>
              </w:rPr>
              <w:t>2</w:t>
            </w:r>
          </w:p>
        </w:tc>
        <w:tc>
          <w:tcPr>
            <w:tcW w:w="523" w:type="pct"/>
          </w:tcPr>
          <w:p w14:paraId="1F74A2AE" w14:textId="443AAED6" w:rsidR="003672F4" w:rsidRPr="00A834B9" w:rsidRDefault="004D4EF9" w:rsidP="0027403C">
            <w:pPr>
              <w:pStyle w:val="TableText0"/>
              <w:keepNext w:val="0"/>
              <w:jc w:val="center"/>
              <w:rPr>
                <w:sz w:val="18"/>
                <w:szCs w:val="18"/>
                <w:vertAlign w:val="superscript"/>
                <w:lang w:eastAsia="zh-CN"/>
              </w:rPr>
            </w:pPr>
            <w:r w:rsidRPr="004D4EF9">
              <w:rPr>
                <w:sz w:val="2"/>
                <w:szCs w:val="18"/>
                <w:highlight w:val="black"/>
                <w:lang w:eastAsia="zh-CN"/>
              </w:rPr>
              <w:t>redacted content</w:t>
            </w:r>
            <w:r w:rsidR="00A834B9">
              <w:rPr>
                <w:sz w:val="18"/>
                <w:szCs w:val="18"/>
                <w:vertAlign w:val="superscript"/>
                <w:lang w:eastAsia="zh-CN"/>
              </w:rPr>
              <w:t>7</w:t>
            </w:r>
          </w:p>
        </w:tc>
      </w:tr>
      <w:tr w:rsidR="003672F4" w:rsidRPr="00BD67A5" w14:paraId="6E9AD270" w14:textId="77777777" w:rsidTr="0027403C">
        <w:tc>
          <w:tcPr>
            <w:tcW w:w="1338" w:type="pct"/>
          </w:tcPr>
          <w:p w14:paraId="68F8ED23" w14:textId="77777777" w:rsidR="003672F4" w:rsidRPr="00BD67A5" w:rsidRDefault="003672F4" w:rsidP="0027403C">
            <w:pPr>
              <w:pStyle w:val="TableText0"/>
              <w:keepNext w:val="0"/>
              <w:rPr>
                <w:b/>
                <w:bCs w:val="0"/>
                <w:sz w:val="18"/>
                <w:szCs w:val="18"/>
              </w:rPr>
            </w:pPr>
            <w:r w:rsidRPr="00BD67A5">
              <w:rPr>
                <w:b/>
                <w:bCs w:val="0"/>
                <w:sz w:val="18"/>
                <w:szCs w:val="18"/>
              </w:rPr>
              <w:t>Total scripts (TAFA+R</w:t>
            </w:r>
            <w:r w:rsidRPr="00BD67A5">
              <w:rPr>
                <w:b/>
                <w:bCs w:val="0"/>
                <w:sz w:val="18"/>
                <w:szCs w:val="18"/>
                <w:vertAlign w:val="superscript"/>
              </w:rPr>
              <w:t>2</w:t>
            </w:r>
            <w:r w:rsidRPr="00BD67A5">
              <w:rPr>
                <w:b/>
                <w:bCs w:val="0"/>
                <w:sz w:val="18"/>
                <w:szCs w:val="18"/>
              </w:rPr>
              <w:t>)</w:t>
            </w:r>
          </w:p>
        </w:tc>
        <w:tc>
          <w:tcPr>
            <w:tcW w:w="526" w:type="pct"/>
            <w:noWrap/>
          </w:tcPr>
          <w:p w14:paraId="30AE4C3B" w14:textId="5B74C796" w:rsidR="003672F4" w:rsidRPr="005B1DC2" w:rsidRDefault="004D4EF9" w:rsidP="0027403C">
            <w:pPr>
              <w:pStyle w:val="TableText0"/>
              <w:keepNext w:val="0"/>
              <w:jc w:val="center"/>
              <w:rPr>
                <w:sz w:val="18"/>
                <w:szCs w:val="18"/>
                <w:vertAlign w:val="superscript"/>
              </w:rPr>
            </w:pPr>
            <w:r w:rsidRPr="004D4EF9">
              <w:rPr>
                <w:b/>
                <w:bCs w:val="0"/>
                <w:sz w:val="2"/>
                <w:szCs w:val="18"/>
                <w:highlight w:val="black"/>
              </w:rPr>
              <w:t>redacted content</w:t>
            </w:r>
            <w:r w:rsidR="005B1DC2">
              <w:rPr>
                <w:sz w:val="18"/>
                <w:szCs w:val="18"/>
                <w:vertAlign w:val="superscript"/>
              </w:rPr>
              <w:t>7</w:t>
            </w:r>
          </w:p>
        </w:tc>
        <w:tc>
          <w:tcPr>
            <w:tcW w:w="522" w:type="pct"/>
            <w:noWrap/>
          </w:tcPr>
          <w:p w14:paraId="29AF3838" w14:textId="33CBB402" w:rsidR="003672F4" w:rsidRPr="005B1DC2" w:rsidRDefault="004D4EF9" w:rsidP="0027403C">
            <w:pPr>
              <w:pStyle w:val="TableText0"/>
              <w:keepNext w:val="0"/>
              <w:jc w:val="center"/>
              <w:rPr>
                <w:sz w:val="18"/>
                <w:szCs w:val="18"/>
                <w:vertAlign w:val="superscript"/>
              </w:rPr>
            </w:pPr>
            <w:r w:rsidRPr="004D4EF9">
              <w:rPr>
                <w:b/>
                <w:bCs w:val="0"/>
                <w:sz w:val="2"/>
                <w:szCs w:val="18"/>
                <w:highlight w:val="black"/>
              </w:rPr>
              <w:t>redacted content</w:t>
            </w:r>
            <w:r w:rsidR="005B1DC2">
              <w:rPr>
                <w:sz w:val="18"/>
                <w:szCs w:val="18"/>
                <w:vertAlign w:val="superscript"/>
              </w:rPr>
              <w:t>7</w:t>
            </w:r>
          </w:p>
        </w:tc>
        <w:tc>
          <w:tcPr>
            <w:tcW w:w="523" w:type="pct"/>
            <w:noWrap/>
          </w:tcPr>
          <w:p w14:paraId="420C8C71" w14:textId="3D8CCC69" w:rsidR="003672F4" w:rsidRPr="005B1DC2" w:rsidRDefault="004D4EF9" w:rsidP="0027403C">
            <w:pPr>
              <w:pStyle w:val="TableText0"/>
              <w:keepNext w:val="0"/>
              <w:jc w:val="center"/>
              <w:rPr>
                <w:sz w:val="18"/>
                <w:szCs w:val="18"/>
                <w:highlight w:val="darkGray"/>
                <w:vertAlign w:val="superscript"/>
              </w:rPr>
            </w:pPr>
            <w:r w:rsidRPr="004D4EF9">
              <w:rPr>
                <w:b/>
                <w:bCs w:val="0"/>
                <w:sz w:val="2"/>
                <w:szCs w:val="18"/>
                <w:highlight w:val="black"/>
              </w:rPr>
              <w:t>redacted content</w:t>
            </w:r>
            <w:r w:rsidR="005B1DC2" w:rsidRPr="005B1DC2">
              <w:rPr>
                <w:sz w:val="18"/>
                <w:szCs w:val="18"/>
                <w:vertAlign w:val="superscript"/>
              </w:rPr>
              <w:t>7</w:t>
            </w:r>
          </w:p>
        </w:tc>
        <w:tc>
          <w:tcPr>
            <w:tcW w:w="523" w:type="pct"/>
            <w:noWrap/>
          </w:tcPr>
          <w:p w14:paraId="7674AB8E" w14:textId="2945EB7A" w:rsidR="003672F4" w:rsidRPr="005B1DC2" w:rsidRDefault="004D4EF9" w:rsidP="0027403C">
            <w:pPr>
              <w:pStyle w:val="TableText0"/>
              <w:keepNext w:val="0"/>
              <w:jc w:val="center"/>
              <w:rPr>
                <w:sz w:val="18"/>
                <w:szCs w:val="18"/>
                <w:vertAlign w:val="superscript"/>
              </w:rPr>
            </w:pPr>
            <w:r w:rsidRPr="004D4EF9">
              <w:rPr>
                <w:b/>
                <w:bCs w:val="0"/>
                <w:sz w:val="2"/>
                <w:szCs w:val="18"/>
                <w:highlight w:val="black"/>
              </w:rPr>
              <w:t>redacted content</w:t>
            </w:r>
            <w:r w:rsidR="005B1DC2">
              <w:rPr>
                <w:sz w:val="18"/>
                <w:szCs w:val="18"/>
                <w:vertAlign w:val="superscript"/>
              </w:rPr>
              <w:t>7</w:t>
            </w:r>
          </w:p>
        </w:tc>
        <w:tc>
          <w:tcPr>
            <w:tcW w:w="523" w:type="pct"/>
            <w:noWrap/>
          </w:tcPr>
          <w:p w14:paraId="74E664FD" w14:textId="6B8BA4D6" w:rsidR="003672F4" w:rsidRPr="00EF7CC9" w:rsidRDefault="004D4EF9" w:rsidP="0027403C">
            <w:pPr>
              <w:pStyle w:val="TableText0"/>
              <w:keepNext w:val="0"/>
              <w:jc w:val="center"/>
              <w:rPr>
                <w:sz w:val="18"/>
                <w:szCs w:val="18"/>
                <w:vertAlign w:val="superscript"/>
              </w:rPr>
            </w:pPr>
            <w:r w:rsidRPr="004D4EF9">
              <w:rPr>
                <w:b/>
                <w:bCs w:val="0"/>
                <w:sz w:val="2"/>
                <w:szCs w:val="18"/>
                <w:highlight w:val="black"/>
              </w:rPr>
              <w:t>redacted content</w:t>
            </w:r>
            <w:r w:rsidR="00EF7CC9">
              <w:rPr>
                <w:sz w:val="18"/>
                <w:szCs w:val="18"/>
                <w:vertAlign w:val="superscript"/>
              </w:rPr>
              <w:t>3</w:t>
            </w:r>
          </w:p>
        </w:tc>
        <w:tc>
          <w:tcPr>
            <w:tcW w:w="522" w:type="pct"/>
            <w:noWrap/>
          </w:tcPr>
          <w:p w14:paraId="45BD283C" w14:textId="0F554C19" w:rsidR="003672F4" w:rsidRPr="00EF7CC9" w:rsidRDefault="004D4EF9" w:rsidP="0027403C">
            <w:pPr>
              <w:pStyle w:val="TableText0"/>
              <w:keepNext w:val="0"/>
              <w:jc w:val="center"/>
              <w:rPr>
                <w:sz w:val="18"/>
                <w:szCs w:val="18"/>
                <w:vertAlign w:val="superscript"/>
              </w:rPr>
            </w:pPr>
            <w:r w:rsidRPr="004D4EF9">
              <w:rPr>
                <w:b/>
                <w:bCs w:val="0"/>
                <w:sz w:val="2"/>
                <w:szCs w:val="18"/>
                <w:highlight w:val="black"/>
              </w:rPr>
              <w:t>redacted content</w:t>
            </w:r>
            <w:r w:rsidR="00EF7CC9">
              <w:rPr>
                <w:sz w:val="18"/>
                <w:szCs w:val="18"/>
                <w:vertAlign w:val="superscript"/>
              </w:rPr>
              <w:t>3</w:t>
            </w:r>
          </w:p>
        </w:tc>
        <w:tc>
          <w:tcPr>
            <w:tcW w:w="523" w:type="pct"/>
          </w:tcPr>
          <w:p w14:paraId="04BD560D" w14:textId="1647CAB4" w:rsidR="003672F4" w:rsidRPr="00BE03B8" w:rsidRDefault="004D4EF9" w:rsidP="0027403C">
            <w:pPr>
              <w:pStyle w:val="TableText0"/>
              <w:keepNext w:val="0"/>
              <w:jc w:val="center"/>
              <w:rPr>
                <w:sz w:val="18"/>
                <w:szCs w:val="18"/>
                <w:vertAlign w:val="superscript"/>
                <w:lang w:eastAsia="zh-CN"/>
              </w:rPr>
            </w:pPr>
            <w:r w:rsidRPr="004D4EF9">
              <w:rPr>
                <w:b/>
                <w:bCs w:val="0"/>
                <w:sz w:val="2"/>
                <w:szCs w:val="18"/>
                <w:highlight w:val="black"/>
                <w:lang w:eastAsia="zh-CN"/>
              </w:rPr>
              <w:t>redacted content</w:t>
            </w:r>
            <w:r w:rsidR="00BE03B8">
              <w:rPr>
                <w:sz w:val="18"/>
                <w:szCs w:val="18"/>
                <w:vertAlign w:val="superscript"/>
                <w:lang w:eastAsia="zh-CN"/>
              </w:rPr>
              <w:t>5</w:t>
            </w:r>
          </w:p>
        </w:tc>
      </w:tr>
      <w:tr w:rsidR="003672F4" w:rsidRPr="00BD67A5" w14:paraId="31C857E8" w14:textId="77777777" w:rsidTr="0027403C">
        <w:tc>
          <w:tcPr>
            <w:tcW w:w="5000" w:type="pct"/>
            <w:gridSpan w:val="8"/>
          </w:tcPr>
          <w:p w14:paraId="448808D9" w14:textId="77777777" w:rsidR="003672F4" w:rsidRPr="00BD67A5" w:rsidRDefault="003672F4" w:rsidP="0027403C">
            <w:pPr>
              <w:pStyle w:val="TableText0"/>
              <w:keepNext w:val="0"/>
              <w:rPr>
                <w:b/>
                <w:bCs w:val="0"/>
                <w:sz w:val="18"/>
                <w:szCs w:val="18"/>
                <w:lang w:eastAsia="zh-CN"/>
              </w:rPr>
            </w:pPr>
            <w:r w:rsidRPr="00BD67A5">
              <w:rPr>
                <w:b/>
                <w:bCs w:val="0"/>
                <w:sz w:val="18"/>
                <w:szCs w:val="18"/>
              </w:rPr>
              <w:t>Estimated financial implications of tafasitamab + R</w:t>
            </w:r>
            <w:r w:rsidRPr="00BD67A5">
              <w:rPr>
                <w:b/>
                <w:bCs w:val="0"/>
                <w:sz w:val="18"/>
                <w:szCs w:val="18"/>
                <w:vertAlign w:val="superscript"/>
              </w:rPr>
              <w:t>2</w:t>
            </w:r>
          </w:p>
        </w:tc>
      </w:tr>
      <w:tr w:rsidR="003672F4" w:rsidRPr="00BD67A5" w14:paraId="3837AF11" w14:textId="77777777" w:rsidTr="0027403C">
        <w:tc>
          <w:tcPr>
            <w:tcW w:w="1338" w:type="pct"/>
          </w:tcPr>
          <w:p w14:paraId="6DE12869" w14:textId="77777777" w:rsidR="003672F4" w:rsidRPr="00BD67A5" w:rsidRDefault="003672F4" w:rsidP="0027403C">
            <w:pPr>
              <w:pStyle w:val="TableText0"/>
              <w:keepNext w:val="0"/>
              <w:rPr>
                <w:b/>
                <w:bCs w:val="0"/>
                <w:sz w:val="18"/>
                <w:szCs w:val="18"/>
              </w:rPr>
            </w:pPr>
            <w:r w:rsidRPr="00BD67A5">
              <w:rPr>
                <w:sz w:val="18"/>
                <w:szCs w:val="18"/>
              </w:rPr>
              <w:t>Cost to PBS/RPBS less copayments</w:t>
            </w:r>
          </w:p>
        </w:tc>
        <w:tc>
          <w:tcPr>
            <w:tcW w:w="526" w:type="pct"/>
            <w:tcBorders>
              <w:top w:val="single" w:sz="4" w:space="0" w:color="auto"/>
              <w:left w:val="single" w:sz="4" w:space="0" w:color="auto"/>
              <w:bottom w:val="single" w:sz="4" w:space="0" w:color="auto"/>
              <w:right w:val="single" w:sz="4" w:space="0" w:color="auto"/>
            </w:tcBorders>
            <w:noWrap/>
            <w:vAlign w:val="center"/>
          </w:tcPr>
          <w:p w14:paraId="71D828C5" w14:textId="137C2B58" w:rsidR="003672F4" w:rsidRPr="003728EF" w:rsidRDefault="003672F4" w:rsidP="0027403C">
            <w:pPr>
              <w:pStyle w:val="TableText0"/>
              <w:keepNext w:val="0"/>
              <w:jc w:val="center"/>
              <w:rPr>
                <w:sz w:val="18"/>
                <w:szCs w:val="16"/>
                <w:vertAlign w:val="superscript"/>
              </w:rPr>
            </w:pPr>
            <w:r w:rsidRPr="00BD67A5">
              <w:rPr>
                <w:rFonts w:cs="Arial"/>
                <w:color w:val="000000"/>
                <w:sz w:val="18"/>
                <w:szCs w:val="16"/>
              </w:rPr>
              <w:t>$</w:t>
            </w:r>
            <w:r w:rsidR="004D4EF9" w:rsidRPr="004D4EF9">
              <w:rPr>
                <w:rFonts w:cs="Arial"/>
                <w:color w:val="000000"/>
                <w:sz w:val="2"/>
                <w:szCs w:val="16"/>
                <w:highlight w:val="black"/>
              </w:rPr>
              <w:t>redacted content</w:t>
            </w:r>
            <w:r w:rsidR="003728EF">
              <w:rPr>
                <w:rFonts w:cs="Arial"/>
                <w:color w:val="000000"/>
                <w:sz w:val="18"/>
                <w:szCs w:val="16"/>
                <w:vertAlign w:val="superscript"/>
              </w:rPr>
              <w:t>8</w:t>
            </w:r>
          </w:p>
        </w:tc>
        <w:tc>
          <w:tcPr>
            <w:tcW w:w="522" w:type="pct"/>
            <w:tcBorders>
              <w:top w:val="single" w:sz="4" w:space="0" w:color="auto"/>
              <w:left w:val="nil"/>
              <w:bottom w:val="single" w:sz="4" w:space="0" w:color="auto"/>
              <w:right w:val="single" w:sz="4" w:space="0" w:color="auto"/>
            </w:tcBorders>
            <w:noWrap/>
            <w:vAlign w:val="center"/>
          </w:tcPr>
          <w:p w14:paraId="0CA10BAD" w14:textId="5BE0D9A4" w:rsidR="003672F4" w:rsidRPr="003728EF" w:rsidRDefault="003672F4" w:rsidP="0027403C">
            <w:pPr>
              <w:pStyle w:val="TableText0"/>
              <w:keepNext w:val="0"/>
              <w:jc w:val="center"/>
              <w:rPr>
                <w:sz w:val="18"/>
                <w:szCs w:val="16"/>
                <w:vertAlign w:val="superscript"/>
              </w:rPr>
            </w:pPr>
            <w:r w:rsidRPr="00BD67A5">
              <w:rPr>
                <w:rFonts w:cs="Arial"/>
                <w:color w:val="000000"/>
                <w:sz w:val="18"/>
                <w:szCs w:val="16"/>
              </w:rPr>
              <w:t>$</w:t>
            </w:r>
            <w:r w:rsidR="004D4EF9" w:rsidRPr="004D4EF9">
              <w:rPr>
                <w:rFonts w:cs="Arial"/>
                <w:color w:val="000000"/>
                <w:sz w:val="2"/>
                <w:szCs w:val="16"/>
                <w:highlight w:val="black"/>
              </w:rPr>
              <w:t>redacted content</w:t>
            </w:r>
            <w:r w:rsidR="003728EF">
              <w:rPr>
                <w:rFonts w:cs="Arial"/>
                <w:color w:val="000000"/>
                <w:sz w:val="18"/>
                <w:szCs w:val="16"/>
                <w:vertAlign w:val="superscript"/>
              </w:rPr>
              <w:t>8</w:t>
            </w:r>
          </w:p>
        </w:tc>
        <w:tc>
          <w:tcPr>
            <w:tcW w:w="523" w:type="pct"/>
            <w:tcBorders>
              <w:top w:val="single" w:sz="4" w:space="0" w:color="auto"/>
              <w:left w:val="nil"/>
              <w:bottom w:val="single" w:sz="4" w:space="0" w:color="auto"/>
              <w:right w:val="single" w:sz="4" w:space="0" w:color="auto"/>
            </w:tcBorders>
            <w:noWrap/>
            <w:vAlign w:val="center"/>
          </w:tcPr>
          <w:p w14:paraId="194993F0" w14:textId="11ED65AC" w:rsidR="003672F4" w:rsidRPr="003728EF" w:rsidRDefault="003672F4" w:rsidP="0027403C">
            <w:pPr>
              <w:pStyle w:val="TableText0"/>
              <w:keepNext w:val="0"/>
              <w:jc w:val="center"/>
              <w:rPr>
                <w:sz w:val="18"/>
                <w:szCs w:val="16"/>
                <w:vertAlign w:val="superscript"/>
              </w:rPr>
            </w:pPr>
            <w:r w:rsidRPr="00BD67A5">
              <w:rPr>
                <w:rFonts w:cs="Arial"/>
                <w:color w:val="000000"/>
                <w:sz w:val="18"/>
                <w:szCs w:val="16"/>
              </w:rPr>
              <w:t>$</w:t>
            </w:r>
            <w:r w:rsidR="004D4EF9" w:rsidRPr="004D4EF9">
              <w:rPr>
                <w:rFonts w:cs="Arial"/>
                <w:color w:val="000000"/>
                <w:sz w:val="2"/>
                <w:szCs w:val="16"/>
                <w:highlight w:val="black"/>
              </w:rPr>
              <w:t>redacted content</w:t>
            </w:r>
            <w:r w:rsidR="003728EF">
              <w:rPr>
                <w:rFonts w:cs="Arial"/>
                <w:color w:val="000000"/>
                <w:sz w:val="18"/>
                <w:szCs w:val="16"/>
                <w:vertAlign w:val="superscript"/>
              </w:rPr>
              <w:t>8</w:t>
            </w:r>
          </w:p>
        </w:tc>
        <w:tc>
          <w:tcPr>
            <w:tcW w:w="523" w:type="pct"/>
            <w:tcBorders>
              <w:top w:val="single" w:sz="4" w:space="0" w:color="auto"/>
              <w:left w:val="nil"/>
              <w:bottom w:val="single" w:sz="4" w:space="0" w:color="auto"/>
              <w:right w:val="single" w:sz="4" w:space="0" w:color="auto"/>
            </w:tcBorders>
            <w:noWrap/>
            <w:vAlign w:val="center"/>
          </w:tcPr>
          <w:p w14:paraId="36BD187C" w14:textId="63BD2702" w:rsidR="003672F4" w:rsidRPr="003728EF" w:rsidRDefault="003672F4" w:rsidP="0027403C">
            <w:pPr>
              <w:pStyle w:val="TableText0"/>
              <w:keepNext w:val="0"/>
              <w:jc w:val="center"/>
              <w:rPr>
                <w:sz w:val="18"/>
                <w:szCs w:val="16"/>
                <w:vertAlign w:val="superscript"/>
              </w:rPr>
            </w:pPr>
            <w:r w:rsidRPr="00BD67A5">
              <w:rPr>
                <w:rFonts w:cs="Arial"/>
                <w:color w:val="000000"/>
                <w:sz w:val="18"/>
                <w:szCs w:val="16"/>
              </w:rPr>
              <w:t>$</w:t>
            </w:r>
            <w:r w:rsidR="004D4EF9" w:rsidRPr="004D4EF9">
              <w:rPr>
                <w:rFonts w:cs="Arial"/>
                <w:color w:val="000000"/>
                <w:sz w:val="2"/>
                <w:szCs w:val="16"/>
                <w:highlight w:val="black"/>
              </w:rPr>
              <w:t>redacted content</w:t>
            </w:r>
            <w:r w:rsidR="003728EF">
              <w:rPr>
                <w:rFonts w:cs="Arial"/>
                <w:color w:val="000000"/>
                <w:sz w:val="18"/>
                <w:szCs w:val="16"/>
                <w:vertAlign w:val="superscript"/>
              </w:rPr>
              <w:t>8</w:t>
            </w:r>
          </w:p>
        </w:tc>
        <w:tc>
          <w:tcPr>
            <w:tcW w:w="523" w:type="pct"/>
            <w:tcBorders>
              <w:top w:val="single" w:sz="4" w:space="0" w:color="auto"/>
              <w:left w:val="nil"/>
              <w:bottom w:val="single" w:sz="4" w:space="0" w:color="auto"/>
              <w:right w:val="single" w:sz="4" w:space="0" w:color="auto"/>
            </w:tcBorders>
            <w:noWrap/>
            <w:vAlign w:val="center"/>
          </w:tcPr>
          <w:p w14:paraId="76866E19" w14:textId="714C144D" w:rsidR="00701832" w:rsidRDefault="003672F4" w:rsidP="0027403C">
            <w:pPr>
              <w:pStyle w:val="TableText0"/>
              <w:keepNext w:val="0"/>
              <w:jc w:val="center"/>
              <w:rPr>
                <w:rFonts w:cs="Arial"/>
                <w:color w:val="000000"/>
                <w:sz w:val="18"/>
                <w:szCs w:val="16"/>
              </w:rPr>
            </w:pPr>
            <w:r w:rsidRPr="00BD67A5">
              <w:rPr>
                <w:rFonts w:cs="Arial"/>
                <w:color w:val="000000"/>
                <w:sz w:val="18"/>
                <w:szCs w:val="16"/>
              </w:rPr>
              <w:t>$</w:t>
            </w:r>
            <w:r w:rsidR="004D4EF9" w:rsidRPr="004D4EF9">
              <w:rPr>
                <w:rFonts w:cs="Arial"/>
                <w:color w:val="000000"/>
                <w:sz w:val="2"/>
                <w:szCs w:val="16"/>
                <w:highlight w:val="black"/>
              </w:rPr>
              <w:t>redacted content</w:t>
            </w:r>
          </w:p>
          <w:p w14:paraId="0F610CAA" w14:textId="56F7ABCB" w:rsidR="003672F4" w:rsidRPr="00701832" w:rsidRDefault="00701832" w:rsidP="0027403C">
            <w:pPr>
              <w:pStyle w:val="TableText0"/>
              <w:keepNext w:val="0"/>
              <w:jc w:val="center"/>
              <w:rPr>
                <w:sz w:val="18"/>
                <w:szCs w:val="16"/>
                <w:vertAlign w:val="superscript"/>
              </w:rPr>
            </w:pPr>
            <w:r>
              <w:rPr>
                <w:rFonts w:cs="Arial"/>
                <w:color w:val="000000"/>
                <w:sz w:val="18"/>
                <w:szCs w:val="16"/>
                <w:vertAlign w:val="superscript"/>
              </w:rPr>
              <w:t>9</w:t>
            </w:r>
          </w:p>
        </w:tc>
        <w:tc>
          <w:tcPr>
            <w:tcW w:w="522" w:type="pct"/>
            <w:tcBorders>
              <w:top w:val="single" w:sz="4" w:space="0" w:color="auto"/>
              <w:left w:val="nil"/>
              <w:bottom w:val="single" w:sz="4" w:space="0" w:color="auto"/>
              <w:right w:val="single" w:sz="4" w:space="0" w:color="auto"/>
            </w:tcBorders>
            <w:noWrap/>
            <w:vAlign w:val="center"/>
          </w:tcPr>
          <w:p w14:paraId="6B054D32" w14:textId="21D15358" w:rsidR="00701832" w:rsidRDefault="003672F4" w:rsidP="0027403C">
            <w:pPr>
              <w:pStyle w:val="TableText0"/>
              <w:keepNext w:val="0"/>
              <w:jc w:val="center"/>
              <w:rPr>
                <w:rFonts w:cs="Arial"/>
                <w:color w:val="000000"/>
                <w:sz w:val="18"/>
                <w:szCs w:val="16"/>
              </w:rPr>
            </w:pPr>
            <w:r w:rsidRPr="00BD67A5">
              <w:rPr>
                <w:rFonts w:cs="Arial"/>
                <w:color w:val="000000"/>
                <w:sz w:val="18"/>
                <w:szCs w:val="16"/>
              </w:rPr>
              <w:t>$</w:t>
            </w:r>
            <w:r w:rsidR="004D4EF9" w:rsidRPr="004D4EF9">
              <w:rPr>
                <w:rFonts w:cs="Arial"/>
                <w:color w:val="000000"/>
                <w:sz w:val="2"/>
                <w:szCs w:val="16"/>
                <w:highlight w:val="black"/>
              </w:rPr>
              <w:t>redacted content</w:t>
            </w:r>
          </w:p>
          <w:p w14:paraId="192F9167" w14:textId="3351FA8A" w:rsidR="003672F4" w:rsidRPr="00701832" w:rsidRDefault="00701832" w:rsidP="0027403C">
            <w:pPr>
              <w:pStyle w:val="TableText0"/>
              <w:keepNext w:val="0"/>
              <w:jc w:val="center"/>
              <w:rPr>
                <w:sz w:val="18"/>
                <w:szCs w:val="16"/>
                <w:vertAlign w:val="superscript"/>
              </w:rPr>
            </w:pPr>
            <w:r>
              <w:rPr>
                <w:rFonts w:cs="Arial"/>
                <w:color w:val="000000"/>
                <w:sz w:val="18"/>
                <w:szCs w:val="16"/>
                <w:vertAlign w:val="superscript"/>
              </w:rPr>
              <w:t>9</w:t>
            </w:r>
          </w:p>
        </w:tc>
        <w:tc>
          <w:tcPr>
            <w:tcW w:w="523" w:type="pct"/>
          </w:tcPr>
          <w:p w14:paraId="50E9E65F" w14:textId="50262598" w:rsidR="003672F4" w:rsidRPr="000F2C36" w:rsidRDefault="003672F4" w:rsidP="0027403C">
            <w:pPr>
              <w:pStyle w:val="TableText0"/>
              <w:keepNext w:val="0"/>
              <w:jc w:val="center"/>
              <w:rPr>
                <w:sz w:val="18"/>
                <w:szCs w:val="16"/>
                <w:highlight w:val="darkGray"/>
                <w:vertAlign w:val="superscript"/>
                <w:lang w:eastAsia="zh-CN"/>
              </w:rPr>
            </w:pPr>
            <w:r w:rsidRPr="00202C92">
              <w:rPr>
                <w:sz w:val="18"/>
                <w:szCs w:val="16"/>
                <w:lang w:eastAsia="zh-CN"/>
              </w:rPr>
              <w:t>$</w:t>
            </w:r>
            <w:r w:rsidR="004D4EF9" w:rsidRPr="004D4EF9">
              <w:rPr>
                <w:sz w:val="2"/>
                <w:szCs w:val="16"/>
                <w:highlight w:val="black"/>
                <w:lang w:eastAsia="zh-CN"/>
              </w:rPr>
              <w:t>redacted content</w:t>
            </w:r>
            <w:r w:rsidR="000F2C36" w:rsidRPr="000F2C36">
              <w:rPr>
                <w:sz w:val="18"/>
                <w:szCs w:val="16"/>
                <w:vertAlign w:val="superscript"/>
                <w:lang w:eastAsia="zh-CN"/>
              </w:rPr>
              <w:t>10</w:t>
            </w:r>
          </w:p>
        </w:tc>
      </w:tr>
      <w:tr w:rsidR="003672F4" w:rsidRPr="00BD67A5" w14:paraId="08562FE8" w14:textId="77777777" w:rsidTr="0027403C">
        <w:tc>
          <w:tcPr>
            <w:tcW w:w="5000" w:type="pct"/>
            <w:gridSpan w:val="8"/>
            <w:tcBorders>
              <w:top w:val="single" w:sz="4" w:space="0" w:color="auto"/>
              <w:left w:val="single" w:sz="4" w:space="0" w:color="auto"/>
              <w:bottom w:val="single" w:sz="4" w:space="0" w:color="auto"/>
              <w:right w:val="single" w:sz="4" w:space="0" w:color="auto"/>
            </w:tcBorders>
            <w:vAlign w:val="center"/>
          </w:tcPr>
          <w:p w14:paraId="4B43EFE0" w14:textId="77777777" w:rsidR="003672F4" w:rsidRPr="00BD67A5" w:rsidRDefault="003672F4" w:rsidP="0027403C">
            <w:pPr>
              <w:pStyle w:val="TableText0"/>
              <w:keepNext w:val="0"/>
              <w:rPr>
                <w:sz w:val="18"/>
                <w:szCs w:val="18"/>
                <w:lang w:eastAsia="zh-CN"/>
              </w:rPr>
            </w:pPr>
            <w:r w:rsidRPr="00BD67A5">
              <w:t>Estimated financial implications for R-CHOP</w:t>
            </w:r>
          </w:p>
        </w:tc>
      </w:tr>
      <w:tr w:rsidR="003672F4" w:rsidRPr="00BD67A5" w14:paraId="3EF44F0A" w14:textId="77777777" w:rsidTr="0027403C">
        <w:tc>
          <w:tcPr>
            <w:tcW w:w="1338" w:type="pct"/>
            <w:tcBorders>
              <w:top w:val="single" w:sz="4" w:space="0" w:color="auto"/>
              <w:left w:val="single" w:sz="4" w:space="0" w:color="auto"/>
              <w:bottom w:val="single" w:sz="4" w:space="0" w:color="auto"/>
            </w:tcBorders>
          </w:tcPr>
          <w:p w14:paraId="6D788E5A" w14:textId="77777777" w:rsidR="003672F4" w:rsidRPr="00BD67A5" w:rsidRDefault="003672F4" w:rsidP="0027403C">
            <w:pPr>
              <w:pStyle w:val="TableText0"/>
              <w:keepNext w:val="0"/>
              <w:rPr>
                <w:sz w:val="18"/>
                <w:szCs w:val="18"/>
              </w:rPr>
            </w:pPr>
            <w:r w:rsidRPr="00BD67A5">
              <w:rPr>
                <w:sz w:val="19"/>
                <w:szCs w:val="19"/>
              </w:rPr>
              <w:t xml:space="preserve">Cost to PBS/RPBS less </w:t>
            </w:r>
            <w:proofErr w:type="spellStart"/>
            <w:r w:rsidRPr="00BD67A5">
              <w:rPr>
                <w:sz w:val="19"/>
                <w:szCs w:val="19"/>
              </w:rPr>
              <w:t>copayments</w:t>
            </w:r>
            <w:r w:rsidRPr="00BD67A5">
              <w:rPr>
                <w:sz w:val="19"/>
                <w:szCs w:val="19"/>
                <w:vertAlign w:val="superscript"/>
              </w:rPr>
              <w:t>b</w:t>
            </w:r>
            <w:proofErr w:type="spellEnd"/>
          </w:p>
        </w:tc>
        <w:tc>
          <w:tcPr>
            <w:tcW w:w="526" w:type="pct"/>
            <w:tcBorders>
              <w:top w:val="single" w:sz="4" w:space="0" w:color="auto"/>
              <w:left w:val="single" w:sz="4" w:space="0" w:color="auto"/>
              <w:bottom w:val="single" w:sz="4" w:space="0" w:color="auto"/>
              <w:right w:val="single" w:sz="4" w:space="0" w:color="auto"/>
            </w:tcBorders>
            <w:noWrap/>
            <w:vAlign w:val="center"/>
          </w:tcPr>
          <w:p w14:paraId="44F9FFF1" w14:textId="73AED52B" w:rsidR="003672F4" w:rsidRPr="00060BC4" w:rsidRDefault="003672F4" w:rsidP="0027403C">
            <w:pPr>
              <w:pStyle w:val="TableText0"/>
              <w:keepNext w:val="0"/>
              <w:jc w:val="center"/>
              <w:rPr>
                <w:rFonts w:cs="Arial"/>
                <w:sz w:val="18"/>
                <w:szCs w:val="16"/>
                <w:vertAlign w:val="superscript"/>
              </w:rPr>
            </w:pPr>
            <w:r w:rsidRPr="00BD67A5">
              <w:rPr>
                <w:rFonts w:cs="Arial"/>
                <w:sz w:val="18"/>
                <w:szCs w:val="16"/>
              </w:rPr>
              <w:t>-$</w:t>
            </w:r>
            <w:r w:rsidR="004D4EF9" w:rsidRPr="004D4EF9">
              <w:rPr>
                <w:rFonts w:cs="Arial"/>
                <w:sz w:val="2"/>
                <w:szCs w:val="16"/>
                <w:highlight w:val="black"/>
              </w:rPr>
              <w:t>redacted content</w:t>
            </w:r>
            <w:r w:rsidR="00060BC4">
              <w:rPr>
                <w:rFonts w:cs="Arial"/>
                <w:sz w:val="18"/>
                <w:szCs w:val="16"/>
                <w:vertAlign w:val="superscript"/>
              </w:rPr>
              <w:t>11</w:t>
            </w:r>
          </w:p>
        </w:tc>
        <w:tc>
          <w:tcPr>
            <w:tcW w:w="522" w:type="pct"/>
            <w:tcBorders>
              <w:top w:val="single" w:sz="4" w:space="0" w:color="auto"/>
              <w:left w:val="nil"/>
              <w:bottom w:val="single" w:sz="4" w:space="0" w:color="auto"/>
              <w:right w:val="single" w:sz="4" w:space="0" w:color="auto"/>
            </w:tcBorders>
            <w:noWrap/>
            <w:vAlign w:val="center"/>
          </w:tcPr>
          <w:p w14:paraId="45DC9419" w14:textId="26CDB74C" w:rsidR="003672F4" w:rsidRPr="00060BC4" w:rsidRDefault="003672F4" w:rsidP="0027403C">
            <w:pPr>
              <w:pStyle w:val="TableText0"/>
              <w:keepNext w:val="0"/>
              <w:jc w:val="center"/>
              <w:rPr>
                <w:rFonts w:cs="Arial"/>
                <w:sz w:val="18"/>
                <w:szCs w:val="16"/>
                <w:vertAlign w:val="superscript"/>
              </w:rPr>
            </w:pPr>
            <w:r w:rsidRPr="00BD67A5">
              <w:rPr>
                <w:rFonts w:cs="Arial"/>
                <w:sz w:val="18"/>
                <w:szCs w:val="16"/>
              </w:rPr>
              <w:t>-$</w:t>
            </w:r>
            <w:r w:rsidR="004D4EF9" w:rsidRPr="004D4EF9">
              <w:rPr>
                <w:rFonts w:cs="Arial"/>
                <w:sz w:val="2"/>
                <w:szCs w:val="16"/>
                <w:highlight w:val="black"/>
              </w:rPr>
              <w:t>redacted content</w:t>
            </w:r>
            <w:r w:rsidR="00060BC4">
              <w:rPr>
                <w:rFonts w:cs="Arial"/>
                <w:sz w:val="18"/>
                <w:szCs w:val="16"/>
                <w:vertAlign w:val="superscript"/>
              </w:rPr>
              <w:t>11</w:t>
            </w:r>
          </w:p>
        </w:tc>
        <w:tc>
          <w:tcPr>
            <w:tcW w:w="523" w:type="pct"/>
            <w:tcBorders>
              <w:top w:val="single" w:sz="4" w:space="0" w:color="auto"/>
              <w:left w:val="nil"/>
              <w:bottom w:val="single" w:sz="4" w:space="0" w:color="auto"/>
              <w:right w:val="single" w:sz="4" w:space="0" w:color="auto"/>
            </w:tcBorders>
            <w:noWrap/>
            <w:vAlign w:val="center"/>
          </w:tcPr>
          <w:p w14:paraId="3A2A4ADD" w14:textId="6A41207A" w:rsidR="003672F4" w:rsidRPr="00060BC4" w:rsidRDefault="003672F4" w:rsidP="0027403C">
            <w:pPr>
              <w:pStyle w:val="TableText0"/>
              <w:keepNext w:val="0"/>
              <w:jc w:val="center"/>
              <w:rPr>
                <w:rFonts w:cs="Arial"/>
                <w:sz w:val="18"/>
                <w:szCs w:val="16"/>
                <w:vertAlign w:val="superscript"/>
              </w:rPr>
            </w:pPr>
            <w:r w:rsidRPr="00BD67A5">
              <w:rPr>
                <w:rFonts w:cs="Arial"/>
                <w:sz w:val="18"/>
                <w:szCs w:val="16"/>
              </w:rPr>
              <w:t>-$</w:t>
            </w:r>
            <w:r w:rsidR="004D4EF9" w:rsidRPr="004D4EF9">
              <w:rPr>
                <w:rFonts w:cs="Arial"/>
                <w:sz w:val="2"/>
                <w:szCs w:val="16"/>
                <w:highlight w:val="black"/>
              </w:rPr>
              <w:t>redacted content</w:t>
            </w:r>
            <w:r w:rsidR="00060BC4">
              <w:rPr>
                <w:rFonts w:cs="Arial"/>
                <w:sz w:val="18"/>
                <w:szCs w:val="16"/>
                <w:vertAlign w:val="superscript"/>
              </w:rPr>
              <w:t>11</w:t>
            </w:r>
          </w:p>
        </w:tc>
        <w:tc>
          <w:tcPr>
            <w:tcW w:w="523" w:type="pct"/>
            <w:tcBorders>
              <w:top w:val="single" w:sz="4" w:space="0" w:color="auto"/>
              <w:left w:val="nil"/>
              <w:bottom w:val="single" w:sz="4" w:space="0" w:color="auto"/>
              <w:right w:val="single" w:sz="4" w:space="0" w:color="auto"/>
            </w:tcBorders>
            <w:noWrap/>
            <w:vAlign w:val="center"/>
          </w:tcPr>
          <w:p w14:paraId="0386DA94" w14:textId="78B73377" w:rsidR="003672F4" w:rsidRPr="00060BC4" w:rsidRDefault="003672F4" w:rsidP="0027403C">
            <w:pPr>
              <w:pStyle w:val="TableText0"/>
              <w:keepNext w:val="0"/>
              <w:jc w:val="center"/>
              <w:rPr>
                <w:rFonts w:cs="Arial"/>
                <w:sz w:val="18"/>
                <w:szCs w:val="16"/>
                <w:vertAlign w:val="superscript"/>
              </w:rPr>
            </w:pPr>
            <w:r w:rsidRPr="00BD67A5">
              <w:rPr>
                <w:rFonts w:cs="Arial"/>
                <w:sz w:val="18"/>
                <w:szCs w:val="16"/>
              </w:rPr>
              <w:t>-$</w:t>
            </w:r>
            <w:r w:rsidR="004D4EF9" w:rsidRPr="004D4EF9">
              <w:rPr>
                <w:rFonts w:cs="Arial"/>
                <w:sz w:val="2"/>
                <w:szCs w:val="16"/>
                <w:highlight w:val="black"/>
              </w:rPr>
              <w:t>redacted content</w:t>
            </w:r>
            <w:r w:rsidR="00060BC4">
              <w:rPr>
                <w:rFonts w:cs="Arial"/>
                <w:sz w:val="18"/>
                <w:szCs w:val="16"/>
                <w:vertAlign w:val="superscript"/>
              </w:rPr>
              <w:t>11</w:t>
            </w:r>
          </w:p>
        </w:tc>
        <w:tc>
          <w:tcPr>
            <w:tcW w:w="523" w:type="pct"/>
            <w:tcBorders>
              <w:top w:val="single" w:sz="4" w:space="0" w:color="auto"/>
              <w:left w:val="nil"/>
              <w:bottom w:val="single" w:sz="4" w:space="0" w:color="auto"/>
              <w:right w:val="single" w:sz="4" w:space="0" w:color="auto"/>
            </w:tcBorders>
            <w:noWrap/>
            <w:vAlign w:val="center"/>
          </w:tcPr>
          <w:p w14:paraId="677C0E85" w14:textId="1D618C2D" w:rsidR="003672F4" w:rsidRPr="00060BC4" w:rsidRDefault="003672F4" w:rsidP="0027403C">
            <w:pPr>
              <w:pStyle w:val="TableText0"/>
              <w:keepNext w:val="0"/>
              <w:jc w:val="center"/>
              <w:rPr>
                <w:rFonts w:cs="Arial"/>
                <w:sz w:val="18"/>
                <w:szCs w:val="16"/>
                <w:vertAlign w:val="superscript"/>
              </w:rPr>
            </w:pPr>
            <w:r w:rsidRPr="00BD67A5">
              <w:rPr>
                <w:rFonts w:cs="Arial"/>
                <w:sz w:val="18"/>
                <w:szCs w:val="16"/>
              </w:rPr>
              <w:t>-$</w:t>
            </w:r>
            <w:r w:rsidR="004D4EF9" w:rsidRPr="004D4EF9">
              <w:rPr>
                <w:rFonts w:cs="Arial"/>
                <w:sz w:val="2"/>
                <w:szCs w:val="16"/>
                <w:highlight w:val="black"/>
              </w:rPr>
              <w:t>redacted content</w:t>
            </w:r>
            <w:r w:rsidR="00060BC4">
              <w:rPr>
                <w:rFonts w:cs="Arial"/>
                <w:sz w:val="18"/>
                <w:szCs w:val="16"/>
                <w:vertAlign w:val="superscript"/>
              </w:rPr>
              <w:t>11</w:t>
            </w:r>
          </w:p>
        </w:tc>
        <w:tc>
          <w:tcPr>
            <w:tcW w:w="522" w:type="pct"/>
            <w:tcBorders>
              <w:top w:val="single" w:sz="4" w:space="0" w:color="auto"/>
              <w:left w:val="nil"/>
              <w:bottom w:val="single" w:sz="4" w:space="0" w:color="auto"/>
              <w:right w:val="single" w:sz="4" w:space="0" w:color="auto"/>
            </w:tcBorders>
            <w:noWrap/>
            <w:vAlign w:val="center"/>
          </w:tcPr>
          <w:p w14:paraId="1D45EB58" w14:textId="5FEC72B1" w:rsidR="003672F4" w:rsidRPr="00060BC4" w:rsidRDefault="003672F4" w:rsidP="0027403C">
            <w:pPr>
              <w:pStyle w:val="TableText0"/>
              <w:keepNext w:val="0"/>
              <w:jc w:val="center"/>
              <w:rPr>
                <w:rFonts w:cs="Arial"/>
                <w:sz w:val="18"/>
                <w:szCs w:val="16"/>
                <w:vertAlign w:val="superscript"/>
              </w:rPr>
            </w:pPr>
            <w:r w:rsidRPr="00BD67A5">
              <w:rPr>
                <w:rFonts w:cs="Arial"/>
                <w:sz w:val="18"/>
                <w:szCs w:val="16"/>
              </w:rPr>
              <w:t>-$</w:t>
            </w:r>
            <w:r w:rsidR="004D4EF9" w:rsidRPr="004D4EF9">
              <w:rPr>
                <w:rFonts w:cs="Arial"/>
                <w:sz w:val="2"/>
                <w:szCs w:val="16"/>
                <w:highlight w:val="black"/>
              </w:rPr>
              <w:t>redacted content</w:t>
            </w:r>
            <w:r w:rsidR="00060BC4">
              <w:rPr>
                <w:rFonts w:cs="Arial"/>
                <w:sz w:val="18"/>
                <w:szCs w:val="16"/>
                <w:vertAlign w:val="superscript"/>
              </w:rPr>
              <w:t>11</w:t>
            </w:r>
          </w:p>
        </w:tc>
        <w:tc>
          <w:tcPr>
            <w:tcW w:w="523" w:type="pct"/>
            <w:tcBorders>
              <w:top w:val="single" w:sz="4" w:space="0" w:color="auto"/>
              <w:left w:val="single" w:sz="4" w:space="0" w:color="auto"/>
              <w:bottom w:val="single" w:sz="4" w:space="0" w:color="auto"/>
              <w:right w:val="single" w:sz="4" w:space="0" w:color="auto"/>
            </w:tcBorders>
            <w:vAlign w:val="center"/>
          </w:tcPr>
          <w:p w14:paraId="1E625F72" w14:textId="40866C35" w:rsidR="003672F4" w:rsidRPr="00C3471B" w:rsidRDefault="003672F4" w:rsidP="0027403C">
            <w:pPr>
              <w:pStyle w:val="TableText0"/>
              <w:keepNext w:val="0"/>
              <w:jc w:val="center"/>
              <w:rPr>
                <w:rFonts w:cs="Arial"/>
                <w:sz w:val="18"/>
                <w:szCs w:val="16"/>
                <w:vertAlign w:val="superscript"/>
              </w:rPr>
            </w:pPr>
            <w:r w:rsidRPr="00BD67A5">
              <w:rPr>
                <w:rFonts w:cs="Arial"/>
                <w:sz w:val="18"/>
                <w:szCs w:val="16"/>
              </w:rPr>
              <w:t>-$</w:t>
            </w:r>
            <w:r w:rsidR="004D4EF9" w:rsidRPr="004D4EF9">
              <w:rPr>
                <w:rFonts w:cs="Arial"/>
                <w:sz w:val="2"/>
                <w:szCs w:val="16"/>
                <w:highlight w:val="black"/>
              </w:rPr>
              <w:t>redacted content</w:t>
            </w:r>
            <w:r w:rsidR="00C3471B">
              <w:rPr>
                <w:rFonts w:cs="Arial"/>
                <w:sz w:val="18"/>
                <w:szCs w:val="16"/>
                <w:vertAlign w:val="superscript"/>
              </w:rPr>
              <w:t>12</w:t>
            </w:r>
          </w:p>
        </w:tc>
      </w:tr>
      <w:tr w:rsidR="003672F4" w:rsidRPr="00BD67A5" w14:paraId="4A54D64C" w14:textId="77777777" w:rsidTr="0027403C">
        <w:trPr>
          <w:trHeight w:val="151"/>
        </w:trPr>
        <w:tc>
          <w:tcPr>
            <w:tcW w:w="5000" w:type="pct"/>
            <w:gridSpan w:val="8"/>
            <w:tcBorders>
              <w:top w:val="single" w:sz="4" w:space="0" w:color="auto"/>
              <w:left w:val="single" w:sz="4" w:space="0" w:color="auto"/>
              <w:bottom w:val="single" w:sz="4" w:space="0" w:color="auto"/>
              <w:right w:val="single" w:sz="4" w:space="0" w:color="auto"/>
            </w:tcBorders>
          </w:tcPr>
          <w:p w14:paraId="3D88F612" w14:textId="77777777" w:rsidR="003672F4" w:rsidRPr="00BD67A5" w:rsidRDefault="003672F4" w:rsidP="0027403C">
            <w:pPr>
              <w:pStyle w:val="TableText0"/>
              <w:keepNext w:val="0"/>
              <w:rPr>
                <w:rFonts w:cs="Arial"/>
                <w:b/>
                <w:bCs w:val="0"/>
                <w:color w:val="000000"/>
                <w:sz w:val="18"/>
                <w:szCs w:val="18"/>
              </w:rPr>
            </w:pPr>
            <w:r w:rsidRPr="00BD67A5">
              <w:rPr>
                <w:b/>
                <w:bCs w:val="0"/>
              </w:rPr>
              <w:t>Net financial implications</w:t>
            </w:r>
          </w:p>
        </w:tc>
      </w:tr>
      <w:tr w:rsidR="003672F4" w:rsidRPr="00BD67A5" w14:paraId="4E8F4EA1" w14:textId="77777777" w:rsidTr="0027403C">
        <w:trPr>
          <w:trHeight w:val="151"/>
        </w:trPr>
        <w:tc>
          <w:tcPr>
            <w:tcW w:w="1338" w:type="pct"/>
            <w:tcBorders>
              <w:top w:val="single" w:sz="4" w:space="0" w:color="auto"/>
              <w:left w:val="single" w:sz="4" w:space="0" w:color="auto"/>
              <w:bottom w:val="single" w:sz="4" w:space="0" w:color="auto"/>
            </w:tcBorders>
          </w:tcPr>
          <w:p w14:paraId="33ADFF92" w14:textId="77777777" w:rsidR="003672F4" w:rsidRPr="00BD67A5" w:rsidRDefault="003672F4" w:rsidP="0027403C">
            <w:pPr>
              <w:pStyle w:val="TableText0"/>
              <w:keepNext w:val="0"/>
              <w:rPr>
                <w:rFonts w:eastAsiaTheme="minorHAnsi" w:cstheme="minorBidi"/>
                <w:sz w:val="18"/>
                <w:szCs w:val="18"/>
              </w:rPr>
            </w:pPr>
            <w:r w:rsidRPr="00BD67A5">
              <w:rPr>
                <w:rFonts w:eastAsiaTheme="minorHAnsi" w:cstheme="minorBidi"/>
                <w:sz w:val="18"/>
                <w:szCs w:val="18"/>
              </w:rPr>
              <w:t>Net cost to PBS/</w:t>
            </w:r>
            <w:proofErr w:type="spellStart"/>
            <w:r w:rsidRPr="00BD67A5">
              <w:rPr>
                <w:rFonts w:eastAsiaTheme="minorHAnsi" w:cstheme="minorBidi"/>
                <w:sz w:val="18"/>
                <w:szCs w:val="18"/>
              </w:rPr>
              <w:t>RPBS</w:t>
            </w:r>
            <w:r w:rsidRPr="00BD67A5">
              <w:rPr>
                <w:rFonts w:eastAsiaTheme="minorHAnsi" w:cstheme="minorBidi"/>
                <w:sz w:val="18"/>
                <w:szCs w:val="18"/>
                <w:vertAlign w:val="superscript"/>
              </w:rPr>
              <w:t>b</w:t>
            </w:r>
            <w:proofErr w:type="spellEnd"/>
          </w:p>
        </w:tc>
        <w:tc>
          <w:tcPr>
            <w:tcW w:w="526" w:type="pct"/>
            <w:tcBorders>
              <w:top w:val="single" w:sz="4" w:space="0" w:color="auto"/>
              <w:left w:val="single" w:sz="4" w:space="0" w:color="auto"/>
              <w:bottom w:val="single" w:sz="4" w:space="0" w:color="auto"/>
              <w:right w:val="single" w:sz="4" w:space="0" w:color="auto"/>
            </w:tcBorders>
            <w:noWrap/>
            <w:vAlign w:val="center"/>
          </w:tcPr>
          <w:p w14:paraId="35325556" w14:textId="008BB1FA" w:rsidR="003672F4" w:rsidRPr="003728EF" w:rsidRDefault="003672F4" w:rsidP="0027403C">
            <w:pPr>
              <w:pStyle w:val="TableText0"/>
              <w:keepNext w:val="0"/>
              <w:jc w:val="center"/>
              <w:rPr>
                <w:rFonts w:cs="Arial"/>
                <w:bCs w:val="0"/>
                <w:color w:val="000000"/>
                <w:sz w:val="18"/>
                <w:szCs w:val="16"/>
                <w:vertAlign w:val="superscript"/>
              </w:rPr>
            </w:pPr>
            <w:r w:rsidRPr="00BD67A5">
              <w:rPr>
                <w:rFonts w:cs="Arial"/>
                <w:bCs w:val="0"/>
                <w:color w:val="000000"/>
                <w:sz w:val="18"/>
                <w:szCs w:val="16"/>
              </w:rPr>
              <w:t>$</w:t>
            </w:r>
            <w:r w:rsidR="004D4EF9" w:rsidRPr="004D4EF9">
              <w:rPr>
                <w:rFonts w:cs="Arial"/>
                <w:bCs w:val="0"/>
                <w:color w:val="000000"/>
                <w:sz w:val="2"/>
                <w:szCs w:val="16"/>
                <w:highlight w:val="black"/>
              </w:rPr>
              <w:t>redacted content</w:t>
            </w:r>
            <w:r w:rsidR="003728EF">
              <w:rPr>
                <w:rFonts w:cs="Arial"/>
                <w:bCs w:val="0"/>
                <w:color w:val="000000"/>
                <w:sz w:val="18"/>
                <w:szCs w:val="16"/>
                <w:vertAlign w:val="superscript"/>
              </w:rPr>
              <w:t>8</w:t>
            </w:r>
          </w:p>
        </w:tc>
        <w:tc>
          <w:tcPr>
            <w:tcW w:w="522" w:type="pct"/>
            <w:tcBorders>
              <w:top w:val="single" w:sz="4" w:space="0" w:color="auto"/>
              <w:left w:val="nil"/>
              <w:bottom w:val="single" w:sz="4" w:space="0" w:color="auto"/>
              <w:right w:val="single" w:sz="4" w:space="0" w:color="auto"/>
            </w:tcBorders>
            <w:noWrap/>
            <w:vAlign w:val="center"/>
          </w:tcPr>
          <w:p w14:paraId="6700A127" w14:textId="0B5BC222" w:rsidR="003672F4" w:rsidRPr="003728EF" w:rsidRDefault="003672F4" w:rsidP="0027403C">
            <w:pPr>
              <w:pStyle w:val="TableText0"/>
              <w:keepNext w:val="0"/>
              <w:jc w:val="center"/>
              <w:rPr>
                <w:rFonts w:cs="Arial"/>
                <w:bCs w:val="0"/>
                <w:color w:val="000000"/>
                <w:sz w:val="18"/>
                <w:szCs w:val="16"/>
                <w:vertAlign w:val="superscript"/>
              </w:rPr>
            </w:pPr>
            <w:r w:rsidRPr="00BD67A5">
              <w:rPr>
                <w:rFonts w:cs="Arial"/>
                <w:bCs w:val="0"/>
                <w:color w:val="000000"/>
                <w:sz w:val="18"/>
                <w:szCs w:val="16"/>
              </w:rPr>
              <w:t>$</w:t>
            </w:r>
            <w:r w:rsidR="004D4EF9" w:rsidRPr="004D4EF9">
              <w:rPr>
                <w:rFonts w:cs="Arial"/>
                <w:bCs w:val="0"/>
                <w:color w:val="000000"/>
                <w:sz w:val="2"/>
                <w:szCs w:val="16"/>
                <w:highlight w:val="black"/>
              </w:rPr>
              <w:t>redacted content</w:t>
            </w:r>
            <w:r w:rsidR="003728EF">
              <w:rPr>
                <w:rFonts w:cs="Arial"/>
                <w:bCs w:val="0"/>
                <w:color w:val="000000"/>
                <w:sz w:val="18"/>
                <w:szCs w:val="16"/>
                <w:vertAlign w:val="superscript"/>
              </w:rPr>
              <w:t>8</w:t>
            </w:r>
          </w:p>
        </w:tc>
        <w:tc>
          <w:tcPr>
            <w:tcW w:w="523" w:type="pct"/>
            <w:tcBorders>
              <w:top w:val="single" w:sz="4" w:space="0" w:color="auto"/>
              <w:left w:val="nil"/>
              <w:bottom w:val="single" w:sz="4" w:space="0" w:color="auto"/>
              <w:right w:val="single" w:sz="4" w:space="0" w:color="auto"/>
            </w:tcBorders>
            <w:noWrap/>
            <w:vAlign w:val="center"/>
          </w:tcPr>
          <w:p w14:paraId="1E333800" w14:textId="7CAFF03F" w:rsidR="003672F4" w:rsidRPr="003728EF" w:rsidRDefault="003672F4" w:rsidP="0027403C">
            <w:pPr>
              <w:pStyle w:val="TableText0"/>
              <w:keepNext w:val="0"/>
              <w:jc w:val="center"/>
              <w:rPr>
                <w:rFonts w:cs="Arial"/>
                <w:bCs w:val="0"/>
                <w:color w:val="000000"/>
                <w:sz w:val="18"/>
                <w:szCs w:val="16"/>
                <w:vertAlign w:val="superscript"/>
              </w:rPr>
            </w:pPr>
            <w:r w:rsidRPr="00BD67A5">
              <w:rPr>
                <w:rFonts w:cs="Arial"/>
                <w:bCs w:val="0"/>
                <w:color w:val="000000"/>
                <w:sz w:val="18"/>
                <w:szCs w:val="16"/>
              </w:rPr>
              <w:t>$</w:t>
            </w:r>
            <w:r w:rsidR="004D4EF9" w:rsidRPr="004D4EF9">
              <w:rPr>
                <w:rFonts w:cs="Arial"/>
                <w:bCs w:val="0"/>
                <w:color w:val="000000"/>
                <w:sz w:val="2"/>
                <w:szCs w:val="16"/>
                <w:highlight w:val="black"/>
              </w:rPr>
              <w:t>redacted content</w:t>
            </w:r>
            <w:r w:rsidR="003728EF">
              <w:rPr>
                <w:rFonts w:cs="Arial"/>
                <w:bCs w:val="0"/>
                <w:color w:val="000000"/>
                <w:sz w:val="18"/>
                <w:szCs w:val="16"/>
                <w:vertAlign w:val="superscript"/>
              </w:rPr>
              <w:t>8</w:t>
            </w:r>
          </w:p>
        </w:tc>
        <w:tc>
          <w:tcPr>
            <w:tcW w:w="523" w:type="pct"/>
            <w:tcBorders>
              <w:top w:val="single" w:sz="4" w:space="0" w:color="auto"/>
              <w:left w:val="nil"/>
              <w:bottom w:val="single" w:sz="4" w:space="0" w:color="auto"/>
              <w:right w:val="single" w:sz="4" w:space="0" w:color="auto"/>
            </w:tcBorders>
            <w:noWrap/>
            <w:vAlign w:val="center"/>
          </w:tcPr>
          <w:p w14:paraId="2DF821E1" w14:textId="2319CC9E" w:rsidR="003672F4" w:rsidRPr="003728EF" w:rsidRDefault="003672F4" w:rsidP="0027403C">
            <w:pPr>
              <w:pStyle w:val="TableText0"/>
              <w:keepNext w:val="0"/>
              <w:jc w:val="center"/>
              <w:rPr>
                <w:rFonts w:cs="Arial"/>
                <w:bCs w:val="0"/>
                <w:color w:val="000000"/>
                <w:sz w:val="18"/>
                <w:szCs w:val="16"/>
                <w:vertAlign w:val="superscript"/>
              </w:rPr>
            </w:pPr>
            <w:r w:rsidRPr="00BD67A5">
              <w:rPr>
                <w:rFonts w:cs="Arial"/>
                <w:bCs w:val="0"/>
                <w:color w:val="000000"/>
                <w:sz w:val="18"/>
                <w:szCs w:val="16"/>
              </w:rPr>
              <w:t>$</w:t>
            </w:r>
            <w:r w:rsidR="004D4EF9" w:rsidRPr="004D4EF9">
              <w:rPr>
                <w:rFonts w:cs="Arial"/>
                <w:bCs w:val="0"/>
                <w:color w:val="000000"/>
                <w:sz w:val="2"/>
                <w:szCs w:val="16"/>
                <w:highlight w:val="black"/>
              </w:rPr>
              <w:t>redacted content</w:t>
            </w:r>
            <w:r w:rsidR="003728EF">
              <w:rPr>
                <w:rFonts w:cs="Arial"/>
                <w:bCs w:val="0"/>
                <w:color w:val="000000"/>
                <w:sz w:val="18"/>
                <w:szCs w:val="16"/>
                <w:vertAlign w:val="superscript"/>
              </w:rPr>
              <w:t>8</w:t>
            </w:r>
          </w:p>
        </w:tc>
        <w:tc>
          <w:tcPr>
            <w:tcW w:w="523" w:type="pct"/>
            <w:tcBorders>
              <w:top w:val="single" w:sz="4" w:space="0" w:color="auto"/>
              <w:left w:val="nil"/>
              <w:bottom w:val="single" w:sz="4" w:space="0" w:color="auto"/>
              <w:right w:val="single" w:sz="4" w:space="0" w:color="auto"/>
            </w:tcBorders>
            <w:noWrap/>
            <w:vAlign w:val="center"/>
          </w:tcPr>
          <w:p w14:paraId="717B3D25" w14:textId="2E11FD12" w:rsidR="00701832" w:rsidRDefault="003672F4" w:rsidP="0027403C">
            <w:pPr>
              <w:pStyle w:val="TableText0"/>
              <w:keepNext w:val="0"/>
              <w:jc w:val="center"/>
              <w:rPr>
                <w:rFonts w:cs="Arial"/>
                <w:bCs w:val="0"/>
                <w:color w:val="000000"/>
                <w:sz w:val="18"/>
                <w:szCs w:val="16"/>
              </w:rPr>
            </w:pPr>
            <w:r w:rsidRPr="00BD67A5">
              <w:rPr>
                <w:rFonts w:cs="Arial"/>
                <w:bCs w:val="0"/>
                <w:color w:val="000000"/>
                <w:sz w:val="18"/>
                <w:szCs w:val="16"/>
              </w:rPr>
              <w:t>$</w:t>
            </w:r>
            <w:r w:rsidR="004D4EF9" w:rsidRPr="004D4EF9">
              <w:rPr>
                <w:rFonts w:cs="Arial"/>
                <w:bCs w:val="0"/>
                <w:color w:val="000000"/>
                <w:sz w:val="2"/>
                <w:szCs w:val="16"/>
                <w:highlight w:val="black"/>
              </w:rPr>
              <w:t>redacted content</w:t>
            </w:r>
          </w:p>
          <w:p w14:paraId="23389253" w14:textId="2137B72F" w:rsidR="003672F4" w:rsidRPr="00701832" w:rsidRDefault="00701832" w:rsidP="0027403C">
            <w:pPr>
              <w:pStyle w:val="TableText0"/>
              <w:keepNext w:val="0"/>
              <w:jc w:val="center"/>
              <w:rPr>
                <w:rFonts w:cs="Arial"/>
                <w:bCs w:val="0"/>
                <w:color w:val="000000"/>
                <w:sz w:val="18"/>
                <w:szCs w:val="16"/>
                <w:vertAlign w:val="superscript"/>
              </w:rPr>
            </w:pPr>
            <w:r>
              <w:rPr>
                <w:rFonts w:cs="Arial"/>
                <w:bCs w:val="0"/>
                <w:color w:val="000000"/>
                <w:sz w:val="18"/>
                <w:szCs w:val="16"/>
                <w:vertAlign w:val="superscript"/>
              </w:rPr>
              <w:t>9</w:t>
            </w:r>
          </w:p>
        </w:tc>
        <w:tc>
          <w:tcPr>
            <w:tcW w:w="522" w:type="pct"/>
            <w:tcBorders>
              <w:top w:val="single" w:sz="4" w:space="0" w:color="auto"/>
              <w:left w:val="nil"/>
              <w:bottom w:val="single" w:sz="4" w:space="0" w:color="auto"/>
              <w:right w:val="single" w:sz="4" w:space="0" w:color="auto"/>
            </w:tcBorders>
            <w:noWrap/>
            <w:vAlign w:val="center"/>
          </w:tcPr>
          <w:p w14:paraId="026A2B59" w14:textId="75C53828" w:rsidR="00701832" w:rsidRDefault="003672F4" w:rsidP="0027403C">
            <w:pPr>
              <w:pStyle w:val="TableText0"/>
              <w:keepNext w:val="0"/>
              <w:jc w:val="center"/>
              <w:rPr>
                <w:rFonts w:cs="Arial"/>
                <w:bCs w:val="0"/>
                <w:color w:val="000000"/>
                <w:sz w:val="18"/>
                <w:szCs w:val="16"/>
              </w:rPr>
            </w:pPr>
            <w:r w:rsidRPr="00BD67A5">
              <w:rPr>
                <w:rFonts w:cs="Arial"/>
                <w:bCs w:val="0"/>
                <w:color w:val="000000"/>
                <w:sz w:val="18"/>
                <w:szCs w:val="16"/>
              </w:rPr>
              <w:t>$</w:t>
            </w:r>
            <w:r w:rsidR="004D4EF9" w:rsidRPr="004D4EF9">
              <w:rPr>
                <w:rFonts w:cs="Arial"/>
                <w:bCs w:val="0"/>
                <w:color w:val="000000"/>
                <w:sz w:val="2"/>
                <w:szCs w:val="16"/>
                <w:highlight w:val="black"/>
              </w:rPr>
              <w:t>redacted content</w:t>
            </w:r>
          </w:p>
          <w:p w14:paraId="4C524EF9" w14:textId="3CFAF3DD" w:rsidR="003672F4" w:rsidRPr="00701832" w:rsidRDefault="00701832" w:rsidP="0027403C">
            <w:pPr>
              <w:pStyle w:val="TableText0"/>
              <w:keepNext w:val="0"/>
              <w:jc w:val="center"/>
              <w:rPr>
                <w:rFonts w:cs="Arial"/>
                <w:bCs w:val="0"/>
                <w:color w:val="000000"/>
                <w:sz w:val="18"/>
                <w:szCs w:val="16"/>
                <w:vertAlign w:val="superscript"/>
              </w:rPr>
            </w:pPr>
            <w:r>
              <w:rPr>
                <w:rFonts w:cs="Arial"/>
                <w:bCs w:val="0"/>
                <w:color w:val="000000"/>
                <w:sz w:val="18"/>
                <w:szCs w:val="16"/>
                <w:vertAlign w:val="superscript"/>
              </w:rPr>
              <w:t>9</w:t>
            </w:r>
          </w:p>
        </w:tc>
        <w:tc>
          <w:tcPr>
            <w:tcW w:w="523" w:type="pct"/>
            <w:tcBorders>
              <w:top w:val="single" w:sz="4" w:space="0" w:color="auto"/>
              <w:left w:val="nil"/>
              <w:bottom w:val="single" w:sz="4" w:space="0" w:color="auto"/>
              <w:right w:val="single" w:sz="4" w:space="0" w:color="auto"/>
            </w:tcBorders>
            <w:vAlign w:val="center"/>
          </w:tcPr>
          <w:p w14:paraId="0CAC719D" w14:textId="1C397B75" w:rsidR="003672F4" w:rsidRPr="000F2C36" w:rsidRDefault="003672F4" w:rsidP="0027403C">
            <w:pPr>
              <w:pStyle w:val="TableText0"/>
              <w:keepNext w:val="0"/>
              <w:jc w:val="center"/>
              <w:rPr>
                <w:rFonts w:cs="Arial"/>
                <w:bCs w:val="0"/>
                <w:color w:val="000000"/>
                <w:sz w:val="18"/>
                <w:szCs w:val="16"/>
                <w:vertAlign w:val="superscript"/>
              </w:rPr>
            </w:pPr>
            <w:r w:rsidRPr="00BD67A5">
              <w:rPr>
                <w:rFonts w:cs="Arial"/>
                <w:bCs w:val="0"/>
                <w:color w:val="000000"/>
                <w:sz w:val="18"/>
                <w:szCs w:val="16"/>
              </w:rPr>
              <w:t>$</w:t>
            </w:r>
            <w:r w:rsidR="004D4EF9" w:rsidRPr="004D4EF9">
              <w:rPr>
                <w:rFonts w:cs="Arial"/>
                <w:bCs w:val="0"/>
                <w:color w:val="000000"/>
                <w:sz w:val="2"/>
                <w:szCs w:val="16"/>
                <w:highlight w:val="black"/>
              </w:rPr>
              <w:t>redacted content</w:t>
            </w:r>
            <w:r w:rsidR="000F2C36">
              <w:rPr>
                <w:rFonts w:cs="Arial"/>
                <w:bCs w:val="0"/>
                <w:color w:val="000000"/>
                <w:sz w:val="18"/>
                <w:szCs w:val="16"/>
                <w:vertAlign w:val="superscript"/>
              </w:rPr>
              <w:t>10</w:t>
            </w:r>
          </w:p>
        </w:tc>
      </w:tr>
      <w:tr w:rsidR="003672F4" w:rsidRPr="00BD67A5" w14:paraId="4AFEC8AD" w14:textId="77777777" w:rsidTr="0027403C">
        <w:trPr>
          <w:trHeight w:val="151"/>
        </w:trPr>
        <w:tc>
          <w:tcPr>
            <w:tcW w:w="1338" w:type="pct"/>
            <w:tcBorders>
              <w:top w:val="single" w:sz="4" w:space="0" w:color="auto"/>
              <w:left w:val="single" w:sz="4" w:space="0" w:color="auto"/>
              <w:bottom w:val="single" w:sz="4" w:space="0" w:color="auto"/>
            </w:tcBorders>
          </w:tcPr>
          <w:p w14:paraId="6AC851F9" w14:textId="77777777" w:rsidR="003672F4" w:rsidRPr="00BD67A5" w:rsidRDefault="003672F4" w:rsidP="0027403C">
            <w:pPr>
              <w:pStyle w:val="TableText0"/>
              <w:keepNext w:val="0"/>
              <w:rPr>
                <w:rFonts w:eastAsiaTheme="minorHAnsi" w:cstheme="minorBidi"/>
                <w:sz w:val="18"/>
                <w:szCs w:val="18"/>
              </w:rPr>
            </w:pPr>
            <w:r w:rsidRPr="00BD67A5">
              <w:rPr>
                <w:rFonts w:eastAsiaTheme="minorHAnsi" w:cstheme="minorBidi"/>
                <w:sz w:val="18"/>
                <w:szCs w:val="18"/>
              </w:rPr>
              <w:t>Net cost to MBS</w:t>
            </w:r>
          </w:p>
        </w:tc>
        <w:tc>
          <w:tcPr>
            <w:tcW w:w="526" w:type="pct"/>
            <w:tcBorders>
              <w:top w:val="single" w:sz="4" w:space="0" w:color="auto"/>
              <w:left w:val="nil"/>
              <w:bottom w:val="single" w:sz="4" w:space="0" w:color="auto"/>
              <w:right w:val="single" w:sz="4" w:space="0" w:color="auto"/>
            </w:tcBorders>
            <w:noWrap/>
            <w:vAlign w:val="center"/>
          </w:tcPr>
          <w:p w14:paraId="21FDB558" w14:textId="4F64D66A" w:rsidR="003672F4" w:rsidRPr="00060BC4" w:rsidRDefault="003672F4" w:rsidP="0027403C">
            <w:pPr>
              <w:pStyle w:val="TableText0"/>
              <w:keepNext w:val="0"/>
              <w:jc w:val="center"/>
              <w:rPr>
                <w:rFonts w:cs="Arial"/>
                <w:bCs w:val="0"/>
                <w:color w:val="000000"/>
                <w:sz w:val="18"/>
                <w:szCs w:val="16"/>
                <w:vertAlign w:val="superscript"/>
              </w:rPr>
            </w:pPr>
            <w:r w:rsidRPr="00BD67A5">
              <w:rPr>
                <w:rFonts w:cs="Arial"/>
                <w:color w:val="000000"/>
                <w:sz w:val="18"/>
                <w:szCs w:val="16"/>
              </w:rPr>
              <w:t>$</w:t>
            </w:r>
            <w:r w:rsidR="004D4EF9" w:rsidRPr="004D4EF9">
              <w:rPr>
                <w:rFonts w:cs="Arial"/>
                <w:color w:val="000000"/>
                <w:sz w:val="2"/>
                <w:szCs w:val="16"/>
                <w:highlight w:val="black"/>
              </w:rPr>
              <w:t>redacted content</w:t>
            </w:r>
            <w:r w:rsidR="00060BC4">
              <w:rPr>
                <w:rFonts w:cs="Arial"/>
                <w:color w:val="000000"/>
                <w:sz w:val="18"/>
                <w:szCs w:val="16"/>
                <w:vertAlign w:val="superscript"/>
              </w:rPr>
              <w:t>11</w:t>
            </w:r>
          </w:p>
        </w:tc>
        <w:tc>
          <w:tcPr>
            <w:tcW w:w="522" w:type="pct"/>
            <w:tcBorders>
              <w:top w:val="single" w:sz="4" w:space="0" w:color="auto"/>
              <w:left w:val="single" w:sz="4" w:space="0" w:color="auto"/>
              <w:bottom w:val="single" w:sz="4" w:space="0" w:color="auto"/>
              <w:right w:val="single" w:sz="4" w:space="0" w:color="auto"/>
            </w:tcBorders>
            <w:noWrap/>
            <w:vAlign w:val="center"/>
          </w:tcPr>
          <w:p w14:paraId="1D22BC6D" w14:textId="2E1A71C9" w:rsidR="003672F4" w:rsidRPr="00060BC4" w:rsidRDefault="003672F4" w:rsidP="0027403C">
            <w:pPr>
              <w:pStyle w:val="TableText0"/>
              <w:keepNext w:val="0"/>
              <w:jc w:val="center"/>
              <w:rPr>
                <w:rFonts w:cs="Arial"/>
                <w:bCs w:val="0"/>
                <w:color w:val="000000"/>
                <w:sz w:val="18"/>
                <w:szCs w:val="16"/>
                <w:vertAlign w:val="superscript"/>
              </w:rPr>
            </w:pPr>
            <w:r w:rsidRPr="00BD67A5">
              <w:rPr>
                <w:rFonts w:cs="Arial"/>
                <w:color w:val="000000"/>
                <w:sz w:val="18"/>
                <w:szCs w:val="16"/>
              </w:rPr>
              <w:t>$</w:t>
            </w:r>
            <w:r w:rsidR="004D4EF9" w:rsidRPr="004D4EF9">
              <w:rPr>
                <w:rFonts w:cs="Arial"/>
                <w:color w:val="000000"/>
                <w:sz w:val="2"/>
                <w:szCs w:val="16"/>
                <w:highlight w:val="black"/>
              </w:rPr>
              <w:t>redacted content</w:t>
            </w:r>
            <w:r w:rsidR="00060BC4">
              <w:rPr>
                <w:rFonts w:cs="Arial"/>
                <w:color w:val="000000"/>
                <w:sz w:val="18"/>
                <w:szCs w:val="16"/>
                <w:vertAlign w:val="superscript"/>
              </w:rPr>
              <w:t>11</w:t>
            </w:r>
          </w:p>
        </w:tc>
        <w:tc>
          <w:tcPr>
            <w:tcW w:w="523" w:type="pct"/>
            <w:tcBorders>
              <w:top w:val="single" w:sz="4" w:space="0" w:color="auto"/>
              <w:left w:val="single" w:sz="4" w:space="0" w:color="auto"/>
              <w:bottom w:val="single" w:sz="4" w:space="0" w:color="auto"/>
              <w:right w:val="single" w:sz="4" w:space="0" w:color="auto"/>
            </w:tcBorders>
            <w:noWrap/>
            <w:vAlign w:val="center"/>
          </w:tcPr>
          <w:p w14:paraId="58A351B3" w14:textId="5F5F9666" w:rsidR="003672F4" w:rsidRPr="00060BC4" w:rsidRDefault="003672F4" w:rsidP="0027403C">
            <w:pPr>
              <w:pStyle w:val="TableText0"/>
              <w:keepNext w:val="0"/>
              <w:jc w:val="center"/>
              <w:rPr>
                <w:rFonts w:cs="Arial"/>
                <w:bCs w:val="0"/>
                <w:color w:val="000000"/>
                <w:sz w:val="18"/>
                <w:szCs w:val="16"/>
                <w:vertAlign w:val="superscript"/>
              </w:rPr>
            </w:pPr>
            <w:r w:rsidRPr="00BD67A5">
              <w:rPr>
                <w:rFonts w:cs="Arial"/>
                <w:color w:val="000000"/>
                <w:sz w:val="18"/>
                <w:szCs w:val="16"/>
              </w:rPr>
              <w:t>$</w:t>
            </w:r>
            <w:r w:rsidR="004D4EF9" w:rsidRPr="004D4EF9">
              <w:rPr>
                <w:rFonts w:cs="Arial"/>
                <w:color w:val="000000"/>
                <w:sz w:val="2"/>
                <w:szCs w:val="16"/>
                <w:highlight w:val="black"/>
              </w:rPr>
              <w:t>redacted content</w:t>
            </w:r>
            <w:r w:rsidR="00060BC4">
              <w:rPr>
                <w:rFonts w:cs="Arial"/>
                <w:color w:val="000000"/>
                <w:sz w:val="18"/>
                <w:szCs w:val="16"/>
                <w:vertAlign w:val="superscript"/>
              </w:rPr>
              <w:t>11</w:t>
            </w:r>
          </w:p>
        </w:tc>
        <w:tc>
          <w:tcPr>
            <w:tcW w:w="523" w:type="pct"/>
            <w:tcBorders>
              <w:top w:val="single" w:sz="4" w:space="0" w:color="auto"/>
              <w:left w:val="single" w:sz="4" w:space="0" w:color="auto"/>
              <w:bottom w:val="single" w:sz="4" w:space="0" w:color="auto"/>
              <w:right w:val="single" w:sz="4" w:space="0" w:color="auto"/>
            </w:tcBorders>
            <w:noWrap/>
            <w:vAlign w:val="center"/>
          </w:tcPr>
          <w:p w14:paraId="0C823166" w14:textId="7FB9DD4C" w:rsidR="003672F4" w:rsidRPr="00060BC4" w:rsidRDefault="003672F4" w:rsidP="0027403C">
            <w:pPr>
              <w:pStyle w:val="TableText0"/>
              <w:keepNext w:val="0"/>
              <w:jc w:val="center"/>
              <w:rPr>
                <w:rFonts w:cs="Arial"/>
                <w:bCs w:val="0"/>
                <w:color w:val="000000"/>
                <w:sz w:val="18"/>
                <w:szCs w:val="16"/>
                <w:vertAlign w:val="superscript"/>
              </w:rPr>
            </w:pPr>
            <w:r w:rsidRPr="00BD67A5">
              <w:rPr>
                <w:rFonts w:cs="Arial"/>
                <w:color w:val="000000"/>
                <w:sz w:val="18"/>
                <w:szCs w:val="16"/>
              </w:rPr>
              <w:t>$</w:t>
            </w:r>
            <w:r w:rsidR="004D4EF9" w:rsidRPr="004D4EF9">
              <w:rPr>
                <w:rFonts w:cs="Arial"/>
                <w:color w:val="000000"/>
                <w:sz w:val="2"/>
                <w:szCs w:val="16"/>
                <w:highlight w:val="black"/>
              </w:rPr>
              <w:t>redacted content</w:t>
            </w:r>
            <w:r w:rsidR="00060BC4">
              <w:rPr>
                <w:rFonts w:cs="Arial"/>
                <w:color w:val="000000"/>
                <w:sz w:val="18"/>
                <w:szCs w:val="16"/>
                <w:vertAlign w:val="superscript"/>
              </w:rPr>
              <w:t>11</w:t>
            </w:r>
          </w:p>
        </w:tc>
        <w:tc>
          <w:tcPr>
            <w:tcW w:w="523" w:type="pct"/>
            <w:tcBorders>
              <w:top w:val="single" w:sz="4" w:space="0" w:color="auto"/>
              <w:left w:val="single" w:sz="4" w:space="0" w:color="auto"/>
              <w:bottom w:val="single" w:sz="4" w:space="0" w:color="auto"/>
              <w:right w:val="single" w:sz="4" w:space="0" w:color="auto"/>
            </w:tcBorders>
            <w:noWrap/>
            <w:vAlign w:val="center"/>
          </w:tcPr>
          <w:p w14:paraId="79ADC2B5" w14:textId="77F3A0BC" w:rsidR="003672F4" w:rsidRPr="00060BC4" w:rsidRDefault="003672F4" w:rsidP="0027403C">
            <w:pPr>
              <w:pStyle w:val="TableText0"/>
              <w:keepNext w:val="0"/>
              <w:jc w:val="center"/>
              <w:rPr>
                <w:rFonts w:cs="Arial"/>
                <w:bCs w:val="0"/>
                <w:color w:val="000000"/>
                <w:sz w:val="18"/>
                <w:szCs w:val="16"/>
                <w:vertAlign w:val="superscript"/>
              </w:rPr>
            </w:pPr>
            <w:r w:rsidRPr="00BD67A5">
              <w:rPr>
                <w:rFonts w:cs="Arial"/>
                <w:color w:val="000000"/>
                <w:sz w:val="18"/>
                <w:szCs w:val="16"/>
              </w:rPr>
              <w:t>$</w:t>
            </w:r>
            <w:r w:rsidR="004D4EF9" w:rsidRPr="004D4EF9">
              <w:rPr>
                <w:rFonts w:cs="Arial"/>
                <w:color w:val="000000"/>
                <w:sz w:val="2"/>
                <w:szCs w:val="16"/>
                <w:highlight w:val="black"/>
              </w:rPr>
              <w:t>redacted content</w:t>
            </w:r>
            <w:r w:rsidR="00060BC4">
              <w:rPr>
                <w:rFonts w:cs="Arial"/>
                <w:color w:val="000000"/>
                <w:sz w:val="18"/>
                <w:szCs w:val="16"/>
                <w:vertAlign w:val="superscript"/>
              </w:rPr>
              <w:t>11</w:t>
            </w:r>
          </w:p>
        </w:tc>
        <w:tc>
          <w:tcPr>
            <w:tcW w:w="522" w:type="pct"/>
            <w:tcBorders>
              <w:top w:val="single" w:sz="4" w:space="0" w:color="auto"/>
              <w:left w:val="single" w:sz="4" w:space="0" w:color="auto"/>
              <w:bottom w:val="single" w:sz="4" w:space="0" w:color="auto"/>
              <w:right w:val="single" w:sz="4" w:space="0" w:color="auto"/>
            </w:tcBorders>
            <w:noWrap/>
            <w:vAlign w:val="center"/>
          </w:tcPr>
          <w:p w14:paraId="1A13A3D9" w14:textId="7FA40C13" w:rsidR="003672F4" w:rsidRPr="00060BC4" w:rsidRDefault="003672F4" w:rsidP="0027403C">
            <w:pPr>
              <w:pStyle w:val="TableText0"/>
              <w:keepNext w:val="0"/>
              <w:jc w:val="center"/>
              <w:rPr>
                <w:rFonts w:cs="Arial"/>
                <w:bCs w:val="0"/>
                <w:color w:val="000000"/>
                <w:sz w:val="18"/>
                <w:szCs w:val="16"/>
                <w:vertAlign w:val="superscript"/>
              </w:rPr>
            </w:pPr>
            <w:r w:rsidRPr="00BD67A5">
              <w:rPr>
                <w:rFonts w:cs="Arial"/>
                <w:color w:val="000000"/>
                <w:sz w:val="18"/>
                <w:szCs w:val="16"/>
              </w:rPr>
              <w:t>$</w:t>
            </w:r>
            <w:r w:rsidR="004D4EF9" w:rsidRPr="004D4EF9">
              <w:rPr>
                <w:rFonts w:cs="Arial"/>
                <w:color w:val="000000"/>
                <w:sz w:val="2"/>
                <w:szCs w:val="16"/>
                <w:highlight w:val="black"/>
              </w:rPr>
              <w:t>redacted content</w:t>
            </w:r>
            <w:r w:rsidR="00060BC4">
              <w:rPr>
                <w:rFonts w:cs="Arial"/>
                <w:color w:val="000000"/>
                <w:sz w:val="18"/>
                <w:szCs w:val="16"/>
                <w:vertAlign w:val="superscript"/>
              </w:rPr>
              <w:t>11</w:t>
            </w:r>
          </w:p>
        </w:tc>
        <w:tc>
          <w:tcPr>
            <w:tcW w:w="523" w:type="pct"/>
            <w:tcBorders>
              <w:top w:val="single" w:sz="4" w:space="0" w:color="auto"/>
              <w:left w:val="single" w:sz="4" w:space="0" w:color="auto"/>
              <w:bottom w:val="single" w:sz="4" w:space="0" w:color="auto"/>
              <w:right w:val="single" w:sz="4" w:space="0" w:color="auto"/>
            </w:tcBorders>
            <w:vAlign w:val="center"/>
          </w:tcPr>
          <w:p w14:paraId="7E818CAD" w14:textId="13DA3150" w:rsidR="003672F4" w:rsidRPr="00060BC4" w:rsidRDefault="003672F4" w:rsidP="0027403C">
            <w:pPr>
              <w:pStyle w:val="TableText0"/>
              <w:keepNext w:val="0"/>
              <w:jc w:val="center"/>
              <w:rPr>
                <w:rFonts w:cs="Arial"/>
                <w:color w:val="000000"/>
                <w:sz w:val="18"/>
                <w:szCs w:val="16"/>
                <w:vertAlign w:val="superscript"/>
              </w:rPr>
            </w:pPr>
            <w:r w:rsidRPr="00BD67A5">
              <w:rPr>
                <w:rFonts w:cs="Arial"/>
                <w:color w:val="000000"/>
                <w:sz w:val="18"/>
                <w:szCs w:val="16"/>
              </w:rPr>
              <w:t>$</w:t>
            </w:r>
            <w:r w:rsidR="004D4EF9" w:rsidRPr="004D4EF9">
              <w:rPr>
                <w:rFonts w:cs="Arial"/>
                <w:color w:val="000000"/>
                <w:sz w:val="2"/>
                <w:szCs w:val="16"/>
                <w:highlight w:val="black"/>
              </w:rPr>
              <w:t>redacted content</w:t>
            </w:r>
            <w:r w:rsidR="00060BC4">
              <w:rPr>
                <w:rFonts w:cs="Arial"/>
                <w:color w:val="000000"/>
                <w:sz w:val="18"/>
                <w:szCs w:val="16"/>
                <w:vertAlign w:val="superscript"/>
              </w:rPr>
              <w:t>11</w:t>
            </w:r>
          </w:p>
        </w:tc>
      </w:tr>
      <w:tr w:rsidR="003672F4" w:rsidRPr="00BD67A5" w14:paraId="32AB1F85" w14:textId="77777777" w:rsidTr="0027403C">
        <w:trPr>
          <w:trHeight w:val="151"/>
        </w:trPr>
        <w:tc>
          <w:tcPr>
            <w:tcW w:w="1338" w:type="pct"/>
            <w:tcBorders>
              <w:top w:val="single" w:sz="4" w:space="0" w:color="auto"/>
              <w:left w:val="single" w:sz="4" w:space="0" w:color="auto"/>
              <w:bottom w:val="single" w:sz="4" w:space="0" w:color="auto"/>
            </w:tcBorders>
          </w:tcPr>
          <w:p w14:paraId="2B656A31" w14:textId="77777777" w:rsidR="003672F4" w:rsidRPr="00BD67A5" w:rsidRDefault="003672F4" w:rsidP="0027403C">
            <w:pPr>
              <w:pStyle w:val="TableText0"/>
              <w:keepNext w:val="0"/>
              <w:rPr>
                <w:rFonts w:eastAsiaTheme="minorHAnsi" w:cstheme="minorBidi"/>
                <w:sz w:val="18"/>
                <w:szCs w:val="18"/>
              </w:rPr>
            </w:pPr>
            <w:r w:rsidRPr="00BD67A5">
              <w:rPr>
                <w:rFonts w:eastAsiaTheme="minorHAnsi" w:cstheme="minorBidi"/>
                <w:sz w:val="18"/>
                <w:szCs w:val="18"/>
              </w:rPr>
              <w:t>Net cost to PBS/RPBS/</w:t>
            </w:r>
            <w:proofErr w:type="spellStart"/>
            <w:r w:rsidRPr="00BD67A5">
              <w:rPr>
                <w:rFonts w:eastAsiaTheme="minorHAnsi" w:cstheme="minorBidi"/>
                <w:sz w:val="18"/>
                <w:szCs w:val="18"/>
              </w:rPr>
              <w:t>MBS</w:t>
            </w:r>
            <w:r w:rsidRPr="00BD67A5">
              <w:rPr>
                <w:rFonts w:eastAsiaTheme="minorHAnsi" w:cstheme="minorBidi"/>
                <w:sz w:val="18"/>
                <w:szCs w:val="18"/>
                <w:vertAlign w:val="superscript"/>
              </w:rPr>
              <w:t>b</w:t>
            </w:r>
            <w:proofErr w:type="spellEnd"/>
          </w:p>
        </w:tc>
        <w:tc>
          <w:tcPr>
            <w:tcW w:w="526" w:type="pct"/>
            <w:tcBorders>
              <w:top w:val="single" w:sz="4" w:space="0" w:color="auto"/>
              <w:left w:val="nil"/>
              <w:bottom w:val="single" w:sz="4" w:space="0" w:color="auto"/>
              <w:right w:val="single" w:sz="4" w:space="0" w:color="auto"/>
            </w:tcBorders>
            <w:noWrap/>
            <w:vAlign w:val="center"/>
          </w:tcPr>
          <w:p w14:paraId="6CA7AF5E" w14:textId="5A5D75CB" w:rsidR="003672F4" w:rsidRPr="003728EF" w:rsidRDefault="003672F4" w:rsidP="0027403C">
            <w:pPr>
              <w:pStyle w:val="TableText0"/>
              <w:keepNext w:val="0"/>
              <w:jc w:val="center"/>
              <w:rPr>
                <w:rFonts w:cs="Arial"/>
                <w:bCs w:val="0"/>
                <w:color w:val="000000"/>
                <w:sz w:val="18"/>
                <w:szCs w:val="16"/>
                <w:vertAlign w:val="superscript"/>
              </w:rPr>
            </w:pPr>
            <w:r w:rsidRPr="00BD67A5">
              <w:rPr>
                <w:rFonts w:cs="Arial"/>
                <w:bCs w:val="0"/>
                <w:color w:val="000000"/>
                <w:sz w:val="18"/>
                <w:szCs w:val="16"/>
              </w:rPr>
              <w:t>$</w:t>
            </w:r>
            <w:r w:rsidR="004D4EF9" w:rsidRPr="004D4EF9">
              <w:rPr>
                <w:rFonts w:cs="Arial"/>
                <w:bCs w:val="0"/>
                <w:color w:val="000000"/>
                <w:sz w:val="2"/>
                <w:szCs w:val="16"/>
                <w:highlight w:val="black"/>
              </w:rPr>
              <w:t>redacted content</w:t>
            </w:r>
            <w:r w:rsidR="003728EF">
              <w:rPr>
                <w:rFonts w:cs="Arial"/>
                <w:bCs w:val="0"/>
                <w:color w:val="000000"/>
                <w:sz w:val="18"/>
                <w:szCs w:val="16"/>
                <w:vertAlign w:val="superscript"/>
              </w:rPr>
              <w:t>8</w:t>
            </w:r>
          </w:p>
        </w:tc>
        <w:tc>
          <w:tcPr>
            <w:tcW w:w="522" w:type="pct"/>
            <w:tcBorders>
              <w:top w:val="single" w:sz="4" w:space="0" w:color="auto"/>
              <w:left w:val="single" w:sz="4" w:space="0" w:color="auto"/>
              <w:bottom w:val="single" w:sz="4" w:space="0" w:color="auto"/>
              <w:right w:val="single" w:sz="4" w:space="0" w:color="auto"/>
            </w:tcBorders>
            <w:noWrap/>
            <w:vAlign w:val="center"/>
          </w:tcPr>
          <w:p w14:paraId="77FF939E" w14:textId="24FD8D1B" w:rsidR="003672F4" w:rsidRPr="003728EF" w:rsidRDefault="003672F4" w:rsidP="0027403C">
            <w:pPr>
              <w:pStyle w:val="TableText0"/>
              <w:keepNext w:val="0"/>
              <w:jc w:val="center"/>
              <w:rPr>
                <w:rFonts w:cs="Arial"/>
                <w:bCs w:val="0"/>
                <w:color w:val="000000"/>
                <w:sz w:val="18"/>
                <w:szCs w:val="16"/>
                <w:vertAlign w:val="superscript"/>
              </w:rPr>
            </w:pPr>
            <w:r w:rsidRPr="00BD67A5">
              <w:rPr>
                <w:rFonts w:cs="Arial"/>
                <w:bCs w:val="0"/>
                <w:color w:val="000000"/>
                <w:sz w:val="18"/>
                <w:szCs w:val="16"/>
              </w:rPr>
              <w:t>$</w:t>
            </w:r>
            <w:r w:rsidR="004D4EF9" w:rsidRPr="004D4EF9">
              <w:rPr>
                <w:rFonts w:cs="Arial"/>
                <w:bCs w:val="0"/>
                <w:color w:val="000000"/>
                <w:sz w:val="2"/>
                <w:szCs w:val="16"/>
                <w:highlight w:val="black"/>
              </w:rPr>
              <w:t>redacted content</w:t>
            </w:r>
            <w:r w:rsidR="003728EF">
              <w:rPr>
                <w:rFonts w:cs="Arial"/>
                <w:bCs w:val="0"/>
                <w:color w:val="000000"/>
                <w:sz w:val="18"/>
                <w:szCs w:val="16"/>
                <w:vertAlign w:val="superscript"/>
              </w:rPr>
              <w:t>8</w:t>
            </w:r>
          </w:p>
        </w:tc>
        <w:tc>
          <w:tcPr>
            <w:tcW w:w="523" w:type="pct"/>
            <w:tcBorders>
              <w:top w:val="single" w:sz="4" w:space="0" w:color="auto"/>
              <w:left w:val="single" w:sz="4" w:space="0" w:color="auto"/>
              <w:bottom w:val="single" w:sz="4" w:space="0" w:color="auto"/>
              <w:right w:val="single" w:sz="4" w:space="0" w:color="auto"/>
            </w:tcBorders>
            <w:noWrap/>
            <w:vAlign w:val="center"/>
          </w:tcPr>
          <w:p w14:paraId="22CF18F3" w14:textId="5C7FF102" w:rsidR="003672F4" w:rsidRPr="003728EF" w:rsidRDefault="003672F4" w:rsidP="0027403C">
            <w:pPr>
              <w:pStyle w:val="TableText0"/>
              <w:keepNext w:val="0"/>
              <w:jc w:val="center"/>
              <w:rPr>
                <w:rFonts w:cs="Arial"/>
                <w:bCs w:val="0"/>
                <w:color w:val="000000"/>
                <w:sz w:val="18"/>
                <w:szCs w:val="16"/>
                <w:vertAlign w:val="superscript"/>
              </w:rPr>
            </w:pPr>
            <w:r w:rsidRPr="00BD67A5">
              <w:rPr>
                <w:rFonts w:cs="Arial"/>
                <w:bCs w:val="0"/>
                <w:color w:val="000000"/>
                <w:sz w:val="18"/>
                <w:szCs w:val="16"/>
              </w:rPr>
              <w:t>$</w:t>
            </w:r>
            <w:r w:rsidR="004D4EF9" w:rsidRPr="004D4EF9">
              <w:rPr>
                <w:rFonts w:cs="Arial"/>
                <w:bCs w:val="0"/>
                <w:color w:val="000000"/>
                <w:sz w:val="2"/>
                <w:szCs w:val="16"/>
                <w:highlight w:val="black"/>
              </w:rPr>
              <w:t>redacted content</w:t>
            </w:r>
            <w:r w:rsidR="003728EF">
              <w:rPr>
                <w:rFonts w:cs="Arial"/>
                <w:bCs w:val="0"/>
                <w:color w:val="000000"/>
                <w:sz w:val="18"/>
                <w:szCs w:val="16"/>
                <w:vertAlign w:val="superscript"/>
              </w:rPr>
              <w:t>8</w:t>
            </w:r>
          </w:p>
        </w:tc>
        <w:tc>
          <w:tcPr>
            <w:tcW w:w="523" w:type="pct"/>
            <w:tcBorders>
              <w:top w:val="single" w:sz="4" w:space="0" w:color="auto"/>
              <w:left w:val="single" w:sz="4" w:space="0" w:color="auto"/>
              <w:bottom w:val="single" w:sz="4" w:space="0" w:color="auto"/>
              <w:right w:val="single" w:sz="4" w:space="0" w:color="auto"/>
            </w:tcBorders>
            <w:noWrap/>
            <w:vAlign w:val="center"/>
          </w:tcPr>
          <w:p w14:paraId="7DFCE230" w14:textId="49025B6C" w:rsidR="003672F4" w:rsidRPr="003728EF" w:rsidRDefault="003672F4" w:rsidP="0027403C">
            <w:pPr>
              <w:pStyle w:val="TableText0"/>
              <w:keepNext w:val="0"/>
              <w:jc w:val="center"/>
              <w:rPr>
                <w:rFonts w:cs="Arial"/>
                <w:bCs w:val="0"/>
                <w:color w:val="000000"/>
                <w:sz w:val="18"/>
                <w:szCs w:val="16"/>
                <w:vertAlign w:val="superscript"/>
              </w:rPr>
            </w:pPr>
            <w:r w:rsidRPr="00BD67A5">
              <w:rPr>
                <w:rFonts w:cs="Arial"/>
                <w:bCs w:val="0"/>
                <w:color w:val="000000"/>
                <w:sz w:val="18"/>
                <w:szCs w:val="16"/>
              </w:rPr>
              <w:t>$</w:t>
            </w:r>
            <w:r w:rsidR="004D4EF9" w:rsidRPr="004D4EF9">
              <w:rPr>
                <w:rFonts w:cs="Arial"/>
                <w:bCs w:val="0"/>
                <w:color w:val="000000"/>
                <w:sz w:val="2"/>
                <w:szCs w:val="16"/>
                <w:highlight w:val="black"/>
              </w:rPr>
              <w:t>redacted content</w:t>
            </w:r>
            <w:r w:rsidR="003728EF">
              <w:rPr>
                <w:rFonts w:cs="Arial"/>
                <w:bCs w:val="0"/>
                <w:color w:val="000000"/>
                <w:sz w:val="18"/>
                <w:szCs w:val="16"/>
                <w:vertAlign w:val="superscript"/>
              </w:rPr>
              <w:t>8</w:t>
            </w:r>
          </w:p>
        </w:tc>
        <w:tc>
          <w:tcPr>
            <w:tcW w:w="523" w:type="pct"/>
            <w:tcBorders>
              <w:top w:val="single" w:sz="4" w:space="0" w:color="auto"/>
              <w:left w:val="single" w:sz="4" w:space="0" w:color="auto"/>
              <w:bottom w:val="single" w:sz="4" w:space="0" w:color="auto"/>
              <w:right w:val="single" w:sz="4" w:space="0" w:color="auto"/>
            </w:tcBorders>
            <w:noWrap/>
            <w:vAlign w:val="center"/>
          </w:tcPr>
          <w:p w14:paraId="4309FF12" w14:textId="39A3FAF2" w:rsidR="00701832" w:rsidRDefault="003672F4" w:rsidP="0027403C">
            <w:pPr>
              <w:pStyle w:val="TableText0"/>
              <w:keepNext w:val="0"/>
              <w:jc w:val="center"/>
              <w:rPr>
                <w:rFonts w:cs="Arial"/>
                <w:bCs w:val="0"/>
                <w:color w:val="000000"/>
                <w:sz w:val="18"/>
                <w:szCs w:val="16"/>
              </w:rPr>
            </w:pPr>
            <w:r w:rsidRPr="00BD67A5">
              <w:rPr>
                <w:rFonts w:cs="Arial"/>
                <w:bCs w:val="0"/>
                <w:color w:val="000000"/>
                <w:sz w:val="18"/>
                <w:szCs w:val="16"/>
              </w:rPr>
              <w:t>$</w:t>
            </w:r>
            <w:r w:rsidR="004D4EF9" w:rsidRPr="004D4EF9">
              <w:rPr>
                <w:rFonts w:cs="Arial"/>
                <w:bCs w:val="0"/>
                <w:color w:val="000000"/>
                <w:sz w:val="2"/>
                <w:szCs w:val="16"/>
                <w:highlight w:val="black"/>
              </w:rPr>
              <w:t>redacted content</w:t>
            </w:r>
          </w:p>
          <w:p w14:paraId="697E4951" w14:textId="6094AEFD" w:rsidR="003672F4" w:rsidRPr="00701832" w:rsidRDefault="00701832" w:rsidP="0027403C">
            <w:pPr>
              <w:pStyle w:val="TableText0"/>
              <w:keepNext w:val="0"/>
              <w:jc w:val="center"/>
              <w:rPr>
                <w:rFonts w:cs="Arial"/>
                <w:bCs w:val="0"/>
                <w:color w:val="000000"/>
                <w:sz w:val="18"/>
                <w:szCs w:val="16"/>
                <w:vertAlign w:val="superscript"/>
              </w:rPr>
            </w:pPr>
            <w:r>
              <w:rPr>
                <w:rFonts w:cs="Arial"/>
                <w:bCs w:val="0"/>
                <w:color w:val="000000"/>
                <w:sz w:val="18"/>
                <w:szCs w:val="16"/>
                <w:vertAlign w:val="superscript"/>
              </w:rPr>
              <w:t>9</w:t>
            </w:r>
          </w:p>
        </w:tc>
        <w:tc>
          <w:tcPr>
            <w:tcW w:w="522" w:type="pct"/>
            <w:tcBorders>
              <w:top w:val="single" w:sz="4" w:space="0" w:color="auto"/>
              <w:left w:val="single" w:sz="4" w:space="0" w:color="auto"/>
              <w:bottom w:val="single" w:sz="4" w:space="0" w:color="auto"/>
              <w:right w:val="single" w:sz="4" w:space="0" w:color="auto"/>
            </w:tcBorders>
            <w:noWrap/>
            <w:vAlign w:val="center"/>
          </w:tcPr>
          <w:p w14:paraId="7BB1E592" w14:textId="1BA0E7CF" w:rsidR="00AC6453" w:rsidRDefault="003672F4" w:rsidP="0027403C">
            <w:pPr>
              <w:pStyle w:val="TableText0"/>
              <w:keepNext w:val="0"/>
              <w:jc w:val="center"/>
              <w:rPr>
                <w:rFonts w:cs="Arial"/>
                <w:bCs w:val="0"/>
                <w:color w:val="000000"/>
                <w:sz w:val="18"/>
                <w:szCs w:val="16"/>
              </w:rPr>
            </w:pPr>
            <w:r w:rsidRPr="00BD67A5">
              <w:rPr>
                <w:rFonts w:cs="Arial"/>
                <w:bCs w:val="0"/>
                <w:color w:val="000000"/>
                <w:sz w:val="18"/>
                <w:szCs w:val="16"/>
              </w:rPr>
              <w:t>$</w:t>
            </w:r>
            <w:r w:rsidR="004D4EF9" w:rsidRPr="004D4EF9">
              <w:rPr>
                <w:rFonts w:cs="Arial"/>
                <w:bCs w:val="0"/>
                <w:color w:val="000000"/>
                <w:sz w:val="2"/>
                <w:szCs w:val="16"/>
                <w:highlight w:val="black"/>
              </w:rPr>
              <w:t>redacted content</w:t>
            </w:r>
          </w:p>
          <w:p w14:paraId="2CCF8843" w14:textId="4886EFFF" w:rsidR="003672F4" w:rsidRPr="00AC6453" w:rsidRDefault="00AC6453" w:rsidP="0027403C">
            <w:pPr>
              <w:pStyle w:val="TableText0"/>
              <w:keepNext w:val="0"/>
              <w:jc w:val="center"/>
              <w:rPr>
                <w:rFonts w:cs="Arial"/>
                <w:bCs w:val="0"/>
                <w:color w:val="000000"/>
                <w:sz w:val="18"/>
                <w:szCs w:val="16"/>
                <w:vertAlign w:val="superscript"/>
              </w:rPr>
            </w:pPr>
            <w:r>
              <w:rPr>
                <w:rFonts w:cs="Arial"/>
                <w:bCs w:val="0"/>
                <w:color w:val="000000"/>
                <w:sz w:val="18"/>
                <w:szCs w:val="16"/>
                <w:vertAlign w:val="superscript"/>
              </w:rPr>
              <w:t>9</w:t>
            </w:r>
          </w:p>
        </w:tc>
        <w:tc>
          <w:tcPr>
            <w:tcW w:w="523" w:type="pct"/>
            <w:tcBorders>
              <w:top w:val="single" w:sz="4" w:space="0" w:color="auto"/>
              <w:left w:val="single" w:sz="4" w:space="0" w:color="auto"/>
              <w:bottom w:val="single" w:sz="4" w:space="0" w:color="auto"/>
              <w:right w:val="single" w:sz="4" w:space="0" w:color="auto"/>
            </w:tcBorders>
            <w:vAlign w:val="center"/>
          </w:tcPr>
          <w:p w14:paraId="30AB3208" w14:textId="4CD9EE47" w:rsidR="003672F4" w:rsidRPr="000F2C36" w:rsidRDefault="003672F4" w:rsidP="0027403C">
            <w:pPr>
              <w:pStyle w:val="TableText0"/>
              <w:keepNext w:val="0"/>
              <w:jc w:val="center"/>
              <w:rPr>
                <w:rFonts w:cs="Arial"/>
                <w:bCs w:val="0"/>
                <w:color w:val="000000"/>
                <w:sz w:val="18"/>
                <w:szCs w:val="16"/>
                <w:vertAlign w:val="superscript"/>
              </w:rPr>
            </w:pPr>
            <w:r w:rsidRPr="00BD67A5">
              <w:rPr>
                <w:rFonts w:cs="Arial"/>
                <w:bCs w:val="0"/>
                <w:color w:val="000000"/>
                <w:sz w:val="18"/>
                <w:szCs w:val="16"/>
              </w:rPr>
              <w:t>$</w:t>
            </w:r>
            <w:r w:rsidR="004D4EF9" w:rsidRPr="004D4EF9">
              <w:rPr>
                <w:rFonts w:cs="Arial"/>
                <w:bCs w:val="0"/>
                <w:color w:val="000000"/>
                <w:sz w:val="2"/>
                <w:szCs w:val="16"/>
                <w:highlight w:val="black"/>
              </w:rPr>
              <w:t>redacted content</w:t>
            </w:r>
            <w:r w:rsidR="000F2C36">
              <w:rPr>
                <w:rFonts w:cs="Arial"/>
                <w:bCs w:val="0"/>
                <w:color w:val="000000"/>
                <w:sz w:val="18"/>
                <w:szCs w:val="16"/>
                <w:vertAlign w:val="superscript"/>
              </w:rPr>
              <w:t>10</w:t>
            </w:r>
          </w:p>
        </w:tc>
      </w:tr>
    </w:tbl>
    <w:p w14:paraId="69E4F726" w14:textId="77777777" w:rsidR="003672F4" w:rsidRPr="00BD67A5" w:rsidRDefault="003672F4" w:rsidP="003672F4">
      <w:pPr>
        <w:pStyle w:val="TableFigureFooter"/>
        <w:rPr>
          <w:sz w:val="16"/>
          <w:szCs w:val="16"/>
        </w:rPr>
      </w:pPr>
      <w:r w:rsidRPr="00BD67A5">
        <w:rPr>
          <w:sz w:val="16"/>
          <w:szCs w:val="16"/>
        </w:rPr>
        <w:t>Source: Tables 4-2 to 4-22, pp.166-178 of the submission.</w:t>
      </w:r>
    </w:p>
    <w:p w14:paraId="0FEA51BD" w14:textId="77777777" w:rsidR="003672F4" w:rsidRPr="00BD67A5" w:rsidRDefault="003672F4" w:rsidP="003672F4">
      <w:pPr>
        <w:pStyle w:val="TableFigureFooter"/>
        <w:rPr>
          <w:sz w:val="16"/>
          <w:szCs w:val="16"/>
        </w:rPr>
      </w:pPr>
      <w:r w:rsidRPr="00BD67A5">
        <w:rPr>
          <w:sz w:val="16"/>
          <w:szCs w:val="16"/>
        </w:rPr>
        <w:t>R</w:t>
      </w:r>
      <w:r w:rsidRPr="00BD67A5">
        <w:rPr>
          <w:sz w:val="16"/>
          <w:szCs w:val="16"/>
          <w:vertAlign w:val="superscript"/>
        </w:rPr>
        <w:t>2</w:t>
      </w:r>
      <w:r w:rsidRPr="00BD67A5">
        <w:rPr>
          <w:sz w:val="16"/>
          <w:szCs w:val="16"/>
        </w:rPr>
        <w:t xml:space="preserve"> = rituximab and lenalidomide; R-CHOP = rituximab, cyclophosphamide, doxorubicin, vincristine and prednisone; TAFA = tafasitamab.</w:t>
      </w:r>
    </w:p>
    <w:p w14:paraId="2B4E6679" w14:textId="77777777" w:rsidR="003672F4" w:rsidRPr="00BD67A5" w:rsidRDefault="003672F4" w:rsidP="003672F4">
      <w:pPr>
        <w:pStyle w:val="TableFigureFooter"/>
        <w:ind w:left="165" w:hanging="165"/>
        <w:rPr>
          <w:sz w:val="16"/>
          <w:szCs w:val="16"/>
        </w:rPr>
      </w:pPr>
      <w:r w:rsidRPr="00BD67A5">
        <w:rPr>
          <w:sz w:val="16"/>
          <w:szCs w:val="16"/>
          <w:vertAlign w:val="superscript"/>
        </w:rPr>
        <w:t>a</w:t>
      </w:r>
      <w:r w:rsidRPr="00BD67A5">
        <w:rPr>
          <w:sz w:val="16"/>
          <w:szCs w:val="16"/>
        </w:rPr>
        <w:tab/>
        <w:t>Assuming 23.1 scripts per course per patient as estimated by the submission.</w:t>
      </w:r>
    </w:p>
    <w:p w14:paraId="7E3CDDC3" w14:textId="0396FF25" w:rsidR="005E3F7A" w:rsidRDefault="003672F4" w:rsidP="005E3F7A">
      <w:pPr>
        <w:pStyle w:val="TableFigureFooter"/>
        <w:ind w:left="165" w:hanging="165"/>
        <w:rPr>
          <w:i/>
        </w:rPr>
      </w:pPr>
      <w:r w:rsidRPr="00BD67A5">
        <w:rPr>
          <w:vertAlign w:val="superscript"/>
        </w:rPr>
        <w:t>b</w:t>
      </w:r>
      <w:r w:rsidRPr="00BD67A5">
        <w:tab/>
      </w:r>
      <w:r w:rsidRPr="00BD67A5">
        <w:rPr>
          <w:sz w:val="16"/>
          <w:szCs w:val="16"/>
        </w:rPr>
        <w:t xml:space="preserve">Corrected during the evaluation. A number of errors and inconsistencies with the </w:t>
      </w:r>
      <w:r w:rsidR="00AC55A3" w:rsidRPr="00BD67A5">
        <w:rPr>
          <w:sz w:val="16"/>
          <w:szCs w:val="16"/>
        </w:rPr>
        <w:t xml:space="preserve">financial model and </w:t>
      </w:r>
      <w:r w:rsidR="00966BE6" w:rsidRPr="00BD67A5">
        <w:rPr>
          <w:sz w:val="16"/>
          <w:szCs w:val="16"/>
        </w:rPr>
        <w:t>economic</w:t>
      </w:r>
      <w:r w:rsidRPr="00BD67A5">
        <w:rPr>
          <w:sz w:val="16"/>
          <w:szCs w:val="16"/>
        </w:rPr>
        <w:t xml:space="preserve"> model were corrected</w:t>
      </w:r>
      <w:r w:rsidR="003B6707" w:rsidRPr="00BD67A5">
        <w:rPr>
          <w:sz w:val="16"/>
          <w:szCs w:val="16"/>
        </w:rPr>
        <w:t xml:space="preserve"> </w:t>
      </w:r>
      <w:r w:rsidR="00387478" w:rsidRPr="00BD67A5">
        <w:rPr>
          <w:sz w:val="16"/>
          <w:szCs w:val="16"/>
        </w:rPr>
        <w:t xml:space="preserve">and adjusted </w:t>
      </w:r>
      <w:r w:rsidR="003B6707" w:rsidRPr="00BD67A5">
        <w:rPr>
          <w:sz w:val="16"/>
          <w:szCs w:val="16"/>
        </w:rPr>
        <w:t xml:space="preserve">to be consistent with the </w:t>
      </w:r>
      <w:r w:rsidR="00B92474" w:rsidRPr="00BD67A5">
        <w:rPr>
          <w:sz w:val="16"/>
          <w:szCs w:val="16"/>
        </w:rPr>
        <w:t xml:space="preserve">economic </w:t>
      </w:r>
      <w:r w:rsidR="003B6707" w:rsidRPr="00BD67A5">
        <w:rPr>
          <w:sz w:val="16"/>
          <w:szCs w:val="16"/>
        </w:rPr>
        <w:t>model</w:t>
      </w:r>
      <w:r w:rsidRPr="00BD67A5">
        <w:rPr>
          <w:sz w:val="16"/>
          <w:szCs w:val="16"/>
        </w:rPr>
        <w:t>: i) cross-referencing errors in cells F304:G308 of 4c worksheet to cells D305:E329 of 4c worksheet (EFC mark ups)</w:t>
      </w:r>
      <w:r w:rsidR="004D4EF9">
        <w:rPr>
          <w:sz w:val="16"/>
          <w:szCs w:val="16"/>
        </w:rPr>
        <w:t xml:space="preserve"> </w:t>
      </w:r>
      <w:r w:rsidRPr="00BD67A5">
        <w:rPr>
          <w:sz w:val="16"/>
          <w:szCs w:val="16"/>
        </w:rPr>
        <w:t>ii) typing error for price of rituximab per 500 mg vial ($216.18) in cell D313 of 4c worksheet and cell D312 in 3c worksheet iii) not considering vincristine pack size of 5 (1 mg) in cell D318 of 4c worksheet, and</w:t>
      </w:r>
      <w:r w:rsidR="004D4EF9">
        <w:rPr>
          <w:sz w:val="16"/>
          <w:szCs w:val="16"/>
        </w:rPr>
        <w:t xml:space="preserve"> </w:t>
      </w:r>
      <w:r w:rsidRPr="00BD67A5">
        <w:rPr>
          <w:sz w:val="16"/>
          <w:szCs w:val="16"/>
        </w:rPr>
        <w:t xml:space="preserve">iv) adjustments to cyclophosphamide (3 vials of 500 mg) in cells E320: E321 of 4c worksheet to be consistent with </w:t>
      </w:r>
      <w:r w:rsidR="00B92474" w:rsidRPr="00BD67A5">
        <w:rPr>
          <w:sz w:val="16"/>
          <w:szCs w:val="16"/>
        </w:rPr>
        <w:t>the economic</w:t>
      </w:r>
      <w:r w:rsidRPr="00BD67A5">
        <w:rPr>
          <w:sz w:val="16"/>
          <w:szCs w:val="16"/>
        </w:rPr>
        <w:t xml:space="preserve"> model.</w:t>
      </w:r>
    </w:p>
    <w:p w14:paraId="2629AC5F" w14:textId="25210155" w:rsidR="005E3F7A" w:rsidRPr="005E3F7A" w:rsidRDefault="005E3F7A" w:rsidP="005E3F7A">
      <w:pPr>
        <w:pStyle w:val="TableFigureFooter"/>
        <w:ind w:left="165" w:hanging="165"/>
        <w:rPr>
          <w:i/>
          <w:sz w:val="16"/>
          <w:szCs w:val="16"/>
        </w:rPr>
      </w:pPr>
      <w:r w:rsidRPr="005E3F7A">
        <w:rPr>
          <w:i/>
          <w:sz w:val="16"/>
          <w:szCs w:val="16"/>
        </w:rPr>
        <w:t xml:space="preserve">The redacted values correspond to the following ranges: </w:t>
      </w:r>
    </w:p>
    <w:p w14:paraId="27C67B80" w14:textId="6A8BAC26" w:rsidR="005E3F7A" w:rsidRPr="005E3F7A" w:rsidRDefault="005E3F7A" w:rsidP="005E3F7A">
      <w:pPr>
        <w:pStyle w:val="TableFigureFooter"/>
        <w:ind w:left="165" w:hanging="165"/>
        <w:rPr>
          <w:i/>
          <w:sz w:val="16"/>
          <w:szCs w:val="16"/>
        </w:rPr>
      </w:pPr>
      <w:r w:rsidRPr="005E3F7A">
        <w:rPr>
          <w:i/>
          <w:sz w:val="16"/>
          <w:szCs w:val="16"/>
          <w:vertAlign w:val="superscript"/>
        </w:rPr>
        <w:t>1</w:t>
      </w:r>
      <w:r w:rsidRPr="005E3F7A">
        <w:rPr>
          <w:i/>
          <w:sz w:val="16"/>
          <w:szCs w:val="16"/>
        </w:rPr>
        <w:t xml:space="preserve"> </w:t>
      </w:r>
      <w:r w:rsidR="00903147" w:rsidRPr="00903147">
        <w:rPr>
          <w:i/>
          <w:sz w:val="16"/>
          <w:szCs w:val="16"/>
        </w:rPr>
        <w:t>&lt; 500</w:t>
      </w:r>
    </w:p>
    <w:p w14:paraId="047C9FD1" w14:textId="373DDB9D" w:rsidR="005E3F7A" w:rsidRPr="005E3F7A" w:rsidRDefault="005E3F7A" w:rsidP="005E3F7A">
      <w:pPr>
        <w:pStyle w:val="TableFigureFooter"/>
        <w:ind w:left="165" w:hanging="165"/>
        <w:rPr>
          <w:i/>
          <w:sz w:val="16"/>
          <w:szCs w:val="16"/>
        </w:rPr>
      </w:pPr>
      <w:r w:rsidRPr="005E3F7A">
        <w:rPr>
          <w:i/>
          <w:sz w:val="16"/>
          <w:szCs w:val="16"/>
          <w:vertAlign w:val="superscript"/>
        </w:rPr>
        <w:t>2</w:t>
      </w:r>
      <w:r w:rsidRPr="005E3F7A">
        <w:rPr>
          <w:i/>
          <w:sz w:val="16"/>
          <w:szCs w:val="16"/>
        </w:rPr>
        <w:t xml:space="preserve"> </w:t>
      </w:r>
      <w:r w:rsidR="00FF291C" w:rsidRPr="00FF291C">
        <w:rPr>
          <w:i/>
          <w:sz w:val="16"/>
          <w:szCs w:val="16"/>
        </w:rPr>
        <w:t>500 to &lt; 5,000</w:t>
      </w:r>
    </w:p>
    <w:p w14:paraId="3C0BBEE3" w14:textId="1C878981" w:rsidR="005E3F7A" w:rsidRPr="005E3F7A" w:rsidRDefault="005E3F7A" w:rsidP="00EF7CC9">
      <w:pPr>
        <w:pStyle w:val="TableFigureFooter"/>
        <w:ind w:left="165" w:hanging="165"/>
        <w:rPr>
          <w:i/>
          <w:sz w:val="16"/>
          <w:szCs w:val="16"/>
        </w:rPr>
      </w:pPr>
      <w:r w:rsidRPr="005E3F7A">
        <w:rPr>
          <w:i/>
          <w:sz w:val="16"/>
          <w:szCs w:val="16"/>
          <w:vertAlign w:val="superscript"/>
        </w:rPr>
        <w:t>3</w:t>
      </w:r>
      <w:r w:rsidRPr="005E3F7A">
        <w:rPr>
          <w:i/>
          <w:sz w:val="16"/>
          <w:szCs w:val="16"/>
        </w:rPr>
        <w:t xml:space="preserve"> </w:t>
      </w:r>
      <w:r w:rsidR="00EF7CC9" w:rsidRPr="00EF7CC9">
        <w:rPr>
          <w:i/>
          <w:sz w:val="16"/>
          <w:szCs w:val="16"/>
        </w:rPr>
        <w:t>10,000 to &lt; 20,000</w:t>
      </w:r>
    </w:p>
    <w:p w14:paraId="29A6D984" w14:textId="203C0557" w:rsidR="005E3F7A" w:rsidRPr="005E3F7A" w:rsidRDefault="005E3F7A" w:rsidP="005E3F7A">
      <w:pPr>
        <w:pStyle w:val="TableFigureFooter"/>
        <w:ind w:left="165" w:hanging="165"/>
        <w:rPr>
          <w:i/>
          <w:sz w:val="16"/>
          <w:szCs w:val="16"/>
        </w:rPr>
      </w:pPr>
      <w:r w:rsidRPr="005E3F7A">
        <w:rPr>
          <w:i/>
          <w:sz w:val="16"/>
          <w:szCs w:val="16"/>
          <w:vertAlign w:val="superscript"/>
        </w:rPr>
        <w:t>4</w:t>
      </w:r>
      <w:r w:rsidRPr="005E3F7A">
        <w:rPr>
          <w:i/>
          <w:sz w:val="16"/>
          <w:szCs w:val="16"/>
        </w:rPr>
        <w:t xml:space="preserve"> </w:t>
      </w:r>
      <w:r w:rsidR="00447001" w:rsidRPr="00447001">
        <w:rPr>
          <w:i/>
          <w:sz w:val="16"/>
          <w:szCs w:val="16"/>
        </w:rPr>
        <w:t>20,000 to &lt; 30,000</w:t>
      </w:r>
    </w:p>
    <w:p w14:paraId="00F368A3" w14:textId="57840A63" w:rsidR="005E3F7A" w:rsidRPr="005E3F7A" w:rsidRDefault="005E3F7A" w:rsidP="005E3F7A">
      <w:pPr>
        <w:pStyle w:val="TableFigureFooter"/>
        <w:ind w:left="165" w:hanging="165"/>
        <w:rPr>
          <w:i/>
          <w:sz w:val="16"/>
          <w:szCs w:val="16"/>
        </w:rPr>
      </w:pPr>
      <w:r w:rsidRPr="005E3F7A">
        <w:rPr>
          <w:i/>
          <w:sz w:val="16"/>
          <w:szCs w:val="16"/>
          <w:vertAlign w:val="superscript"/>
        </w:rPr>
        <w:t>5</w:t>
      </w:r>
      <w:r w:rsidRPr="005E3F7A">
        <w:rPr>
          <w:i/>
          <w:sz w:val="16"/>
          <w:szCs w:val="16"/>
        </w:rPr>
        <w:t xml:space="preserve"> </w:t>
      </w:r>
      <w:r w:rsidR="00BE03B8" w:rsidRPr="00BE03B8">
        <w:rPr>
          <w:i/>
          <w:sz w:val="16"/>
          <w:szCs w:val="16"/>
        </w:rPr>
        <w:t>100,000 to &lt; 200,000</w:t>
      </w:r>
    </w:p>
    <w:p w14:paraId="1501D3DD" w14:textId="57E68C99" w:rsidR="005E3F7A" w:rsidRPr="005E3F7A" w:rsidRDefault="005E3F7A" w:rsidP="005E3F7A">
      <w:pPr>
        <w:pStyle w:val="TableFigureFooter"/>
        <w:ind w:left="165" w:hanging="165"/>
        <w:rPr>
          <w:i/>
          <w:sz w:val="16"/>
          <w:szCs w:val="16"/>
        </w:rPr>
      </w:pPr>
      <w:r w:rsidRPr="005E3F7A">
        <w:rPr>
          <w:i/>
          <w:sz w:val="16"/>
          <w:szCs w:val="16"/>
          <w:vertAlign w:val="superscript"/>
        </w:rPr>
        <w:t>6</w:t>
      </w:r>
      <w:r w:rsidRPr="005E3F7A">
        <w:rPr>
          <w:i/>
          <w:sz w:val="16"/>
          <w:szCs w:val="16"/>
        </w:rPr>
        <w:t xml:space="preserve"> </w:t>
      </w:r>
      <w:r w:rsidR="001515F1" w:rsidRPr="001515F1">
        <w:rPr>
          <w:i/>
          <w:sz w:val="16"/>
          <w:szCs w:val="16"/>
        </w:rPr>
        <w:t>5,000 to &lt; 10,000</w:t>
      </w:r>
    </w:p>
    <w:p w14:paraId="7ADEB095" w14:textId="4B646BD7" w:rsidR="001515F1" w:rsidRPr="001515F1" w:rsidRDefault="001515F1" w:rsidP="001515F1">
      <w:pPr>
        <w:pStyle w:val="TableFigureFooter"/>
        <w:rPr>
          <w:i/>
          <w:sz w:val="16"/>
          <w:szCs w:val="16"/>
        </w:rPr>
      </w:pPr>
      <w:r>
        <w:rPr>
          <w:i/>
          <w:sz w:val="16"/>
          <w:szCs w:val="16"/>
          <w:vertAlign w:val="superscript"/>
        </w:rPr>
        <w:t>7</w:t>
      </w:r>
      <w:r w:rsidRPr="001515F1">
        <w:rPr>
          <w:i/>
          <w:sz w:val="16"/>
          <w:szCs w:val="16"/>
        </w:rPr>
        <w:t xml:space="preserve"> </w:t>
      </w:r>
      <w:r w:rsidR="005B1DC2" w:rsidRPr="005B1DC2">
        <w:rPr>
          <w:i/>
          <w:sz w:val="16"/>
          <w:szCs w:val="16"/>
        </w:rPr>
        <w:t>30,000 to &lt; 40,000</w:t>
      </w:r>
    </w:p>
    <w:p w14:paraId="4C2935A5" w14:textId="641B49F8" w:rsidR="001515F1" w:rsidRPr="001515F1" w:rsidRDefault="001515F1" w:rsidP="001515F1">
      <w:pPr>
        <w:pStyle w:val="TableFigureFooter"/>
        <w:rPr>
          <w:i/>
          <w:sz w:val="16"/>
          <w:szCs w:val="16"/>
        </w:rPr>
      </w:pPr>
      <w:r>
        <w:rPr>
          <w:i/>
          <w:sz w:val="16"/>
          <w:szCs w:val="16"/>
          <w:vertAlign w:val="superscript"/>
        </w:rPr>
        <w:t>8</w:t>
      </w:r>
      <w:r w:rsidRPr="001515F1">
        <w:rPr>
          <w:i/>
          <w:sz w:val="16"/>
          <w:szCs w:val="16"/>
        </w:rPr>
        <w:t xml:space="preserve"> </w:t>
      </w:r>
      <w:r w:rsidR="003728EF" w:rsidRPr="003728EF">
        <w:rPr>
          <w:i/>
          <w:sz w:val="16"/>
          <w:szCs w:val="16"/>
        </w:rPr>
        <w:t>$100 million to &lt; $200 million</w:t>
      </w:r>
    </w:p>
    <w:p w14:paraId="63FBDBF9" w14:textId="633AE793" w:rsidR="001515F1" w:rsidRPr="001515F1" w:rsidRDefault="001515F1" w:rsidP="001515F1">
      <w:pPr>
        <w:pStyle w:val="TableFigureFooter"/>
        <w:rPr>
          <w:i/>
          <w:sz w:val="16"/>
          <w:szCs w:val="16"/>
        </w:rPr>
      </w:pPr>
      <w:r>
        <w:rPr>
          <w:i/>
          <w:sz w:val="16"/>
          <w:szCs w:val="16"/>
          <w:vertAlign w:val="superscript"/>
        </w:rPr>
        <w:t>9</w:t>
      </w:r>
      <w:r w:rsidRPr="001515F1">
        <w:rPr>
          <w:i/>
          <w:sz w:val="16"/>
          <w:szCs w:val="16"/>
        </w:rPr>
        <w:t xml:space="preserve"> </w:t>
      </w:r>
      <w:r w:rsidR="00AC6453" w:rsidRPr="00AC6453">
        <w:rPr>
          <w:i/>
          <w:sz w:val="16"/>
          <w:szCs w:val="16"/>
        </w:rPr>
        <w:t>$50 million to &lt; $60 million</w:t>
      </w:r>
    </w:p>
    <w:p w14:paraId="4A65D367" w14:textId="51355232" w:rsidR="00AC6453" w:rsidRPr="00AC6453" w:rsidRDefault="00AC6453" w:rsidP="00AC6453">
      <w:pPr>
        <w:pStyle w:val="TableFigureFooter"/>
        <w:ind w:left="165" w:hanging="165"/>
        <w:rPr>
          <w:i/>
          <w:sz w:val="16"/>
          <w:szCs w:val="16"/>
        </w:rPr>
      </w:pPr>
      <w:r>
        <w:rPr>
          <w:i/>
          <w:sz w:val="16"/>
          <w:szCs w:val="16"/>
          <w:vertAlign w:val="superscript"/>
        </w:rPr>
        <w:t>10</w:t>
      </w:r>
      <w:r w:rsidRPr="00AC6453">
        <w:rPr>
          <w:i/>
          <w:sz w:val="16"/>
          <w:szCs w:val="16"/>
        </w:rPr>
        <w:t xml:space="preserve"> </w:t>
      </w:r>
      <w:r w:rsidR="000F2C36" w:rsidRPr="000F2C36">
        <w:rPr>
          <w:i/>
          <w:sz w:val="16"/>
          <w:szCs w:val="16"/>
        </w:rPr>
        <w:t>$500 million to &lt; $600 million</w:t>
      </w:r>
    </w:p>
    <w:p w14:paraId="3F6BFBF2" w14:textId="0C50D512" w:rsidR="00AC6453" w:rsidRPr="00AC6453" w:rsidRDefault="00AC6453" w:rsidP="00060BC4">
      <w:pPr>
        <w:pStyle w:val="TableFigureFooter"/>
        <w:ind w:left="165" w:hanging="165"/>
        <w:rPr>
          <w:i/>
          <w:sz w:val="16"/>
          <w:szCs w:val="16"/>
        </w:rPr>
      </w:pPr>
      <w:r>
        <w:rPr>
          <w:i/>
          <w:sz w:val="16"/>
          <w:szCs w:val="16"/>
          <w:vertAlign w:val="superscript"/>
        </w:rPr>
        <w:t>11</w:t>
      </w:r>
      <w:r w:rsidRPr="00AC6453">
        <w:rPr>
          <w:i/>
          <w:sz w:val="16"/>
          <w:szCs w:val="16"/>
        </w:rPr>
        <w:t xml:space="preserve"> </w:t>
      </w:r>
      <w:r w:rsidR="00060BC4" w:rsidRPr="00060BC4">
        <w:rPr>
          <w:i/>
          <w:sz w:val="16"/>
          <w:szCs w:val="16"/>
        </w:rPr>
        <w:t>$0 to &lt; $10 million</w:t>
      </w:r>
    </w:p>
    <w:p w14:paraId="2CAD517A" w14:textId="7E7AE4BA" w:rsidR="00AC6453" w:rsidRPr="00AC6453" w:rsidRDefault="00AC6453" w:rsidP="00AC6453">
      <w:pPr>
        <w:pStyle w:val="TableFigureFooter"/>
        <w:rPr>
          <w:i/>
          <w:sz w:val="16"/>
          <w:szCs w:val="16"/>
        </w:rPr>
      </w:pPr>
      <w:r>
        <w:rPr>
          <w:i/>
          <w:sz w:val="16"/>
          <w:szCs w:val="16"/>
          <w:vertAlign w:val="superscript"/>
        </w:rPr>
        <w:t>12</w:t>
      </w:r>
      <w:r w:rsidR="00C3471B">
        <w:rPr>
          <w:i/>
          <w:sz w:val="16"/>
          <w:szCs w:val="16"/>
          <w:vertAlign w:val="superscript"/>
        </w:rPr>
        <w:t xml:space="preserve"> </w:t>
      </w:r>
      <w:r w:rsidR="00C3471B" w:rsidRPr="00C3471B">
        <w:rPr>
          <w:i/>
          <w:sz w:val="16"/>
          <w:szCs w:val="16"/>
        </w:rPr>
        <w:t>$20 million to &lt; $30 million</w:t>
      </w:r>
    </w:p>
    <w:p w14:paraId="79BE0D3D" w14:textId="022983EE" w:rsidR="003672F4" w:rsidRPr="00BD67A5" w:rsidRDefault="003672F4" w:rsidP="003672F4">
      <w:pPr>
        <w:pStyle w:val="TableFigureFooter"/>
        <w:ind w:left="165" w:hanging="165"/>
        <w:rPr>
          <w:sz w:val="16"/>
          <w:szCs w:val="16"/>
        </w:rPr>
      </w:pPr>
    </w:p>
    <w:p w14:paraId="0B0EE2D6" w14:textId="556ECFC6" w:rsidR="003672F4" w:rsidRPr="00BD67A5" w:rsidRDefault="003672F4" w:rsidP="003672F4">
      <w:pPr>
        <w:pStyle w:val="3-BodyText"/>
        <w:numPr>
          <w:ilvl w:val="1"/>
          <w:numId w:val="1"/>
        </w:numPr>
      </w:pPr>
      <w:r w:rsidRPr="00BD67A5">
        <w:t xml:space="preserve">The </w:t>
      </w:r>
      <w:r w:rsidR="0033753A">
        <w:t xml:space="preserve">submission estimated that the </w:t>
      </w:r>
      <w:r w:rsidRPr="00BD67A5">
        <w:t xml:space="preserve">net cost to the PBS/RPBS for the proposed listing of tafasitamab </w:t>
      </w:r>
      <w:r w:rsidR="008767C5">
        <w:t>plus</w:t>
      </w:r>
      <w:r w:rsidRPr="00BD67A5">
        <w:t xml:space="preserve"> R</w:t>
      </w:r>
      <w:r w:rsidRPr="00BD67A5">
        <w:rPr>
          <w:vertAlign w:val="superscript"/>
        </w:rPr>
        <w:t>2</w:t>
      </w:r>
      <w:r w:rsidRPr="00BD67A5">
        <w:t xml:space="preserve"> </w:t>
      </w:r>
      <w:r w:rsidR="0033753A">
        <w:t>would</w:t>
      </w:r>
      <w:r w:rsidRPr="00BD67A5">
        <w:t xml:space="preserve"> be </w:t>
      </w:r>
      <w:r w:rsidR="000560FD" w:rsidRPr="000560FD">
        <w:t>$500 million to &lt; $600 million</w:t>
      </w:r>
      <w:r w:rsidR="000560FD" w:rsidRPr="000560FD" w:rsidDel="000560FD">
        <w:t xml:space="preserve"> </w:t>
      </w:r>
      <w:r w:rsidRPr="00BD67A5">
        <w:t xml:space="preserve">over the first six years of listing. </w:t>
      </w:r>
    </w:p>
    <w:p w14:paraId="5520E104" w14:textId="1376E4D9" w:rsidR="003672F4" w:rsidRPr="00BD67A5" w:rsidRDefault="003672F4" w:rsidP="003672F4">
      <w:pPr>
        <w:pStyle w:val="3-BodyText"/>
        <w:numPr>
          <w:ilvl w:val="1"/>
          <w:numId w:val="1"/>
        </w:numPr>
      </w:pPr>
      <w:bookmarkStart w:id="81" w:name="_Ref211351468"/>
      <w:r w:rsidRPr="00BD67A5">
        <w:t xml:space="preserve">The </w:t>
      </w:r>
      <w:r w:rsidR="0033753A">
        <w:t>evaluation</w:t>
      </w:r>
      <w:r w:rsidR="00465D47">
        <w:t xml:space="preserve"> and the ESC </w:t>
      </w:r>
      <w:r w:rsidR="0033753A">
        <w:t xml:space="preserve">considered that the </w:t>
      </w:r>
      <w:r w:rsidRPr="00BD67A5">
        <w:t>main uncertainties were:</w:t>
      </w:r>
      <w:bookmarkEnd w:id="81"/>
    </w:p>
    <w:p w14:paraId="6AD21537" w14:textId="1725D1DF" w:rsidR="003672F4" w:rsidRPr="00BD67A5" w:rsidRDefault="003672F4" w:rsidP="00F55092">
      <w:pPr>
        <w:pStyle w:val="ListBullet"/>
        <w:numPr>
          <w:ilvl w:val="0"/>
          <w:numId w:val="12"/>
        </w:numPr>
      </w:pPr>
      <w:bookmarkStart w:id="82" w:name="_Hlk144672879"/>
      <w:r w:rsidRPr="00BD67A5">
        <w:t xml:space="preserve">The proportions of patients diagnosed with FL receiving first and second-line treatment were uncertain due to data paucity for the Australian setting. The proportion of first-line patients progressing to second-line treatment was particularly lower in the </w:t>
      </w:r>
      <w:proofErr w:type="spellStart"/>
      <w:r w:rsidRPr="00BD67A5">
        <w:t>LaRDR</w:t>
      </w:r>
      <w:proofErr w:type="spellEnd"/>
      <w:r w:rsidRPr="00BD67A5">
        <w:t xml:space="preserve"> registry (13%) compared to the proportion </w:t>
      </w:r>
      <w:r w:rsidRPr="00BD67A5">
        <w:lastRenderedPageBreak/>
        <w:t>assumed in the submission (40%).</w:t>
      </w:r>
      <w:r w:rsidR="00394981" w:rsidRPr="00BD67A5">
        <w:t xml:space="preserve"> </w:t>
      </w:r>
      <w:r w:rsidR="00006310" w:rsidRPr="00BD67A5">
        <w:rPr>
          <w:szCs w:val="20"/>
        </w:rPr>
        <w:t xml:space="preserve">The PSCR stated that the </w:t>
      </w:r>
      <w:proofErr w:type="spellStart"/>
      <w:r w:rsidR="00006310" w:rsidRPr="00BD67A5">
        <w:rPr>
          <w:szCs w:val="20"/>
        </w:rPr>
        <w:t>LaRDR</w:t>
      </w:r>
      <w:proofErr w:type="spellEnd"/>
      <w:r w:rsidR="00006310" w:rsidRPr="00BD67A5">
        <w:rPr>
          <w:szCs w:val="20"/>
        </w:rPr>
        <w:t xml:space="preserve"> data only has a median follow up of 2.1 years from FL diagnosis and therefore was unlikely to capture the true proportion of 1L </w:t>
      </w:r>
      <w:r w:rsidR="009D2F39" w:rsidRPr="00BD67A5">
        <w:rPr>
          <w:szCs w:val="20"/>
        </w:rPr>
        <w:t>treated</w:t>
      </w:r>
      <w:r w:rsidR="00006310" w:rsidRPr="00BD67A5">
        <w:rPr>
          <w:szCs w:val="20"/>
        </w:rPr>
        <w:t xml:space="preserve"> patients progressing to 2L treatment.</w:t>
      </w:r>
      <w:r w:rsidR="000124A3" w:rsidRPr="00BD67A5">
        <w:rPr>
          <w:szCs w:val="20"/>
        </w:rPr>
        <w:t xml:space="preserve"> The ESC </w:t>
      </w:r>
      <w:r w:rsidR="00CB50E2">
        <w:rPr>
          <w:szCs w:val="20"/>
        </w:rPr>
        <w:t xml:space="preserve">and PBAC </w:t>
      </w:r>
      <w:r w:rsidR="000124A3" w:rsidRPr="00BD67A5">
        <w:rPr>
          <w:szCs w:val="20"/>
        </w:rPr>
        <w:t xml:space="preserve">agreed </w:t>
      </w:r>
      <w:r w:rsidR="007C32CF" w:rsidRPr="00BD67A5">
        <w:rPr>
          <w:szCs w:val="20"/>
        </w:rPr>
        <w:t xml:space="preserve">with the PSCR </w:t>
      </w:r>
      <w:r w:rsidR="000124A3" w:rsidRPr="00BD67A5">
        <w:rPr>
          <w:szCs w:val="20"/>
        </w:rPr>
        <w:t xml:space="preserve">that the </w:t>
      </w:r>
      <w:proofErr w:type="spellStart"/>
      <w:r w:rsidR="000124A3" w:rsidRPr="00BD67A5">
        <w:rPr>
          <w:szCs w:val="20"/>
        </w:rPr>
        <w:t>LaRDR</w:t>
      </w:r>
      <w:proofErr w:type="spellEnd"/>
      <w:r w:rsidR="000124A3" w:rsidRPr="00BD67A5">
        <w:rPr>
          <w:szCs w:val="20"/>
        </w:rPr>
        <w:t xml:space="preserve"> data may be immature</w:t>
      </w:r>
      <w:r w:rsidR="009D2F39" w:rsidRPr="00BD67A5">
        <w:rPr>
          <w:szCs w:val="20"/>
        </w:rPr>
        <w:t xml:space="preserve"> for this purpose</w:t>
      </w:r>
      <w:r w:rsidR="007C32CF" w:rsidRPr="00BD67A5">
        <w:rPr>
          <w:szCs w:val="20"/>
        </w:rPr>
        <w:t>. Overall, the ESC</w:t>
      </w:r>
      <w:r w:rsidR="0092386D" w:rsidRPr="00BD67A5">
        <w:rPr>
          <w:szCs w:val="20"/>
        </w:rPr>
        <w:t xml:space="preserve"> </w:t>
      </w:r>
      <w:r w:rsidR="007C32CF" w:rsidRPr="00BD67A5">
        <w:rPr>
          <w:szCs w:val="20"/>
        </w:rPr>
        <w:t xml:space="preserve">considered that </w:t>
      </w:r>
      <w:r w:rsidR="0092386D" w:rsidRPr="00BD67A5">
        <w:rPr>
          <w:szCs w:val="20"/>
        </w:rPr>
        <w:t xml:space="preserve">the proportion of </w:t>
      </w:r>
      <w:r w:rsidR="00D17213" w:rsidRPr="00BD67A5">
        <w:rPr>
          <w:szCs w:val="20"/>
        </w:rPr>
        <w:t xml:space="preserve">first-line treated patients who progress to the </w:t>
      </w:r>
      <w:r w:rsidR="007C32CF" w:rsidRPr="00BD67A5">
        <w:rPr>
          <w:szCs w:val="20"/>
        </w:rPr>
        <w:t>2L</w:t>
      </w:r>
      <w:r w:rsidR="00D17213" w:rsidRPr="00BD67A5">
        <w:rPr>
          <w:szCs w:val="20"/>
        </w:rPr>
        <w:t xml:space="preserve"> setting was likely to be around 30% to 40%</w:t>
      </w:r>
      <w:r w:rsidR="001A484A" w:rsidRPr="00BD67A5">
        <w:rPr>
          <w:szCs w:val="20"/>
        </w:rPr>
        <w:t xml:space="preserve"> over ten years</w:t>
      </w:r>
      <w:r w:rsidR="00D17213" w:rsidRPr="00BD67A5">
        <w:rPr>
          <w:szCs w:val="20"/>
        </w:rPr>
        <w:t xml:space="preserve">. </w:t>
      </w:r>
      <w:r w:rsidR="004C138E" w:rsidRPr="004C138E">
        <w:rPr>
          <w:szCs w:val="20"/>
        </w:rPr>
        <w:t xml:space="preserve">The PBAC advised that the proportion of 1L treated patients progressing to R/R FL (40%) was likely </w:t>
      </w:r>
      <w:r w:rsidR="00C543EC">
        <w:rPr>
          <w:szCs w:val="20"/>
        </w:rPr>
        <w:t>overestimated</w:t>
      </w:r>
      <w:r w:rsidR="004C138E" w:rsidRPr="004C138E">
        <w:rPr>
          <w:szCs w:val="20"/>
        </w:rPr>
        <w:t xml:space="preserve"> </w:t>
      </w:r>
      <w:r w:rsidR="00BA4F7A">
        <w:rPr>
          <w:szCs w:val="20"/>
        </w:rPr>
        <w:t xml:space="preserve">by the submission </w:t>
      </w:r>
      <w:r w:rsidR="004C138E" w:rsidRPr="004C138E">
        <w:rPr>
          <w:szCs w:val="20"/>
        </w:rPr>
        <w:t>as a significant proportion of patients will have transformed to DLBCL at progression and so would not be candidates for tafasitamab.</w:t>
      </w:r>
      <w:r w:rsidR="00A24007">
        <w:rPr>
          <w:szCs w:val="20"/>
        </w:rPr>
        <w:t xml:space="preserve"> The PBAC considered </w:t>
      </w:r>
      <w:r w:rsidR="009F4EF9">
        <w:rPr>
          <w:szCs w:val="20"/>
        </w:rPr>
        <w:t xml:space="preserve">that the proportion of </w:t>
      </w:r>
      <w:r w:rsidR="009F4EF9" w:rsidRPr="009F4EF9">
        <w:rPr>
          <w:szCs w:val="20"/>
        </w:rPr>
        <w:t>first-line treated patients who progress to the 2L setting was likely to be around 30%</w:t>
      </w:r>
      <w:r w:rsidR="009F4EF9">
        <w:rPr>
          <w:szCs w:val="20"/>
        </w:rPr>
        <w:t xml:space="preserve">, but that, of these </w:t>
      </w:r>
      <w:r w:rsidR="00EA41FB">
        <w:rPr>
          <w:szCs w:val="20"/>
        </w:rPr>
        <w:t>patients</w:t>
      </w:r>
      <w:r w:rsidR="009F4EF9">
        <w:rPr>
          <w:szCs w:val="20"/>
        </w:rPr>
        <w:t xml:space="preserve"> at least 16</w:t>
      </w:r>
      <w:r w:rsidR="00FE062A">
        <w:rPr>
          <w:szCs w:val="20"/>
        </w:rPr>
        <w:t xml:space="preserve">% would have transformed lymphoma </w:t>
      </w:r>
      <w:r w:rsidR="00666512">
        <w:rPr>
          <w:szCs w:val="20"/>
        </w:rPr>
        <w:t xml:space="preserve">(as reported in </w:t>
      </w:r>
      <w:proofErr w:type="spellStart"/>
      <w:r w:rsidR="00666512">
        <w:rPr>
          <w:szCs w:val="20"/>
        </w:rPr>
        <w:t>Wasterlid</w:t>
      </w:r>
      <w:proofErr w:type="spellEnd"/>
      <w:r w:rsidR="00666512">
        <w:rPr>
          <w:szCs w:val="20"/>
        </w:rPr>
        <w:t xml:space="preserve"> 2024) </w:t>
      </w:r>
      <w:r w:rsidR="00FE062A">
        <w:rPr>
          <w:szCs w:val="20"/>
        </w:rPr>
        <w:t xml:space="preserve">and thus not be eligible for tafasitamab </w:t>
      </w:r>
      <w:r w:rsidR="00EA41FB">
        <w:rPr>
          <w:szCs w:val="20"/>
        </w:rPr>
        <w:t xml:space="preserve">(i.e. an overall rate of </w:t>
      </w:r>
      <w:r w:rsidR="002B70C9">
        <w:rPr>
          <w:szCs w:val="20"/>
        </w:rPr>
        <w:t xml:space="preserve">no higher than </w:t>
      </w:r>
      <w:r w:rsidR="001539B3">
        <w:rPr>
          <w:szCs w:val="20"/>
        </w:rPr>
        <w:t xml:space="preserve">30% * 84% = 25%). </w:t>
      </w:r>
    </w:p>
    <w:p w14:paraId="0A9233AA" w14:textId="56DAA879" w:rsidR="00574BC9" w:rsidRPr="00BD67A5" w:rsidRDefault="003672F4">
      <w:pPr>
        <w:pStyle w:val="ListBullet"/>
        <w:numPr>
          <w:ilvl w:val="0"/>
          <w:numId w:val="12"/>
        </w:numPr>
      </w:pPr>
      <w:r w:rsidRPr="00BD67A5">
        <w:t xml:space="preserve">The </w:t>
      </w:r>
      <w:r w:rsidR="00574BC9" w:rsidRPr="00BD67A5">
        <w:t>evaluation</w:t>
      </w:r>
      <w:r w:rsidR="00FB39DB">
        <w:t xml:space="preserve"> and</w:t>
      </w:r>
      <w:r w:rsidR="00574BC9" w:rsidRPr="00BD67A5">
        <w:t xml:space="preserve"> ESC</w:t>
      </w:r>
      <w:r w:rsidR="005B7E5F">
        <w:t xml:space="preserve"> </w:t>
      </w:r>
      <w:r w:rsidR="00574BC9" w:rsidRPr="00BD67A5">
        <w:t xml:space="preserve">considered that the </w:t>
      </w:r>
      <w:r w:rsidRPr="00BD67A5">
        <w:t xml:space="preserve">assumed uptake of tafasitamab </w:t>
      </w:r>
      <w:r w:rsidR="008767C5">
        <w:t>plus</w:t>
      </w:r>
      <w:r w:rsidRPr="00BD67A5">
        <w:t xml:space="preserve"> R</w:t>
      </w:r>
      <w:r w:rsidRPr="004D53F2">
        <w:rPr>
          <w:vertAlign w:val="superscript"/>
        </w:rPr>
        <w:t>2</w:t>
      </w:r>
      <w:r w:rsidRPr="00BD67A5">
        <w:t xml:space="preserve"> for both the incident and prevalent patient pool were uncertain; however, given that tafasitamab </w:t>
      </w:r>
      <w:r w:rsidR="008767C5">
        <w:t>plus</w:t>
      </w:r>
      <w:r w:rsidRPr="00BD67A5">
        <w:t xml:space="preserve"> R</w:t>
      </w:r>
      <w:r w:rsidRPr="004D53F2">
        <w:rPr>
          <w:vertAlign w:val="superscript"/>
        </w:rPr>
        <w:t>2</w:t>
      </w:r>
      <w:r w:rsidRPr="00BD67A5">
        <w:t xml:space="preserve"> is only one treatment choice amongst many</w:t>
      </w:r>
      <w:r w:rsidR="00FA689C">
        <w:t xml:space="preserve"> (including clinical trials, refer to </w:t>
      </w:r>
      <w:r w:rsidR="00FA689C">
        <w:fldChar w:fldCharType="begin"/>
      </w:r>
      <w:r w:rsidR="00FA689C">
        <w:instrText xml:space="preserve"> REF _Ref208493475 \h </w:instrText>
      </w:r>
      <w:r w:rsidR="00FA689C">
        <w:fldChar w:fldCharType="separate"/>
      </w:r>
      <w:r w:rsidR="00CF0C30" w:rsidRPr="00BD67A5">
        <w:t xml:space="preserve">Table </w:t>
      </w:r>
      <w:r w:rsidR="00CF0C30">
        <w:rPr>
          <w:noProof/>
        </w:rPr>
        <w:t>3</w:t>
      </w:r>
      <w:r w:rsidR="00FA689C">
        <w:fldChar w:fldCharType="end"/>
      </w:r>
      <w:r w:rsidR="00FA689C">
        <w:t>)</w:t>
      </w:r>
      <w:r w:rsidRPr="00BD67A5">
        <w:t xml:space="preserve">, </w:t>
      </w:r>
      <w:r w:rsidR="00AC0ADD">
        <w:t xml:space="preserve">considered the </w:t>
      </w:r>
      <w:r w:rsidRPr="00BD67A5">
        <w:t xml:space="preserve">uptake </w:t>
      </w:r>
      <w:r w:rsidR="00AC0ADD">
        <w:t>rate</w:t>
      </w:r>
      <w:r w:rsidR="00EE0F0A">
        <w:t>s</w:t>
      </w:r>
      <w:r w:rsidR="00AC0ADD">
        <w:t xml:space="preserve"> w</w:t>
      </w:r>
      <w:r w:rsidR="00EE0F0A">
        <w:t>ere</w:t>
      </w:r>
      <w:r w:rsidR="00AC0ADD">
        <w:t xml:space="preserve"> </w:t>
      </w:r>
      <w:r w:rsidR="00EE0F0A">
        <w:t xml:space="preserve">likely </w:t>
      </w:r>
      <w:r w:rsidR="00AC0ADD">
        <w:t xml:space="preserve">overestimated. </w:t>
      </w:r>
      <w:r w:rsidR="00BE3DA1" w:rsidRPr="00BD67A5">
        <w:t xml:space="preserve">Additional safety concerns with tafasitamab may also limit </w:t>
      </w:r>
      <w:r w:rsidR="00422B4B" w:rsidRPr="00BD67A5">
        <w:t xml:space="preserve">uptake. </w:t>
      </w:r>
      <w:r w:rsidR="001C6F97">
        <w:t xml:space="preserve">The PBAC noted that the </w:t>
      </w:r>
      <w:r w:rsidR="004D53F2">
        <w:t xml:space="preserve">submission’s assumed uptake rates in incident patients </w:t>
      </w:r>
      <w:proofErr w:type="gramStart"/>
      <w:r w:rsidR="004D53F2">
        <w:t>were:</w:t>
      </w:r>
      <w:proofErr w:type="gramEnd"/>
      <w:r w:rsidR="004D53F2">
        <w:t xml:space="preserve"> </w:t>
      </w:r>
      <w:r w:rsidR="004D4EF9" w:rsidRPr="004D4EF9">
        <w:rPr>
          <w:sz w:val="2"/>
          <w:highlight w:val="black"/>
        </w:rPr>
        <w:t>redacted content</w:t>
      </w:r>
      <w:r w:rsidR="004D53F2">
        <w:t xml:space="preserve">% in Year 1; </w:t>
      </w:r>
      <w:r w:rsidR="004D4EF9" w:rsidRPr="004D4EF9">
        <w:rPr>
          <w:sz w:val="2"/>
          <w:highlight w:val="black"/>
        </w:rPr>
        <w:t>redacted content</w:t>
      </w:r>
      <w:r w:rsidR="004D53F2">
        <w:t xml:space="preserve">% in </w:t>
      </w:r>
      <w:r w:rsidR="00FE2EED">
        <w:t xml:space="preserve">Year </w:t>
      </w:r>
      <w:r w:rsidR="004D53F2">
        <w:t xml:space="preserve">2; and </w:t>
      </w:r>
      <w:r w:rsidR="004D4EF9" w:rsidRPr="004D4EF9">
        <w:rPr>
          <w:sz w:val="2"/>
          <w:highlight w:val="black"/>
        </w:rPr>
        <w:t>redacted content</w:t>
      </w:r>
      <w:r w:rsidR="004D53F2">
        <w:t xml:space="preserve">% from Year 3 onwards. The PBAC considered these </w:t>
      </w:r>
      <w:r w:rsidR="00A00F6B">
        <w:t xml:space="preserve">should be revised </w:t>
      </w:r>
      <w:proofErr w:type="gramStart"/>
      <w:r w:rsidR="00A00F6B">
        <w:t>to:</w:t>
      </w:r>
      <w:proofErr w:type="gramEnd"/>
      <w:r w:rsidR="00A00F6B">
        <w:t xml:space="preserve"> </w:t>
      </w:r>
      <w:r w:rsidR="004D4EF9" w:rsidRPr="004D4EF9">
        <w:rPr>
          <w:sz w:val="2"/>
          <w:highlight w:val="black"/>
        </w:rPr>
        <w:t>redacted content</w:t>
      </w:r>
      <w:r w:rsidR="00A00F6B" w:rsidRPr="00A00F6B">
        <w:t>%</w:t>
      </w:r>
      <w:r w:rsidR="00A00F6B">
        <w:t xml:space="preserve"> in Year 1</w:t>
      </w:r>
      <w:r w:rsidR="00AB1321">
        <w:t>;</w:t>
      </w:r>
      <w:r w:rsidR="00A00F6B" w:rsidRPr="00A00F6B">
        <w:t xml:space="preserve"> </w:t>
      </w:r>
      <w:r w:rsidR="004D4EF9" w:rsidRPr="004D4EF9">
        <w:rPr>
          <w:sz w:val="2"/>
          <w:highlight w:val="black"/>
        </w:rPr>
        <w:t>redacted content</w:t>
      </w:r>
      <w:r w:rsidR="00A00F6B" w:rsidRPr="00A00F6B">
        <w:t xml:space="preserve">% </w:t>
      </w:r>
      <w:r w:rsidR="00AB1321">
        <w:t xml:space="preserve">in Year 2 </w:t>
      </w:r>
      <w:r w:rsidR="00A00F6B" w:rsidRPr="00A00F6B">
        <w:t xml:space="preserve">and </w:t>
      </w:r>
      <w:r w:rsidR="004D4EF9" w:rsidRPr="004D4EF9">
        <w:rPr>
          <w:sz w:val="2"/>
          <w:highlight w:val="black"/>
        </w:rPr>
        <w:t>redacted content</w:t>
      </w:r>
      <w:r w:rsidR="00A00F6B" w:rsidRPr="00A00F6B">
        <w:t>%</w:t>
      </w:r>
      <w:r w:rsidR="00AB1321">
        <w:t xml:space="preserve"> in Year 3</w:t>
      </w:r>
      <w:r w:rsidR="00492438">
        <w:t xml:space="preserve"> onwards</w:t>
      </w:r>
      <w:r w:rsidR="00AB1321">
        <w:t>.</w:t>
      </w:r>
      <w:r w:rsidR="00961EB1">
        <w:t xml:space="preserve"> </w:t>
      </w:r>
      <w:r w:rsidR="00961EB1" w:rsidRPr="00961EB1">
        <w:t xml:space="preserve">The PBAC considered the </w:t>
      </w:r>
      <w:r w:rsidR="00961EB1">
        <w:t xml:space="preserve">submission’s estimated </w:t>
      </w:r>
      <w:r w:rsidR="00961EB1" w:rsidRPr="00961EB1">
        <w:t>uptake rate in the prevalent population was reasonable</w:t>
      </w:r>
      <w:r w:rsidR="00961EB1">
        <w:t>.</w:t>
      </w:r>
    </w:p>
    <w:p w14:paraId="0A5E019B" w14:textId="265AAA09" w:rsidR="003672F4" w:rsidRDefault="003672F4" w:rsidP="003672F4">
      <w:pPr>
        <w:pStyle w:val="ListBullet"/>
        <w:numPr>
          <w:ilvl w:val="0"/>
          <w:numId w:val="0"/>
        </w:numPr>
        <w:ind w:left="720"/>
      </w:pPr>
      <w:bookmarkStart w:id="83" w:name="_Hlk144753643"/>
      <w:r w:rsidRPr="00BD67A5">
        <w:t xml:space="preserve">Overall, the </w:t>
      </w:r>
      <w:r w:rsidR="002B35A7" w:rsidRPr="00BD67A5">
        <w:t xml:space="preserve">evaluation and the ESC considered that the </w:t>
      </w:r>
      <w:r w:rsidRPr="00BD67A5">
        <w:t>financial estimates were likely overestimated.</w:t>
      </w:r>
    </w:p>
    <w:p w14:paraId="24FFF7DB" w14:textId="469A6083" w:rsidR="0026543E" w:rsidRPr="00BD67A5" w:rsidRDefault="000B10D4" w:rsidP="0026543E">
      <w:pPr>
        <w:pStyle w:val="3-BodyText"/>
      </w:pPr>
      <w:r>
        <w:t xml:space="preserve">The pre-PBAC response provided revised financial estimates </w:t>
      </w:r>
      <w:r w:rsidR="001977F7">
        <w:t xml:space="preserve">which incorporated the price reduction offered in the response (see paragraph </w:t>
      </w:r>
      <w:r w:rsidR="001977F7">
        <w:fldChar w:fldCharType="begin"/>
      </w:r>
      <w:r w:rsidR="001977F7">
        <w:instrText xml:space="preserve"> REF _Ref215591469 \r \h </w:instrText>
      </w:r>
      <w:r w:rsidR="001977F7">
        <w:fldChar w:fldCharType="separate"/>
      </w:r>
      <w:r w:rsidR="00CF0C30">
        <w:t>3.2</w:t>
      </w:r>
      <w:r w:rsidR="001977F7">
        <w:fldChar w:fldCharType="end"/>
      </w:r>
      <w:r w:rsidR="001977F7">
        <w:t>)</w:t>
      </w:r>
      <w:r w:rsidR="00701020">
        <w:t xml:space="preserve">, and applying an updated lenalidomide price (i.e., post October 2025 price disclosure). </w:t>
      </w:r>
      <w:r w:rsidR="00AB6DAC">
        <w:t>T</w:t>
      </w:r>
      <w:r w:rsidR="00B52814">
        <w:t>he pre-PBAC response</w:t>
      </w:r>
      <w:r w:rsidR="00AB6DAC">
        <w:t xml:space="preserve"> </w:t>
      </w:r>
      <w:r w:rsidR="00BD7509">
        <w:t>indicat</w:t>
      </w:r>
      <w:r w:rsidR="001C6FB4">
        <w:t>ed that</w:t>
      </w:r>
      <w:r w:rsidR="00AB6DAC">
        <w:t xml:space="preserve"> with these revised inputs</w:t>
      </w:r>
      <w:r w:rsidR="001C6FB4">
        <w:t xml:space="preserve"> the estimated financial impact to the PBS/RPBS would be between </w:t>
      </w:r>
      <w:r w:rsidR="007A7A89" w:rsidRPr="007A7A89">
        <w:t>$30 million to &lt; $40 million</w:t>
      </w:r>
      <w:r w:rsidR="00AA480A">
        <w:t xml:space="preserve"> and </w:t>
      </w:r>
      <w:r w:rsidR="00815D5D" w:rsidRPr="00815D5D">
        <w:t>$90 million to &lt; $100 million</w:t>
      </w:r>
      <w:r w:rsidR="00815D5D">
        <w:t xml:space="preserve"> </w:t>
      </w:r>
      <w:r w:rsidR="00AA480A">
        <w:t xml:space="preserve">per annum over the first six years of the analysis. </w:t>
      </w:r>
    </w:p>
    <w:p w14:paraId="5370586C" w14:textId="77777777" w:rsidR="003672F4" w:rsidRPr="00BD67A5" w:rsidRDefault="003672F4" w:rsidP="003672F4">
      <w:pPr>
        <w:pStyle w:val="4-SubsectionHeading"/>
        <w:rPr>
          <w:iCs/>
        </w:rPr>
      </w:pPr>
      <w:bookmarkStart w:id="84" w:name="_Toc208933248"/>
      <w:bookmarkEnd w:id="82"/>
      <w:bookmarkEnd w:id="83"/>
      <w:r w:rsidRPr="00BD67A5">
        <w:rPr>
          <w:iCs/>
        </w:rPr>
        <w:t>Quality Use of Medicines</w:t>
      </w:r>
      <w:bookmarkEnd w:id="84"/>
    </w:p>
    <w:p w14:paraId="17FCFB28" w14:textId="77777777" w:rsidR="003672F4" w:rsidRPr="00BD67A5" w:rsidRDefault="003672F4" w:rsidP="003672F4">
      <w:pPr>
        <w:pStyle w:val="3-BodyText"/>
        <w:numPr>
          <w:ilvl w:val="1"/>
          <w:numId w:val="1"/>
        </w:numPr>
      </w:pPr>
      <w:r w:rsidRPr="00BD67A5">
        <w:t>No issues relating to quality use of medicines were identified in the submission.</w:t>
      </w:r>
    </w:p>
    <w:p w14:paraId="5F3BF1CA" w14:textId="54B2C093" w:rsidR="003672F4" w:rsidRPr="00BD67A5" w:rsidRDefault="003672F4" w:rsidP="003672F4">
      <w:pPr>
        <w:pStyle w:val="4-SubsectionHeading"/>
        <w:rPr>
          <w:iCs/>
        </w:rPr>
      </w:pPr>
      <w:bookmarkStart w:id="85" w:name="_Toc208933249"/>
      <w:r w:rsidRPr="00BD67A5">
        <w:rPr>
          <w:iCs/>
        </w:rPr>
        <w:t>Financial Management – Risk Sharing Arrangements</w:t>
      </w:r>
      <w:bookmarkEnd w:id="85"/>
    </w:p>
    <w:p w14:paraId="19B7BE6F" w14:textId="77777777" w:rsidR="003672F4" w:rsidRPr="00BD67A5" w:rsidRDefault="003672F4" w:rsidP="003672F4">
      <w:pPr>
        <w:pStyle w:val="3-BodyText"/>
        <w:numPr>
          <w:ilvl w:val="1"/>
          <w:numId w:val="1"/>
        </w:numPr>
      </w:pPr>
      <w:bookmarkStart w:id="86" w:name="_Hlk208154673"/>
      <w:r w:rsidRPr="00BD67A5">
        <w:t xml:space="preserve">No specific risk-sharing arrangement (RSA) was proposed by the submission; however, the submission indicated that the sponsor was willing to </w:t>
      </w:r>
      <w:proofErr w:type="gramStart"/>
      <w:r w:rsidRPr="00BD67A5">
        <w:t>enter into</w:t>
      </w:r>
      <w:proofErr w:type="gramEnd"/>
      <w:r w:rsidRPr="00BD67A5">
        <w:t xml:space="preserve"> an RSA should it help to ensure early access for patients via a timely PBS listing. </w:t>
      </w:r>
    </w:p>
    <w:p w14:paraId="616B2ADD" w14:textId="03EC57D4" w:rsidR="00FA76F9" w:rsidRPr="00690A9B" w:rsidRDefault="00690A9B" w:rsidP="00690A9B">
      <w:pPr>
        <w:pStyle w:val="3-BodyText"/>
        <w:numPr>
          <w:ilvl w:val="0"/>
          <w:numId w:val="0"/>
        </w:numPr>
        <w:ind w:left="510" w:firstLine="170"/>
        <w:rPr>
          <w:i/>
          <w:iCs/>
        </w:rPr>
      </w:pPr>
      <w:r w:rsidRPr="00690A9B">
        <w:rPr>
          <w:i/>
          <w:iCs/>
        </w:rPr>
        <w:t>For more detail on PBAC’s view, see section 7 PBAC outcome.</w:t>
      </w:r>
    </w:p>
    <w:p w14:paraId="7850F329" w14:textId="77777777" w:rsidR="000713B1" w:rsidRPr="000713B1" w:rsidRDefault="000713B1" w:rsidP="000713B1">
      <w:pPr>
        <w:keepNext/>
        <w:numPr>
          <w:ilvl w:val="0"/>
          <w:numId w:val="1"/>
        </w:numPr>
        <w:spacing w:before="240" w:after="120"/>
        <w:jc w:val="left"/>
        <w:outlineLvl w:val="0"/>
        <w:rPr>
          <w:rFonts w:asciiTheme="minorHAnsi" w:hAnsiTheme="minorHAnsi"/>
          <w:b/>
          <w:snapToGrid w:val="0"/>
          <w:sz w:val="32"/>
          <w:szCs w:val="32"/>
        </w:rPr>
      </w:pPr>
      <w:bookmarkStart w:id="87" w:name="_Hlk76381249"/>
      <w:bookmarkStart w:id="88" w:name="_Hlk76377955"/>
      <w:bookmarkEnd w:id="1"/>
      <w:bookmarkEnd w:id="86"/>
      <w:r w:rsidRPr="000713B1">
        <w:rPr>
          <w:rFonts w:asciiTheme="minorHAnsi" w:hAnsiTheme="minorHAnsi"/>
          <w:b/>
          <w:snapToGrid w:val="0"/>
          <w:sz w:val="32"/>
          <w:szCs w:val="32"/>
        </w:rPr>
        <w:lastRenderedPageBreak/>
        <w:t>PBAC Outcome</w:t>
      </w:r>
    </w:p>
    <w:p w14:paraId="5F494806" w14:textId="385DF67B" w:rsidR="00B76E28" w:rsidRDefault="00B76E28" w:rsidP="00E733DF">
      <w:pPr>
        <w:pStyle w:val="3-BodyText"/>
        <w:rPr>
          <w:rFonts w:eastAsia="Times New Roman" w:cs="Arial"/>
          <w:snapToGrid w:val="0"/>
          <w:szCs w:val="24"/>
          <w:lang w:val="en-GB" w:eastAsia="en-US"/>
        </w:rPr>
      </w:pPr>
      <w:bookmarkStart w:id="89" w:name="_Hlk111543188"/>
      <w:r w:rsidRPr="00C620D0">
        <w:rPr>
          <w:snapToGrid w:val="0"/>
          <w:lang w:eastAsia="en-US"/>
        </w:rPr>
        <w:t>The PBAC deferred making a recommendation for tafasitamab for use in combination with lenalidomide and rituximab for the treatment of patients with relapsed or refractory</w:t>
      </w:r>
      <w:r w:rsidR="002C7863">
        <w:rPr>
          <w:snapToGrid w:val="0"/>
          <w:lang w:eastAsia="en-US"/>
        </w:rPr>
        <w:t xml:space="preserve"> (R/R)</w:t>
      </w:r>
      <w:r w:rsidRPr="00C620D0">
        <w:rPr>
          <w:snapToGrid w:val="0"/>
          <w:lang w:eastAsia="en-US"/>
        </w:rPr>
        <w:t xml:space="preserve"> follicular lymphoma </w:t>
      </w:r>
      <w:r w:rsidR="002C7863">
        <w:rPr>
          <w:snapToGrid w:val="0"/>
          <w:lang w:eastAsia="en-US"/>
        </w:rPr>
        <w:t xml:space="preserve">(FL) </w:t>
      </w:r>
      <w:r w:rsidRPr="00C620D0">
        <w:rPr>
          <w:snapToGrid w:val="0"/>
          <w:lang w:eastAsia="en-US"/>
        </w:rPr>
        <w:t xml:space="preserve">as the TGA Delegate’s Overview was not available at the time of PBAC consideration. However, the PBAC was of a mind to recommend the listing of tafasitamab </w:t>
      </w:r>
      <w:proofErr w:type="gramStart"/>
      <w:r w:rsidRPr="00C620D0">
        <w:rPr>
          <w:snapToGrid w:val="0"/>
          <w:lang w:eastAsia="en-US"/>
        </w:rPr>
        <w:t>on the basis of</w:t>
      </w:r>
      <w:proofErr w:type="gramEnd"/>
      <w:r w:rsidRPr="00C620D0">
        <w:rPr>
          <w:snapToGrid w:val="0"/>
          <w:lang w:eastAsia="en-US"/>
        </w:rPr>
        <w:t xml:space="preserve"> its assessment that an acceptable incremental cost-effectiveness ratio </w:t>
      </w:r>
      <w:r w:rsidR="00465078">
        <w:rPr>
          <w:snapToGrid w:val="0"/>
          <w:lang w:eastAsia="en-US"/>
        </w:rPr>
        <w:t xml:space="preserve">(ICER) </w:t>
      </w:r>
      <w:r w:rsidRPr="00C620D0">
        <w:rPr>
          <w:snapToGrid w:val="0"/>
          <w:lang w:eastAsia="en-US"/>
        </w:rPr>
        <w:t>could be achieved with a price reduction. The PBAC noted that the economic analysis used as the basis of its advice included amendments to the extent of benefit estimated beyond the period of follow-up in the trial. The PBAC considered the financial estimates to be overestimated and advised that adjust</w:t>
      </w:r>
      <w:r w:rsidR="00CC44BB">
        <w:rPr>
          <w:snapToGrid w:val="0"/>
          <w:lang w:eastAsia="en-US"/>
        </w:rPr>
        <w:t>ments to</w:t>
      </w:r>
      <w:r w:rsidRPr="00C620D0">
        <w:rPr>
          <w:snapToGrid w:val="0"/>
          <w:lang w:eastAsia="en-US"/>
        </w:rPr>
        <w:t xml:space="preserve"> the financial model</w:t>
      </w:r>
      <w:r w:rsidR="00CC44BB">
        <w:rPr>
          <w:snapToGrid w:val="0"/>
          <w:lang w:eastAsia="en-US"/>
        </w:rPr>
        <w:t xml:space="preserve"> were required</w:t>
      </w:r>
      <w:r w:rsidR="004A55A9">
        <w:rPr>
          <w:snapToGrid w:val="0"/>
          <w:lang w:eastAsia="en-US"/>
        </w:rPr>
        <w:t>.</w:t>
      </w:r>
    </w:p>
    <w:p w14:paraId="1CA274F7" w14:textId="45527C12" w:rsidR="00B76E28" w:rsidRPr="000811FA" w:rsidRDefault="00193EE0" w:rsidP="00E733DF">
      <w:pPr>
        <w:pStyle w:val="3-BodyText"/>
        <w:rPr>
          <w:rFonts w:eastAsia="Times New Roman" w:cs="Arial"/>
          <w:snapToGrid w:val="0"/>
          <w:szCs w:val="24"/>
          <w:lang w:val="en-GB" w:eastAsia="en-US"/>
        </w:rPr>
      </w:pPr>
      <w:r>
        <w:rPr>
          <w:rFonts w:eastAsia="Times New Roman" w:cs="Arial"/>
          <w:snapToGrid w:val="0"/>
          <w:szCs w:val="24"/>
          <w:lang w:val="en-GB" w:eastAsia="en-US"/>
        </w:rPr>
        <w:t xml:space="preserve">The PBAC </w:t>
      </w:r>
      <w:r w:rsidR="00030C1B">
        <w:rPr>
          <w:rFonts w:eastAsia="Times New Roman" w:cs="Arial"/>
          <w:snapToGrid w:val="0"/>
          <w:szCs w:val="24"/>
          <w:lang w:val="en-GB" w:eastAsia="en-US"/>
        </w:rPr>
        <w:t>welcomed</w:t>
      </w:r>
      <w:r w:rsidR="00367FF4">
        <w:rPr>
          <w:rFonts w:eastAsia="Times New Roman" w:cs="Arial"/>
          <w:snapToGrid w:val="0"/>
          <w:szCs w:val="24"/>
          <w:lang w:val="en-GB" w:eastAsia="en-US"/>
        </w:rPr>
        <w:t xml:space="preserve"> input from health care professionals </w:t>
      </w:r>
      <w:r w:rsidR="00C431D4">
        <w:rPr>
          <w:rFonts w:eastAsia="Times New Roman" w:cs="Arial"/>
          <w:snapToGrid w:val="0"/>
          <w:szCs w:val="24"/>
          <w:lang w:val="en-GB" w:eastAsia="en-US"/>
        </w:rPr>
        <w:t xml:space="preserve">and organisations which highlighted the unmet clinical need </w:t>
      </w:r>
      <w:r w:rsidR="00F51D62">
        <w:rPr>
          <w:rFonts w:eastAsia="Times New Roman" w:cs="Arial"/>
          <w:snapToGrid w:val="0"/>
          <w:szCs w:val="24"/>
          <w:lang w:val="en-GB" w:eastAsia="en-US"/>
        </w:rPr>
        <w:t>for new treatments in this area</w:t>
      </w:r>
      <w:r w:rsidR="00C51596">
        <w:rPr>
          <w:rFonts w:eastAsia="Times New Roman" w:cs="Arial"/>
          <w:snapToGrid w:val="0"/>
          <w:szCs w:val="24"/>
          <w:lang w:val="en-GB" w:eastAsia="en-US"/>
        </w:rPr>
        <w:t xml:space="preserve">, particularly for patients not fit for or unable to access </w:t>
      </w:r>
      <w:r w:rsidR="004851A1">
        <w:t>a</w:t>
      </w:r>
      <w:r w:rsidR="004851A1" w:rsidRPr="00BD67A5">
        <w:t>utologous stem cell transplantation</w:t>
      </w:r>
      <w:r w:rsidR="004851A1">
        <w:t xml:space="preserve">. </w:t>
      </w:r>
      <w:r w:rsidR="00DF09CC">
        <w:t xml:space="preserve">The comments highlighted </w:t>
      </w:r>
      <w:r w:rsidR="00DC024D">
        <w:t>that</w:t>
      </w:r>
      <w:r w:rsidR="00DD7A94">
        <w:rPr>
          <w:snapToGrid w:val="0"/>
        </w:rPr>
        <w:t xml:space="preserve"> time to next treatment </w:t>
      </w:r>
      <w:r w:rsidR="005D3CBC">
        <w:rPr>
          <w:snapToGrid w:val="0"/>
        </w:rPr>
        <w:t xml:space="preserve">(TTNT) </w:t>
      </w:r>
      <w:r w:rsidR="00DC024D">
        <w:rPr>
          <w:snapToGrid w:val="0"/>
        </w:rPr>
        <w:t>i</w:t>
      </w:r>
      <w:r w:rsidR="00DD7A94">
        <w:rPr>
          <w:snapToGrid w:val="0"/>
        </w:rPr>
        <w:t xml:space="preserve">s an important endpoint for </w:t>
      </w:r>
      <w:r w:rsidR="0092391F">
        <w:rPr>
          <w:snapToGrid w:val="0"/>
        </w:rPr>
        <w:t xml:space="preserve">people with </w:t>
      </w:r>
      <w:r w:rsidR="00DD7A94">
        <w:rPr>
          <w:snapToGrid w:val="0"/>
        </w:rPr>
        <w:t>FL</w:t>
      </w:r>
      <w:r w:rsidR="007B4D79">
        <w:rPr>
          <w:snapToGrid w:val="0"/>
        </w:rPr>
        <w:t>;</w:t>
      </w:r>
      <w:r w:rsidR="005D3CBC">
        <w:t xml:space="preserve"> the</w:t>
      </w:r>
      <w:r w:rsidR="005D3CBC" w:rsidRPr="005D3CBC">
        <w:rPr>
          <w:snapToGrid w:val="0"/>
        </w:rPr>
        <w:t xml:space="preserve"> PBAC acknowledged that an improvement in </w:t>
      </w:r>
      <w:r w:rsidR="005D3CBC">
        <w:rPr>
          <w:snapToGrid w:val="0"/>
        </w:rPr>
        <w:t>this outcome</w:t>
      </w:r>
      <w:r w:rsidR="005D3CBC" w:rsidRPr="005D3CBC">
        <w:rPr>
          <w:snapToGrid w:val="0"/>
        </w:rPr>
        <w:t xml:space="preserve"> would make a meaningful difference to patients’ quality of life</w:t>
      </w:r>
      <w:r w:rsidR="0092391F">
        <w:rPr>
          <w:snapToGrid w:val="0"/>
        </w:rPr>
        <w:t>.</w:t>
      </w:r>
      <w:r w:rsidR="00DD7A94">
        <w:rPr>
          <w:snapToGrid w:val="0"/>
        </w:rPr>
        <w:t xml:space="preserve"> </w:t>
      </w:r>
      <w:r w:rsidR="00A404C7">
        <w:t xml:space="preserve">The PBAC </w:t>
      </w:r>
      <w:r w:rsidR="0094271A">
        <w:t xml:space="preserve">also </w:t>
      </w:r>
      <w:r w:rsidR="00A404C7">
        <w:t xml:space="preserve">noted </w:t>
      </w:r>
      <w:r w:rsidR="00A404C7" w:rsidRPr="00BD67A5">
        <w:t xml:space="preserve">the </w:t>
      </w:r>
      <w:r w:rsidR="00A404C7">
        <w:t xml:space="preserve">input from </w:t>
      </w:r>
      <w:r w:rsidR="00262FA9">
        <w:t xml:space="preserve">the </w:t>
      </w:r>
      <w:r w:rsidR="00A404C7" w:rsidRPr="00DE7B15">
        <w:rPr>
          <w:bCs/>
          <w:snapToGrid w:val="0"/>
        </w:rPr>
        <w:t xml:space="preserve">Australian Leukaemia &amp; Lymphoma Group, </w:t>
      </w:r>
      <w:r w:rsidR="00262FA9">
        <w:rPr>
          <w:bCs/>
          <w:snapToGrid w:val="0"/>
        </w:rPr>
        <w:t xml:space="preserve">the </w:t>
      </w:r>
      <w:r w:rsidR="00A404C7" w:rsidRPr="00DE7B15">
        <w:rPr>
          <w:bCs/>
          <w:snapToGrid w:val="0"/>
        </w:rPr>
        <w:t>Peter MacCallum Cancer Centre Lymphoma Group and the Haematology Society of Australia and New Zealand</w:t>
      </w:r>
      <w:r w:rsidR="00A404C7" w:rsidRPr="00BD67A5">
        <w:t xml:space="preserve"> </w:t>
      </w:r>
      <w:r w:rsidR="00D13966">
        <w:t>that</w:t>
      </w:r>
      <w:r w:rsidR="008E4457">
        <w:t xml:space="preserve"> advised</w:t>
      </w:r>
      <w:r w:rsidR="00F36570">
        <w:t xml:space="preserve"> that</w:t>
      </w:r>
      <w:r w:rsidR="00D13966">
        <w:t xml:space="preserve"> </w:t>
      </w:r>
      <w:r w:rsidR="005E11CE">
        <w:t xml:space="preserve">the comparator used in the trial, </w:t>
      </w:r>
      <w:r w:rsidR="00A404C7" w:rsidRPr="00BD67A5">
        <w:t>lenalidomide and rituximab (R</w:t>
      </w:r>
      <w:r w:rsidR="00A404C7" w:rsidRPr="00BD67A5">
        <w:rPr>
          <w:vertAlign w:val="superscript"/>
        </w:rPr>
        <w:t>2</w:t>
      </w:r>
      <w:r w:rsidR="00A404C7" w:rsidRPr="00BD67A5">
        <w:t>)</w:t>
      </w:r>
      <w:r w:rsidR="00A404C7" w:rsidRPr="00BD67A5">
        <w:rPr>
          <w:vertAlign w:val="superscript"/>
        </w:rPr>
        <w:t xml:space="preserve"> </w:t>
      </w:r>
      <w:r w:rsidR="00A404C7" w:rsidRPr="00DE7B15">
        <w:rPr>
          <w:bCs/>
          <w:snapToGrid w:val="0"/>
        </w:rPr>
        <w:t xml:space="preserve">is internationally recognised as standard of care in </w:t>
      </w:r>
      <w:r w:rsidR="00030F92">
        <w:rPr>
          <w:bCs/>
          <w:snapToGrid w:val="0"/>
        </w:rPr>
        <w:t xml:space="preserve">R/R FL but </w:t>
      </w:r>
      <w:r w:rsidR="0094271A">
        <w:rPr>
          <w:bCs/>
          <w:snapToGrid w:val="0"/>
        </w:rPr>
        <w:t xml:space="preserve">is </w:t>
      </w:r>
      <w:r w:rsidR="00646888">
        <w:rPr>
          <w:bCs/>
          <w:snapToGrid w:val="0"/>
        </w:rPr>
        <w:t xml:space="preserve">not TGA </w:t>
      </w:r>
      <w:r w:rsidR="003F123C">
        <w:rPr>
          <w:bCs/>
          <w:snapToGrid w:val="0"/>
        </w:rPr>
        <w:t>registered,</w:t>
      </w:r>
      <w:r w:rsidR="00646888">
        <w:rPr>
          <w:bCs/>
          <w:snapToGrid w:val="0"/>
        </w:rPr>
        <w:t xml:space="preserve"> or PBS listed </w:t>
      </w:r>
      <w:r w:rsidR="003F123C">
        <w:rPr>
          <w:bCs/>
          <w:snapToGrid w:val="0"/>
        </w:rPr>
        <w:t xml:space="preserve">for this indication </w:t>
      </w:r>
      <w:r w:rsidR="0094271A">
        <w:rPr>
          <w:bCs/>
          <w:snapToGrid w:val="0"/>
        </w:rPr>
        <w:t>in Australia.</w:t>
      </w:r>
    </w:p>
    <w:p w14:paraId="0F6E21EF" w14:textId="721D67C9" w:rsidR="000811FA" w:rsidRDefault="00ED2691" w:rsidP="00FD6219">
      <w:pPr>
        <w:pStyle w:val="3-BodyText"/>
        <w:keepNext/>
        <w:keepLines/>
        <w:rPr>
          <w:rFonts w:eastAsia="Times New Roman" w:cs="Arial"/>
          <w:snapToGrid w:val="0"/>
          <w:szCs w:val="24"/>
          <w:lang w:val="en-GB" w:eastAsia="en-US"/>
        </w:rPr>
      </w:pPr>
      <w:r>
        <w:rPr>
          <w:rFonts w:eastAsia="Times New Roman" w:cs="Arial"/>
          <w:snapToGrid w:val="0"/>
          <w:szCs w:val="24"/>
          <w:lang w:val="en-GB" w:eastAsia="en-US"/>
        </w:rPr>
        <w:t>With respect to the proposed restriction, the PBAC proposed that:</w:t>
      </w:r>
    </w:p>
    <w:p w14:paraId="08749348" w14:textId="4AE98773" w:rsidR="00ED2691" w:rsidRPr="00EC1E25" w:rsidRDefault="009E5092" w:rsidP="00FD6219">
      <w:pPr>
        <w:pStyle w:val="ListBullet"/>
        <w:keepNext/>
        <w:keepLines/>
        <w:numPr>
          <w:ilvl w:val="0"/>
          <w:numId w:val="12"/>
        </w:numPr>
        <w:rPr>
          <w:snapToGrid w:val="0"/>
          <w:lang w:val="en-GB" w:eastAsia="en-US"/>
        </w:rPr>
      </w:pPr>
      <w:r>
        <w:rPr>
          <w:rFonts w:cs="Calibri"/>
          <w:lang w:val="en-US" w:eastAsia="en-GB"/>
          <w14:ligatures w14:val="standardContextual"/>
        </w:rPr>
        <w:t>Separating</w:t>
      </w:r>
      <w:r w:rsidRPr="00F369AB">
        <w:rPr>
          <w:rFonts w:cs="Calibri"/>
          <w:lang w:val="en-US" w:eastAsia="en-GB"/>
          <w14:ligatures w14:val="standardContextual"/>
        </w:rPr>
        <w:t xml:space="preserve"> the </w:t>
      </w:r>
      <w:r>
        <w:rPr>
          <w:rFonts w:cs="Calibri"/>
          <w:lang w:val="en-US" w:eastAsia="en-GB"/>
          <w14:ligatures w14:val="standardContextual"/>
        </w:rPr>
        <w:t xml:space="preserve">tafasitamab </w:t>
      </w:r>
      <w:r w:rsidRPr="00F369AB">
        <w:rPr>
          <w:rFonts w:cs="Calibri"/>
          <w:lang w:val="en-US" w:eastAsia="en-GB"/>
          <w14:ligatures w14:val="standardContextual"/>
        </w:rPr>
        <w:t xml:space="preserve">listing into </w:t>
      </w:r>
      <w:r>
        <w:rPr>
          <w:rFonts w:cs="Calibri"/>
          <w:lang w:val="en-US" w:eastAsia="en-GB"/>
          <w14:ligatures w14:val="standardContextual"/>
        </w:rPr>
        <w:t xml:space="preserve">an </w:t>
      </w:r>
      <w:r w:rsidRPr="00EE60D0">
        <w:rPr>
          <w:rFonts w:cs="Calibri"/>
          <w:lang w:val="en-US" w:eastAsia="en-GB"/>
          <w14:ligatures w14:val="standardContextual"/>
        </w:rPr>
        <w:t>Initial treatment (Cycles 1 – 5</w:t>
      </w:r>
      <w:r>
        <w:rPr>
          <w:rFonts w:cs="Calibri"/>
          <w:lang w:val="en-US" w:eastAsia="en-GB"/>
          <w14:ligatures w14:val="standardContextual"/>
        </w:rPr>
        <w:t xml:space="preserve"> inclusive</w:t>
      </w:r>
      <w:r w:rsidRPr="00EE60D0">
        <w:rPr>
          <w:rFonts w:cs="Calibri"/>
          <w:lang w:val="en-US" w:eastAsia="en-GB"/>
          <w14:ligatures w14:val="standardContextual"/>
        </w:rPr>
        <w:t>)</w:t>
      </w:r>
      <w:r>
        <w:rPr>
          <w:rFonts w:cs="Calibri"/>
          <w:lang w:val="en-US" w:eastAsia="en-GB"/>
          <w14:ligatures w14:val="standardContextual"/>
        </w:rPr>
        <w:t xml:space="preserve"> </w:t>
      </w:r>
      <w:r w:rsidRPr="00EE60D0">
        <w:rPr>
          <w:rFonts w:cs="Calibri"/>
          <w:lang w:val="en-US" w:eastAsia="en-GB"/>
          <w14:ligatures w14:val="standardContextual"/>
        </w:rPr>
        <w:t xml:space="preserve">and </w:t>
      </w:r>
      <w:r>
        <w:rPr>
          <w:rFonts w:cs="Calibri"/>
          <w:lang w:val="en-US" w:eastAsia="en-GB"/>
          <w14:ligatures w14:val="standardContextual"/>
        </w:rPr>
        <w:t xml:space="preserve">a </w:t>
      </w:r>
      <w:r w:rsidRPr="00EE60D0">
        <w:rPr>
          <w:rFonts w:cs="Calibri"/>
          <w:lang w:val="en-US" w:eastAsia="en-GB"/>
          <w14:ligatures w14:val="standardContextual"/>
        </w:rPr>
        <w:t xml:space="preserve">Continuing treatment (Cycles 6 </w:t>
      </w:r>
      <w:r w:rsidR="004E52C4">
        <w:rPr>
          <w:rFonts w:cs="Calibri"/>
          <w:lang w:val="en-US" w:eastAsia="en-GB"/>
          <w14:ligatures w14:val="standardContextual"/>
        </w:rPr>
        <w:t>–</w:t>
      </w:r>
      <w:r w:rsidRPr="00EE60D0">
        <w:rPr>
          <w:rFonts w:cs="Calibri"/>
          <w:lang w:val="en-US" w:eastAsia="en-GB"/>
          <w14:ligatures w14:val="standardContextual"/>
        </w:rPr>
        <w:t xml:space="preserve"> 12</w:t>
      </w:r>
      <w:r w:rsidR="004E52C4">
        <w:rPr>
          <w:rFonts w:cs="Calibri"/>
          <w:lang w:val="en-US" w:eastAsia="en-GB"/>
          <w14:ligatures w14:val="standardContextual"/>
        </w:rPr>
        <w:t xml:space="preserve"> inclusive</w:t>
      </w:r>
      <w:r w:rsidRPr="00EE60D0">
        <w:rPr>
          <w:rFonts w:cs="Calibri"/>
          <w:lang w:val="en-US" w:eastAsia="en-GB"/>
          <w14:ligatures w14:val="standardContextual"/>
        </w:rPr>
        <w:t>)</w:t>
      </w:r>
      <w:r w:rsidR="004E52C4">
        <w:rPr>
          <w:rFonts w:cs="Calibri"/>
          <w:lang w:val="en-US" w:eastAsia="en-GB"/>
          <w14:ligatures w14:val="standardContextual"/>
        </w:rPr>
        <w:t xml:space="preserve"> listing was appropriate. The Committee considered that</w:t>
      </w:r>
      <w:r w:rsidR="004A4A29">
        <w:rPr>
          <w:rFonts w:cs="Calibri"/>
          <w:lang w:val="en-US" w:eastAsia="en-GB"/>
          <w14:ligatures w14:val="standardContextual"/>
        </w:rPr>
        <w:t>,</w:t>
      </w:r>
      <w:r w:rsidR="004E52C4">
        <w:rPr>
          <w:rFonts w:cs="Calibri"/>
          <w:lang w:val="en-US" w:eastAsia="en-GB"/>
          <w14:ligatures w14:val="standardContextual"/>
        </w:rPr>
        <w:t xml:space="preserve"> as outlined in paragraph </w:t>
      </w:r>
      <w:r w:rsidR="00D178BA">
        <w:rPr>
          <w:rFonts w:cs="Calibri"/>
          <w:lang w:val="en-US" w:eastAsia="en-GB"/>
          <w14:ligatures w14:val="standardContextual"/>
        </w:rPr>
        <w:fldChar w:fldCharType="begin"/>
      </w:r>
      <w:r w:rsidR="00D178BA">
        <w:rPr>
          <w:rFonts w:cs="Calibri"/>
          <w:lang w:val="en-US" w:eastAsia="en-GB"/>
          <w14:ligatures w14:val="standardContextual"/>
        </w:rPr>
        <w:instrText xml:space="preserve"> REF _Ref215497810 \r \h </w:instrText>
      </w:r>
      <w:r w:rsidR="00D178BA">
        <w:rPr>
          <w:rFonts w:cs="Calibri"/>
          <w:lang w:val="en-US" w:eastAsia="en-GB"/>
          <w14:ligatures w14:val="standardContextual"/>
        </w:rPr>
      </w:r>
      <w:r w:rsidR="00D178BA">
        <w:rPr>
          <w:rFonts w:cs="Calibri"/>
          <w:lang w:val="en-US" w:eastAsia="en-GB"/>
          <w14:ligatures w14:val="standardContextual"/>
        </w:rPr>
        <w:fldChar w:fldCharType="separate"/>
      </w:r>
      <w:r w:rsidR="00CF0C30">
        <w:rPr>
          <w:rFonts w:cs="Calibri"/>
          <w:lang w:val="en-US" w:eastAsia="en-GB"/>
          <w14:ligatures w14:val="standardContextual"/>
        </w:rPr>
        <w:t>3.4</w:t>
      </w:r>
      <w:r w:rsidR="00D178BA">
        <w:rPr>
          <w:rFonts w:cs="Calibri"/>
          <w:lang w:val="en-US" w:eastAsia="en-GB"/>
          <w14:ligatures w14:val="standardContextual"/>
        </w:rPr>
        <w:fldChar w:fldCharType="end"/>
      </w:r>
      <w:r w:rsidR="004E52C4">
        <w:rPr>
          <w:rFonts w:cs="Calibri"/>
          <w:lang w:val="en-US" w:eastAsia="en-GB"/>
          <w14:ligatures w14:val="standardContextual"/>
        </w:rPr>
        <w:t>, the Initial treatment restriction should have</w:t>
      </w:r>
      <w:r w:rsidRPr="00EE60D0">
        <w:rPr>
          <w:rFonts w:cs="Calibri"/>
          <w:lang w:val="en-US" w:eastAsia="en-GB"/>
          <w14:ligatures w14:val="standardContextual"/>
        </w:rPr>
        <w:t xml:space="preserve"> 15 </w:t>
      </w:r>
      <w:proofErr w:type="gramStart"/>
      <w:r w:rsidR="004E52C4">
        <w:rPr>
          <w:rFonts w:cs="Calibri"/>
          <w:lang w:val="en-US" w:eastAsia="en-GB"/>
          <w14:ligatures w14:val="standardContextual"/>
        </w:rPr>
        <w:t>repeats</w:t>
      </w:r>
      <w:proofErr w:type="gramEnd"/>
      <w:r w:rsidR="004E52C4">
        <w:rPr>
          <w:rFonts w:cs="Calibri"/>
          <w:lang w:val="en-US" w:eastAsia="en-GB"/>
          <w14:ligatures w14:val="standardContextual"/>
        </w:rPr>
        <w:t xml:space="preserve"> and the </w:t>
      </w:r>
      <w:r w:rsidR="00D178BA">
        <w:rPr>
          <w:rFonts w:cs="Calibri"/>
          <w:lang w:val="en-US" w:eastAsia="en-GB"/>
          <w14:ligatures w14:val="standardContextual"/>
        </w:rPr>
        <w:t xml:space="preserve">Continuing treatment restriction should have </w:t>
      </w:r>
      <w:r w:rsidRPr="00EE60D0">
        <w:rPr>
          <w:rFonts w:cs="Calibri"/>
          <w:lang w:val="en-US" w:eastAsia="en-GB"/>
          <w14:ligatures w14:val="standardContextual"/>
        </w:rPr>
        <w:t>13 repeats</w:t>
      </w:r>
      <w:r w:rsidR="00D178BA">
        <w:rPr>
          <w:rFonts w:cs="Calibri"/>
          <w:lang w:val="en-US" w:eastAsia="en-GB"/>
          <w14:ligatures w14:val="standardContextual"/>
        </w:rPr>
        <w:t xml:space="preserve">. </w:t>
      </w:r>
    </w:p>
    <w:p w14:paraId="0146BDA5" w14:textId="5ECE86E0" w:rsidR="00EC1E25" w:rsidRPr="00273A5C" w:rsidRDefault="00EC1E25" w:rsidP="00EC1E25">
      <w:pPr>
        <w:pStyle w:val="ListBullet"/>
        <w:numPr>
          <w:ilvl w:val="0"/>
          <w:numId w:val="12"/>
        </w:numPr>
        <w:rPr>
          <w:snapToGrid w:val="0"/>
          <w:lang w:val="en-GB" w:eastAsia="en-US"/>
        </w:rPr>
      </w:pPr>
      <w:r>
        <w:rPr>
          <w:snapToGrid w:val="0"/>
          <w:lang w:val="en-GB" w:eastAsia="en-US"/>
        </w:rPr>
        <w:t>A</w:t>
      </w:r>
      <w:r w:rsidR="005B2A38">
        <w:rPr>
          <w:snapToGrid w:val="0"/>
          <w:lang w:val="en-GB" w:eastAsia="en-US"/>
        </w:rPr>
        <w:t xml:space="preserve"> Section 100 Efficient Chemotherapy Funding (EFC)</w:t>
      </w:r>
      <w:r>
        <w:rPr>
          <w:snapToGrid w:val="0"/>
          <w:lang w:val="en-GB" w:eastAsia="en-US"/>
        </w:rPr>
        <w:t xml:space="preserve"> Authority Required (Telephone/Online) listing would be appropriate for </w:t>
      </w:r>
      <w:proofErr w:type="gramStart"/>
      <w:r>
        <w:rPr>
          <w:snapToGrid w:val="0"/>
          <w:lang w:val="en-GB" w:eastAsia="en-US"/>
        </w:rPr>
        <w:t xml:space="preserve">both </w:t>
      </w:r>
      <w:r w:rsidR="00EE318E">
        <w:rPr>
          <w:snapToGrid w:val="0"/>
          <w:lang w:val="en-GB" w:eastAsia="en-US"/>
        </w:rPr>
        <w:t>tafasitamab</w:t>
      </w:r>
      <w:proofErr w:type="gramEnd"/>
      <w:r w:rsidR="00EE318E">
        <w:rPr>
          <w:snapToGrid w:val="0"/>
          <w:lang w:val="en-GB" w:eastAsia="en-US"/>
        </w:rPr>
        <w:t xml:space="preserve"> </w:t>
      </w:r>
      <w:r>
        <w:rPr>
          <w:snapToGrid w:val="0"/>
          <w:lang w:val="en-GB" w:eastAsia="en-US"/>
        </w:rPr>
        <w:t xml:space="preserve">treatment phases. </w:t>
      </w:r>
    </w:p>
    <w:p w14:paraId="0415EF14" w14:textId="1046216D" w:rsidR="00EC1E25" w:rsidRPr="00891C66" w:rsidRDefault="00341D73" w:rsidP="00ED2691">
      <w:pPr>
        <w:pStyle w:val="ListBullet"/>
        <w:numPr>
          <w:ilvl w:val="0"/>
          <w:numId w:val="12"/>
        </w:numPr>
        <w:rPr>
          <w:snapToGrid w:val="0"/>
          <w:lang w:val="en-GB" w:eastAsia="en-US"/>
        </w:rPr>
      </w:pPr>
      <w:r>
        <w:t>D</w:t>
      </w:r>
      <w:r w:rsidR="002C35E2">
        <w:t xml:space="preserve">etermination of CD19 </w:t>
      </w:r>
      <w:r w:rsidR="009E36CD">
        <w:t>and CD20</w:t>
      </w:r>
      <w:r w:rsidR="002C35E2">
        <w:t xml:space="preserve"> status was not required in the </w:t>
      </w:r>
      <w:r w:rsidR="00EE318E">
        <w:t xml:space="preserve">tafasitamab </w:t>
      </w:r>
      <w:r w:rsidR="002C35E2">
        <w:t>restriction. Similarly, the PBAC agreed with the ESC that</w:t>
      </w:r>
      <w:r w:rsidR="00891C66">
        <w:t xml:space="preserve"> reference to either </w:t>
      </w:r>
      <w:r w:rsidR="00FD22D6" w:rsidRPr="00BD67A5">
        <w:t>Eastern Cooperative Oncology Group (ECOG) performance status</w:t>
      </w:r>
      <w:r w:rsidR="00FD22D6">
        <w:t xml:space="preserve"> </w:t>
      </w:r>
      <w:r w:rsidR="00891C66">
        <w:t xml:space="preserve">or the </w:t>
      </w:r>
      <w:r w:rsidR="00FD22D6" w:rsidRPr="00BD67A5">
        <w:t xml:space="preserve">Groupe </w:t>
      </w:r>
      <w:proofErr w:type="spellStart"/>
      <w:r w:rsidR="00FD22D6" w:rsidRPr="00BD67A5">
        <w:t>d’Etude</w:t>
      </w:r>
      <w:proofErr w:type="spellEnd"/>
      <w:r w:rsidR="00FD22D6" w:rsidRPr="00BD67A5">
        <w:t xml:space="preserve"> des </w:t>
      </w:r>
      <w:proofErr w:type="spellStart"/>
      <w:r w:rsidR="00FD22D6" w:rsidRPr="00BD67A5">
        <w:t>Lymphones</w:t>
      </w:r>
      <w:proofErr w:type="spellEnd"/>
      <w:r w:rsidR="00FD22D6" w:rsidRPr="00BD67A5">
        <w:t xml:space="preserve"> </w:t>
      </w:r>
      <w:proofErr w:type="spellStart"/>
      <w:r w:rsidR="00FD22D6" w:rsidRPr="00BD67A5">
        <w:t>Folliculaires</w:t>
      </w:r>
      <w:proofErr w:type="spellEnd"/>
      <w:r w:rsidR="00FD22D6" w:rsidRPr="00BD67A5">
        <w:t xml:space="preserve"> (GELF) or </w:t>
      </w:r>
      <w:r w:rsidR="00136DD1">
        <w:t xml:space="preserve">the </w:t>
      </w:r>
      <w:r w:rsidR="00FD22D6" w:rsidRPr="00BD67A5">
        <w:t>British National Lymphoma Investigation (BNLI) criteria</w:t>
      </w:r>
      <w:r w:rsidR="00891C66">
        <w:t xml:space="preserve"> was not required in the restriction. </w:t>
      </w:r>
    </w:p>
    <w:p w14:paraId="354FA775" w14:textId="02E2204F" w:rsidR="00891C66" w:rsidRDefault="00621BCD" w:rsidP="00ED2691">
      <w:pPr>
        <w:pStyle w:val="ListBullet"/>
        <w:numPr>
          <w:ilvl w:val="0"/>
          <w:numId w:val="12"/>
        </w:numPr>
        <w:rPr>
          <w:snapToGrid w:val="0"/>
          <w:lang w:val="en-GB" w:eastAsia="en-US"/>
        </w:rPr>
      </w:pPr>
      <w:r>
        <w:rPr>
          <w:snapToGrid w:val="0"/>
          <w:lang w:val="en-GB" w:eastAsia="en-US"/>
        </w:rPr>
        <w:t>T</w:t>
      </w:r>
      <w:r w:rsidR="00F13F64">
        <w:rPr>
          <w:snapToGrid w:val="0"/>
          <w:lang w:val="en-GB" w:eastAsia="en-US"/>
        </w:rPr>
        <w:t xml:space="preserve">afasitamab use </w:t>
      </w:r>
      <w:r>
        <w:rPr>
          <w:snapToGrid w:val="0"/>
          <w:lang w:val="en-GB" w:eastAsia="en-US"/>
        </w:rPr>
        <w:t xml:space="preserve">should not </w:t>
      </w:r>
      <w:r w:rsidR="00712A0A">
        <w:rPr>
          <w:snapToGrid w:val="0"/>
          <w:lang w:val="en-GB" w:eastAsia="en-US"/>
        </w:rPr>
        <w:t>exceed a total of 12 cycles for this indication in a lifetime</w:t>
      </w:r>
      <w:r>
        <w:rPr>
          <w:snapToGrid w:val="0"/>
          <w:lang w:val="en-GB" w:eastAsia="en-US"/>
        </w:rPr>
        <w:t xml:space="preserve">. </w:t>
      </w:r>
    </w:p>
    <w:p w14:paraId="3D22B706" w14:textId="210A8F69" w:rsidR="00621BCD" w:rsidRDefault="009A2BCD" w:rsidP="00ED2691">
      <w:pPr>
        <w:pStyle w:val="ListBullet"/>
        <w:numPr>
          <w:ilvl w:val="0"/>
          <w:numId w:val="12"/>
        </w:numPr>
        <w:rPr>
          <w:snapToGrid w:val="0"/>
          <w:lang w:val="en-GB" w:eastAsia="en-US"/>
        </w:rPr>
      </w:pPr>
      <w:r>
        <w:rPr>
          <w:snapToGrid w:val="0"/>
          <w:lang w:val="en-GB" w:eastAsia="en-US"/>
        </w:rPr>
        <w:t>Completion of a total of 12 cycles of tafasitamab was permitted</w:t>
      </w:r>
      <w:r w:rsidR="00AA4903">
        <w:rPr>
          <w:snapToGrid w:val="0"/>
          <w:lang w:val="en-GB" w:eastAsia="en-US"/>
        </w:rPr>
        <w:t xml:space="preserve">, even if a break in therapy or a need to cease </w:t>
      </w:r>
      <w:r w:rsidR="00FB5B03">
        <w:rPr>
          <w:snapToGrid w:val="0"/>
          <w:lang w:val="en-GB" w:eastAsia="en-US"/>
        </w:rPr>
        <w:t>one</w:t>
      </w:r>
      <w:r w:rsidR="00C3648F">
        <w:rPr>
          <w:snapToGrid w:val="0"/>
          <w:lang w:val="en-GB" w:eastAsia="en-US"/>
        </w:rPr>
        <w:t xml:space="preserve"> of the other components of the regimen was required</w:t>
      </w:r>
      <w:r w:rsidR="00F40BAA">
        <w:rPr>
          <w:snapToGrid w:val="0"/>
          <w:lang w:val="en-GB" w:eastAsia="en-US"/>
        </w:rPr>
        <w:t xml:space="preserve">. </w:t>
      </w:r>
    </w:p>
    <w:p w14:paraId="6B877BC0" w14:textId="2442BFB4" w:rsidR="0022267A" w:rsidRPr="0022267A" w:rsidRDefault="00AF0DFE" w:rsidP="0022267A">
      <w:pPr>
        <w:pStyle w:val="ListBullet"/>
        <w:numPr>
          <w:ilvl w:val="0"/>
          <w:numId w:val="12"/>
        </w:numPr>
        <w:rPr>
          <w:snapToGrid w:val="0"/>
          <w:lang w:val="en-GB" w:eastAsia="en-US"/>
        </w:rPr>
      </w:pPr>
      <w:r>
        <w:rPr>
          <w:snapToGrid w:val="0"/>
          <w:lang w:val="en-GB" w:eastAsia="en-US"/>
        </w:rPr>
        <w:lastRenderedPageBreak/>
        <w:t>A Section 100</w:t>
      </w:r>
      <w:r w:rsidR="00F80028">
        <w:rPr>
          <w:snapToGrid w:val="0"/>
          <w:lang w:val="en-GB" w:eastAsia="en-US"/>
        </w:rPr>
        <w:t xml:space="preserve"> Highly Specialised Drug Program </w:t>
      </w:r>
      <w:r w:rsidR="00A47395">
        <w:rPr>
          <w:snapToGrid w:val="0"/>
          <w:lang w:val="en-GB" w:eastAsia="en-US"/>
        </w:rPr>
        <w:t>Authority Required (Telephone/Online)</w:t>
      </w:r>
      <w:r w:rsidR="00F80028">
        <w:rPr>
          <w:snapToGrid w:val="0"/>
          <w:lang w:val="en-GB" w:eastAsia="en-US"/>
        </w:rPr>
        <w:t xml:space="preserve"> listing of lenalidomide was </w:t>
      </w:r>
      <w:r w:rsidR="00000798">
        <w:rPr>
          <w:snapToGrid w:val="0"/>
          <w:lang w:val="en-GB" w:eastAsia="en-US"/>
        </w:rPr>
        <w:t xml:space="preserve">considered </w:t>
      </w:r>
      <w:r w:rsidR="00F80028">
        <w:rPr>
          <w:snapToGrid w:val="0"/>
          <w:lang w:val="en-GB" w:eastAsia="en-US"/>
        </w:rPr>
        <w:t>appropriate</w:t>
      </w:r>
      <w:r w:rsidR="001955B0">
        <w:rPr>
          <w:snapToGrid w:val="0"/>
          <w:lang w:val="en-GB" w:eastAsia="en-US"/>
        </w:rPr>
        <w:t xml:space="preserve"> as outlined in </w:t>
      </w:r>
      <w:r w:rsidR="001955B0">
        <w:rPr>
          <w:snapToGrid w:val="0"/>
          <w:lang w:val="en-GB" w:eastAsia="en-US"/>
        </w:rPr>
        <w:fldChar w:fldCharType="begin"/>
      </w:r>
      <w:r w:rsidR="001955B0">
        <w:rPr>
          <w:snapToGrid w:val="0"/>
          <w:lang w:val="en-GB" w:eastAsia="en-US"/>
        </w:rPr>
        <w:instrText xml:space="preserve"> REF _Ref208490536 \h </w:instrText>
      </w:r>
      <w:r w:rsidR="001955B0">
        <w:rPr>
          <w:snapToGrid w:val="0"/>
          <w:lang w:val="en-GB" w:eastAsia="en-US"/>
        </w:rPr>
      </w:r>
      <w:r w:rsidR="001955B0">
        <w:rPr>
          <w:snapToGrid w:val="0"/>
          <w:lang w:val="en-GB" w:eastAsia="en-US"/>
        </w:rPr>
        <w:fldChar w:fldCharType="separate"/>
      </w:r>
      <w:r w:rsidR="00CF0C30" w:rsidRPr="00BD67A5">
        <w:t xml:space="preserve">Table </w:t>
      </w:r>
      <w:r w:rsidR="00CF0C30">
        <w:rPr>
          <w:noProof/>
        </w:rPr>
        <w:t>2</w:t>
      </w:r>
      <w:r w:rsidR="001955B0">
        <w:rPr>
          <w:snapToGrid w:val="0"/>
          <w:lang w:val="en-GB" w:eastAsia="en-US"/>
        </w:rPr>
        <w:fldChar w:fldCharType="end"/>
      </w:r>
      <w:r w:rsidR="00ED4060">
        <w:rPr>
          <w:snapToGrid w:val="0"/>
          <w:lang w:val="en-GB" w:eastAsia="en-US"/>
        </w:rPr>
        <w:t xml:space="preserve">. </w:t>
      </w:r>
      <w:r w:rsidR="001955B0">
        <w:rPr>
          <w:snapToGrid w:val="0"/>
          <w:lang w:val="en-GB" w:eastAsia="en-US"/>
        </w:rPr>
        <w:t xml:space="preserve">However, the </w:t>
      </w:r>
      <w:r w:rsidR="0010373D">
        <w:rPr>
          <w:snapToGrid w:val="0"/>
          <w:lang w:val="en-GB" w:eastAsia="en-US"/>
        </w:rPr>
        <w:t>Committee considered that the listing w</w:t>
      </w:r>
      <w:r w:rsidR="009159D5">
        <w:rPr>
          <w:snapToGrid w:val="0"/>
          <w:lang w:val="en-GB" w:eastAsia="en-US"/>
        </w:rPr>
        <w:t xml:space="preserve">ould also need to include </w:t>
      </w:r>
      <w:r w:rsidR="0055349D">
        <w:rPr>
          <w:snapToGrid w:val="0"/>
          <w:lang w:val="en-GB" w:eastAsia="en-US"/>
        </w:rPr>
        <w:t xml:space="preserve">strengths </w:t>
      </w:r>
      <w:r w:rsidR="00270D5E">
        <w:rPr>
          <w:snapToGrid w:val="0"/>
          <w:lang w:val="en-GB" w:eastAsia="en-US"/>
        </w:rPr>
        <w:t>below 20 mg of lenalidomide</w:t>
      </w:r>
      <w:r w:rsidR="00D5361C">
        <w:rPr>
          <w:snapToGrid w:val="0"/>
          <w:lang w:val="en-GB" w:eastAsia="en-US"/>
        </w:rPr>
        <w:t>,</w:t>
      </w:r>
      <w:r w:rsidR="00270D5E">
        <w:rPr>
          <w:snapToGrid w:val="0"/>
          <w:lang w:val="en-GB" w:eastAsia="en-US"/>
        </w:rPr>
        <w:t xml:space="preserve"> to allow for dose reductions.</w:t>
      </w:r>
    </w:p>
    <w:p w14:paraId="6EAB63A7" w14:textId="7CAA0531" w:rsidR="00101158" w:rsidRDefault="0088205C" w:rsidP="0088205C">
      <w:pPr>
        <w:pStyle w:val="3-BodyText"/>
      </w:pPr>
      <w:r w:rsidRPr="0088205C">
        <w:t>The submission nominated rituximab-based chemotherapy (R-CHEMO) as the main comparator, reflecting the treatment most likely to be replaced, particularly R-CHOP (Rituximab, Cyclophosphamide, Doxorubicin, Vincristine and Prednisone</w:t>
      </w:r>
      <w:r w:rsidR="00486812">
        <w:t>)</w:t>
      </w:r>
      <w:r w:rsidRPr="0088205C">
        <w:t xml:space="preserve">. </w:t>
      </w:r>
      <w:r w:rsidR="00101158" w:rsidRPr="00BD67A5">
        <w:t xml:space="preserve">The </w:t>
      </w:r>
      <w:r w:rsidR="00F7549C">
        <w:t>PBAC</w:t>
      </w:r>
      <w:r w:rsidR="00101158" w:rsidRPr="00BD67A5">
        <w:t xml:space="preserve"> considered the submission nominated comparator of R-CHEMO, represented by R-CHOP, was reasonable.</w:t>
      </w:r>
      <w:r w:rsidR="00385C60">
        <w:t xml:space="preserve"> </w:t>
      </w:r>
    </w:p>
    <w:p w14:paraId="31CF41AE" w14:textId="5A38C731" w:rsidR="000A7D9D" w:rsidRDefault="007841D4" w:rsidP="0088205C">
      <w:pPr>
        <w:pStyle w:val="3-BodyText"/>
      </w:pPr>
      <w:r>
        <w:t>T</w:t>
      </w:r>
      <w:r w:rsidR="000A7D9D" w:rsidRPr="00BD67A5">
        <w:t xml:space="preserve">he </w:t>
      </w:r>
      <w:r w:rsidR="00AC10FC">
        <w:t xml:space="preserve">PBAC noted the </w:t>
      </w:r>
      <w:r w:rsidR="003D0EC0">
        <w:t>clinical evidence for tafasitamab plus R</w:t>
      </w:r>
      <w:r w:rsidR="003D0EC0">
        <w:rPr>
          <w:vertAlign w:val="superscript"/>
        </w:rPr>
        <w:t>2</w:t>
      </w:r>
      <w:r w:rsidR="000A7D9D" w:rsidRPr="00BD67A5">
        <w:t xml:space="preserve"> was based on </w:t>
      </w:r>
      <w:r w:rsidR="0081362F">
        <w:t xml:space="preserve">the </w:t>
      </w:r>
      <w:proofErr w:type="spellStart"/>
      <w:r w:rsidR="0081362F">
        <w:t>inMIND</w:t>
      </w:r>
      <w:proofErr w:type="spellEnd"/>
      <w:r w:rsidR="0081362F">
        <w:t xml:space="preserve"> trial </w:t>
      </w:r>
      <w:r w:rsidR="00CB4161">
        <w:t>which compared</w:t>
      </w:r>
      <w:r w:rsidR="000A7D9D" w:rsidRPr="00BD67A5">
        <w:t xml:space="preserve"> </w:t>
      </w:r>
      <w:r w:rsidR="003D0EC0">
        <w:t xml:space="preserve">this regimen </w:t>
      </w:r>
      <w:r w:rsidR="00AF78BA">
        <w:t>versus</w:t>
      </w:r>
      <w:r w:rsidR="00AF78BA" w:rsidRPr="00BD67A5">
        <w:t xml:space="preserve"> </w:t>
      </w:r>
      <w:r w:rsidR="000A7D9D" w:rsidRPr="00BD67A5">
        <w:t>placebo plus R</w:t>
      </w:r>
      <w:r w:rsidR="000A7D9D" w:rsidRPr="00BD67A5">
        <w:rPr>
          <w:vertAlign w:val="superscript"/>
        </w:rPr>
        <w:t>2</w:t>
      </w:r>
      <w:r w:rsidR="000A7D9D" w:rsidRPr="00BD67A5">
        <w:t xml:space="preserve"> in the R/R FL population</w:t>
      </w:r>
      <w:r w:rsidR="00CB4161">
        <w:t xml:space="preserve">. </w:t>
      </w:r>
      <w:r w:rsidR="00503F83">
        <w:t xml:space="preserve">The </w:t>
      </w:r>
      <w:proofErr w:type="spellStart"/>
      <w:r w:rsidR="008163E0">
        <w:t>inMIND</w:t>
      </w:r>
      <w:proofErr w:type="spellEnd"/>
      <w:r w:rsidR="008163E0">
        <w:t xml:space="preserve"> trial</w:t>
      </w:r>
      <w:r w:rsidR="00566D9D">
        <w:t xml:space="preserve"> reported</w:t>
      </w:r>
      <w:r w:rsidR="008163E0">
        <w:t xml:space="preserve"> </w:t>
      </w:r>
      <w:r w:rsidR="00A63305">
        <w:t xml:space="preserve">that </w:t>
      </w:r>
      <w:r w:rsidR="00E2472A">
        <w:t>t</w:t>
      </w:r>
      <w:r w:rsidR="00E2472A" w:rsidRPr="00BD67A5">
        <w:t>afasitamab plus R</w:t>
      </w:r>
      <w:r w:rsidR="00E2472A" w:rsidRPr="00BD67A5">
        <w:rPr>
          <w:vertAlign w:val="superscript"/>
        </w:rPr>
        <w:t>2</w:t>
      </w:r>
      <w:r w:rsidR="00E2472A" w:rsidRPr="00BD67A5">
        <w:t xml:space="preserve"> was associated with a statistically significant </w:t>
      </w:r>
      <w:r w:rsidR="00E2472A">
        <w:t>progression free survival (PFS)</w:t>
      </w:r>
      <w:r w:rsidR="00E2472A" w:rsidRPr="00BD67A5">
        <w:t xml:space="preserve"> benefit</w:t>
      </w:r>
      <w:r w:rsidR="008A13C3">
        <w:t xml:space="preserve"> </w:t>
      </w:r>
      <w:r w:rsidR="00E2472A" w:rsidRPr="00BD67A5">
        <w:t>compared to placebo plus R</w:t>
      </w:r>
      <w:r w:rsidR="00E2472A" w:rsidRPr="00BD67A5">
        <w:rPr>
          <w:vertAlign w:val="superscript"/>
        </w:rPr>
        <w:t>2</w:t>
      </w:r>
      <w:r w:rsidR="007C24AA">
        <w:rPr>
          <w:vertAlign w:val="superscript"/>
        </w:rPr>
        <w:t xml:space="preserve"> </w:t>
      </w:r>
      <w:r w:rsidR="007C24AA">
        <w:t>(H</w:t>
      </w:r>
      <w:r w:rsidR="001B6F9C">
        <w:t xml:space="preserve">R: </w:t>
      </w:r>
      <w:r w:rsidR="001869B7" w:rsidRPr="005D6BCA">
        <w:t xml:space="preserve">0.43 </w:t>
      </w:r>
      <w:r w:rsidR="001869B7">
        <w:t xml:space="preserve">[95% CI: </w:t>
      </w:r>
      <w:r w:rsidR="001869B7" w:rsidRPr="005D6BCA">
        <w:t>0.32, 0.58</w:t>
      </w:r>
      <w:r w:rsidR="001869B7">
        <w:t xml:space="preserve">]). </w:t>
      </w:r>
      <w:r w:rsidR="008214C0">
        <w:t>Median PFS, by investigator assessment, was 22.</w:t>
      </w:r>
      <w:r w:rsidR="00A52E30">
        <w:t>4</w:t>
      </w:r>
      <w:r w:rsidR="008214C0">
        <w:t xml:space="preserve"> months in the tafasitamab arm </w:t>
      </w:r>
      <w:r w:rsidR="006D251D" w:rsidRPr="00BD67A5">
        <w:t>plus R</w:t>
      </w:r>
      <w:r w:rsidR="006D251D" w:rsidRPr="00BD67A5">
        <w:rPr>
          <w:vertAlign w:val="superscript"/>
        </w:rPr>
        <w:t>2</w:t>
      </w:r>
      <w:r w:rsidR="006D251D" w:rsidRPr="00BD67A5">
        <w:t xml:space="preserve"> </w:t>
      </w:r>
      <w:r w:rsidR="008214C0">
        <w:t xml:space="preserve">and 13.9 months in the placebo </w:t>
      </w:r>
      <w:r w:rsidR="006D251D" w:rsidRPr="00BD67A5">
        <w:t>plus R</w:t>
      </w:r>
      <w:r w:rsidR="006D251D" w:rsidRPr="00BD67A5">
        <w:rPr>
          <w:vertAlign w:val="superscript"/>
        </w:rPr>
        <w:t>2</w:t>
      </w:r>
      <w:r w:rsidR="006D251D" w:rsidRPr="00BD67A5">
        <w:t xml:space="preserve"> </w:t>
      </w:r>
      <w:r w:rsidR="008214C0">
        <w:t>arm</w:t>
      </w:r>
      <w:r w:rsidR="006D251D">
        <w:t xml:space="preserve">. </w:t>
      </w:r>
      <w:r w:rsidR="009F178B">
        <w:t xml:space="preserve">The PBAC </w:t>
      </w:r>
      <w:r w:rsidR="00B50402">
        <w:t>noted that</w:t>
      </w:r>
      <w:r w:rsidR="007061AF">
        <w:t>,</w:t>
      </w:r>
      <w:r w:rsidR="00B50402">
        <w:t xml:space="preserve"> </w:t>
      </w:r>
      <w:r w:rsidR="00635434">
        <w:t>while the point estimate</w:t>
      </w:r>
      <w:r w:rsidR="009D3043">
        <w:t xml:space="preserve"> of the </w:t>
      </w:r>
      <w:r w:rsidR="00B50402">
        <w:t xml:space="preserve">overall survival </w:t>
      </w:r>
      <w:r w:rsidR="007061AF">
        <w:t xml:space="preserve">(OS) </w:t>
      </w:r>
      <w:r w:rsidR="009D3043">
        <w:t>hazard ratio favoured patients in the tafasitamab arm</w:t>
      </w:r>
      <w:r w:rsidR="007061AF">
        <w:t xml:space="preserve">, the </w:t>
      </w:r>
      <w:r w:rsidR="00BD6F9B">
        <w:t>result was not statistically significant (</w:t>
      </w:r>
      <w:r w:rsidR="001330CD">
        <w:t>HR</w:t>
      </w:r>
      <w:r w:rsidR="00511D06">
        <w:t xml:space="preserve">: </w:t>
      </w:r>
      <w:r w:rsidR="00511D06" w:rsidRPr="00452E6A">
        <w:t>0.</w:t>
      </w:r>
      <w:r w:rsidR="00351B71" w:rsidRPr="00452E6A">
        <w:t>5</w:t>
      </w:r>
      <w:r w:rsidR="00351B71">
        <w:t>9</w:t>
      </w:r>
      <w:r w:rsidR="00351B71" w:rsidRPr="00452E6A">
        <w:t xml:space="preserve"> </w:t>
      </w:r>
      <w:r w:rsidR="00511D06" w:rsidRPr="00452E6A">
        <w:t>[95%</w:t>
      </w:r>
      <w:r w:rsidR="00511D06">
        <w:t xml:space="preserve"> </w:t>
      </w:r>
      <w:r w:rsidR="00511D06" w:rsidRPr="00452E6A">
        <w:t>CI</w:t>
      </w:r>
      <w:r w:rsidR="00511D06">
        <w:t>:</w:t>
      </w:r>
      <w:r w:rsidR="00511D06" w:rsidRPr="00452E6A">
        <w:t xml:space="preserve"> 0.3</w:t>
      </w:r>
      <w:r w:rsidR="00351B71">
        <w:t>1</w:t>
      </w:r>
      <w:r w:rsidR="00511D06" w:rsidRPr="00452E6A">
        <w:t>, 1.1</w:t>
      </w:r>
      <w:r w:rsidR="00351B71">
        <w:t>3</w:t>
      </w:r>
      <w:r w:rsidR="00511D06" w:rsidRPr="00452E6A">
        <w:t>]</w:t>
      </w:r>
      <w:r w:rsidR="00511D06">
        <w:t>)</w:t>
      </w:r>
      <w:r w:rsidR="007863AF">
        <w:t xml:space="preserve"> </w:t>
      </w:r>
      <w:r w:rsidR="00CA2C55">
        <w:t>and the data were</w:t>
      </w:r>
      <w:r w:rsidR="00351B71">
        <w:t xml:space="preserve"> </w:t>
      </w:r>
      <w:r w:rsidR="00CA2C55">
        <w:t>immature</w:t>
      </w:r>
      <w:r w:rsidR="00351B71">
        <w:t>.</w:t>
      </w:r>
      <w:r w:rsidR="00CA2C55">
        <w:t xml:space="preserve"> </w:t>
      </w:r>
      <w:r w:rsidR="00A764B5">
        <w:t xml:space="preserve">A significant </w:t>
      </w:r>
      <w:r w:rsidR="001A7361">
        <w:t>increase</w:t>
      </w:r>
      <w:r w:rsidR="00A764B5">
        <w:t xml:space="preserve"> in </w:t>
      </w:r>
      <w:r w:rsidR="005961EE">
        <w:t>time to next treatment (TTNT)</w:t>
      </w:r>
      <w:r w:rsidR="00112A0F">
        <w:t xml:space="preserve"> </w:t>
      </w:r>
      <w:r w:rsidR="00E17CBD">
        <w:t xml:space="preserve">for patients receiving tafasitamab </w:t>
      </w:r>
      <w:r w:rsidR="00E17CBD" w:rsidRPr="00BD67A5">
        <w:t>plus R</w:t>
      </w:r>
      <w:r w:rsidR="00E17CBD" w:rsidRPr="00BD67A5">
        <w:rPr>
          <w:vertAlign w:val="superscript"/>
        </w:rPr>
        <w:t>2</w:t>
      </w:r>
      <w:r w:rsidR="00E17CBD">
        <w:t xml:space="preserve"> </w:t>
      </w:r>
      <w:r w:rsidR="00773A02">
        <w:t xml:space="preserve">compared to placebo plus </w:t>
      </w:r>
      <w:r w:rsidR="00773A02" w:rsidRPr="00BD67A5">
        <w:t>R</w:t>
      </w:r>
      <w:r w:rsidR="00773A02" w:rsidRPr="00BD67A5">
        <w:rPr>
          <w:vertAlign w:val="superscript"/>
        </w:rPr>
        <w:t>2</w:t>
      </w:r>
      <w:r w:rsidR="00773A02" w:rsidRPr="00BD67A5">
        <w:t xml:space="preserve"> </w:t>
      </w:r>
      <w:r w:rsidR="00A97F1B">
        <w:t xml:space="preserve">was </w:t>
      </w:r>
      <w:r w:rsidR="00BC68C6">
        <w:t xml:space="preserve">noted </w:t>
      </w:r>
      <w:r w:rsidR="0037475C">
        <w:t>by the PBAC</w:t>
      </w:r>
      <w:r w:rsidR="00112A0F">
        <w:t>, with median TTNT not yet reached versus 28.8 months respectively, and HR 0.45 (95% CI: 0.31, 0.64)</w:t>
      </w:r>
      <w:r w:rsidR="005961EE">
        <w:t xml:space="preserve">. </w:t>
      </w:r>
    </w:p>
    <w:p w14:paraId="4F45D4D6" w14:textId="1ECC4F54" w:rsidR="00A95CE3" w:rsidRPr="00042E3B" w:rsidRDefault="007063AC" w:rsidP="00A95CE3">
      <w:pPr>
        <w:pStyle w:val="3-BodyText"/>
        <w:rPr>
          <w:rFonts w:eastAsia="Calibri"/>
        </w:rPr>
      </w:pPr>
      <w:r>
        <w:t>The PBAC noted that n</w:t>
      </w:r>
      <w:r w:rsidRPr="00BD67A5">
        <w:t>o head-to-head trials comparing tafasitamab plus R</w:t>
      </w:r>
      <w:r w:rsidRPr="00BD67A5">
        <w:rPr>
          <w:vertAlign w:val="superscript"/>
        </w:rPr>
        <w:t>2</w:t>
      </w:r>
      <w:r w:rsidRPr="00BD67A5">
        <w:t xml:space="preserve"> to</w:t>
      </w:r>
      <w:r w:rsidR="00E15782">
        <w:t xml:space="preserve"> </w:t>
      </w:r>
      <w:r w:rsidR="00AC79B2">
        <w:t xml:space="preserve">the </w:t>
      </w:r>
      <w:r w:rsidR="00E15782">
        <w:t>nominated comparator of</w:t>
      </w:r>
      <w:r w:rsidRPr="00BD67A5">
        <w:t xml:space="preserve"> R-CHEMO were available.</w:t>
      </w:r>
      <w:r>
        <w:t xml:space="preserve"> Furthermore, </w:t>
      </w:r>
      <w:r w:rsidRPr="0088205C">
        <w:t>no studies were available to support an anchored indirect comparison between tafasitamab plus R</w:t>
      </w:r>
      <w:r w:rsidRPr="0088205C">
        <w:rPr>
          <w:vertAlign w:val="superscript"/>
        </w:rPr>
        <w:t>2</w:t>
      </w:r>
      <w:r w:rsidRPr="0088205C">
        <w:t xml:space="preserve"> and R-CHEMO in second-line FL.</w:t>
      </w:r>
      <w:r w:rsidRPr="00BD67A5">
        <w:t xml:space="preserve"> </w:t>
      </w:r>
      <w:r>
        <w:t>Instead,</w:t>
      </w:r>
      <w:r w:rsidR="00EF7544">
        <w:t xml:space="preserve"> </w:t>
      </w:r>
      <w:r w:rsidR="00095CDD" w:rsidRPr="0088205C">
        <w:t xml:space="preserve">the submission presented </w:t>
      </w:r>
      <w:r w:rsidR="00095CDD">
        <w:t xml:space="preserve">data from the </w:t>
      </w:r>
      <w:r w:rsidR="00095CDD" w:rsidRPr="0088205C">
        <w:t>RELEVANCE</w:t>
      </w:r>
      <w:r w:rsidR="00095CDD">
        <w:t xml:space="preserve"> trial to demonstrate</w:t>
      </w:r>
      <w:r w:rsidR="00095CDD" w:rsidRPr="0088205C">
        <w:t xml:space="preserve"> non-inferiority between R</w:t>
      </w:r>
      <w:r w:rsidR="00095CDD" w:rsidRPr="00CC0BB9">
        <w:rPr>
          <w:vertAlign w:val="superscript"/>
        </w:rPr>
        <w:t>2</w:t>
      </w:r>
      <w:r w:rsidR="00095CDD" w:rsidRPr="0088205C">
        <w:t xml:space="preserve"> and R-CHEMO in first-line FL and argued that this non-inferiority would hold in the second-line setting.</w:t>
      </w:r>
      <w:r w:rsidR="006A6E64">
        <w:t xml:space="preserve"> </w:t>
      </w:r>
      <w:r w:rsidR="009B4DF2">
        <w:t xml:space="preserve">The PBAC </w:t>
      </w:r>
      <w:r w:rsidR="00BB7453">
        <w:t>considered that the efficacy outcomes from the RELEVANCE trial</w:t>
      </w:r>
      <w:r w:rsidR="000F2868">
        <w:t xml:space="preserve"> </w:t>
      </w:r>
      <w:r w:rsidR="00BB7453">
        <w:t>support</w:t>
      </w:r>
      <w:r w:rsidR="00F20A2D">
        <w:t>ed</w:t>
      </w:r>
      <w:r w:rsidR="00177061">
        <w:t xml:space="preserve"> </w:t>
      </w:r>
      <w:r w:rsidR="0015429E">
        <w:t>the assumption that</w:t>
      </w:r>
      <w:r w:rsidR="00BB7453">
        <w:t xml:space="preserve"> R</w:t>
      </w:r>
      <w:r w:rsidR="00BB7453">
        <w:rPr>
          <w:vertAlign w:val="superscript"/>
        </w:rPr>
        <w:t>2</w:t>
      </w:r>
      <w:r w:rsidR="00BB7453">
        <w:t xml:space="preserve"> is non-inferior to R-CHEMO in first-line treatment of Grade 1-3a FL.</w:t>
      </w:r>
      <w:r w:rsidR="007B350F">
        <w:t xml:space="preserve"> </w:t>
      </w:r>
      <w:r w:rsidR="001E14A8">
        <w:t xml:space="preserve">The PBAC agreed with the ESC that the </w:t>
      </w:r>
      <w:r w:rsidR="00AD7A38">
        <w:t xml:space="preserve">assumption </w:t>
      </w:r>
      <w:r w:rsidR="0033468A">
        <w:t>that the</w:t>
      </w:r>
      <w:r w:rsidR="00DB2F77">
        <w:t xml:space="preserve"> conclusion of</w:t>
      </w:r>
      <w:r w:rsidR="00AD7A38">
        <w:t xml:space="preserve"> non</w:t>
      </w:r>
      <w:r w:rsidR="006E062F">
        <w:t xml:space="preserve">-inferiority </w:t>
      </w:r>
      <w:r w:rsidR="00DB2F77">
        <w:t>in</w:t>
      </w:r>
      <w:r w:rsidR="003E2E8A">
        <w:t xml:space="preserve"> the first-line setting </w:t>
      </w:r>
      <w:r w:rsidR="00DB2F77">
        <w:t xml:space="preserve">would </w:t>
      </w:r>
      <w:r w:rsidR="0018560E">
        <w:t xml:space="preserve">hold for the second-line setting was not unreasonable but was highly uncertain. </w:t>
      </w:r>
      <w:r w:rsidR="00C73369">
        <w:t xml:space="preserve">The PBAC considered that differences in the </w:t>
      </w:r>
      <w:r w:rsidR="000C307E" w:rsidRPr="00C73369">
        <w:rPr>
          <w:rStyle w:val="CommentReference"/>
          <w:rFonts w:asciiTheme="minorHAnsi" w:hAnsiTheme="minorHAnsi"/>
          <w:b w:val="0"/>
          <w:sz w:val="24"/>
          <w:szCs w:val="22"/>
        </w:rPr>
        <w:t>R</w:t>
      </w:r>
      <w:r w:rsidR="000C307E" w:rsidRPr="00C73369">
        <w:rPr>
          <w:rStyle w:val="CommentReference"/>
          <w:rFonts w:asciiTheme="minorHAnsi" w:hAnsiTheme="minorHAnsi"/>
          <w:b w:val="0"/>
          <w:sz w:val="24"/>
          <w:szCs w:val="22"/>
          <w:vertAlign w:val="superscript"/>
        </w:rPr>
        <w:t>2</w:t>
      </w:r>
      <w:r w:rsidR="000C307E" w:rsidRPr="00C73369">
        <w:rPr>
          <w:rStyle w:val="CommentReference"/>
          <w:rFonts w:asciiTheme="minorHAnsi" w:hAnsiTheme="minorHAnsi"/>
          <w:b w:val="0"/>
          <w:sz w:val="24"/>
          <w:szCs w:val="22"/>
        </w:rPr>
        <w:t xml:space="preserve"> regimen used in the </w:t>
      </w:r>
      <w:proofErr w:type="spellStart"/>
      <w:r w:rsidR="000C307E" w:rsidRPr="00C73369">
        <w:rPr>
          <w:rStyle w:val="CommentReference"/>
          <w:rFonts w:asciiTheme="minorHAnsi" w:hAnsiTheme="minorHAnsi"/>
          <w:b w:val="0"/>
          <w:sz w:val="24"/>
          <w:szCs w:val="22"/>
        </w:rPr>
        <w:t>inMIND</w:t>
      </w:r>
      <w:proofErr w:type="spellEnd"/>
      <w:r w:rsidR="000C307E" w:rsidRPr="00C73369">
        <w:rPr>
          <w:rStyle w:val="CommentReference"/>
          <w:rFonts w:asciiTheme="minorHAnsi" w:hAnsiTheme="minorHAnsi"/>
          <w:b w:val="0"/>
          <w:sz w:val="24"/>
          <w:szCs w:val="22"/>
        </w:rPr>
        <w:t xml:space="preserve"> trial </w:t>
      </w:r>
      <w:r w:rsidR="000F0F0C">
        <w:rPr>
          <w:rStyle w:val="CommentReference"/>
          <w:rFonts w:asciiTheme="minorHAnsi" w:hAnsiTheme="minorHAnsi"/>
          <w:b w:val="0"/>
          <w:sz w:val="24"/>
          <w:szCs w:val="22"/>
        </w:rPr>
        <w:t xml:space="preserve">and that used in the RELEVANCE trial </w:t>
      </w:r>
      <w:r w:rsidR="00C327F9">
        <w:rPr>
          <w:rStyle w:val="CommentReference"/>
          <w:rFonts w:asciiTheme="minorHAnsi" w:hAnsiTheme="minorHAnsi"/>
          <w:b w:val="0"/>
          <w:sz w:val="24"/>
          <w:szCs w:val="22"/>
        </w:rPr>
        <w:t xml:space="preserve">(see paragraph </w:t>
      </w:r>
      <w:r w:rsidR="005A574A">
        <w:rPr>
          <w:rStyle w:val="CommentReference"/>
          <w:rFonts w:asciiTheme="minorHAnsi" w:hAnsiTheme="minorHAnsi"/>
          <w:b w:val="0"/>
          <w:sz w:val="24"/>
          <w:szCs w:val="22"/>
        </w:rPr>
        <w:fldChar w:fldCharType="begin"/>
      </w:r>
      <w:r w:rsidR="005A574A">
        <w:rPr>
          <w:rStyle w:val="CommentReference"/>
          <w:rFonts w:asciiTheme="minorHAnsi" w:hAnsiTheme="minorHAnsi"/>
          <w:b w:val="0"/>
          <w:sz w:val="24"/>
          <w:szCs w:val="22"/>
        </w:rPr>
        <w:instrText xml:space="preserve"> REF _Ref215586835 \r \h </w:instrText>
      </w:r>
      <w:r w:rsidR="005A574A">
        <w:rPr>
          <w:rStyle w:val="CommentReference"/>
          <w:rFonts w:asciiTheme="minorHAnsi" w:hAnsiTheme="minorHAnsi"/>
          <w:b w:val="0"/>
          <w:sz w:val="24"/>
          <w:szCs w:val="22"/>
        </w:rPr>
      </w:r>
      <w:r w:rsidR="005A574A">
        <w:rPr>
          <w:rStyle w:val="CommentReference"/>
          <w:rFonts w:asciiTheme="minorHAnsi" w:hAnsiTheme="minorHAnsi"/>
          <w:b w:val="0"/>
          <w:sz w:val="24"/>
          <w:szCs w:val="22"/>
        </w:rPr>
        <w:fldChar w:fldCharType="separate"/>
      </w:r>
      <w:r w:rsidR="00CF0C30">
        <w:rPr>
          <w:rStyle w:val="CommentReference"/>
          <w:rFonts w:asciiTheme="minorHAnsi" w:hAnsiTheme="minorHAnsi"/>
          <w:b w:val="0"/>
          <w:sz w:val="24"/>
          <w:szCs w:val="22"/>
        </w:rPr>
        <w:t>6.25</w:t>
      </w:r>
      <w:r w:rsidR="005A574A">
        <w:rPr>
          <w:rStyle w:val="CommentReference"/>
          <w:rFonts w:asciiTheme="minorHAnsi" w:hAnsiTheme="minorHAnsi"/>
          <w:b w:val="0"/>
          <w:sz w:val="24"/>
          <w:szCs w:val="22"/>
        </w:rPr>
        <w:fldChar w:fldCharType="end"/>
      </w:r>
      <w:r w:rsidR="005A574A">
        <w:rPr>
          <w:rStyle w:val="CommentReference"/>
          <w:rFonts w:asciiTheme="minorHAnsi" w:hAnsiTheme="minorHAnsi"/>
          <w:b w:val="0"/>
          <w:sz w:val="24"/>
          <w:szCs w:val="22"/>
        </w:rPr>
        <w:t xml:space="preserve">) </w:t>
      </w:r>
      <w:r w:rsidR="000F0F0C">
        <w:rPr>
          <w:rStyle w:val="CommentReference"/>
          <w:rFonts w:asciiTheme="minorHAnsi" w:hAnsiTheme="minorHAnsi"/>
          <w:b w:val="0"/>
          <w:sz w:val="24"/>
          <w:szCs w:val="22"/>
        </w:rPr>
        <w:t xml:space="preserve">further contributed to the </w:t>
      </w:r>
      <w:r w:rsidR="005A574A">
        <w:rPr>
          <w:rStyle w:val="CommentReference"/>
          <w:rFonts w:asciiTheme="minorHAnsi" w:hAnsiTheme="minorHAnsi"/>
          <w:b w:val="0"/>
          <w:sz w:val="24"/>
          <w:szCs w:val="22"/>
        </w:rPr>
        <w:t>uncertainty</w:t>
      </w:r>
      <w:r w:rsidR="00397367">
        <w:rPr>
          <w:rStyle w:val="CommentReference"/>
          <w:rFonts w:asciiTheme="minorHAnsi" w:hAnsiTheme="minorHAnsi"/>
          <w:b w:val="0"/>
          <w:sz w:val="24"/>
          <w:szCs w:val="22"/>
        </w:rPr>
        <w:t xml:space="preserve">. </w:t>
      </w:r>
      <w:r w:rsidR="00A95CE3">
        <w:rPr>
          <w:rStyle w:val="CommentReference"/>
          <w:rFonts w:asciiTheme="minorHAnsi" w:hAnsiTheme="minorHAnsi"/>
          <w:b w:val="0"/>
          <w:sz w:val="24"/>
          <w:szCs w:val="22"/>
        </w:rPr>
        <w:t xml:space="preserve">Overall, the PBAC considered </w:t>
      </w:r>
      <w:r w:rsidR="00A95CE3" w:rsidRPr="00042E3B">
        <w:rPr>
          <w:rFonts w:eastAsia="Calibri"/>
        </w:rPr>
        <w:t xml:space="preserve">that the claim </w:t>
      </w:r>
      <w:r w:rsidR="00563994">
        <w:rPr>
          <w:rFonts w:eastAsia="Calibri"/>
        </w:rPr>
        <w:t xml:space="preserve">that tafasitamab </w:t>
      </w:r>
      <w:r w:rsidR="001822D0" w:rsidRPr="00BD67A5">
        <w:t>plus R</w:t>
      </w:r>
      <w:r w:rsidR="001822D0" w:rsidRPr="00BD67A5">
        <w:rPr>
          <w:vertAlign w:val="superscript"/>
        </w:rPr>
        <w:t>2</w:t>
      </w:r>
      <w:r w:rsidR="001822D0" w:rsidRPr="00BD67A5">
        <w:t xml:space="preserve"> </w:t>
      </w:r>
      <w:r w:rsidR="00563994">
        <w:rPr>
          <w:rFonts w:eastAsia="Calibri"/>
        </w:rPr>
        <w:t>has</w:t>
      </w:r>
      <w:r w:rsidR="00A95CE3" w:rsidRPr="00042E3B">
        <w:rPr>
          <w:rFonts w:eastAsia="Calibri"/>
        </w:rPr>
        <w:t xml:space="preserve"> superior comparative effectiveness </w:t>
      </w:r>
      <w:r w:rsidR="00563994">
        <w:rPr>
          <w:rFonts w:eastAsia="Calibri"/>
        </w:rPr>
        <w:t xml:space="preserve">versus </w:t>
      </w:r>
      <w:r w:rsidR="006A223E">
        <w:rPr>
          <w:rFonts w:eastAsia="Calibri"/>
        </w:rPr>
        <w:t>R-CH</w:t>
      </w:r>
      <w:r w:rsidR="003B5072">
        <w:rPr>
          <w:rFonts w:eastAsia="Calibri"/>
        </w:rPr>
        <w:t>EMO</w:t>
      </w:r>
      <w:r w:rsidR="006A223E">
        <w:rPr>
          <w:rFonts w:eastAsia="Calibri"/>
        </w:rPr>
        <w:t xml:space="preserve"> </w:t>
      </w:r>
      <w:r w:rsidR="00A95CE3" w:rsidRPr="00042E3B">
        <w:rPr>
          <w:rFonts w:eastAsia="Calibri"/>
        </w:rPr>
        <w:t xml:space="preserve">was </w:t>
      </w:r>
      <w:r w:rsidR="00A95CE3">
        <w:rPr>
          <w:rFonts w:eastAsia="Calibri"/>
        </w:rPr>
        <w:t xml:space="preserve">highly uncertain but likely </w:t>
      </w:r>
      <w:r w:rsidR="00A95CE3" w:rsidRPr="00042E3B">
        <w:rPr>
          <w:rFonts w:eastAsia="Calibri"/>
        </w:rPr>
        <w:t>reasonable.</w:t>
      </w:r>
      <w:r w:rsidR="009F7AB7">
        <w:rPr>
          <w:rFonts w:eastAsia="Calibri"/>
        </w:rPr>
        <w:t xml:space="preserve"> Further, the PBAC considered that the magnitude of benefit versus </w:t>
      </w:r>
      <w:r w:rsidR="00C256A2">
        <w:rPr>
          <w:rFonts w:eastAsia="Calibri"/>
        </w:rPr>
        <w:t xml:space="preserve">R-CHEMO was difficult to quantify. </w:t>
      </w:r>
    </w:p>
    <w:p w14:paraId="3CF4E449" w14:textId="7DB0F62E" w:rsidR="00F807EA" w:rsidRPr="003344D6" w:rsidRDefault="00F807EA" w:rsidP="00F807EA">
      <w:pPr>
        <w:pStyle w:val="3-BodyText"/>
      </w:pPr>
      <w:r w:rsidRPr="00F807EA">
        <w:t xml:space="preserve">The </w:t>
      </w:r>
      <w:r w:rsidR="00BD1FE5">
        <w:t xml:space="preserve">PBAC noted the </w:t>
      </w:r>
      <w:r w:rsidRPr="00F807EA">
        <w:t xml:space="preserve">safety profiles of </w:t>
      </w:r>
      <w:proofErr w:type="gramStart"/>
      <w:r w:rsidRPr="00F807EA">
        <w:t>R</w:t>
      </w:r>
      <w:r w:rsidRPr="00F807EA">
        <w:rPr>
          <w:vertAlign w:val="superscript"/>
        </w:rPr>
        <w:t>2</w:t>
      </w:r>
      <w:proofErr w:type="gramEnd"/>
      <w:r w:rsidRPr="00F807EA">
        <w:t xml:space="preserve"> and R-CHEMO are different, with the RELEVANCE trial showing a higher proportion of patients in the R</w:t>
      </w:r>
      <w:r w:rsidRPr="00F807EA">
        <w:rPr>
          <w:vertAlign w:val="superscript"/>
        </w:rPr>
        <w:t>2</w:t>
      </w:r>
      <w:r w:rsidRPr="00F807EA">
        <w:t xml:space="preserve"> arm experiencing serious adverse events, treatment discontinuation and dose modifications than patients in the R-CHEMO arm. Similarly, the </w:t>
      </w:r>
      <w:proofErr w:type="spellStart"/>
      <w:r w:rsidRPr="00F807EA">
        <w:t>inMIND</w:t>
      </w:r>
      <w:proofErr w:type="spellEnd"/>
      <w:r w:rsidRPr="00F807EA">
        <w:t xml:space="preserve"> trial reported that 36.1% of patients receiving tafasitamab plus R</w:t>
      </w:r>
      <w:r w:rsidRPr="00F807EA">
        <w:rPr>
          <w:vertAlign w:val="superscript"/>
        </w:rPr>
        <w:t>2</w:t>
      </w:r>
      <w:r w:rsidRPr="00F807EA">
        <w:t xml:space="preserve"> experienced a serious treatment-emergent </w:t>
      </w:r>
      <w:r w:rsidRPr="00F807EA">
        <w:lastRenderedPageBreak/>
        <w:t>adverse event (TEAE) versus 31.6% in the placebo plus R</w:t>
      </w:r>
      <w:r w:rsidRPr="00F807EA">
        <w:rPr>
          <w:vertAlign w:val="superscript"/>
        </w:rPr>
        <w:t>2</w:t>
      </w:r>
      <w:r w:rsidRPr="00F807EA">
        <w:t xml:space="preserve"> arm, alongside increased rates of treatment discontinuation and dose modifications. Th</w:t>
      </w:r>
      <w:r w:rsidR="00B045BA">
        <w:t>e PBAC considered that th</w:t>
      </w:r>
      <w:r w:rsidRPr="00F807EA">
        <w:t>ese findings collectively highlight</w:t>
      </w:r>
      <w:r w:rsidR="00B045BA">
        <w:t>ed</w:t>
      </w:r>
      <w:r w:rsidRPr="00F807EA">
        <w:t xml:space="preserve"> a less favourable safety profile for tafasitamab plus R</w:t>
      </w:r>
      <w:r w:rsidRPr="00F807EA">
        <w:rPr>
          <w:vertAlign w:val="superscript"/>
        </w:rPr>
        <w:t>2</w:t>
      </w:r>
      <w:r w:rsidRPr="00F807EA">
        <w:t xml:space="preserve"> versus R-CHOP.</w:t>
      </w:r>
      <w:r w:rsidR="00B045BA">
        <w:t xml:space="preserve"> As such, </w:t>
      </w:r>
      <w:r w:rsidR="00B045BA">
        <w:rPr>
          <w:rFonts w:eastAsia="Calibri"/>
        </w:rPr>
        <w:t>t</w:t>
      </w:r>
      <w:r w:rsidR="00B045BA" w:rsidRPr="00042E3B">
        <w:rPr>
          <w:rFonts w:eastAsia="Calibri"/>
        </w:rPr>
        <w:t xml:space="preserve">he PBAC considered that the claim of inferior comparative </w:t>
      </w:r>
      <w:r w:rsidR="00B045BA" w:rsidRPr="003344D6">
        <w:rPr>
          <w:rFonts w:eastAsia="Calibri"/>
        </w:rPr>
        <w:t>safety was reasonable</w:t>
      </w:r>
      <w:r w:rsidR="00631B49" w:rsidRPr="003344D6">
        <w:rPr>
          <w:rFonts w:eastAsia="Calibri"/>
        </w:rPr>
        <w:t>.</w:t>
      </w:r>
    </w:p>
    <w:p w14:paraId="2667A31E" w14:textId="2C3CF3B2" w:rsidR="000D63F7" w:rsidRPr="003344D6" w:rsidRDefault="00C770C2">
      <w:pPr>
        <w:pStyle w:val="3-BodyText"/>
      </w:pPr>
      <w:bookmarkStart w:id="90" w:name="_Ref215662206"/>
      <w:r w:rsidRPr="003344D6">
        <w:t>The submission presented a stepped economic evaluation of tafasitamab plus R</w:t>
      </w:r>
      <w:r w:rsidRPr="003344D6">
        <w:rPr>
          <w:vertAlign w:val="superscript"/>
        </w:rPr>
        <w:t>2</w:t>
      </w:r>
      <w:r w:rsidRPr="003344D6">
        <w:t xml:space="preserve"> versus R-CHEMO, based on the </w:t>
      </w:r>
      <w:proofErr w:type="spellStart"/>
      <w:r w:rsidRPr="003344D6">
        <w:t>inMIND</w:t>
      </w:r>
      <w:proofErr w:type="spellEnd"/>
      <w:r w:rsidRPr="003344D6">
        <w:t xml:space="preserve"> trial. </w:t>
      </w:r>
      <w:r w:rsidR="00943A14" w:rsidRPr="003344D6">
        <w:t>The PBAC noted the concerns raised by the evaluation and ESC regarding the 20-year time horizon</w:t>
      </w:r>
      <w:r w:rsidR="002A4764" w:rsidRPr="003344D6">
        <w:t xml:space="preserve">, the </w:t>
      </w:r>
      <w:r w:rsidR="00063BA3" w:rsidRPr="003344D6">
        <w:t xml:space="preserve">lack </w:t>
      </w:r>
      <w:r w:rsidR="0062063B" w:rsidRPr="003344D6">
        <w:t xml:space="preserve">of </w:t>
      </w:r>
      <w:r w:rsidR="00063BA3" w:rsidRPr="003344D6">
        <w:t>either curve or risk convergence</w:t>
      </w:r>
      <w:r w:rsidR="00BE59A4" w:rsidRPr="003344D6">
        <w:t xml:space="preserve"> for OS, PFS or TTNT and the utility values </w:t>
      </w:r>
      <w:r w:rsidR="00AF402B" w:rsidRPr="003344D6">
        <w:t xml:space="preserve">used in the model. </w:t>
      </w:r>
      <w:r w:rsidR="00A11F18" w:rsidRPr="003344D6">
        <w:t xml:space="preserve">The PBAC noted that the </w:t>
      </w:r>
      <w:r w:rsidR="00BC6EA8" w:rsidRPr="003344D6">
        <w:t>ESC pro</w:t>
      </w:r>
      <w:r w:rsidR="00B115B7" w:rsidRPr="003344D6">
        <w:t xml:space="preserve">posed a revised base case which applied a </w:t>
      </w:r>
      <w:r w:rsidR="002334DC" w:rsidRPr="003344D6">
        <w:t xml:space="preserve">10-year time horizon, curve convergence (Years 5-10), and </w:t>
      </w:r>
      <w:r w:rsidR="0086295B" w:rsidRPr="003344D6">
        <w:t>utility values</w:t>
      </w:r>
      <w:r w:rsidR="00BF28D6" w:rsidRPr="003344D6">
        <w:t xml:space="preserve"> </w:t>
      </w:r>
      <w:r w:rsidR="00E23805" w:rsidRPr="003344D6">
        <w:t xml:space="preserve">from Wild (2006). </w:t>
      </w:r>
      <w:r w:rsidR="0080107D" w:rsidRPr="003344D6">
        <w:t>T</w:t>
      </w:r>
      <w:r w:rsidR="00312A82">
        <w:t>o account for some of the concerns raised by ESC, t</w:t>
      </w:r>
      <w:r w:rsidR="0080107D" w:rsidRPr="003344D6">
        <w:t xml:space="preserve">he pre-PBAC response provided a revised scenario </w:t>
      </w:r>
      <w:r w:rsidR="00312A82">
        <w:t>with</w:t>
      </w:r>
      <w:r w:rsidR="00D012AA" w:rsidRPr="003344D6">
        <w:t xml:space="preserve"> a </w:t>
      </w:r>
      <w:r w:rsidR="00D607E9" w:rsidRPr="003344D6">
        <w:t xml:space="preserve">15-year time horizon and risk convergence from 10 years </w:t>
      </w:r>
      <w:r w:rsidR="001E31B0" w:rsidRPr="003344D6">
        <w:t>(</w:t>
      </w:r>
      <w:r w:rsidR="00B114C0" w:rsidRPr="003344D6">
        <w:t xml:space="preserve">along with a revised price for </w:t>
      </w:r>
      <w:r w:rsidR="0042377E" w:rsidRPr="003344D6">
        <w:t>tafasitamab</w:t>
      </w:r>
      <w:r w:rsidR="001E31B0" w:rsidRPr="003344D6">
        <w:t>)</w:t>
      </w:r>
      <w:r w:rsidR="006B0842" w:rsidRPr="003344D6">
        <w:t xml:space="preserve">, which resulted in an ICER of around </w:t>
      </w:r>
      <w:r w:rsidR="008D5893" w:rsidRPr="008D5893">
        <w:t>$55,000 to &lt; $75,000</w:t>
      </w:r>
      <w:r w:rsidR="006B0842" w:rsidRPr="003344D6">
        <w:t xml:space="preserve">/QALY </w:t>
      </w:r>
      <w:r w:rsidR="00130C43" w:rsidRPr="003344D6">
        <w:t xml:space="preserve">using the trial-based utilities or </w:t>
      </w:r>
      <w:r w:rsidR="00C52439" w:rsidRPr="00C52439">
        <w:t>$75,000 to &lt; $95,000</w:t>
      </w:r>
      <w:r w:rsidR="00130C43" w:rsidRPr="003344D6">
        <w:t>/QALY using literature-derived utilities.</w:t>
      </w:r>
      <w:r w:rsidR="0042377E" w:rsidRPr="003344D6">
        <w:t xml:space="preserve"> </w:t>
      </w:r>
      <w:r w:rsidR="00225EA0" w:rsidRPr="003344D6">
        <w:t xml:space="preserve">However, the PBAC </w:t>
      </w:r>
      <w:r w:rsidR="00B56D05" w:rsidRPr="003344D6">
        <w:t>noted that the pre-PBAC response scenario res</w:t>
      </w:r>
      <w:r w:rsidR="00DA100A" w:rsidRPr="003344D6">
        <w:t>ulted in a</w:t>
      </w:r>
      <w:r w:rsidR="003762F9" w:rsidRPr="003344D6">
        <w:t xml:space="preserve"> large</w:t>
      </w:r>
      <w:r w:rsidR="00B56D05" w:rsidRPr="003344D6">
        <w:t xml:space="preserve"> divergence in OS outcomes </w:t>
      </w:r>
      <w:r w:rsidR="002541A1" w:rsidRPr="003344D6">
        <w:t>at 15 years (</w:t>
      </w:r>
      <w:r w:rsidR="00BC051D" w:rsidRPr="003344D6">
        <w:t xml:space="preserve">a survival difference between arms of 12% was modelled at 15 years, compared with a difference of 7% observed in the trial data at 2 years; </w:t>
      </w:r>
      <w:r w:rsidR="002541A1" w:rsidRPr="003344D6">
        <w:t xml:space="preserve">refer to paragraph </w:t>
      </w:r>
      <w:r w:rsidR="00F451BE" w:rsidRPr="003344D6">
        <w:fldChar w:fldCharType="begin"/>
      </w:r>
      <w:r w:rsidR="00F451BE" w:rsidRPr="003344D6">
        <w:instrText xml:space="preserve"> REF _Ref215814885 \r \h </w:instrText>
      </w:r>
      <w:r w:rsidR="003344D6">
        <w:instrText xml:space="preserve"> \* MERGEFORMAT </w:instrText>
      </w:r>
      <w:r w:rsidR="00F451BE" w:rsidRPr="003344D6">
        <w:fldChar w:fldCharType="separate"/>
      </w:r>
      <w:r w:rsidR="00CF0C30">
        <w:t>6.58</w:t>
      </w:r>
      <w:r w:rsidR="00F451BE" w:rsidRPr="003344D6">
        <w:fldChar w:fldCharType="end"/>
      </w:r>
      <w:r w:rsidR="00F451BE" w:rsidRPr="003344D6">
        <w:t>)</w:t>
      </w:r>
      <w:r w:rsidR="00F7103F" w:rsidRPr="003344D6">
        <w:t xml:space="preserve">, which the Committee considered </w:t>
      </w:r>
      <w:r w:rsidR="00B56D05" w:rsidRPr="003344D6">
        <w:t xml:space="preserve">was not adequately supported given the immaturity of the OS data </w:t>
      </w:r>
      <w:r w:rsidR="004D2A0E" w:rsidRPr="003344D6">
        <w:t>(with a trial follow-up of around 15 months for OS, and only 5.5% and 8.4%</w:t>
      </w:r>
      <w:r w:rsidR="006C52D4">
        <w:t xml:space="preserve"> of</w:t>
      </w:r>
      <w:r w:rsidR="004D2A0E" w:rsidRPr="003344D6">
        <w:t xml:space="preserve"> deaths having occurred in the tafasitamab+R</w:t>
      </w:r>
      <w:r w:rsidR="004D2A0E" w:rsidRPr="003344D6">
        <w:rPr>
          <w:vertAlign w:val="superscript"/>
        </w:rPr>
        <w:t>2</w:t>
      </w:r>
      <w:r w:rsidR="004D2A0E" w:rsidRPr="003344D6">
        <w:t xml:space="preserve"> and placebo+R</w:t>
      </w:r>
      <w:r w:rsidR="004D2A0E" w:rsidRPr="003344D6">
        <w:rPr>
          <w:vertAlign w:val="superscript"/>
        </w:rPr>
        <w:t>2</w:t>
      </w:r>
      <w:r w:rsidR="004D2A0E" w:rsidRPr="003344D6">
        <w:t xml:space="preserve"> arms, respectively) and the lack of statistically significant OS gain. Thus</w:t>
      </w:r>
      <w:r w:rsidR="00D41F93" w:rsidRPr="003344D6">
        <w:t>,</w:t>
      </w:r>
      <w:r w:rsidR="004D2A0E" w:rsidRPr="003344D6">
        <w:t xml:space="preserve"> the PBAC considered tha</w:t>
      </w:r>
      <w:r w:rsidR="00D607E9" w:rsidRPr="003344D6">
        <w:t xml:space="preserve">t a 15-year time horizon and risk convergence from 5 years (rather than 10 years) would be more appropriate. </w:t>
      </w:r>
      <w:r w:rsidR="00753E09" w:rsidRPr="003344D6">
        <w:t xml:space="preserve">The </w:t>
      </w:r>
      <w:r w:rsidR="008B5E9A" w:rsidRPr="003344D6">
        <w:t xml:space="preserve">PBAC </w:t>
      </w:r>
      <w:r w:rsidR="00EE0F7A" w:rsidRPr="003344D6">
        <w:t>acknowledged</w:t>
      </w:r>
      <w:r w:rsidR="00CF7C00" w:rsidRPr="003344D6">
        <w:t xml:space="preserve"> the pre-PBAC response argument that </w:t>
      </w:r>
      <w:r w:rsidR="00DA04B6">
        <w:t>concurrently</w:t>
      </w:r>
      <w:r w:rsidR="00CE1071" w:rsidRPr="003344D6">
        <w:t xml:space="preserve"> reducing the time horizon and converging the </w:t>
      </w:r>
      <w:r w:rsidR="0087017B" w:rsidRPr="003344D6">
        <w:t xml:space="preserve">treatment </w:t>
      </w:r>
      <w:r w:rsidR="00CE1071" w:rsidRPr="003344D6">
        <w:t xml:space="preserve">benefit account for the same </w:t>
      </w:r>
      <w:r w:rsidR="00EA6619" w:rsidRPr="003344D6">
        <w:t>uncertainty,</w:t>
      </w:r>
      <w:r w:rsidR="003069AE" w:rsidRPr="003344D6">
        <w:t xml:space="preserve"> however the PBAC considered that both changes were required </w:t>
      </w:r>
      <w:r w:rsidR="0045158A" w:rsidRPr="003344D6">
        <w:t>given</w:t>
      </w:r>
      <w:r w:rsidR="003069AE" w:rsidRPr="003344D6">
        <w:t xml:space="preserve"> the substantial uncertainty associated with the long-term survival benefits given the immaturity of the OS data</w:t>
      </w:r>
      <w:r w:rsidR="0045158A" w:rsidRPr="003344D6">
        <w:t>.</w:t>
      </w:r>
      <w:r w:rsidR="003069AE" w:rsidRPr="003344D6" w:rsidDel="00EA6619">
        <w:t xml:space="preserve"> </w:t>
      </w:r>
    </w:p>
    <w:p w14:paraId="1AA67E64" w14:textId="596DB985" w:rsidR="0088205C" w:rsidRPr="0088205C" w:rsidRDefault="009E0BF6" w:rsidP="00443207">
      <w:pPr>
        <w:pStyle w:val="3-BodyText"/>
      </w:pPr>
      <w:r w:rsidRPr="003344D6">
        <w:t xml:space="preserve">The PBAC noted the ESC </w:t>
      </w:r>
      <w:r w:rsidR="00E9087F" w:rsidRPr="003344D6">
        <w:t xml:space="preserve">considered the </w:t>
      </w:r>
      <w:r w:rsidR="00F9532E" w:rsidRPr="003344D6">
        <w:t xml:space="preserve">base case utilities </w:t>
      </w:r>
      <w:r w:rsidR="00C06CC5">
        <w:t xml:space="preserve">were </w:t>
      </w:r>
      <w:r w:rsidR="00F9532E" w:rsidRPr="003344D6">
        <w:t xml:space="preserve">implausibly high and </w:t>
      </w:r>
      <w:r w:rsidR="00ED21E2" w:rsidRPr="003344D6">
        <w:t xml:space="preserve">advised the use of </w:t>
      </w:r>
      <w:r w:rsidR="001A01D7" w:rsidRPr="003344D6">
        <w:t xml:space="preserve">utility values reported by Wild (2006). </w:t>
      </w:r>
      <w:r w:rsidR="00EE19C3" w:rsidRPr="003344D6">
        <w:t xml:space="preserve">While the PBAC agreed that the trial-based utilities appeared high (given </w:t>
      </w:r>
      <w:r w:rsidR="006F0D4E" w:rsidRPr="003344D6">
        <w:t>the</w:t>
      </w:r>
      <w:r w:rsidR="00E15002" w:rsidRPr="003344D6">
        <w:t xml:space="preserve"> values</w:t>
      </w:r>
      <w:r w:rsidR="006F0D4E" w:rsidRPr="003344D6">
        <w:t xml:space="preserve"> were </w:t>
      </w:r>
      <w:proofErr w:type="gramStart"/>
      <w:r w:rsidR="006F0D4E" w:rsidRPr="003344D6">
        <w:t>similar to</w:t>
      </w:r>
      <w:proofErr w:type="gramEnd"/>
      <w:r w:rsidR="006F0D4E" w:rsidRPr="003344D6">
        <w:t xml:space="preserve"> general Australian population</w:t>
      </w:r>
      <w:r w:rsidR="00E15002" w:rsidRPr="003344D6">
        <w:t xml:space="preserve"> norms)</w:t>
      </w:r>
      <w:r w:rsidR="00094C78" w:rsidRPr="003344D6">
        <w:t>, the Committee also acknowledged that</w:t>
      </w:r>
      <w:r w:rsidR="00A6068B" w:rsidRPr="003344D6">
        <w:t xml:space="preserve"> the utility values reported by Wild (2006) were </w:t>
      </w:r>
      <w:r w:rsidR="003B1E2E">
        <w:t>less reliable in this case.</w:t>
      </w:r>
      <w:r w:rsidR="00CC20C1" w:rsidRPr="003344D6">
        <w:t xml:space="preserve"> Overall, the PBAC</w:t>
      </w:r>
      <w:r w:rsidR="00905DC2" w:rsidRPr="003344D6">
        <w:t xml:space="preserve"> advised that with</w:t>
      </w:r>
      <w:r w:rsidR="00905DC2">
        <w:t xml:space="preserve"> </w:t>
      </w:r>
      <w:r w:rsidR="008F4F21">
        <w:t>the revisions to t</w:t>
      </w:r>
      <w:r w:rsidR="0061305B">
        <w:t>he model outlined above</w:t>
      </w:r>
      <w:r w:rsidR="00AC2219">
        <w:t xml:space="preserve"> (i.e. </w:t>
      </w:r>
      <w:r w:rsidR="00AC2219" w:rsidRPr="00AC2219">
        <w:t>15 year</w:t>
      </w:r>
      <w:r w:rsidR="00AC2219">
        <w:t xml:space="preserve"> time horizon and</w:t>
      </w:r>
      <w:r w:rsidR="00AC2219" w:rsidRPr="00AC2219">
        <w:t xml:space="preserve"> risk convergence from 5 years</w:t>
      </w:r>
      <w:r w:rsidR="00AC2219">
        <w:t>),</w:t>
      </w:r>
      <w:r w:rsidR="0061305B">
        <w:t xml:space="preserve"> </w:t>
      </w:r>
      <w:r w:rsidR="008F4F21">
        <w:t xml:space="preserve">the use of </w:t>
      </w:r>
      <w:r w:rsidR="00EA44FC">
        <w:t>trial-based</w:t>
      </w:r>
      <w:r w:rsidR="008F4F21">
        <w:t xml:space="preserve"> utility values </w:t>
      </w:r>
      <w:r w:rsidR="00E03D83">
        <w:t xml:space="preserve">was </w:t>
      </w:r>
      <w:r w:rsidR="0061305B">
        <w:t xml:space="preserve">appropriate. </w:t>
      </w:r>
      <w:r w:rsidR="007D1127">
        <w:t xml:space="preserve">The PBAC considered </w:t>
      </w:r>
      <w:r w:rsidR="00D0508E">
        <w:t xml:space="preserve">the cost-effectiveness analysis would be more reliable with these </w:t>
      </w:r>
      <w:r w:rsidR="00A0631E" w:rsidRPr="00C620D0">
        <w:rPr>
          <w:snapToGrid w:val="0"/>
          <w:lang w:eastAsia="en-US"/>
        </w:rPr>
        <w:t>amendments to the extent of benefit estimated beyond the period of follow-up in the trial</w:t>
      </w:r>
      <w:r w:rsidR="00962B56">
        <w:rPr>
          <w:snapToGrid w:val="0"/>
          <w:lang w:eastAsia="en-US"/>
        </w:rPr>
        <w:t xml:space="preserve"> and advised that an ICER of up to </w:t>
      </w:r>
      <w:r w:rsidR="00C52439" w:rsidRPr="00C52439">
        <w:rPr>
          <w:snapToGrid w:val="0"/>
          <w:lang w:eastAsia="en-US"/>
        </w:rPr>
        <w:t>$55,000 to &lt; $75,000</w:t>
      </w:r>
      <w:r w:rsidR="00962B56">
        <w:rPr>
          <w:snapToGrid w:val="0"/>
          <w:lang w:eastAsia="en-US"/>
        </w:rPr>
        <w:t xml:space="preserve"> per QALY gained would be acceptable. </w:t>
      </w:r>
      <w:r w:rsidR="00C7205F">
        <w:rPr>
          <w:snapToGrid w:val="0"/>
          <w:lang w:eastAsia="en-US"/>
        </w:rPr>
        <w:t xml:space="preserve">The PBAC considered this ICER </w:t>
      </w:r>
      <w:r w:rsidR="00582B85">
        <w:rPr>
          <w:snapToGrid w:val="0"/>
          <w:lang w:eastAsia="en-US"/>
        </w:rPr>
        <w:t xml:space="preserve">was appropriate in the context of the uncertain magnitude of clinical benefit (given the </w:t>
      </w:r>
      <w:r w:rsidR="00B106B3">
        <w:rPr>
          <w:snapToGrid w:val="0"/>
          <w:lang w:eastAsia="en-US"/>
        </w:rPr>
        <w:t xml:space="preserve">immature </w:t>
      </w:r>
      <w:r w:rsidR="00582B85">
        <w:rPr>
          <w:snapToGrid w:val="0"/>
          <w:lang w:eastAsia="en-US"/>
        </w:rPr>
        <w:t>trial data versus R</w:t>
      </w:r>
      <w:r w:rsidR="00582B85" w:rsidRPr="00582B85">
        <w:rPr>
          <w:snapToGrid w:val="0"/>
          <w:vertAlign w:val="superscript"/>
          <w:lang w:eastAsia="en-US"/>
        </w:rPr>
        <w:t>2</w:t>
      </w:r>
      <w:r w:rsidR="00582B85">
        <w:rPr>
          <w:snapToGrid w:val="0"/>
          <w:lang w:eastAsia="en-US"/>
        </w:rPr>
        <w:t xml:space="preserve"> rather than R-CHOP)</w:t>
      </w:r>
      <w:r w:rsidR="005710D4">
        <w:rPr>
          <w:snapToGrid w:val="0"/>
          <w:lang w:eastAsia="en-US"/>
        </w:rPr>
        <w:t>,</w:t>
      </w:r>
      <w:r w:rsidR="00582B85">
        <w:rPr>
          <w:snapToGrid w:val="0"/>
          <w:lang w:eastAsia="en-US"/>
        </w:rPr>
        <w:t xml:space="preserve"> balanced against the clinical need in this population. </w:t>
      </w:r>
      <w:r w:rsidR="00962B56">
        <w:rPr>
          <w:snapToGrid w:val="0"/>
          <w:lang w:eastAsia="en-US"/>
        </w:rPr>
        <w:t xml:space="preserve">The PBAC noted the price reduction offered in the pre-PBAC response and </w:t>
      </w:r>
      <w:r w:rsidR="00962B56">
        <w:rPr>
          <w:snapToGrid w:val="0"/>
          <w:lang w:eastAsia="en-US"/>
        </w:rPr>
        <w:lastRenderedPageBreak/>
        <w:t xml:space="preserve">considered that a further </w:t>
      </w:r>
      <w:r w:rsidR="009A0B7E">
        <w:rPr>
          <w:snapToGrid w:val="0"/>
          <w:lang w:eastAsia="en-US"/>
        </w:rPr>
        <w:t>price reduction would be required to achieved cost-effectiveness based on the revised model.</w:t>
      </w:r>
      <w:bookmarkEnd w:id="90"/>
      <w:r w:rsidR="009A0B7E">
        <w:rPr>
          <w:snapToGrid w:val="0"/>
          <w:lang w:eastAsia="en-US"/>
        </w:rPr>
        <w:t xml:space="preserve"> </w:t>
      </w:r>
    </w:p>
    <w:p w14:paraId="44F6217C" w14:textId="4B6F4F81" w:rsidR="0074503C" w:rsidRDefault="00B30586" w:rsidP="00873766">
      <w:pPr>
        <w:pStyle w:val="3-BodyText"/>
        <w:rPr>
          <w:rFonts w:eastAsia="Times New Roman" w:cs="Arial"/>
          <w:snapToGrid w:val="0"/>
          <w:szCs w:val="24"/>
          <w:lang w:val="en-GB" w:eastAsia="en-US"/>
        </w:rPr>
      </w:pPr>
      <w:bookmarkStart w:id="91" w:name="_Ref215759137"/>
      <w:r>
        <w:rPr>
          <w:rFonts w:eastAsia="Times New Roman" w:cs="Arial"/>
          <w:snapToGrid w:val="0"/>
          <w:szCs w:val="24"/>
          <w:lang w:val="en-GB" w:eastAsia="en-US"/>
        </w:rPr>
        <w:t>The PBAC agreed with the ESC that the financial estimates were overestimated</w:t>
      </w:r>
      <w:r w:rsidR="008A4509">
        <w:rPr>
          <w:rFonts w:eastAsia="Times New Roman" w:cs="Arial"/>
          <w:snapToGrid w:val="0"/>
          <w:szCs w:val="24"/>
          <w:lang w:val="en-GB" w:eastAsia="en-US"/>
        </w:rPr>
        <w:t>. The PBAC</w:t>
      </w:r>
      <w:r w:rsidR="003C1E1A">
        <w:rPr>
          <w:rFonts w:eastAsia="Times New Roman" w:cs="Arial"/>
          <w:snapToGrid w:val="0"/>
          <w:szCs w:val="24"/>
          <w:lang w:val="en-GB" w:eastAsia="en-US"/>
        </w:rPr>
        <w:t xml:space="preserve"> </w:t>
      </w:r>
      <w:r w:rsidR="008A4509">
        <w:rPr>
          <w:rFonts w:eastAsia="Times New Roman" w:cs="Arial"/>
          <w:snapToGrid w:val="0"/>
          <w:szCs w:val="24"/>
          <w:lang w:val="en-GB" w:eastAsia="en-US"/>
        </w:rPr>
        <w:t xml:space="preserve">advised that </w:t>
      </w:r>
      <w:r w:rsidR="0066095D">
        <w:rPr>
          <w:rFonts w:eastAsia="Times New Roman" w:cs="Arial"/>
          <w:snapToGrid w:val="0"/>
          <w:szCs w:val="24"/>
          <w:lang w:val="en-GB" w:eastAsia="en-US"/>
        </w:rPr>
        <w:t xml:space="preserve">the assumed </w:t>
      </w:r>
      <w:r w:rsidR="005967BD">
        <w:rPr>
          <w:rFonts w:eastAsia="Times New Roman" w:cs="Arial"/>
          <w:snapToGrid w:val="0"/>
          <w:szCs w:val="24"/>
          <w:lang w:val="en-GB" w:eastAsia="en-US"/>
        </w:rPr>
        <w:t>proportion of 1L treated patients progressing to R/R</w:t>
      </w:r>
      <w:r w:rsidR="0066095D">
        <w:rPr>
          <w:rFonts w:eastAsia="Times New Roman" w:cs="Arial"/>
          <w:snapToGrid w:val="0"/>
          <w:szCs w:val="24"/>
          <w:lang w:val="en-GB" w:eastAsia="en-US"/>
        </w:rPr>
        <w:t xml:space="preserve"> FL (40%</w:t>
      </w:r>
      <w:r w:rsidR="000942AF">
        <w:rPr>
          <w:rFonts w:eastAsia="Times New Roman" w:cs="Arial"/>
          <w:snapToGrid w:val="0"/>
          <w:szCs w:val="24"/>
          <w:lang w:val="en-GB" w:eastAsia="en-US"/>
        </w:rPr>
        <w:t xml:space="preserve"> based on the Swedish Lymphoma Registry – </w:t>
      </w:r>
      <w:proofErr w:type="spellStart"/>
      <w:r w:rsidR="000942AF">
        <w:rPr>
          <w:rFonts w:eastAsia="Times New Roman" w:cs="Arial"/>
          <w:snapToGrid w:val="0"/>
          <w:szCs w:val="24"/>
          <w:lang w:val="en-GB" w:eastAsia="en-US"/>
        </w:rPr>
        <w:t>Wasterlid</w:t>
      </w:r>
      <w:proofErr w:type="spellEnd"/>
      <w:r w:rsidR="000942AF">
        <w:rPr>
          <w:rFonts w:eastAsia="Times New Roman" w:cs="Arial"/>
          <w:snapToGrid w:val="0"/>
          <w:szCs w:val="24"/>
          <w:lang w:val="en-GB" w:eastAsia="en-US"/>
        </w:rPr>
        <w:t xml:space="preserve"> </w:t>
      </w:r>
      <w:r w:rsidR="00C8770D">
        <w:rPr>
          <w:rFonts w:eastAsia="Times New Roman" w:cs="Arial"/>
          <w:snapToGrid w:val="0"/>
          <w:szCs w:val="24"/>
          <w:lang w:val="en-GB" w:eastAsia="en-US"/>
        </w:rPr>
        <w:t xml:space="preserve">[2024]) was </w:t>
      </w:r>
      <w:r w:rsidR="00721CDF">
        <w:rPr>
          <w:rFonts w:eastAsia="Times New Roman" w:cs="Arial"/>
          <w:snapToGrid w:val="0"/>
          <w:szCs w:val="24"/>
          <w:lang w:val="en-GB" w:eastAsia="en-US"/>
        </w:rPr>
        <w:t xml:space="preserve">likely </w:t>
      </w:r>
      <w:r w:rsidR="00C8770D">
        <w:rPr>
          <w:rFonts w:eastAsia="Times New Roman" w:cs="Arial"/>
          <w:snapToGrid w:val="0"/>
          <w:szCs w:val="24"/>
          <w:lang w:val="en-GB" w:eastAsia="en-US"/>
        </w:rPr>
        <w:t>too high</w:t>
      </w:r>
      <w:r w:rsidR="0000177E">
        <w:rPr>
          <w:rFonts w:eastAsia="Times New Roman" w:cs="Arial"/>
          <w:snapToGrid w:val="0"/>
          <w:szCs w:val="24"/>
          <w:lang w:val="en-GB" w:eastAsia="en-US"/>
        </w:rPr>
        <w:t xml:space="preserve"> as a significant proportion</w:t>
      </w:r>
      <w:r w:rsidR="00A84337">
        <w:rPr>
          <w:rFonts w:eastAsia="Times New Roman" w:cs="Arial"/>
          <w:snapToGrid w:val="0"/>
          <w:szCs w:val="24"/>
          <w:lang w:val="en-GB" w:eastAsia="en-US"/>
        </w:rPr>
        <w:t xml:space="preserve"> of patients will have</w:t>
      </w:r>
      <w:r w:rsidR="0000177E">
        <w:rPr>
          <w:rFonts w:eastAsia="Times New Roman" w:cs="Arial"/>
          <w:snapToGrid w:val="0"/>
          <w:szCs w:val="24"/>
          <w:lang w:val="en-GB" w:eastAsia="en-US"/>
        </w:rPr>
        <w:t xml:space="preserve"> transformed</w:t>
      </w:r>
      <w:r w:rsidR="00A84337">
        <w:rPr>
          <w:rFonts w:eastAsia="Times New Roman" w:cs="Arial"/>
          <w:snapToGrid w:val="0"/>
          <w:szCs w:val="24"/>
          <w:lang w:val="en-GB" w:eastAsia="en-US"/>
        </w:rPr>
        <w:t xml:space="preserve"> to DLBCL</w:t>
      </w:r>
      <w:r w:rsidR="0000177E">
        <w:rPr>
          <w:rFonts w:eastAsia="Times New Roman" w:cs="Arial"/>
          <w:snapToGrid w:val="0"/>
          <w:szCs w:val="24"/>
          <w:lang w:val="en-GB" w:eastAsia="en-US"/>
        </w:rPr>
        <w:t xml:space="preserve"> at progression and so would not be</w:t>
      </w:r>
      <w:r w:rsidR="000F1B6E">
        <w:rPr>
          <w:rFonts w:eastAsia="Times New Roman" w:cs="Arial"/>
          <w:snapToGrid w:val="0"/>
          <w:szCs w:val="24"/>
          <w:lang w:val="en-GB" w:eastAsia="en-US"/>
        </w:rPr>
        <w:t xml:space="preserve"> candidate</w:t>
      </w:r>
      <w:r w:rsidR="00C90693">
        <w:rPr>
          <w:rFonts w:eastAsia="Times New Roman" w:cs="Arial"/>
          <w:snapToGrid w:val="0"/>
          <w:szCs w:val="24"/>
          <w:lang w:val="en-GB" w:eastAsia="en-US"/>
        </w:rPr>
        <w:t>s</w:t>
      </w:r>
      <w:r w:rsidR="000F1B6E">
        <w:rPr>
          <w:rFonts w:eastAsia="Times New Roman" w:cs="Arial"/>
          <w:snapToGrid w:val="0"/>
          <w:szCs w:val="24"/>
          <w:lang w:val="en-GB" w:eastAsia="en-US"/>
        </w:rPr>
        <w:t xml:space="preserve"> for tafasitamab</w:t>
      </w:r>
      <w:r w:rsidR="009A1D1D">
        <w:rPr>
          <w:rFonts w:eastAsia="Times New Roman" w:cs="Arial"/>
          <w:snapToGrid w:val="0"/>
          <w:szCs w:val="24"/>
          <w:lang w:val="en-GB" w:eastAsia="en-US"/>
        </w:rPr>
        <w:t xml:space="preserve"> (refer to paragraph </w:t>
      </w:r>
      <w:r w:rsidR="009A1D1D">
        <w:rPr>
          <w:rFonts w:eastAsia="Times New Roman" w:cs="Arial"/>
          <w:snapToGrid w:val="0"/>
          <w:szCs w:val="24"/>
          <w:lang w:val="en-GB" w:eastAsia="en-US"/>
        </w:rPr>
        <w:fldChar w:fldCharType="begin"/>
      </w:r>
      <w:r w:rsidR="009A1D1D">
        <w:rPr>
          <w:rFonts w:eastAsia="Times New Roman" w:cs="Arial"/>
          <w:snapToGrid w:val="0"/>
          <w:szCs w:val="24"/>
          <w:lang w:val="en-GB" w:eastAsia="en-US"/>
        </w:rPr>
        <w:instrText xml:space="preserve"> REF _Ref211351468 \r \h </w:instrText>
      </w:r>
      <w:r w:rsidR="009A1D1D">
        <w:rPr>
          <w:rFonts w:eastAsia="Times New Roman" w:cs="Arial"/>
          <w:snapToGrid w:val="0"/>
          <w:szCs w:val="24"/>
          <w:lang w:val="en-GB" w:eastAsia="en-US"/>
        </w:rPr>
      </w:r>
      <w:r w:rsidR="009A1D1D">
        <w:rPr>
          <w:rFonts w:eastAsia="Times New Roman" w:cs="Arial"/>
          <w:snapToGrid w:val="0"/>
          <w:szCs w:val="24"/>
          <w:lang w:val="en-GB" w:eastAsia="en-US"/>
        </w:rPr>
        <w:fldChar w:fldCharType="separate"/>
      </w:r>
      <w:r w:rsidR="00CF0C30">
        <w:rPr>
          <w:rFonts w:eastAsia="Times New Roman" w:cs="Arial"/>
          <w:snapToGrid w:val="0"/>
          <w:szCs w:val="24"/>
          <w:lang w:val="en-GB" w:eastAsia="en-US"/>
        </w:rPr>
        <w:t>6.72</w:t>
      </w:r>
      <w:r w:rsidR="009A1D1D">
        <w:rPr>
          <w:rFonts w:eastAsia="Times New Roman" w:cs="Arial"/>
          <w:snapToGrid w:val="0"/>
          <w:szCs w:val="24"/>
          <w:lang w:val="en-GB" w:eastAsia="en-US"/>
        </w:rPr>
        <w:fldChar w:fldCharType="end"/>
      </w:r>
      <w:r w:rsidR="009A1D1D">
        <w:rPr>
          <w:rFonts w:eastAsia="Times New Roman" w:cs="Arial"/>
          <w:snapToGrid w:val="0"/>
          <w:szCs w:val="24"/>
          <w:lang w:val="en-GB" w:eastAsia="en-US"/>
        </w:rPr>
        <w:t>)</w:t>
      </w:r>
      <w:r w:rsidR="000F1B6E">
        <w:rPr>
          <w:rFonts w:eastAsia="Times New Roman" w:cs="Arial"/>
          <w:snapToGrid w:val="0"/>
          <w:szCs w:val="24"/>
          <w:lang w:val="en-GB" w:eastAsia="en-US"/>
        </w:rPr>
        <w:t xml:space="preserve">. </w:t>
      </w:r>
      <w:r w:rsidR="00E72641">
        <w:rPr>
          <w:rFonts w:eastAsia="Times New Roman" w:cs="Arial"/>
          <w:snapToGrid w:val="0"/>
          <w:szCs w:val="24"/>
          <w:lang w:val="en-GB" w:eastAsia="en-US"/>
        </w:rPr>
        <w:t xml:space="preserve">The PBAC also </w:t>
      </w:r>
      <w:r w:rsidR="00460CF3">
        <w:rPr>
          <w:rFonts w:eastAsia="Times New Roman" w:cs="Arial"/>
          <w:snapToGrid w:val="0"/>
          <w:szCs w:val="24"/>
          <w:lang w:val="en-GB" w:eastAsia="en-US"/>
        </w:rPr>
        <w:t>considered the</w:t>
      </w:r>
      <w:r w:rsidR="00711A61">
        <w:rPr>
          <w:rFonts w:eastAsia="Times New Roman" w:cs="Arial"/>
          <w:snapToGrid w:val="0"/>
          <w:szCs w:val="24"/>
          <w:lang w:val="en-GB" w:eastAsia="en-US"/>
        </w:rPr>
        <w:t xml:space="preserve"> uptake rates were overestimated in the </w:t>
      </w:r>
      <w:r w:rsidR="00711A61" w:rsidRPr="00711A61">
        <w:rPr>
          <w:rFonts w:eastAsia="Times New Roman" w:cs="Arial"/>
          <w:snapToGrid w:val="0"/>
          <w:szCs w:val="24"/>
          <w:lang w:val="en-GB" w:eastAsia="en-US"/>
        </w:rPr>
        <w:t>incident p</w:t>
      </w:r>
      <w:r w:rsidR="00711A61">
        <w:rPr>
          <w:rFonts w:eastAsia="Times New Roman" w:cs="Arial"/>
          <w:snapToGrid w:val="0"/>
          <w:szCs w:val="24"/>
          <w:lang w:val="en-GB" w:eastAsia="en-US"/>
        </w:rPr>
        <w:t>opulation</w:t>
      </w:r>
      <w:r w:rsidR="00997E1C">
        <w:rPr>
          <w:rFonts w:eastAsia="Times New Roman" w:cs="Arial"/>
          <w:snapToGrid w:val="0"/>
          <w:szCs w:val="24"/>
          <w:lang w:val="en-GB" w:eastAsia="en-US"/>
        </w:rPr>
        <w:t xml:space="preserve"> and advised </w:t>
      </w:r>
      <w:r w:rsidR="00DF54F7">
        <w:rPr>
          <w:rFonts w:eastAsia="Times New Roman" w:cs="Arial"/>
          <w:snapToGrid w:val="0"/>
          <w:szCs w:val="24"/>
          <w:lang w:val="en-GB" w:eastAsia="en-US"/>
        </w:rPr>
        <w:t>these rates</w:t>
      </w:r>
      <w:r w:rsidR="00997E1C">
        <w:rPr>
          <w:rFonts w:eastAsia="Times New Roman" w:cs="Arial"/>
          <w:snapToGrid w:val="0"/>
          <w:szCs w:val="24"/>
          <w:lang w:val="en-GB" w:eastAsia="en-US"/>
        </w:rPr>
        <w:t xml:space="preserve"> </w:t>
      </w:r>
      <w:r w:rsidR="00997378">
        <w:rPr>
          <w:rFonts w:eastAsia="Times New Roman" w:cs="Arial"/>
          <w:snapToGrid w:val="0"/>
          <w:szCs w:val="24"/>
          <w:lang w:val="en-GB" w:eastAsia="en-US"/>
        </w:rPr>
        <w:t xml:space="preserve">should </w:t>
      </w:r>
      <w:r w:rsidR="00997E1C">
        <w:rPr>
          <w:rFonts w:eastAsia="Times New Roman" w:cs="Arial"/>
          <w:snapToGrid w:val="0"/>
          <w:szCs w:val="24"/>
          <w:lang w:val="en-GB" w:eastAsia="en-US"/>
        </w:rPr>
        <w:t>be reduced</w:t>
      </w:r>
      <w:r w:rsidR="008C4D99">
        <w:rPr>
          <w:rFonts w:eastAsia="Times New Roman" w:cs="Arial"/>
          <w:snapToGrid w:val="0"/>
          <w:szCs w:val="24"/>
          <w:lang w:val="en-GB" w:eastAsia="en-US"/>
        </w:rPr>
        <w:t xml:space="preserve"> given the availability of other treatment options</w:t>
      </w:r>
      <w:r w:rsidR="00CA7111">
        <w:rPr>
          <w:rFonts w:eastAsia="Times New Roman" w:cs="Arial"/>
          <w:snapToGrid w:val="0"/>
          <w:szCs w:val="24"/>
          <w:lang w:val="en-GB" w:eastAsia="en-US"/>
        </w:rPr>
        <w:t xml:space="preserve"> such as clinical trials</w:t>
      </w:r>
      <w:r w:rsidR="00DC6767">
        <w:rPr>
          <w:rFonts w:eastAsia="Times New Roman" w:cs="Arial"/>
          <w:snapToGrid w:val="0"/>
          <w:szCs w:val="24"/>
          <w:lang w:val="en-GB" w:eastAsia="en-US"/>
        </w:rPr>
        <w:t xml:space="preserve"> (refer to paragraph </w:t>
      </w:r>
      <w:r w:rsidR="00DC6767">
        <w:rPr>
          <w:rFonts w:eastAsia="Times New Roman" w:cs="Arial"/>
          <w:snapToGrid w:val="0"/>
          <w:szCs w:val="24"/>
          <w:lang w:val="en-GB" w:eastAsia="en-US"/>
        </w:rPr>
        <w:fldChar w:fldCharType="begin"/>
      </w:r>
      <w:r w:rsidR="00DC6767">
        <w:rPr>
          <w:rFonts w:eastAsia="Times New Roman" w:cs="Arial"/>
          <w:snapToGrid w:val="0"/>
          <w:szCs w:val="24"/>
          <w:lang w:val="en-GB" w:eastAsia="en-US"/>
        </w:rPr>
        <w:instrText xml:space="preserve"> REF _Ref211351468 \r \h </w:instrText>
      </w:r>
      <w:r w:rsidR="00DC6767">
        <w:rPr>
          <w:rFonts w:eastAsia="Times New Roman" w:cs="Arial"/>
          <w:snapToGrid w:val="0"/>
          <w:szCs w:val="24"/>
          <w:lang w:val="en-GB" w:eastAsia="en-US"/>
        </w:rPr>
      </w:r>
      <w:r w:rsidR="00DC6767">
        <w:rPr>
          <w:rFonts w:eastAsia="Times New Roman" w:cs="Arial"/>
          <w:snapToGrid w:val="0"/>
          <w:szCs w:val="24"/>
          <w:lang w:val="en-GB" w:eastAsia="en-US"/>
        </w:rPr>
        <w:fldChar w:fldCharType="separate"/>
      </w:r>
      <w:r w:rsidR="00CF0C30">
        <w:rPr>
          <w:rFonts w:eastAsia="Times New Roman" w:cs="Arial"/>
          <w:snapToGrid w:val="0"/>
          <w:szCs w:val="24"/>
          <w:lang w:val="en-GB" w:eastAsia="en-US"/>
        </w:rPr>
        <w:t>6.72</w:t>
      </w:r>
      <w:r w:rsidR="00DC6767">
        <w:rPr>
          <w:rFonts w:eastAsia="Times New Roman" w:cs="Arial"/>
          <w:snapToGrid w:val="0"/>
          <w:szCs w:val="24"/>
          <w:lang w:val="en-GB" w:eastAsia="en-US"/>
        </w:rPr>
        <w:fldChar w:fldCharType="end"/>
      </w:r>
      <w:r w:rsidR="00DC6767">
        <w:rPr>
          <w:rFonts w:eastAsia="Times New Roman" w:cs="Arial"/>
          <w:snapToGrid w:val="0"/>
          <w:szCs w:val="24"/>
          <w:lang w:val="en-GB" w:eastAsia="en-US"/>
        </w:rPr>
        <w:t>)</w:t>
      </w:r>
      <w:r w:rsidR="00997E1C">
        <w:rPr>
          <w:rFonts w:eastAsia="Times New Roman" w:cs="Arial"/>
          <w:snapToGrid w:val="0"/>
          <w:szCs w:val="24"/>
          <w:lang w:val="en-GB" w:eastAsia="en-US"/>
        </w:rPr>
        <w:t>. The PBAC noted that the financial estimates would also need to be revised to</w:t>
      </w:r>
      <w:r w:rsidR="0074503C">
        <w:rPr>
          <w:rFonts w:eastAsia="Times New Roman" w:cs="Arial"/>
          <w:snapToGrid w:val="0"/>
          <w:szCs w:val="24"/>
          <w:lang w:val="en-GB" w:eastAsia="en-US"/>
        </w:rPr>
        <w:t xml:space="preserve"> incorporate the price reduction required to achieve cost-effectiveness as outlined in paragraph </w:t>
      </w:r>
      <w:r w:rsidR="0074503C">
        <w:rPr>
          <w:rFonts w:eastAsia="Times New Roman" w:cs="Arial"/>
          <w:snapToGrid w:val="0"/>
          <w:szCs w:val="24"/>
          <w:lang w:val="en-GB" w:eastAsia="en-US"/>
        </w:rPr>
        <w:fldChar w:fldCharType="begin"/>
      </w:r>
      <w:r w:rsidR="0074503C">
        <w:rPr>
          <w:rFonts w:eastAsia="Times New Roman" w:cs="Arial"/>
          <w:snapToGrid w:val="0"/>
          <w:szCs w:val="24"/>
          <w:lang w:val="en-GB" w:eastAsia="en-US"/>
        </w:rPr>
        <w:instrText xml:space="preserve"> REF _Ref215662206 \r \h </w:instrText>
      </w:r>
      <w:r w:rsidR="0074503C">
        <w:rPr>
          <w:rFonts w:eastAsia="Times New Roman" w:cs="Arial"/>
          <w:snapToGrid w:val="0"/>
          <w:szCs w:val="24"/>
          <w:lang w:val="en-GB" w:eastAsia="en-US"/>
        </w:rPr>
      </w:r>
      <w:r w:rsidR="0074503C">
        <w:rPr>
          <w:rFonts w:eastAsia="Times New Roman" w:cs="Arial"/>
          <w:snapToGrid w:val="0"/>
          <w:szCs w:val="24"/>
          <w:lang w:val="en-GB" w:eastAsia="en-US"/>
        </w:rPr>
        <w:fldChar w:fldCharType="separate"/>
      </w:r>
      <w:r w:rsidR="00CF0C30">
        <w:rPr>
          <w:rFonts w:eastAsia="Times New Roman" w:cs="Arial"/>
          <w:snapToGrid w:val="0"/>
          <w:szCs w:val="24"/>
          <w:lang w:val="en-GB" w:eastAsia="en-US"/>
        </w:rPr>
        <w:t>7.8</w:t>
      </w:r>
      <w:r w:rsidR="0074503C">
        <w:rPr>
          <w:rFonts w:eastAsia="Times New Roman" w:cs="Arial"/>
          <w:snapToGrid w:val="0"/>
          <w:szCs w:val="24"/>
          <w:lang w:val="en-GB" w:eastAsia="en-US"/>
        </w:rPr>
        <w:fldChar w:fldCharType="end"/>
      </w:r>
      <w:r w:rsidR="0074503C">
        <w:rPr>
          <w:rFonts w:eastAsia="Times New Roman" w:cs="Arial"/>
          <w:snapToGrid w:val="0"/>
          <w:szCs w:val="24"/>
          <w:lang w:val="en-GB" w:eastAsia="en-US"/>
        </w:rPr>
        <w:t>.</w:t>
      </w:r>
      <w:bookmarkEnd w:id="91"/>
      <w:r w:rsidR="0074503C">
        <w:rPr>
          <w:rFonts w:eastAsia="Times New Roman" w:cs="Arial"/>
          <w:snapToGrid w:val="0"/>
          <w:szCs w:val="24"/>
          <w:lang w:val="en-GB" w:eastAsia="en-US"/>
        </w:rPr>
        <w:t xml:space="preserve"> </w:t>
      </w:r>
    </w:p>
    <w:p w14:paraId="34788FE6" w14:textId="199F1000" w:rsidR="007573FD" w:rsidRPr="00857A13" w:rsidRDefault="00BD37D8">
      <w:pPr>
        <w:pStyle w:val="3-BodyText"/>
        <w:rPr>
          <w:snapToGrid w:val="0"/>
          <w:lang w:val="en-GB" w:eastAsia="en-US"/>
        </w:rPr>
      </w:pPr>
      <w:r w:rsidRPr="00857A13">
        <w:rPr>
          <w:snapToGrid w:val="0"/>
          <w:lang w:val="en-GB" w:eastAsia="en-US"/>
        </w:rPr>
        <w:t xml:space="preserve">The PBAC advised that an </w:t>
      </w:r>
      <w:r w:rsidR="007573FD" w:rsidRPr="00857A13">
        <w:rPr>
          <w:snapToGrid w:val="0"/>
          <w:lang w:val="en-GB" w:eastAsia="en-US"/>
        </w:rPr>
        <w:t xml:space="preserve">RSA </w:t>
      </w:r>
      <w:r w:rsidRPr="00857A13">
        <w:rPr>
          <w:snapToGrid w:val="0"/>
          <w:lang w:val="en-GB" w:eastAsia="en-US"/>
        </w:rPr>
        <w:t xml:space="preserve">would </w:t>
      </w:r>
      <w:r w:rsidR="004E18DF">
        <w:rPr>
          <w:snapToGrid w:val="0"/>
          <w:lang w:val="en-GB" w:eastAsia="en-US"/>
        </w:rPr>
        <w:t xml:space="preserve">likely </w:t>
      </w:r>
      <w:r w:rsidRPr="00857A13">
        <w:rPr>
          <w:snapToGrid w:val="0"/>
          <w:lang w:val="en-GB" w:eastAsia="en-US"/>
        </w:rPr>
        <w:t xml:space="preserve">be </w:t>
      </w:r>
      <w:r w:rsidR="007573FD" w:rsidRPr="00857A13">
        <w:rPr>
          <w:snapToGrid w:val="0"/>
          <w:lang w:val="en-GB" w:eastAsia="en-US"/>
        </w:rPr>
        <w:t>required</w:t>
      </w:r>
      <w:r w:rsidR="000F4834" w:rsidRPr="00857A13">
        <w:rPr>
          <w:snapToGrid w:val="0"/>
          <w:lang w:val="en-GB" w:eastAsia="en-US"/>
        </w:rPr>
        <w:t xml:space="preserve"> </w:t>
      </w:r>
      <w:r w:rsidR="00483A18" w:rsidRPr="00483A18">
        <w:rPr>
          <w:snapToGrid w:val="0"/>
          <w:lang w:val="en-GB" w:eastAsia="en-US"/>
        </w:rPr>
        <w:t xml:space="preserve">in the context of the significant cost of the listing, and to manage the risk associated with </w:t>
      </w:r>
      <w:r w:rsidR="00B52964">
        <w:rPr>
          <w:snapToGrid w:val="0"/>
          <w:lang w:val="en-GB" w:eastAsia="en-US"/>
        </w:rPr>
        <w:t>the</w:t>
      </w:r>
      <w:r w:rsidR="000F4834" w:rsidRPr="00857A13">
        <w:rPr>
          <w:snapToGrid w:val="0"/>
          <w:lang w:val="en-GB" w:eastAsia="en-US"/>
        </w:rPr>
        <w:t xml:space="preserve"> uncertain script numbers (</w:t>
      </w:r>
      <w:r w:rsidR="00B52964">
        <w:rPr>
          <w:snapToGrid w:val="0"/>
          <w:lang w:val="en-GB" w:eastAsia="en-US"/>
        </w:rPr>
        <w:t xml:space="preserve">particularly noting </w:t>
      </w:r>
      <w:r w:rsidR="00EE02A2">
        <w:rPr>
          <w:snapToGrid w:val="0"/>
          <w:lang w:val="en-GB" w:eastAsia="en-US"/>
        </w:rPr>
        <w:t xml:space="preserve">uncertainties around uptake and the </w:t>
      </w:r>
      <w:r w:rsidR="00681B57" w:rsidRPr="00857A13">
        <w:rPr>
          <w:snapToGrid w:val="0"/>
          <w:lang w:val="en-GB" w:eastAsia="en-US"/>
        </w:rPr>
        <w:t>proportion of patients requiring treatment in second- and later-line FL).</w:t>
      </w:r>
    </w:p>
    <w:p w14:paraId="647CAF9E" w14:textId="29329114" w:rsidR="007573FD" w:rsidRPr="000F20F5" w:rsidRDefault="00C34DF8" w:rsidP="00BB7942">
      <w:pPr>
        <w:pStyle w:val="3-BodyText"/>
        <w:rPr>
          <w:rFonts w:eastAsia="Times New Roman" w:cs="Arial"/>
          <w:snapToGrid w:val="0"/>
          <w:szCs w:val="24"/>
          <w:lang w:val="en-GB" w:eastAsia="en-US"/>
        </w:rPr>
      </w:pPr>
      <w:r w:rsidRPr="000F20F5">
        <w:rPr>
          <w:snapToGrid w:val="0"/>
        </w:rPr>
        <w:t xml:space="preserve">The PBAC noted that this submission is not eligible for an Independent Review as it was deferred. </w:t>
      </w:r>
    </w:p>
    <w:bookmarkEnd w:id="89"/>
    <w:p w14:paraId="46DA26EE" w14:textId="77777777" w:rsidR="000713B1" w:rsidRPr="000713B1" w:rsidRDefault="000713B1" w:rsidP="000713B1">
      <w:pPr>
        <w:spacing w:before="240"/>
        <w:rPr>
          <w:rFonts w:asciiTheme="minorHAnsi" w:hAnsiTheme="minorHAnsi"/>
          <w:b/>
          <w:bCs/>
          <w:snapToGrid w:val="0"/>
          <w:lang w:val="en-GB" w:eastAsia="en-US"/>
        </w:rPr>
      </w:pPr>
      <w:r w:rsidRPr="000713B1">
        <w:rPr>
          <w:rFonts w:asciiTheme="minorHAnsi" w:hAnsiTheme="minorHAnsi"/>
          <w:b/>
          <w:bCs/>
          <w:snapToGrid w:val="0"/>
          <w:lang w:val="en-GB" w:eastAsia="en-US"/>
        </w:rPr>
        <w:t>Outcome:</w:t>
      </w:r>
    </w:p>
    <w:p w14:paraId="37EE2DEC" w14:textId="0F684C1D" w:rsidR="000713B1" w:rsidRDefault="000713B1" w:rsidP="008F5D95">
      <w:pPr>
        <w:spacing w:after="120"/>
        <w:rPr>
          <w:rFonts w:asciiTheme="minorHAnsi" w:hAnsiTheme="minorHAnsi"/>
          <w:bCs/>
          <w:snapToGrid w:val="0"/>
          <w:lang w:val="en-GB" w:eastAsia="en-US"/>
        </w:rPr>
      </w:pPr>
      <w:r w:rsidRPr="000713B1">
        <w:rPr>
          <w:rFonts w:asciiTheme="minorHAnsi" w:hAnsiTheme="minorHAnsi"/>
          <w:bCs/>
          <w:snapToGrid w:val="0"/>
          <w:lang w:val="en-GB" w:eastAsia="en-US"/>
        </w:rPr>
        <w:t>Deferred</w:t>
      </w:r>
    </w:p>
    <w:p w14:paraId="49174E08" w14:textId="77777777" w:rsidR="00852C1A" w:rsidRPr="00852C1A" w:rsidRDefault="00852C1A" w:rsidP="00852C1A">
      <w:pPr>
        <w:keepNext/>
        <w:spacing w:before="240" w:after="120"/>
        <w:ind w:left="720" w:hanging="720"/>
        <w:jc w:val="left"/>
        <w:outlineLvl w:val="0"/>
        <w:rPr>
          <w:rFonts w:asciiTheme="minorHAnsi" w:hAnsiTheme="minorHAnsi"/>
          <w:b/>
          <w:bCs/>
          <w:snapToGrid w:val="0"/>
          <w:sz w:val="32"/>
          <w:szCs w:val="32"/>
          <w:lang w:val="en-GB"/>
        </w:rPr>
      </w:pPr>
      <w:r w:rsidRPr="00852C1A">
        <w:rPr>
          <w:rFonts w:asciiTheme="minorHAnsi" w:hAnsiTheme="minorHAnsi"/>
          <w:b/>
          <w:snapToGrid w:val="0"/>
          <w:sz w:val="32"/>
          <w:szCs w:val="32"/>
        </w:rPr>
        <w:t>9</w:t>
      </w:r>
      <w:r w:rsidRPr="00852C1A">
        <w:rPr>
          <w:rFonts w:asciiTheme="minorHAnsi" w:hAnsiTheme="minorHAnsi"/>
          <w:b/>
          <w:snapToGrid w:val="0"/>
          <w:sz w:val="32"/>
          <w:szCs w:val="32"/>
        </w:rPr>
        <w:tab/>
        <w:t>Context for Decision</w:t>
      </w:r>
    </w:p>
    <w:p w14:paraId="1E195A95" w14:textId="77777777" w:rsidR="00852C1A" w:rsidRPr="00852C1A" w:rsidRDefault="00852C1A" w:rsidP="00852C1A">
      <w:pPr>
        <w:spacing w:after="120"/>
        <w:ind w:left="720"/>
        <w:rPr>
          <w:rFonts w:asciiTheme="minorHAnsi" w:hAnsiTheme="minorHAnsi"/>
          <w:bCs/>
          <w:lang w:val="en-GB"/>
        </w:rPr>
      </w:pPr>
      <w:r w:rsidRPr="00852C1A">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90A9906" w14:textId="77777777" w:rsidR="00DC49EA" w:rsidRPr="00DC49EA" w:rsidRDefault="00DC49EA" w:rsidP="00DC49EA">
      <w:pPr>
        <w:keepNext/>
        <w:spacing w:before="240" w:after="120"/>
        <w:ind w:left="720" w:hanging="720"/>
        <w:jc w:val="left"/>
        <w:outlineLvl w:val="0"/>
        <w:rPr>
          <w:rFonts w:asciiTheme="minorHAnsi" w:hAnsiTheme="minorHAnsi"/>
          <w:b/>
          <w:snapToGrid w:val="0"/>
          <w:sz w:val="32"/>
          <w:szCs w:val="32"/>
        </w:rPr>
      </w:pPr>
      <w:r w:rsidRPr="00DC49EA">
        <w:rPr>
          <w:rFonts w:asciiTheme="minorHAnsi" w:hAnsiTheme="minorHAnsi"/>
          <w:b/>
          <w:snapToGrid w:val="0"/>
          <w:sz w:val="32"/>
          <w:szCs w:val="32"/>
        </w:rPr>
        <w:t>10</w:t>
      </w:r>
      <w:r w:rsidRPr="00DC49EA">
        <w:rPr>
          <w:rFonts w:asciiTheme="minorHAnsi" w:hAnsiTheme="minorHAnsi"/>
          <w:b/>
          <w:snapToGrid w:val="0"/>
          <w:sz w:val="32"/>
          <w:szCs w:val="32"/>
        </w:rPr>
        <w:tab/>
        <w:t>Sponsor’s Comment</w:t>
      </w:r>
    </w:p>
    <w:p w14:paraId="29BFD5ED" w14:textId="77777777" w:rsidR="00DC49EA" w:rsidRPr="00DC49EA" w:rsidRDefault="00DC49EA" w:rsidP="00DC49EA">
      <w:pPr>
        <w:spacing w:after="120" w:line="276" w:lineRule="auto"/>
        <w:ind w:left="720"/>
        <w:rPr>
          <w:rFonts w:asciiTheme="minorHAnsi" w:eastAsiaTheme="minorHAnsi" w:hAnsiTheme="minorHAnsi"/>
          <w:bCs/>
          <w:szCs w:val="22"/>
          <w:lang w:eastAsia="en-US"/>
        </w:rPr>
      </w:pPr>
      <w:bookmarkStart w:id="92" w:name="_Hlk219207368"/>
      <w:r w:rsidRPr="00DC49EA">
        <w:rPr>
          <w:rFonts w:asciiTheme="minorHAnsi" w:eastAsiaTheme="minorHAnsi" w:hAnsiTheme="minorHAnsi"/>
          <w:bCs/>
          <w:szCs w:val="22"/>
          <w:lang w:eastAsia="en-US"/>
        </w:rPr>
        <w:t>The sponsor had no comment.</w:t>
      </w:r>
    </w:p>
    <w:bookmarkEnd w:id="92"/>
    <w:p w14:paraId="28EB82EC" w14:textId="77777777" w:rsidR="006D1DB2" w:rsidRPr="008F5D95" w:rsidRDefault="006D1DB2" w:rsidP="008F5D95">
      <w:pPr>
        <w:spacing w:after="120"/>
        <w:rPr>
          <w:rFonts w:asciiTheme="minorHAnsi" w:hAnsiTheme="minorHAnsi"/>
          <w:bCs/>
          <w:snapToGrid w:val="0"/>
          <w:lang w:val="en-GB" w:eastAsia="en-US"/>
        </w:rPr>
      </w:pPr>
    </w:p>
    <w:bookmarkEnd w:id="87"/>
    <w:bookmarkEnd w:id="88"/>
    <w:p w14:paraId="2F465CAE" w14:textId="5B789EFC" w:rsidR="009E01FA" w:rsidRPr="000811FA" w:rsidRDefault="009E01FA" w:rsidP="000E1D39">
      <w:pPr>
        <w:pStyle w:val="3-BodyText"/>
        <w:numPr>
          <w:ilvl w:val="0"/>
          <w:numId w:val="0"/>
        </w:numPr>
        <w:ind w:left="720" w:hanging="720"/>
        <w:rPr>
          <w:rFonts w:eastAsia="Times New Roman" w:cs="Arial"/>
          <w:snapToGrid w:val="0"/>
          <w:szCs w:val="24"/>
          <w:lang w:val="en-GB" w:eastAsia="en-US"/>
        </w:rPr>
      </w:pPr>
    </w:p>
    <w:p w14:paraId="5B7CC7B9" w14:textId="77777777" w:rsidR="00C620D0" w:rsidRDefault="00C620D0" w:rsidP="000713B1">
      <w:pPr>
        <w:tabs>
          <w:tab w:val="left" w:pos="1080"/>
        </w:tabs>
        <w:autoSpaceDE w:val="0"/>
        <w:autoSpaceDN w:val="0"/>
        <w:adjustRightInd w:val="0"/>
        <w:spacing w:after="120"/>
        <w:jc w:val="left"/>
        <w:rPr>
          <w:rFonts w:asciiTheme="minorHAnsi" w:hAnsiTheme="minorHAnsi"/>
          <w:b/>
          <w:snapToGrid w:val="0"/>
          <w:sz w:val="32"/>
          <w:szCs w:val="32"/>
        </w:rPr>
      </w:pPr>
    </w:p>
    <w:p w14:paraId="03794FB7" w14:textId="326780AB" w:rsidR="0024128C" w:rsidRDefault="0024128C">
      <w:pPr>
        <w:jc w:val="left"/>
        <w:rPr>
          <w:rFonts w:ascii="Arial" w:hAnsi="Arial"/>
          <w:bCs/>
          <w:sz w:val="22"/>
          <w:szCs w:val="22"/>
          <w:lang w:eastAsia="en-US"/>
        </w:rPr>
      </w:pPr>
      <w:r>
        <w:rPr>
          <w:rFonts w:ascii="Arial" w:hAnsi="Arial"/>
          <w:bCs/>
          <w:sz w:val="22"/>
          <w:szCs w:val="22"/>
          <w:lang w:eastAsia="en-US"/>
        </w:rPr>
        <w:br w:type="page"/>
      </w:r>
    </w:p>
    <w:p w14:paraId="2B6F1DD5" w14:textId="77777777" w:rsidR="0024128C" w:rsidRPr="000811FA" w:rsidRDefault="0024128C" w:rsidP="0024128C">
      <w:pPr>
        <w:pStyle w:val="3-BodyText"/>
        <w:numPr>
          <w:ilvl w:val="0"/>
          <w:numId w:val="0"/>
        </w:numPr>
        <w:ind w:left="720" w:hanging="720"/>
        <w:rPr>
          <w:rFonts w:eastAsia="Times New Roman" w:cs="Arial"/>
          <w:snapToGrid w:val="0"/>
          <w:szCs w:val="24"/>
          <w:lang w:val="en-GB" w:eastAsia="en-US"/>
        </w:rPr>
      </w:pPr>
    </w:p>
    <w:p w14:paraId="60D847C6" w14:textId="50EAA92E" w:rsidR="0024128C" w:rsidRPr="00D8767B" w:rsidRDefault="0024128C" w:rsidP="0024128C">
      <w:pPr>
        <w:rPr>
          <w:rFonts w:cs="Calibri"/>
          <w:b/>
          <w:bCs/>
          <w:color w:val="FF0000"/>
          <w:sz w:val="28"/>
          <w:szCs w:val="28"/>
        </w:rPr>
      </w:pPr>
      <w:r w:rsidRPr="0032352B">
        <w:rPr>
          <w:rFonts w:cs="Calibri"/>
          <w:b/>
          <w:bCs/>
          <w:color w:val="FF0000"/>
          <w:sz w:val="28"/>
          <w:szCs w:val="28"/>
        </w:rPr>
        <w:t xml:space="preserve">Addendum to the November 2025 PBAC </w:t>
      </w:r>
      <w:r w:rsidR="00283DB1">
        <w:rPr>
          <w:rFonts w:cs="Calibri"/>
          <w:b/>
          <w:bCs/>
          <w:color w:val="FF0000"/>
          <w:sz w:val="28"/>
          <w:szCs w:val="28"/>
        </w:rPr>
        <w:t>Public Summary Document</w:t>
      </w:r>
      <w:r w:rsidRPr="0032352B">
        <w:rPr>
          <w:rFonts w:cs="Calibri"/>
          <w:b/>
          <w:bCs/>
          <w:color w:val="FF0000"/>
          <w:sz w:val="28"/>
          <w:szCs w:val="28"/>
        </w:rPr>
        <w:t>:</w:t>
      </w:r>
    </w:p>
    <w:p w14:paraId="64465723" w14:textId="77777777" w:rsidR="0024128C" w:rsidRDefault="0024128C" w:rsidP="0024128C">
      <w:pPr>
        <w:rPr>
          <w:rFonts w:cs="Calibri"/>
          <w:b/>
          <w:u w:val="single"/>
        </w:rPr>
      </w:pPr>
    </w:p>
    <w:p w14:paraId="7989BC3E" w14:textId="77777777" w:rsidR="0024128C" w:rsidRPr="00497554" w:rsidRDefault="0024128C" w:rsidP="0024128C">
      <w:pPr>
        <w:rPr>
          <w:rFonts w:cs="Calibri"/>
          <w:b/>
          <w:u w:val="single"/>
        </w:rPr>
      </w:pPr>
      <w:r w:rsidRPr="00497554">
        <w:rPr>
          <w:rFonts w:cs="Calibri"/>
          <w:b/>
          <w:u w:val="single"/>
        </w:rPr>
        <w:t>NEW LISTINGS</w:t>
      </w:r>
    </w:p>
    <w:p w14:paraId="34079142" w14:textId="77777777" w:rsidR="0024128C" w:rsidRPr="00497554" w:rsidRDefault="0024128C" w:rsidP="0024128C">
      <w:pPr>
        <w:rPr>
          <w:rFonts w:cs="Calibri"/>
        </w:rPr>
      </w:pPr>
    </w:p>
    <w:p w14:paraId="215C58D6" w14:textId="77777777" w:rsidR="0024128C" w:rsidRPr="00497554" w:rsidRDefault="0024128C" w:rsidP="0024128C">
      <w:pPr>
        <w:rPr>
          <w:rFonts w:cs="Calibri"/>
        </w:rPr>
      </w:pPr>
      <w:r w:rsidRPr="00497554">
        <w:rPr>
          <w:rFonts w:cs="Calibri"/>
        </w:rPr>
        <w:t xml:space="preserve">At its meeting </w:t>
      </w:r>
      <w:r w:rsidRPr="00080BE1">
        <w:rPr>
          <w:rFonts w:cs="Calibri"/>
        </w:rPr>
        <w:t xml:space="preserve">between </w:t>
      </w:r>
      <w:r w:rsidRPr="008805B7">
        <w:rPr>
          <w:rFonts w:cs="Calibri"/>
          <w:b/>
          <w:bCs/>
        </w:rPr>
        <w:t>11 – 13 March 2026</w:t>
      </w:r>
      <w:r w:rsidRPr="00497554">
        <w:rPr>
          <w:rFonts w:cs="Calibri"/>
          <w:b/>
        </w:rPr>
        <w:t>,</w:t>
      </w:r>
      <w:r w:rsidRPr="00497554">
        <w:rPr>
          <w:rFonts w:cs="Calibri"/>
        </w:rPr>
        <w:t xml:space="preserve"> the PBAC decided to recommend to the Minister (under section 101(3) of the </w:t>
      </w:r>
      <w:r w:rsidRPr="00497554">
        <w:rPr>
          <w:rFonts w:cs="Calibri"/>
          <w:i/>
        </w:rPr>
        <w:t>National Health Act 1953</w:t>
      </w:r>
      <w:r w:rsidRPr="00497554">
        <w:rPr>
          <w:rFonts w:cs="Calibri"/>
        </w:rPr>
        <w:t xml:space="preserve"> (“the Act”)) that </w:t>
      </w:r>
      <w:r>
        <w:rPr>
          <w:rFonts w:cs="Calibri"/>
        </w:rPr>
        <w:t>tafasitamab</w:t>
      </w:r>
      <w:r w:rsidRPr="00497554">
        <w:rPr>
          <w:rFonts w:cs="Calibri"/>
        </w:rPr>
        <w:t xml:space="preserve"> be made available as a pharmaceutical benefit under Part VII of the Act, under certain circumstances (specified in accordance with section 101(3C) of the Act).</w:t>
      </w:r>
    </w:p>
    <w:p w14:paraId="6EC8C4A2" w14:textId="77777777" w:rsidR="0024128C" w:rsidRPr="00497554" w:rsidRDefault="0024128C" w:rsidP="0024128C">
      <w:pPr>
        <w:rPr>
          <w:rFonts w:cs="Calibri"/>
        </w:rPr>
      </w:pPr>
    </w:p>
    <w:p w14:paraId="272C7237" w14:textId="77777777" w:rsidR="0024128C" w:rsidRPr="007357CD" w:rsidRDefault="0024128C" w:rsidP="0024128C">
      <w:pPr>
        <w:rPr>
          <w:rFonts w:ascii="Arial" w:hAnsi="Arial"/>
        </w:rPr>
      </w:pPr>
      <w:r w:rsidRPr="00497554">
        <w:rPr>
          <w:rFonts w:cs="Calibri"/>
        </w:rPr>
        <w:t xml:space="preserve">A note of the PBAC’s decision follows. </w:t>
      </w:r>
    </w:p>
    <w:p w14:paraId="6F266917" w14:textId="77777777" w:rsidR="0024128C" w:rsidRPr="00466963" w:rsidRDefault="0024128C" w:rsidP="0024128C">
      <w:pPr>
        <w:pStyle w:val="1-MainHeading"/>
      </w:pPr>
      <w:r>
        <w:t>4.01</w:t>
      </w:r>
      <w:r w:rsidRPr="0098262F">
        <w:tab/>
      </w:r>
      <w:r>
        <w:t>TAFASITAMAB</w:t>
      </w:r>
      <w:r w:rsidRPr="0098262F">
        <w:t>,</w:t>
      </w:r>
      <w:r w:rsidRPr="0098262F">
        <w:br/>
      </w:r>
      <w:r>
        <w:t xml:space="preserve">Powder for I.V. infusion </w:t>
      </w:r>
      <w:r w:rsidRPr="00466963">
        <w:t>200</w:t>
      </w:r>
      <w:r>
        <w:t xml:space="preserve"> </w:t>
      </w:r>
      <w:r w:rsidRPr="00466963">
        <w:t>mg,</w:t>
      </w:r>
      <w:r w:rsidRPr="00466963">
        <w:br/>
        <w:t>Minjuvi</w:t>
      </w:r>
      <w:r w:rsidRPr="00466963">
        <w:rPr>
          <w:vertAlign w:val="superscript"/>
        </w:rPr>
        <w:t>®</w:t>
      </w:r>
      <w:r w:rsidRPr="00466963">
        <w:t>,</w:t>
      </w:r>
      <w:r w:rsidRPr="00466963">
        <w:br/>
        <w:t>Specialised Therapeutics Alim Pty Ltd.</w:t>
      </w:r>
    </w:p>
    <w:p w14:paraId="2F9A91A4" w14:textId="77777777" w:rsidR="0024128C" w:rsidRPr="00381C10" w:rsidRDefault="0024128C" w:rsidP="0024128C">
      <w:pPr>
        <w:keepNext/>
        <w:numPr>
          <w:ilvl w:val="0"/>
          <w:numId w:val="1"/>
        </w:numPr>
        <w:spacing w:before="240" w:after="120"/>
        <w:jc w:val="left"/>
        <w:outlineLvl w:val="0"/>
        <w:rPr>
          <w:rFonts w:asciiTheme="minorHAnsi" w:hAnsiTheme="minorHAnsi"/>
          <w:b/>
          <w:snapToGrid w:val="0"/>
          <w:sz w:val="32"/>
          <w:szCs w:val="32"/>
        </w:rPr>
      </w:pPr>
      <w:r>
        <w:rPr>
          <w:rFonts w:asciiTheme="minorHAnsi" w:hAnsiTheme="minorHAnsi"/>
          <w:b/>
          <w:snapToGrid w:val="0"/>
          <w:sz w:val="32"/>
          <w:szCs w:val="32"/>
        </w:rPr>
        <w:t>Background</w:t>
      </w:r>
    </w:p>
    <w:p w14:paraId="57D204D6" w14:textId="77777777" w:rsidR="0024128C" w:rsidRPr="002230B1" w:rsidRDefault="0024128C" w:rsidP="0024128C">
      <w:pPr>
        <w:pStyle w:val="3-BodyText"/>
        <w:rPr>
          <w:rFonts w:ascii="Calibri" w:hAnsi="Calibri" w:cs="Calibri"/>
          <w:szCs w:val="32"/>
        </w:rPr>
      </w:pPr>
      <w:r>
        <w:t xml:space="preserve">In </w:t>
      </w:r>
      <w:r>
        <w:rPr>
          <w:snapToGrid w:val="0"/>
          <w:lang w:eastAsia="en-US"/>
        </w:rPr>
        <w:t>November 2025</w:t>
      </w:r>
      <w:r w:rsidRPr="005B10CC">
        <w:t xml:space="preserve">, the PBAC </w:t>
      </w:r>
      <w:r>
        <w:t xml:space="preserve">was of a mind to recommend </w:t>
      </w:r>
      <w:r w:rsidRPr="00C620D0">
        <w:rPr>
          <w:snapToGrid w:val="0"/>
          <w:lang w:eastAsia="en-US"/>
        </w:rPr>
        <w:t>tafasitamab for use in combination with lenalidomide and rituximab for the treatment of patients with relapsed or refractory</w:t>
      </w:r>
      <w:r>
        <w:rPr>
          <w:snapToGrid w:val="0"/>
          <w:lang w:eastAsia="en-US"/>
        </w:rPr>
        <w:t xml:space="preserve"> (R/R)</w:t>
      </w:r>
      <w:r w:rsidRPr="00C620D0">
        <w:rPr>
          <w:snapToGrid w:val="0"/>
          <w:lang w:eastAsia="en-US"/>
        </w:rPr>
        <w:t xml:space="preserve"> follicular lymphoma </w:t>
      </w:r>
      <w:r>
        <w:rPr>
          <w:snapToGrid w:val="0"/>
          <w:lang w:eastAsia="en-US"/>
        </w:rPr>
        <w:t xml:space="preserve">(FL), pending advice from the TGA delegate. The Sponsor provided the TGA Delegate’s Overview </w:t>
      </w:r>
      <w:proofErr w:type="gramStart"/>
      <w:r>
        <w:rPr>
          <w:snapToGrid w:val="0"/>
          <w:lang w:eastAsia="en-US"/>
        </w:rPr>
        <w:t>and also</w:t>
      </w:r>
      <w:proofErr w:type="gramEnd"/>
      <w:r>
        <w:rPr>
          <w:snapToGrid w:val="0"/>
          <w:lang w:eastAsia="en-US"/>
        </w:rPr>
        <w:t xml:space="preserve"> requested a grandfather restriction. </w:t>
      </w:r>
    </w:p>
    <w:p w14:paraId="2F1071CA" w14:textId="77777777" w:rsidR="0024128C" w:rsidRPr="00BE4D0E" w:rsidRDefault="0024128C" w:rsidP="0024128C">
      <w:pPr>
        <w:pStyle w:val="4-SubsectionHeading"/>
        <w:rPr>
          <w:i w:val="0"/>
        </w:rPr>
      </w:pPr>
      <w:r w:rsidRPr="00BE4D0E">
        <w:rPr>
          <w:i w:val="0"/>
        </w:rPr>
        <w:t>Registration status</w:t>
      </w:r>
    </w:p>
    <w:p w14:paraId="24EA2960" w14:textId="77777777" w:rsidR="0024128C" w:rsidRDefault="0024128C" w:rsidP="0024128C">
      <w:pPr>
        <w:pStyle w:val="3-BodyText"/>
      </w:pPr>
      <w:r>
        <w:t>The TGA Delegate proposed to approve the registration of tafasitamab for the following indication:</w:t>
      </w:r>
    </w:p>
    <w:p w14:paraId="46421D4B" w14:textId="77777777" w:rsidR="0024128C" w:rsidRPr="008678BB" w:rsidRDefault="0024128C" w:rsidP="0024128C">
      <w:pPr>
        <w:pStyle w:val="ListBullet"/>
        <w:numPr>
          <w:ilvl w:val="0"/>
          <w:numId w:val="12"/>
        </w:numPr>
      </w:pPr>
      <w:r>
        <w:t xml:space="preserve">Tafasitamab is indicated in combination with rituximab and lenalidomide for the treatment of adult patients with R/R FL (Grade 1-3a). </w:t>
      </w:r>
    </w:p>
    <w:p w14:paraId="716AA2C8" w14:textId="77777777" w:rsidR="0024128C" w:rsidRDefault="0024128C" w:rsidP="0024128C">
      <w:pPr>
        <w:pStyle w:val="2-SectionHeading"/>
        <w:rPr>
          <w:lang w:eastAsia="en-US"/>
        </w:rPr>
      </w:pPr>
      <w:r>
        <w:rPr>
          <w:lang w:eastAsia="en-US"/>
        </w:rPr>
        <w:t>Requested listing</w:t>
      </w:r>
    </w:p>
    <w:p w14:paraId="22F3B903" w14:textId="4B3543CE" w:rsidR="0024128C" w:rsidRPr="001978BA" w:rsidRDefault="0024128C" w:rsidP="0024128C">
      <w:pPr>
        <w:pStyle w:val="3-BodyText"/>
        <w:rPr>
          <w:lang w:eastAsia="en-US"/>
        </w:rPr>
      </w:pPr>
      <w:r w:rsidRPr="005D78E5">
        <w:rPr>
          <w:snapToGrid w:val="0"/>
          <w:lang w:val="en-GB"/>
        </w:rPr>
        <w:t>The November 2025 submission did not request a grandfather restriction, but the sponsor subsequently advised that a patient access program will commence on 1 June 2026, and that the entry criteria will be identical to the proposed PBS listing criteria</w:t>
      </w:r>
      <w:r>
        <w:rPr>
          <w:snapToGrid w:val="0"/>
          <w:lang w:eastAsia="en-US"/>
        </w:rPr>
        <w:t xml:space="preserve">. </w:t>
      </w:r>
      <w:r w:rsidRPr="005D78E5">
        <w:rPr>
          <w:snapToGrid w:val="0"/>
          <w:lang w:val="en-GB"/>
        </w:rPr>
        <w:t xml:space="preserve">The sponsor has stated </w:t>
      </w:r>
      <w:r>
        <w:rPr>
          <w:snapToGrid w:val="0"/>
          <w:lang w:val="en-GB"/>
        </w:rPr>
        <w:t>‘</w:t>
      </w:r>
      <w:r w:rsidRPr="005D78E5">
        <w:rPr>
          <w:snapToGrid w:val="0"/>
          <w:lang w:val="en-GB"/>
        </w:rPr>
        <w:t xml:space="preserve">it is anticipated that there will be </w:t>
      </w:r>
      <w:r w:rsidR="00C520DE">
        <w:rPr>
          <w:snapToGrid w:val="0"/>
          <w:lang w:val="en-GB"/>
        </w:rPr>
        <w:t>&lt; 500</w:t>
      </w:r>
      <w:r w:rsidR="00C520DE" w:rsidRPr="005D78E5">
        <w:rPr>
          <w:snapToGrid w:val="0"/>
          <w:lang w:val="en-GB"/>
        </w:rPr>
        <w:t xml:space="preserve"> </w:t>
      </w:r>
      <w:r w:rsidRPr="005D78E5">
        <w:rPr>
          <w:snapToGrid w:val="0"/>
          <w:lang w:val="en-GB"/>
        </w:rPr>
        <w:t>patients transitioning from the patient access program to the PBS from Oct 1</w:t>
      </w:r>
      <w:r>
        <w:rPr>
          <w:snapToGrid w:val="0"/>
          <w:lang w:val="en-GB"/>
        </w:rPr>
        <w:t>’</w:t>
      </w:r>
      <w:r w:rsidRPr="005D78E5">
        <w:rPr>
          <w:snapToGrid w:val="0"/>
          <w:lang w:val="en-GB"/>
        </w:rPr>
        <w:t xml:space="preserve"> (assuming a 1 October 2026 listing date).</w:t>
      </w:r>
    </w:p>
    <w:p w14:paraId="7B0D605C" w14:textId="77777777" w:rsidR="0024128C" w:rsidRPr="008129F0" w:rsidRDefault="0024128C" w:rsidP="0024128C">
      <w:pPr>
        <w:pStyle w:val="3-BodyText"/>
        <w:rPr>
          <w:lang w:eastAsia="en-US"/>
        </w:rPr>
      </w:pPr>
      <w:r>
        <w:rPr>
          <w:snapToGrid w:val="0"/>
          <w:lang w:val="en-GB"/>
        </w:rPr>
        <w:t>The sponsor did not provide a grandfathering restriction. The Secretariat proposed the following r</w:t>
      </w:r>
      <w:r w:rsidRPr="005D78E5">
        <w:rPr>
          <w:snapToGrid w:val="0"/>
          <w:lang w:val="en-GB"/>
        </w:rPr>
        <w:t>estriction update to allow access for grandfather patients</w:t>
      </w:r>
      <w:r>
        <w:rPr>
          <w:snapToGrid w:val="0"/>
          <w:lang w:val="en-GB"/>
        </w:rPr>
        <w:t xml:space="preserve"> to tafasitamab (</w:t>
      </w:r>
      <w:r w:rsidRPr="005D78E5">
        <w:rPr>
          <w:snapToGrid w:val="0"/>
          <w:lang w:val="en-GB"/>
        </w:rPr>
        <w:t>amendments have been made in red</w:t>
      </w:r>
      <w:r>
        <w:rPr>
          <w:snapToGrid w:val="0"/>
          <w:lang w:val="en-GB"/>
        </w:rPr>
        <w:t>)</w:t>
      </w:r>
      <w:r w:rsidRPr="005D78E5">
        <w:rPr>
          <w:snapToGrid w:val="0"/>
          <w:lang w:val="en-GB"/>
        </w:rPr>
        <w:t xml:space="preserve">. Rather than being a separate GF restriction, </w:t>
      </w:r>
      <w:r w:rsidRPr="005D78E5">
        <w:rPr>
          <w:snapToGrid w:val="0"/>
          <w:lang w:val="en-GB"/>
        </w:rPr>
        <w:lastRenderedPageBreak/>
        <w:t>the update instead allows non-PBS subsidised patients to transition at any point of the cycle, through the initial treatment phase under cycles 1-5 and cycles 6-12.</w:t>
      </w:r>
    </w:p>
    <w:p w14:paraId="4B369312" w14:textId="77777777" w:rsidR="0024128C" w:rsidRPr="00E17C91" w:rsidRDefault="0024128C" w:rsidP="0024128C">
      <w:pPr>
        <w:pStyle w:val="3-BodyText"/>
        <w:rPr>
          <w:lang w:eastAsia="en-US"/>
        </w:rPr>
      </w:pPr>
      <w:r>
        <w:rPr>
          <w:snapToGrid w:val="0"/>
          <w:lang w:val="en-GB"/>
        </w:rPr>
        <w:t xml:space="preserve">The PBAC noted that patients in the access program would also need to access non-PBS subsidised </w:t>
      </w:r>
      <w:r w:rsidRPr="00F410E1">
        <w:rPr>
          <w:snapToGrid w:val="0"/>
          <w:lang w:val="en-GB"/>
        </w:rPr>
        <w:t>lenalidomide</w:t>
      </w:r>
      <w:r>
        <w:rPr>
          <w:snapToGrid w:val="0"/>
          <w:lang w:val="en-GB"/>
        </w:rPr>
        <w:t xml:space="preserve"> ahead of the PBS-listing of tafasitamab. </w:t>
      </w:r>
    </w:p>
    <w:p w14:paraId="07B4F7E1" w14:textId="77777777" w:rsidR="0024128C" w:rsidRPr="00240EFB" w:rsidRDefault="0024128C" w:rsidP="0024128C">
      <w:pPr>
        <w:pStyle w:val="4-SubsectionHeading"/>
        <w:rPr>
          <w:i w:val="0"/>
          <w:szCs w:val="28"/>
        </w:rPr>
      </w:pPr>
      <w:r w:rsidRPr="00240EFB">
        <w:rPr>
          <w:i w:val="0"/>
          <w:szCs w:val="28"/>
        </w:rPr>
        <w:t>Tafasitamab</w:t>
      </w:r>
    </w:p>
    <w:p w14:paraId="44961A27" w14:textId="77777777" w:rsidR="0024128C" w:rsidRPr="00240EFB" w:rsidRDefault="0024128C" w:rsidP="0024128C">
      <w:pPr>
        <w:pStyle w:val="2-SectionHeading"/>
        <w:numPr>
          <w:ilvl w:val="0"/>
          <w:numId w:val="0"/>
        </w:numPr>
        <w:rPr>
          <w:rFonts w:eastAsiaTheme="majorEastAsia" w:cstheme="majorBidi"/>
          <w:snapToGrid/>
          <w:color w:val="000000" w:themeColor="text1"/>
          <w:spacing w:val="5"/>
          <w:kern w:val="28"/>
          <w:sz w:val="24"/>
          <w:szCs w:val="24"/>
          <w:lang w:eastAsia="en-US"/>
        </w:rPr>
      </w:pPr>
      <w:r w:rsidRPr="00240EFB">
        <w:rPr>
          <w:rFonts w:eastAsiaTheme="majorEastAsia" w:cstheme="majorBidi"/>
          <w:snapToGrid/>
          <w:color w:val="000000" w:themeColor="text1"/>
          <w:spacing w:val="5"/>
          <w:kern w:val="28"/>
          <w:sz w:val="24"/>
          <w:szCs w:val="24"/>
          <w:lang w:eastAsia="en-US"/>
        </w:rPr>
        <w:t>Initial – Cycle 1 to 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quested listing - Initial treatment "/>
      </w:tblPr>
      <w:tblGrid>
        <w:gridCol w:w="1272"/>
        <w:gridCol w:w="2669"/>
        <w:gridCol w:w="1623"/>
        <w:gridCol w:w="1623"/>
        <w:gridCol w:w="1830"/>
      </w:tblGrid>
      <w:tr w:rsidR="0024128C" w:rsidRPr="008F438E" w14:paraId="67024FF8" w14:textId="77777777">
        <w:trPr>
          <w:cantSplit/>
          <w:trHeight w:val="20"/>
        </w:trPr>
        <w:tc>
          <w:tcPr>
            <w:tcW w:w="2185" w:type="pct"/>
            <w:gridSpan w:val="2"/>
            <w:tcBorders>
              <w:top w:val="single" w:sz="4" w:space="0" w:color="auto"/>
              <w:left w:val="single" w:sz="4" w:space="0" w:color="auto"/>
              <w:bottom w:val="single" w:sz="4" w:space="0" w:color="auto"/>
              <w:right w:val="single" w:sz="4" w:space="0" w:color="auto"/>
            </w:tcBorders>
            <w:vAlign w:val="center"/>
            <w:hideMark/>
          </w:tcPr>
          <w:p w14:paraId="4D761279" w14:textId="77777777" w:rsidR="0024128C" w:rsidRPr="008F438E" w:rsidRDefault="0024128C">
            <w:pPr>
              <w:keepLines/>
              <w:rPr>
                <w:rFonts w:ascii="Arial Narrow" w:hAnsi="Arial Narrow"/>
                <w:b/>
                <w:bCs/>
                <w:sz w:val="20"/>
                <w:szCs w:val="20"/>
              </w:rPr>
            </w:pPr>
            <w:bookmarkStart w:id="93" w:name="_Hlk219117845"/>
            <w:r w:rsidRPr="008F438E">
              <w:rPr>
                <w:rFonts w:ascii="Arial Narrow" w:hAnsi="Arial Narrow"/>
                <w:b/>
                <w:bCs/>
                <w:sz w:val="20"/>
                <w:szCs w:val="20"/>
              </w:rPr>
              <w:t>MEDICINAL PRODUCT</w:t>
            </w:r>
          </w:p>
          <w:p w14:paraId="45AF90A9" w14:textId="77777777" w:rsidR="0024128C" w:rsidRPr="008F438E" w:rsidRDefault="0024128C">
            <w:pPr>
              <w:keepLines/>
              <w:rPr>
                <w:rFonts w:ascii="Arial Narrow" w:hAnsi="Arial Narrow"/>
                <w:b/>
                <w:bCs/>
                <w:sz w:val="20"/>
                <w:szCs w:val="20"/>
              </w:rPr>
            </w:pPr>
            <w:r w:rsidRPr="008F438E">
              <w:rPr>
                <w:rFonts w:ascii="Arial Narrow" w:hAnsi="Arial Narrow"/>
                <w:b/>
                <w:bCs/>
                <w:sz w:val="20"/>
                <w:szCs w:val="20"/>
              </w:rPr>
              <w:t>Form</w:t>
            </w:r>
          </w:p>
        </w:tc>
        <w:tc>
          <w:tcPr>
            <w:tcW w:w="900" w:type="pct"/>
            <w:tcBorders>
              <w:top w:val="single" w:sz="4" w:space="0" w:color="auto"/>
              <w:left w:val="single" w:sz="4" w:space="0" w:color="auto"/>
              <w:bottom w:val="single" w:sz="4" w:space="0" w:color="auto"/>
              <w:right w:val="single" w:sz="4" w:space="0" w:color="auto"/>
            </w:tcBorders>
            <w:vAlign w:val="center"/>
          </w:tcPr>
          <w:p w14:paraId="7B4D8207" w14:textId="77777777" w:rsidR="0024128C" w:rsidRPr="008F438E" w:rsidRDefault="0024128C">
            <w:pPr>
              <w:keepLines/>
              <w:jc w:val="center"/>
              <w:rPr>
                <w:rFonts w:ascii="Arial Narrow" w:hAnsi="Arial Narrow"/>
                <w:b/>
                <w:sz w:val="20"/>
                <w:szCs w:val="20"/>
              </w:rPr>
            </w:pPr>
            <w:r w:rsidRPr="008F438E">
              <w:rPr>
                <w:rFonts w:ascii="Arial Narrow" w:hAnsi="Arial Narrow"/>
                <w:b/>
                <w:sz w:val="20"/>
                <w:szCs w:val="20"/>
              </w:rPr>
              <w:t>PBS item code</w:t>
            </w:r>
          </w:p>
          <w:p w14:paraId="67823031" w14:textId="77777777" w:rsidR="0024128C" w:rsidRPr="008F438E" w:rsidRDefault="0024128C">
            <w:pPr>
              <w:keepLines/>
              <w:jc w:val="center"/>
              <w:rPr>
                <w:rFonts w:ascii="Arial Narrow" w:hAnsi="Arial Narrow"/>
                <w:b/>
                <w:sz w:val="20"/>
                <w:szCs w:val="20"/>
              </w:rPr>
            </w:pPr>
          </w:p>
        </w:tc>
        <w:tc>
          <w:tcPr>
            <w:tcW w:w="900" w:type="pct"/>
            <w:tcBorders>
              <w:top w:val="single" w:sz="4" w:space="0" w:color="auto"/>
              <w:left w:val="single" w:sz="4" w:space="0" w:color="auto"/>
              <w:bottom w:val="single" w:sz="4" w:space="0" w:color="auto"/>
              <w:right w:val="single" w:sz="4" w:space="0" w:color="auto"/>
            </w:tcBorders>
            <w:vAlign w:val="center"/>
          </w:tcPr>
          <w:p w14:paraId="087FA624" w14:textId="77777777" w:rsidR="0024128C" w:rsidRPr="008F438E" w:rsidRDefault="0024128C">
            <w:pPr>
              <w:keepLines/>
              <w:jc w:val="center"/>
              <w:rPr>
                <w:rFonts w:ascii="Arial Narrow" w:hAnsi="Arial Narrow"/>
                <w:b/>
                <w:sz w:val="20"/>
                <w:szCs w:val="20"/>
              </w:rPr>
            </w:pPr>
            <w:r w:rsidRPr="008F438E">
              <w:rPr>
                <w:rFonts w:ascii="Arial Narrow" w:hAnsi="Arial Narrow"/>
                <w:b/>
                <w:sz w:val="20"/>
                <w:szCs w:val="20"/>
              </w:rPr>
              <w:t>Max. Amount</w:t>
            </w:r>
          </w:p>
          <w:p w14:paraId="24155A7E" w14:textId="77777777" w:rsidR="0024128C" w:rsidRPr="008F438E" w:rsidRDefault="0024128C">
            <w:pPr>
              <w:keepLines/>
              <w:jc w:val="center"/>
              <w:rPr>
                <w:rFonts w:ascii="Arial Narrow" w:hAnsi="Arial Narrow"/>
                <w:b/>
                <w:sz w:val="20"/>
                <w:szCs w:val="20"/>
              </w:rPr>
            </w:pPr>
          </w:p>
        </w:tc>
        <w:tc>
          <w:tcPr>
            <w:tcW w:w="1015" w:type="pct"/>
            <w:tcBorders>
              <w:top w:val="single" w:sz="4" w:space="0" w:color="auto"/>
              <w:left w:val="single" w:sz="4" w:space="0" w:color="auto"/>
              <w:bottom w:val="single" w:sz="4" w:space="0" w:color="auto"/>
              <w:right w:val="single" w:sz="4" w:space="0" w:color="auto"/>
            </w:tcBorders>
            <w:vAlign w:val="center"/>
            <w:hideMark/>
          </w:tcPr>
          <w:p w14:paraId="623D5C14" w14:textId="77777777" w:rsidR="0024128C" w:rsidRPr="008F438E" w:rsidRDefault="0024128C">
            <w:pPr>
              <w:keepLines/>
              <w:jc w:val="center"/>
              <w:rPr>
                <w:rFonts w:ascii="Arial Narrow" w:hAnsi="Arial Narrow"/>
                <w:b/>
                <w:sz w:val="20"/>
                <w:szCs w:val="20"/>
              </w:rPr>
            </w:pPr>
            <w:r w:rsidRPr="008F438E">
              <w:rPr>
                <w:rFonts w:ascii="Arial Narrow" w:hAnsi="Arial Narrow"/>
                <w:b/>
                <w:sz w:val="20"/>
                <w:szCs w:val="20"/>
              </w:rPr>
              <w:t>№.of Rpts</w:t>
            </w:r>
          </w:p>
        </w:tc>
      </w:tr>
      <w:tr w:rsidR="0024128C" w:rsidRPr="008F438E" w14:paraId="3F690276" w14:textId="77777777">
        <w:trPr>
          <w:cantSplit/>
          <w:trHeight w:val="20"/>
        </w:trPr>
        <w:tc>
          <w:tcPr>
            <w:tcW w:w="2185" w:type="pct"/>
            <w:gridSpan w:val="2"/>
            <w:tcBorders>
              <w:top w:val="single" w:sz="4" w:space="0" w:color="auto"/>
              <w:left w:val="single" w:sz="4" w:space="0" w:color="auto"/>
              <w:bottom w:val="single" w:sz="4" w:space="0" w:color="auto"/>
              <w:right w:val="single" w:sz="4" w:space="0" w:color="auto"/>
            </w:tcBorders>
            <w:vAlign w:val="center"/>
            <w:hideMark/>
          </w:tcPr>
          <w:p w14:paraId="5EC2BBBA" w14:textId="77777777" w:rsidR="0024128C" w:rsidRPr="008F438E" w:rsidRDefault="0024128C">
            <w:pPr>
              <w:keepLines/>
              <w:rPr>
                <w:rFonts w:ascii="Arial Narrow" w:hAnsi="Arial Narrow"/>
                <w:sz w:val="20"/>
                <w:szCs w:val="20"/>
              </w:rPr>
            </w:pPr>
            <w:r w:rsidRPr="008F438E">
              <w:rPr>
                <w:rFonts w:ascii="Arial Narrow" w:hAnsi="Arial Narrow"/>
                <w:sz w:val="20"/>
                <w:szCs w:val="20"/>
              </w:rPr>
              <w:t>TAFASITAMAB</w:t>
            </w:r>
          </w:p>
          <w:p w14:paraId="6FA8B837" w14:textId="77777777" w:rsidR="0024128C" w:rsidRPr="008F438E" w:rsidRDefault="0024128C">
            <w:pPr>
              <w:keepLines/>
              <w:rPr>
                <w:rFonts w:ascii="Arial Narrow" w:hAnsi="Arial Narrow"/>
                <w:b/>
                <w:bCs/>
                <w:sz w:val="20"/>
                <w:szCs w:val="20"/>
              </w:rPr>
            </w:pPr>
            <w:r w:rsidRPr="008F438E">
              <w:rPr>
                <w:rFonts w:ascii="Arial Narrow" w:hAnsi="Arial Narrow"/>
                <w:sz w:val="20"/>
                <w:szCs w:val="20"/>
              </w:rPr>
              <w:t>Injection</w:t>
            </w:r>
          </w:p>
        </w:tc>
        <w:tc>
          <w:tcPr>
            <w:tcW w:w="900" w:type="pct"/>
            <w:tcBorders>
              <w:top w:val="single" w:sz="4" w:space="0" w:color="auto"/>
              <w:left w:val="single" w:sz="4" w:space="0" w:color="auto"/>
              <w:bottom w:val="single" w:sz="4" w:space="0" w:color="auto"/>
              <w:right w:val="single" w:sz="4" w:space="0" w:color="auto"/>
            </w:tcBorders>
            <w:vAlign w:val="center"/>
            <w:hideMark/>
          </w:tcPr>
          <w:p w14:paraId="36B01A88" w14:textId="77777777" w:rsidR="0024128C" w:rsidRPr="008F438E" w:rsidRDefault="0024128C">
            <w:pPr>
              <w:keepLines/>
              <w:jc w:val="center"/>
              <w:rPr>
                <w:rFonts w:ascii="Arial Narrow" w:hAnsi="Arial Narrow"/>
                <w:bCs/>
                <w:sz w:val="20"/>
                <w:szCs w:val="20"/>
              </w:rPr>
            </w:pPr>
            <w:r w:rsidRPr="008F438E">
              <w:rPr>
                <w:rFonts w:ascii="Arial Narrow" w:hAnsi="Arial Narrow"/>
                <w:bCs/>
                <w:sz w:val="20"/>
                <w:szCs w:val="20"/>
              </w:rPr>
              <w:t>NEW (Public)</w:t>
            </w:r>
          </w:p>
          <w:p w14:paraId="1CF69353" w14:textId="77777777" w:rsidR="0024128C" w:rsidRPr="008F438E" w:rsidRDefault="0024128C">
            <w:pPr>
              <w:keepLines/>
              <w:jc w:val="center"/>
              <w:rPr>
                <w:rFonts w:ascii="Arial Narrow" w:hAnsi="Arial Narrow"/>
                <w:bCs/>
                <w:sz w:val="20"/>
                <w:szCs w:val="20"/>
              </w:rPr>
            </w:pPr>
            <w:r w:rsidRPr="008F438E">
              <w:rPr>
                <w:rFonts w:ascii="Arial Narrow" w:hAnsi="Arial Narrow"/>
                <w:bCs/>
                <w:sz w:val="20"/>
                <w:szCs w:val="20"/>
              </w:rPr>
              <w:t>NEW (Private)</w:t>
            </w:r>
          </w:p>
          <w:p w14:paraId="3A7E884E" w14:textId="77777777" w:rsidR="0024128C" w:rsidRPr="008F438E" w:rsidRDefault="0024128C">
            <w:pPr>
              <w:keepLines/>
              <w:jc w:val="center"/>
              <w:rPr>
                <w:rFonts w:ascii="Arial Narrow" w:hAnsi="Arial Narrow"/>
                <w:bCs/>
                <w:sz w:val="20"/>
                <w:szCs w:val="20"/>
              </w:rPr>
            </w:pPr>
            <w:r w:rsidRPr="008F438E">
              <w:rPr>
                <w:rFonts w:ascii="Arial Narrow" w:hAnsi="Arial Narrow"/>
                <w:bCs/>
                <w:sz w:val="20"/>
                <w:szCs w:val="20"/>
              </w:rPr>
              <w:t>MP</w:t>
            </w:r>
          </w:p>
        </w:tc>
        <w:tc>
          <w:tcPr>
            <w:tcW w:w="900" w:type="pct"/>
            <w:tcBorders>
              <w:top w:val="single" w:sz="4" w:space="0" w:color="auto"/>
              <w:left w:val="single" w:sz="4" w:space="0" w:color="auto"/>
              <w:bottom w:val="single" w:sz="4" w:space="0" w:color="auto"/>
              <w:right w:val="single" w:sz="4" w:space="0" w:color="auto"/>
            </w:tcBorders>
            <w:vAlign w:val="center"/>
            <w:hideMark/>
          </w:tcPr>
          <w:p w14:paraId="233FF82C" w14:textId="77777777" w:rsidR="0024128C" w:rsidRPr="008F438E" w:rsidRDefault="0024128C">
            <w:pPr>
              <w:keepLines/>
              <w:jc w:val="center"/>
              <w:rPr>
                <w:rFonts w:ascii="Arial Narrow" w:hAnsi="Arial Narrow"/>
                <w:bCs/>
                <w:sz w:val="20"/>
                <w:szCs w:val="20"/>
              </w:rPr>
            </w:pPr>
            <w:r w:rsidRPr="008F438E">
              <w:rPr>
                <w:rFonts w:ascii="Arial Narrow" w:hAnsi="Arial Narrow"/>
                <w:bCs/>
                <w:sz w:val="20"/>
                <w:szCs w:val="20"/>
              </w:rPr>
              <w:t>1400 mg</w:t>
            </w:r>
          </w:p>
        </w:tc>
        <w:tc>
          <w:tcPr>
            <w:tcW w:w="1015" w:type="pct"/>
            <w:tcBorders>
              <w:top w:val="single" w:sz="4" w:space="0" w:color="auto"/>
              <w:left w:val="single" w:sz="4" w:space="0" w:color="auto"/>
              <w:bottom w:val="single" w:sz="4" w:space="0" w:color="auto"/>
              <w:right w:val="single" w:sz="4" w:space="0" w:color="auto"/>
            </w:tcBorders>
            <w:vAlign w:val="center"/>
            <w:hideMark/>
          </w:tcPr>
          <w:p w14:paraId="68206FAC" w14:textId="77777777" w:rsidR="0024128C" w:rsidRPr="008F438E" w:rsidRDefault="0024128C">
            <w:pPr>
              <w:keepLines/>
              <w:jc w:val="center"/>
              <w:rPr>
                <w:rFonts w:ascii="Arial Narrow" w:hAnsi="Arial Narrow"/>
                <w:bCs/>
                <w:sz w:val="20"/>
                <w:szCs w:val="20"/>
              </w:rPr>
            </w:pPr>
            <w:r w:rsidRPr="008F438E">
              <w:rPr>
                <w:rFonts w:ascii="Arial Narrow" w:hAnsi="Arial Narrow"/>
                <w:bCs/>
                <w:sz w:val="20"/>
                <w:szCs w:val="20"/>
              </w:rPr>
              <w:t>15</w:t>
            </w:r>
          </w:p>
        </w:tc>
      </w:tr>
      <w:tr w:rsidR="0024128C" w:rsidRPr="008F438E" w14:paraId="485C6DF5" w14:textId="77777777">
        <w:trPr>
          <w:cantSplit/>
          <w:trHeight w:val="2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3A902EB3" w14:textId="77777777" w:rsidR="0024128C" w:rsidRPr="008F438E" w:rsidRDefault="0024128C">
            <w:pPr>
              <w:keepLines/>
              <w:rPr>
                <w:rFonts w:ascii="Arial Narrow" w:hAnsi="Arial Narrow"/>
                <w:b/>
                <w:bCs/>
                <w:sz w:val="20"/>
                <w:szCs w:val="20"/>
              </w:rPr>
            </w:pPr>
            <w:r w:rsidRPr="008F438E">
              <w:rPr>
                <w:rFonts w:ascii="Arial Narrow" w:hAnsi="Arial Narrow"/>
                <w:b/>
                <w:bCs/>
                <w:sz w:val="20"/>
                <w:szCs w:val="20"/>
              </w:rPr>
              <w:t xml:space="preserve">Available brands </w:t>
            </w:r>
          </w:p>
        </w:tc>
      </w:tr>
      <w:tr w:rsidR="0024128C" w:rsidRPr="008F438E" w14:paraId="3A50F7F2" w14:textId="77777777">
        <w:trPr>
          <w:cantSplit/>
          <w:trHeight w:val="2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1CF31D2F" w14:textId="77777777" w:rsidR="0024128C" w:rsidRPr="008F438E" w:rsidRDefault="0024128C">
            <w:pPr>
              <w:keepNext/>
              <w:rPr>
                <w:rFonts w:ascii="Arial Narrow" w:hAnsi="Arial Narrow"/>
                <w:sz w:val="20"/>
                <w:szCs w:val="20"/>
              </w:rPr>
            </w:pPr>
            <w:r w:rsidRPr="008F438E">
              <w:rPr>
                <w:rFonts w:ascii="Arial Narrow" w:hAnsi="Arial Narrow"/>
                <w:sz w:val="20"/>
                <w:szCs w:val="20"/>
              </w:rPr>
              <w:t>Minjuvi</w:t>
            </w:r>
          </w:p>
          <w:p w14:paraId="35B34AFF" w14:textId="77777777" w:rsidR="0024128C" w:rsidRPr="008F438E" w:rsidRDefault="0024128C">
            <w:pPr>
              <w:keepLines/>
              <w:rPr>
                <w:rFonts w:ascii="Arial Narrow" w:hAnsi="Arial Narrow"/>
                <w:sz w:val="20"/>
                <w:szCs w:val="20"/>
              </w:rPr>
            </w:pPr>
            <w:r w:rsidRPr="008F438E">
              <w:rPr>
                <w:rFonts w:ascii="Arial Narrow" w:hAnsi="Arial Narrow"/>
                <w:sz w:val="20"/>
                <w:szCs w:val="20"/>
              </w:rPr>
              <w:t>(Tafasitamab 200mg injection, 1 vial)</w:t>
            </w:r>
          </w:p>
        </w:tc>
      </w:tr>
      <w:tr w:rsidR="0024128C" w:rsidRPr="008F438E" w14:paraId="1F8132AF" w14:textId="77777777">
        <w:trPr>
          <w:trHeight w:val="20"/>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F44DA8D" w14:textId="77777777" w:rsidR="0024128C" w:rsidRPr="008F438E" w:rsidRDefault="0024128C">
            <w:pPr>
              <w:rPr>
                <w:rFonts w:ascii="Arial Narrow" w:hAnsi="Arial Narrow"/>
                <w:sz w:val="20"/>
                <w:szCs w:val="20"/>
              </w:rPr>
            </w:pPr>
          </w:p>
        </w:tc>
      </w:tr>
      <w:tr w:rsidR="0024128C" w:rsidRPr="008F438E" w14:paraId="6D0AA16F" w14:textId="77777777">
        <w:trPr>
          <w:trHeight w:val="20"/>
        </w:trPr>
        <w:tc>
          <w:tcPr>
            <w:tcW w:w="705" w:type="pct"/>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A8226C9" w14:textId="77777777" w:rsidR="0024128C" w:rsidRPr="008F438E" w:rsidRDefault="0024128C">
            <w:pPr>
              <w:jc w:val="center"/>
              <w:rPr>
                <w:rFonts w:ascii="Arial Narrow" w:hAnsi="Arial Narrow"/>
                <w:b/>
                <w:sz w:val="20"/>
                <w:szCs w:val="20"/>
              </w:rPr>
            </w:pPr>
            <w:r w:rsidRPr="008F438E">
              <w:rPr>
                <w:rFonts w:ascii="Arial Narrow" w:hAnsi="Arial Narrow"/>
                <w:b/>
                <w:sz w:val="20"/>
                <w:szCs w:val="20"/>
              </w:rPr>
              <w:t>Concept ID</w:t>
            </w:r>
          </w:p>
          <w:p w14:paraId="2E16C43D" w14:textId="77777777" w:rsidR="0024128C" w:rsidRPr="008F438E" w:rsidRDefault="0024128C">
            <w:pPr>
              <w:jc w:val="center"/>
              <w:rPr>
                <w:rFonts w:ascii="Arial Narrow" w:hAnsi="Arial Narrow"/>
                <w:b/>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A731C1F" w14:textId="77777777" w:rsidR="0024128C" w:rsidRPr="008F438E" w:rsidRDefault="0024128C">
            <w:pPr>
              <w:keepLines/>
              <w:rPr>
                <w:rFonts w:ascii="Arial Narrow" w:hAnsi="Arial Narrow"/>
                <w:sz w:val="20"/>
                <w:szCs w:val="20"/>
              </w:rPr>
            </w:pPr>
            <w:r w:rsidRPr="008F438E">
              <w:rPr>
                <w:rFonts w:ascii="Arial Narrow" w:hAnsi="Arial Narrow"/>
                <w:b/>
                <w:sz w:val="20"/>
                <w:szCs w:val="20"/>
              </w:rPr>
              <w:t>Category / Program:</w:t>
            </w:r>
            <w:r w:rsidRPr="008F438E">
              <w:rPr>
                <w:rFonts w:ascii="Arial Narrow" w:hAnsi="Arial Narrow"/>
                <w:sz w:val="20"/>
                <w:szCs w:val="20"/>
              </w:rPr>
              <w:t xml:space="preserve"> </w:t>
            </w:r>
            <w:r w:rsidRPr="008F438E">
              <w:rPr>
                <w:rFonts w:ascii="Arial Narrow" w:hAnsi="Arial Narrow"/>
                <w:sz w:val="20"/>
                <w:szCs w:val="20"/>
              </w:rPr>
              <w:fldChar w:fldCharType="begin">
                <w:ffData>
                  <w:name w:val=""/>
                  <w:enabled/>
                  <w:calcOnExit w:val="0"/>
                  <w:checkBox>
                    <w:sizeAuto/>
                    <w:default w:val="1"/>
                  </w:checkBox>
                </w:ffData>
              </w:fldChar>
            </w:r>
            <w:r w:rsidRPr="008F438E">
              <w:rPr>
                <w:rFonts w:ascii="Arial Narrow" w:hAnsi="Arial Narrow"/>
                <w:sz w:val="20"/>
                <w:szCs w:val="20"/>
              </w:rPr>
              <w:instrText xml:space="preserve"> FORMCHECKBOX </w:instrText>
            </w:r>
            <w:r w:rsidRPr="008F438E">
              <w:rPr>
                <w:rFonts w:ascii="Arial Narrow" w:hAnsi="Arial Narrow"/>
                <w:sz w:val="20"/>
                <w:szCs w:val="20"/>
              </w:rPr>
            </w:r>
            <w:r w:rsidRPr="008F438E">
              <w:rPr>
                <w:rFonts w:ascii="Arial Narrow" w:hAnsi="Arial Narrow"/>
                <w:sz w:val="20"/>
                <w:szCs w:val="20"/>
              </w:rPr>
              <w:fldChar w:fldCharType="separate"/>
            </w:r>
            <w:r w:rsidRPr="008F438E">
              <w:rPr>
                <w:rFonts w:ascii="Arial Narrow" w:hAnsi="Arial Narrow"/>
                <w:sz w:val="20"/>
                <w:szCs w:val="20"/>
              </w:rPr>
              <w:fldChar w:fldCharType="end"/>
            </w:r>
            <w:r w:rsidRPr="008F438E">
              <w:rPr>
                <w:rFonts w:ascii="Arial Narrow" w:hAnsi="Arial Narrow"/>
                <w:sz w:val="20"/>
                <w:szCs w:val="20"/>
              </w:rPr>
              <w:t xml:space="preserve"> </w:t>
            </w:r>
            <w:r w:rsidRPr="008F438E">
              <w:rPr>
                <w:rFonts w:ascii="Arial Narrow" w:eastAsia="Calibri" w:hAnsi="Arial Narrow"/>
                <w:sz w:val="20"/>
                <w:szCs w:val="20"/>
              </w:rPr>
              <w:t>Section 100 – Efficient Funding of Chemotherapy – Public (IP)/ Private (IV)</w:t>
            </w:r>
          </w:p>
        </w:tc>
      </w:tr>
      <w:tr w:rsidR="0024128C" w:rsidRPr="008F438E" w14:paraId="620B58D2" w14:textId="77777777">
        <w:trPr>
          <w:trHeight w:val="20"/>
        </w:trPr>
        <w:tc>
          <w:tcPr>
            <w:tcW w:w="705" w:type="pct"/>
            <w:vMerge/>
            <w:tcBorders>
              <w:top w:val="single" w:sz="4" w:space="0" w:color="auto"/>
              <w:left w:val="single" w:sz="4" w:space="0" w:color="auto"/>
              <w:bottom w:val="single" w:sz="4" w:space="0" w:color="auto"/>
              <w:right w:val="single" w:sz="4" w:space="0" w:color="auto"/>
            </w:tcBorders>
            <w:vAlign w:val="center"/>
            <w:hideMark/>
          </w:tcPr>
          <w:p w14:paraId="4BE006CD" w14:textId="77777777" w:rsidR="0024128C" w:rsidRPr="008F438E" w:rsidRDefault="0024128C">
            <w:pPr>
              <w:rPr>
                <w:rFonts w:ascii="Arial Narrow" w:hAnsi="Arial Narrow"/>
                <w:b/>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C71BA77" w14:textId="77777777" w:rsidR="0024128C" w:rsidRPr="008F438E" w:rsidRDefault="0024128C">
            <w:pPr>
              <w:keepLines/>
              <w:rPr>
                <w:rFonts w:ascii="Arial Narrow" w:hAnsi="Arial Narrow"/>
                <w:b/>
                <w:sz w:val="20"/>
                <w:szCs w:val="20"/>
              </w:rPr>
            </w:pPr>
            <w:r w:rsidRPr="008F438E">
              <w:rPr>
                <w:rFonts w:ascii="Arial Narrow" w:hAnsi="Arial Narrow"/>
                <w:b/>
                <w:sz w:val="20"/>
                <w:szCs w:val="20"/>
              </w:rPr>
              <w:t xml:space="preserve">Prescriber type: </w:t>
            </w:r>
            <w:r w:rsidRPr="008F438E">
              <w:rPr>
                <w:rFonts w:ascii="Arial Narrow" w:hAnsi="Arial Narrow"/>
                <w:sz w:val="20"/>
                <w:szCs w:val="20"/>
              </w:rPr>
              <w:fldChar w:fldCharType="begin">
                <w:ffData>
                  <w:name w:val=""/>
                  <w:enabled/>
                  <w:calcOnExit w:val="0"/>
                  <w:checkBox>
                    <w:sizeAuto/>
                    <w:default w:val="1"/>
                  </w:checkBox>
                </w:ffData>
              </w:fldChar>
            </w:r>
            <w:r w:rsidRPr="008F438E">
              <w:rPr>
                <w:rFonts w:ascii="Arial Narrow" w:hAnsi="Arial Narrow"/>
                <w:sz w:val="20"/>
                <w:szCs w:val="20"/>
              </w:rPr>
              <w:instrText xml:space="preserve"> FORMCHECKBOX </w:instrText>
            </w:r>
            <w:r w:rsidRPr="008F438E">
              <w:rPr>
                <w:rFonts w:ascii="Arial Narrow" w:hAnsi="Arial Narrow"/>
                <w:sz w:val="20"/>
                <w:szCs w:val="20"/>
              </w:rPr>
            </w:r>
            <w:r w:rsidRPr="008F438E">
              <w:rPr>
                <w:rFonts w:ascii="Arial Narrow" w:hAnsi="Arial Narrow"/>
                <w:sz w:val="20"/>
                <w:szCs w:val="20"/>
              </w:rPr>
              <w:fldChar w:fldCharType="separate"/>
            </w:r>
            <w:r w:rsidRPr="008F438E">
              <w:rPr>
                <w:rFonts w:ascii="Arial Narrow" w:hAnsi="Arial Narrow"/>
                <w:sz w:val="20"/>
                <w:szCs w:val="20"/>
              </w:rPr>
              <w:fldChar w:fldCharType="end"/>
            </w:r>
            <w:r w:rsidRPr="008F438E">
              <w:rPr>
                <w:rFonts w:ascii="Arial Narrow" w:hAnsi="Arial Narrow"/>
                <w:sz w:val="20"/>
                <w:szCs w:val="20"/>
              </w:rPr>
              <w:t xml:space="preserve"> Medical Practitioners </w:t>
            </w:r>
          </w:p>
        </w:tc>
      </w:tr>
      <w:tr w:rsidR="0024128C" w:rsidRPr="008F438E" w14:paraId="1A90E13B" w14:textId="77777777">
        <w:trPr>
          <w:trHeight w:val="20"/>
        </w:trPr>
        <w:tc>
          <w:tcPr>
            <w:tcW w:w="705" w:type="pct"/>
            <w:vMerge/>
            <w:tcBorders>
              <w:top w:val="single" w:sz="4" w:space="0" w:color="auto"/>
              <w:left w:val="single" w:sz="4" w:space="0" w:color="auto"/>
              <w:bottom w:val="single" w:sz="4" w:space="0" w:color="auto"/>
              <w:right w:val="single" w:sz="4" w:space="0" w:color="auto"/>
            </w:tcBorders>
            <w:vAlign w:val="center"/>
            <w:hideMark/>
          </w:tcPr>
          <w:p w14:paraId="685B5836" w14:textId="77777777" w:rsidR="0024128C" w:rsidRPr="008F438E" w:rsidRDefault="0024128C">
            <w:pPr>
              <w:rPr>
                <w:rFonts w:ascii="Arial Narrow" w:hAnsi="Arial Narrow"/>
                <w:b/>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3540D5A" w14:textId="77777777" w:rsidR="0024128C" w:rsidRPr="008F438E" w:rsidRDefault="0024128C">
            <w:pPr>
              <w:keepLines/>
              <w:rPr>
                <w:rFonts w:ascii="Arial Narrow" w:hAnsi="Arial Narrow"/>
                <w:sz w:val="20"/>
                <w:szCs w:val="20"/>
              </w:rPr>
            </w:pPr>
            <w:r w:rsidRPr="008F438E">
              <w:rPr>
                <w:rFonts w:ascii="Arial Narrow" w:hAnsi="Arial Narrow"/>
                <w:b/>
                <w:sz w:val="20"/>
                <w:szCs w:val="20"/>
              </w:rPr>
              <w:t xml:space="preserve">Benefit type: </w:t>
            </w:r>
            <w:r w:rsidRPr="008F438E">
              <w:rPr>
                <w:rFonts w:ascii="Arial Narrow" w:hAnsi="Arial Narrow"/>
                <w:sz w:val="20"/>
                <w:szCs w:val="20"/>
              </w:rPr>
              <w:fldChar w:fldCharType="begin">
                <w:ffData>
                  <w:name w:val=""/>
                  <w:enabled/>
                  <w:calcOnExit w:val="0"/>
                  <w:checkBox>
                    <w:sizeAuto/>
                    <w:default w:val="1"/>
                  </w:checkBox>
                </w:ffData>
              </w:fldChar>
            </w:r>
            <w:r w:rsidRPr="008F438E">
              <w:rPr>
                <w:rFonts w:ascii="Arial Narrow" w:hAnsi="Arial Narrow"/>
                <w:sz w:val="20"/>
                <w:szCs w:val="20"/>
              </w:rPr>
              <w:instrText xml:space="preserve"> FORMCHECKBOX </w:instrText>
            </w:r>
            <w:r w:rsidRPr="008F438E">
              <w:rPr>
                <w:rFonts w:ascii="Arial Narrow" w:hAnsi="Arial Narrow"/>
                <w:sz w:val="20"/>
                <w:szCs w:val="20"/>
              </w:rPr>
            </w:r>
            <w:r w:rsidRPr="008F438E">
              <w:rPr>
                <w:rFonts w:ascii="Arial Narrow" w:hAnsi="Arial Narrow"/>
                <w:sz w:val="20"/>
                <w:szCs w:val="20"/>
              </w:rPr>
              <w:fldChar w:fldCharType="separate"/>
            </w:r>
            <w:r w:rsidRPr="008F438E">
              <w:rPr>
                <w:rFonts w:ascii="Arial Narrow" w:hAnsi="Arial Narrow"/>
                <w:sz w:val="20"/>
                <w:szCs w:val="20"/>
              </w:rPr>
              <w:fldChar w:fldCharType="end"/>
            </w:r>
            <w:r w:rsidRPr="008F438E">
              <w:rPr>
                <w:rFonts w:ascii="Arial Narrow" w:hAnsi="Arial Narrow"/>
                <w:sz w:val="20"/>
                <w:szCs w:val="20"/>
              </w:rPr>
              <w:t xml:space="preserve"> </w:t>
            </w:r>
            <w:r w:rsidRPr="008F438E">
              <w:rPr>
                <w:rFonts w:ascii="Arial Narrow" w:eastAsia="Calibri" w:hAnsi="Arial Narrow"/>
                <w:sz w:val="20"/>
                <w:szCs w:val="20"/>
              </w:rPr>
              <w:t>Authority Required (Telephone/Online PBS Authorities System)</w:t>
            </w:r>
          </w:p>
        </w:tc>
      </w:tr>
      <w:tr w:rsidR="0024128C" w:rsidRPr="008F438E" w14:paraId="3B5A3282" w14:textId="77777777">
        <w:trPr>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31D5C5D" w14:textId="170ADFD4" w:rsidR="0024128C" w:rsidRPr="008F438E" w:rsidRDefault="0024128C">
            <w:pPr>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86D4402" w14:textId="77777777" w:rsidR="0024128C" w:rsidRPr="008F438E" w:rsidRDefault="0024128C">
            <w:pPr>
              <w:rPr>
                <w:rFonts w:ascii="Arial Narrow" w:hAnsi="Arial Narrow"/>
                <w:b/>
                <w:bCs/>
                <w:sz w:val="20"/>
                <w:szCs w:val="20"/>
              </w:rPr>
            </w:pPr>
            <w:r w:rsidRPr="008F438E">
              <w:rPr>
                <w:rFonts w:ascii="Arial Narrow" w:hAnsi="Arial Narrow"/>
                <w:b/>
                <w:bCs/>
                <w:sz w:val="20"/>
                <w:szCs w:val="20"/>
              </w:rPr>
              <w:t>Administrative Advice:</w:t>
            </w:r>
          </w:p>
          <w:p w14:paraId="72D6F3F7" w14:textId="77777777" w:rsidR="0024128C" w:rsidRPr="008F438E" w:rsidRDefault="0024128C">
            <w:pPr>
              <w:rPr>
                <w:rFonts w:ascii="Arial Narrow" w:hAnsi="Arial Narrow"/>
                <w:sz w:val="20"/>
                <w:szCs w:val="20"/>
              </w:rPr>
            </w:pPr>
            <w:r w:rsidRPr="008F438E">
              <w:rPr>
                <w:rFonts w:ascii="Arial Narrow" w:hAnsi="Arial Narrow"/>
                <w:sz w:val="20"/>
                <w:szCs w:val="20"/>
              </w:rPr>
              <w:t>No increase in the maximum number of repeats may be authorised.</w:t>
            </w:r>
          </w:p>
        </w:tc>
      </w:tr>
      <w:tr w:rsidR="0024128C" w:rsidRPr="008F438E" w14:paraId="390BB2BB" w14:textId="77777777">
        <w:trPr>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E506EBC" w14:textId="17398A68" w:rsidR="0024128C" w:rsidRPr="008F438E" w:rsidRDefault="0024128C">
            <w:pPr>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EB4DD0B" w14:textId="77777777" w:rsidR="0024128C" w:rsidRPr="008F438E" w:rsidRDefault="0024128C">
            <w:pPr>
              <w:keepLines/>
              <w:rPr>
                <w:rFonts w:ascii="Arial Narrow" w:hAnsi="Arial Narrow"/>
                <w:b/>
                <w:bCs/>
                <w:sz w:val="20"/>
                <w:szCs w:val="20"/>
              </w:rPr>
            </w:pPr>
            <w:r w:rsidRPr="008F438E">
              <w:rPr>
                <w:rFonts w:ascii="Arial Narrow" w:hAnsi="Arial Narrow"/>
                <w:b/>
                <w:bCs/>
                <w:sz w:val="20"/>
                <w:szCs w:val="20"/>
              </w:rPr>
              <w:t>Administrative Advice:</w:t>
            </w:r>
          </w:p>
          <w:p w14:paraId="3B90B20F" w14:textId="77777777" w:rsidR="0024128C" w:rsidRPr="008F438E" w:rsidRDefault="0024128C">
            <w:pPr>
              <w:keepLines/>
              <w:rPr>
                <w:rFonts w:ascii="Arial Narrow" w:hAnsi="Arial Narrow"/>
                <w:sz w:val="20"/>
                <w:szCs w:val="20"/>
              </w:rPr>
            </w:pPr>
            <w:r w:rsidRPr="008F438E">
              <w:rPr>
                <w:rFonts w:ascii="Arial Narrow" w:hAnsi="Arial Narrow"/>
                <w:sz w:val="20"/>
                <w:szCs w:val="20"/>
              </w:rPr>
              <w:t>Special Pricing Arrangements apply.</w:t>
            </w:r>
          </w:p>
        </w:tc>
      </w:tr>
      <w:tr w:rsidR="0024128C" w:rsidRPr="008F438E" w14:paraId="56AE5630" w14:textId="77777777">
        <w:trPr>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2AB1A24" w14:textId="3F3D9D02" w:rsidR="0024128C" w:rsidRPr="008F438E" w:rsidRDefault="0024128C">
            <w:pPr>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9169F3C" w14:textId="77777777" w:rsidR="0024128C" w:rsidRPr="008F438E" w:rsidRDefault="0024128C">
            <w:pPr>
              <w:rPr>
                <w:rFonts w:ascii="Arial Narrow" w:hAnsi="Arial Narrow"/>
                <w:b/>
                <w:bCs/>
                <w:sz w:val="20"/>
                <w:szCs w:val="20"/>
              </w:rPr>
            </w:pPr>
            <w:r w:rsidRPr="008F438E">
              <w:rPr>
                <w:rFonts w:ascii="Arial Narrow" w:hAnsi="Arial Narrow"/>
                <w:b/>
                <w:bCs/>
                <w:sz w:val="20"/>
                <w:szCs w:val="20"/>
              </w:rPr>
              <w:t>Administrative Advice:</w:t>
            </w:r>
          </w:p>
          <w:p w14:paraId="33E79791" w14:textId="77777777" w:rsidR="0024128C" w:rsidRPr="008F438E" w:rsidRDefault="0024128C">
            <w:pPr>
              <w:keepLines/>
              <w:rPr>
                <w:rFonts w:ascii="Arial Narrow" w:hAnsi="Arial Narrow"/>
                <w:b/>
                <w:bCs/>
                <w:sz w:val="20"/>
                <w:szCs w:val="20"/>
              </w:rPr>
            </w:pPr>
            <w:r w:rsidRPr="008F438E">
              <w:rPr>
                <w:rFonts w:ascii="Arial Narrow" w:hAnsi="Arial Narrow"/>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24128C" w:rsidRPr="008F438E" w14:paraId="0DBEA4B9" w14:textId="77777777">
        <w:trPr>
          <w:trHeight w:val="20"/>
        </w:trPr>
        <w:tc>
          <w:tcPr>
            <w:tcW w:w="705" w:type="pct"/>
            <w:tcBorders>
              <w:top w:val="single" w:sz="4" w:space="0" w:color="auto"/>
              <w:left w:val="single" w:sz="4" w:space="0" w:color="auto"/>
              <w:bottom w:val="single" w:sz="4" w:space="0" w:color="auto"/>
              <w:right w:val="single" w:sz="4" w:space="0" w:color="auto"/>
            </w:tcBorders>
            <w:shd w:val="clear" w:color="auto" w:fill="BFBFBF"/>
            <w:tcMar>
              <w:top w:w="15" w:type="dxa"/>
              <w:left w:w="108" w:type="dxa"/>
              <w:bottom w:w="15" w:type="dxa"/>
              <w:right w:w="108" w:type="dxa"/>
            </w:tcMar>
          </w:tcPr>
          <w:p w14:paraId="792D5855" w14:textId="77777777" w:rsidR="0024128C" w:rsidRPr="008F438E" w:rsidRDefault="0024128C">
            <w:pPr>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shd w:val="clear" w:color="auto" w:fill="BFBFBF"/>
            <w:tcMar>
              <w:top w:w="15" w:type="dxa"/>
              <w:left w:w="108" w:type="dxa"/>
              <w:bottom w:w="15" w:type="dxa"/>
              <w:right w:w="108" w:type="dxa"/>
            </w:tcMar>
            <w:vAlign w:val="center"/>
            <w:hideMark/>
          </w:tcPr>
          <w:p w14:paraId="5BA2C078" w14:textId="77777777" w:rsidR="0024128C" w:rsidRPr="008F438E" w:rsidRDefault="0024128C">
            <w:pPr>
              <w:keepLines/>
              <w:rPr>
                <w:rFonts w:ascii="Arial Narrow" w:hAnsi="Arial Narrow"/>
                <w:b/>
                <w:bCs/>
                <w:sz w:val="20"/>
                <w:szCs w:val="20"/>
              </w:rPr>
            </w:pPr>
            <w:r w:rsidRPr="008F438E">
              <w:rPr>
                <w:rFonts w:ascii="Arial Narrow" w:hAnsi="Arial Narrow"/>
                <w:b/>
                <w:sz w:val="20"/>
                <w:szCs w:val="20"/>
              </w:rPr>
              <w:t>Restriction Summary [new1] / Treatment of Concept: [new1A]</w:t>
            </w:r>
          </w:p>
        </w:tc>
      </w:tr>
      <w:tr w:rsidR="0024128C" w:rsidRPr="008F438E" w14:paraId="7EF1C821" w14:textId="77777777">
        <w:trPr>
          <w:cantSplit/>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5C1FA9D" w14:textId="7DF52BA4" w:rsidR="0024128C" w:rsidRPr="008F438E" w:rsidRDefault="0024128C">
            <w:pPr>
              <w:keepLines/>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DB835B8" w14:textId="77777777" w:rsidR="0024128C" w:rsidRPr="008F438E" w:rsidRDefault="0024128C">
            <w:pPr>
              <w:keepLines/>
              <w:rPr>
                <w:rFonts w:ascii="Arial Narrow" w:hAnsi="Arial Narrow"/>
                <w:sz w:val="20"/>
                <w:szCs w:val="20"/>
              </w:rPr>
            </w:pPr>
            <w:r w:rsidRPr="008F438E">
              <w:rPr>
                <w:rFonts w:ascii="Arial Narrow" w:hAnsi="Arial Narrow"/>
                <w:b/>
                <w:bCs/>
                <w:sz w:val="20"/>
                <w:szCs w:val="20"/>
              </w:rPr>
              <w:t>Indication:</w:t>
            </w:r>
            <w:r w:rsidRPr="008F438E">
              <w:rPr>
                <w:rFonts w:ascii="Arial Narrow" w:hAnsi="Arial Narrow"/>
                <w:sz w:val="20"/>
                <w:szCs w:val="20"/>
              </w:rPr>
              <w:t xml:space="preserve"> Relapsed and/or refractory follicular lymphoma</w:t>
            </w:r>
          </w:p>
        </w:tc>
      </w:tr>
      <w:tr w:rsidR="0024128C" w:rsidRPr="008F438E" w14:paraId="0810CF78" w14:textId="77777777">
        <w:trPr>
          <w:cantSplit/>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C979699" w14:textId="77777777" w:rsidR="0024128C" w:rsidRPr="008F438E" w:rsidRDefault="0024128C">
            <w:pP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E7921C0" w14:textId="77777777" w:rsidR="0024128C" w:rsidRPr="008F438E" w:rsidRDefault="0024128C">
            <w:pPr>
              <w:rPr>
                <w:rFonts w:ascii="Arial Narrow" w:hAnsi="Arial Narrow"/>
                <w:i/>
                <w:iCs/>
                <w:sz w:val="20"/>
                <w:szCs w:val="20"/>
              </w:rPr>
            </w:pPr>
            <w:r w:rsidRPr="008F438E">
              <w:rPr>
                <w:rFonts w:ascii="Arial Narrow" w:hAnsi="Arial Narrow"/>
                <w:b/>
                <w:bCs/>
                <w:sz w:val="20"/>
                <w:szCs w:val="20"/>
              </w:rPr>
              <w:t>Treatment Phase:</w:t>
            </w:r>
            <w:r w:rsidRPr="008F438E">
              <w:rPr>
                <w:rFonts w:ascii="Arial Narrow" w:hAnsi="Arial Narrow"/>
                <w:sz w:val="20"/>
                <w:szCs w:val="20"/>
              </w:rPr>
              <w:t xml:space="preserve"> Initial treatment (Cycles 1 – 5 inclusive)</w:t>
            </w:r>
            <w:r w:rsidRPr="008F438E">
              <w:rPr>
                <w:rFonts w:ascii="Arial Narrow" w:hAnsi="Arial Narrow"/>
                <w:i/>
                <w:iCs/>
                <w:sz w:val="20"/>
                <w:szCs w:val="20"/>
              </w:rPr>
              <w:t xml:space="preserve"> </w:t>
            </w:r>
          </w:p>
        </w:tc>
      </w:tr>
      <w:tr w:rsidR="0024128C" w:rsidRPr="008F438E" w14:paraId="3940D003" w14:textId="77777777">
        <w:trPr>
          <w:cantSplit/>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7F3E6DE" w14:textId="46802492" w:rsidR="0024128C" w:rsidRPr="008F438E" w:rsidRDefault="0024128C">
            <w:pPr>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2EC95EF" w14:textId="77777777" w:rsidR="0024128C" w:rsidRPr="008F438E" w:rsidRDefault="0024128C">
            <w:pPr>
              <w:rPr>
                <w:rFonts w:ascii="Arial Narrow" w:hAnsi="Arial Narrow"/>
                <w:sz w:val="20"/>
                <w:szCs w:val="20"/>
              </w:rPr>
            </w:pPr>
            <w:r w:rsidRPr="008F438E">
              <w:rPr>
                <w:rFonts w:ascii="Arial Narrow" w:hAnsi="Arial Narrow"/>
                <w:b/>
                <w:bCs/>
                <w:sz w:val="20"/>
                <w:szCs w:val="20"/>
              </w:rPr>
              <w:t xml:space="preserve">Clinical criteria: </w:t>
            </w:r>
          </w:p>
        </w:tc>
      </w:tr>
      <w:tr w:rsidR="0024128C" w:rsidRPr="008F438E" w14:paraId="27F631AF" w14:textId="77777777">
        <w:trPr>
          <w:cantSplit/>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678C2EF" w14:textId="509FE987" w:rsidR="0024128C" w:rsidRPr="008F438E" w:rsidRDefault="0024128C">
            <w:pPr>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1DAF502" w14:textId="77777777" w:rsidR="0024128C" w:rsidRPr="008F438E" w:rsidRDefault="0024128C">
            <w:pPr>
              <w:rPr>
                <w:rFonts w:ascii="Arial Narrow" w:hAnsi="Arial Narrow"/>
                <w:sz w:val="20"/>
                <w:szCs w:val="20"/>
              </w:rPr>
            </w:pPr>
            <w:r w:rsidRPr="008F438E">
              <w:rPr>
                <w:rFonts w:ascii="Arial Narrow" w:hAnsi="Arial Narrow"/>
                <w:sz w:val="20"/>
                <w:szCs w:val="20"/>
              </w:rPr>
              <w:t>The treatment must be</w:t>
            </w:r>
            <w:r w:rsidRPr="008F438E">
              <w:rPr>
                <w:rFonts w:ascii="Arial Narrow" w:hAnsi="Arial Narrow"/>
                <w:i/>
                <w:iCs/>
                <w:color w:val="FF0000"/>
                <w:sz w:val="20"/>
                <w:szCs w:val="20"/>
              </w:rPr>
              <w:t xml:space="preserve">/ must have been </w:t>
            </w:r>
            <w:r w:rsidRPr="008F438E">
              <w:rPr>
                <w:rFonts w:ascii="Arial Narrow" w:hAnsi="Arial Narrow"/>
                <w:sz w:val="20"/>
                <w:szCs w:val="20"/>
              </w:rPr>
              <w:t>initiated in combination with rituximab and lenalidomide</w:t>
            </w:r>
            <w:r w:rsidRPr="008F438E">
              <w:rPr>
                <w:rFonts w:ascii="Arial Narrow" w:hAnsi="Arial Narrow"/>
                <w:color w:val="FF0000"/>
                <w:sz w:val="20"/>
                <w:szCs w:val="20"/>
              </w:rPr>
              <w:t xml:space="preserve"> </w:t>
            </w:r>
          </w:p>
        </w:tc>
      </w:tr>
      <w:tr w:rsidR="0024128C" w:rsidRPr="008F438E" w14:paraId="12A694CF" w14:textId="77777777">
        <w:trPr>
          <w:cantSplit/>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ADCC5E4" w14:textId="77777777" w:rsidR="0024128C" w:rsidRPr="008F438E" w:rsidRDefault="0024128C">
            <w:pPr>
              <w:jc w:val="center"/>
              <w:rPr>
                <w:rFonts w:ascii="Arial Narrow" w:hAnsi="Arial Narrow"/>
                <w:strike/>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2A081F5" w14:textId="77777777" w:rsidR="0024128C" w:rsidRPr="008F438E" w:rsidRDefault="0024128C">
            <w:pPr>
              <w:rPr>
                <w:rFonts w:ascii="Arial Narrow" w:hAnsi="Arial Narrow"/>
                <w:b/>
                <w:bCs/>
                <w:strike/>
                <w:sz w:val="20"/>
                <w:szCs w:val="20"/>
              </w:rPr>
            </w:pPr>
            <w:r w:rsidRPr="008F438E">
              <w:rPr>
                <w:rFonts w:ascii="Arial Narrow" w:hAnsi="Arial Narrow"/>
                <w:b/>
                <w:bCs/>
                <w:sz w:val="20"/>
                <w:szCs w:val="20"/>
              </w:rPr>
              <w:t>AND</w:t>
            </w:r>
          </w:p>
        </w:tc>
      </w:tr>
      <w:tr w:rsidR="0024128C" w:rsidRPr="008F438E" w14:paraId="038F7427" w14:textId="77777777">
        <w:trPr>
          <w:cantSplit/>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BA785F8" w14:textId="3F29838F" w:rsidR="0024128C" w:rsidRPr="008F438E" w:rsidRDefault="0024128C">
            <w:pPr>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4CB3A7D" w14:textId="77777777" w:rsidR="0024128C" w:rsidRPr="008F438E" w:rsidRDefault="0024128C">
            <w:pPr>
              <w:rPr>
                <w:rFonts w:ascii="Arial Narrow" w:hAnsi="Arial Narrow"/>
                <w:b/>
                <w:bCs/>
                <w:sz w:val="20"/>
                <w:szCs w:val="20"/>
              </w:rPr>
            </w:pPr>
            <w:r w:rsidRPr="008F438E">
              <w:rPr>
                <w:rFonts w:ascii="Arial Narrow" w:hAnsi="Arial Narrow"/>
                <w:b/>
                <w:bCs/>
                <w:sz w:val="20"/>
                <w:szCs w:val="20"/>
              </w:rPr>
              <w:t>Clinical criteria:</w:t>
            </w:r>
          </w:p>
        </w:tc>
      </w:tr>
      <w:tr w:rsidR="0024128C" w:rsidRPr="008F438E" w14:paraId="3317D591" w14:textId="77777777">
        <w:trPr>
          <w:cantSplit/>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167AC20" w14:textId="684881F7" w:rsidR="0024128C" w:rsidRPr="008F438E" w:rsidRDefault="0024128C">
            <w:pPr>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14304B0" w14:textId="77777777" w:rsidR="0024128C" w:rsidRPr="008F438E" w:rsidRDefault="0024128C">
            <w:pPr>
              <w:rPr>
                <w:rFonts w:ascii="Arial Narrow" w:hAnsi="Arial Narrow"/>
                <w:i/>
                <w:iCs/>
                <w:color w:val="FF0000"/>
                <w:sz w:val="20"/>
                <w:szCs w:val="20"/>
              </w:rPr>
            </w:pPr>
            <w:r w:rsidRPr="008F438E">
              <w:rPr>
                <w:rFonts w:ascii="Arial Narrow" w:hAnsi="Arial Narrow"/>
                <w:sz w:val="20"/>
                <w:szCs w:val="20"/>
              </w:rPr>
              <w:t>The condition must have relapsed or be</w:t>
            </w:r>
            <w:r w:rsidRPr="008F438E">
              <w:rPr>
                <w:rFonts w:ascii="Arial Narrow" w:hAnsi="Arial Narrow"/>
                <w:i/>
                <w:iCs/>
                <w:color w:val="FF0000"/>
                <w:sz w:val="20"/>
                <w:szCs w:val="20"/>
              </w:rPr>
              <w:t>en</w:t>
            </w:r>
            <w:r w:rsidRPr="008F438E">
              <w:rPr>
                <w:rFonts w:ascii="Arial Narrow" w:hAnsi="Arial Narrow"/>
                <w:sz w:val="20"/>
                <w:szCs w:val="20"/>
              </w:rPr>
              <w:t xml:space="preserve"> refractory to at least one prior therapy </w:t>
            </w:r>
            <w:r w:rsidRPr="008F438E">
              <w:rPr>
                <w:rFonts w:ascii="Arial Narrow" w:hAnsi="Arial Narrow"/>
                <w:i/>
                <w:iCs/>
                <w:color w:val="FF0000"/>
                <w:sz w:val="20"/>
                <w:szCs w:val="20"/>
              </w:rPr>
              <w:t>prior to initiating treatment with this drug for this condition</w:t>
            </w:r>
          </w:p>
        </w:tc>
      </w:tr>
      <w:tr w:rsidR="0024128C" w:rsidRPr="008F438E" w14:paraId="184347F1" w14:textId="77777777">
        <w:trPr>
          <w:cantSplit/>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468D872" w14:textId="77777777" w:rsidR="0024128C" w:rsidRPr="008F438E" w:rsidRDefault="0024128C">
            <w:pPr>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5444CCE" w14:textId="77777777" w:rsidR="0024128C" w:rsidRPr="008F438E" w:rsidRDefault="0024128C">
            <w:pPr>
              <w:rPr>
                <w:rFonts w:ascii="Arial Narrow" w:eastAsia="Arial Narrow" w:hAnsi="Arial Narrow" w:cs="Arial Narrow"/>
                <w:sz w:val="20"/>
                <w:szCs w:val="20"/>
              </w:rPr>
            </w:pPr>
            <w:r w:rsidRPr="008F438E">
              <w:rPr>
                <w:rFonts w:ascii="Arial Narrow" w:hAnsi="Arial Narrow"/>
                <w:b/>
                <w:bCs/>
                <w:sz w:val="20"/>
                <w:szCs w:val="20"/>
              </w:rPr>
              <w:t>AND</w:t>
            </w:r>
          </w:p>
        </w:tc>
      </w:tr>
      <w:tr w:rsidR="0024128C" w:rsidRPr="008F438E" w14:paraId="1F8EC883" w14:textId="77777777">
        <w:trPr>
          <w:cantSplit/>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82B9881" w14:textId="6D211B32" w:rsidR="0024128C" w:rsidRPr="008F438E" w:rsidRDefault="0024128C">
            <w:pPr>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B86704A" w14:textId="77777777" w:rsidR="0024128C" w:rsidRPr="008F438E" w:rsidRDefault="0024128C">
            <w:pPr>
              <w:rPr>
                <w:rFonts w:ascii="Arial Narrow" w:eastAsia="Arial Narrow" w:hAnsi="Arial Narrow" w:cs="Arial Narrow"/>
                <w:sz w:val="20"/>
                <w:szCs w:val="20"/>
              </w:rPr>
            </w:pPr>
            <w:r w:rsidRPr="008F438E">
              <w:rPr>
                <w:rFonts w:ascii="Arial Narrow" w:hAnsi="Arial Narrow"/>
                <w:b/>
                <w:bCs/>
                <w:sz w:val="20"/>
                <w:szCs w:val="20"/>
              </w:rPr>
              <w:t>Clinical criteria:</w:t>
            </w:r>
          </w:p>
        </w:tc>
      </w:tr>
      <w:tr w:rsidR="0024128C" w:rsidRPr="008F438E" w14:paraId="39D916AA" w14:textId="77777777">
        <w:trPr>
          <w:cantSplit/>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3AF065B" w14:textId="21718AB7" w:rsidR="0024128C" w:rsidRPr="008F438E" w:rsidRDefault="0024128C">
            <w:pPr>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C93B6D0" w14:textId="77777777" w:rsidR="0024128C" w:rsidRPr="008F438E" w:rsidRDefault="0024128C">
            <w:pPr>
              <w:rPr>
                <w:rFonts w:ascii="Arial Narrow" w:eastAsia="Arial Narrow" w:hAnsi="Arial Narrow" w:cs="Arial Narrow"/>
                <w:sz w:val="20"/>
                <w:szCs w:val="20"/>
              </w:rPr>
            </w:pPr>
            <w:r w:rsidRPr="008F438E">
              <w:rPr>
                <w:rFonts w:ascii="Arial Narrow" w:eastAsia="Arial Narrow" w:hAnsi="Arial Narrow" w:cs="Arial Narrow"/>
                <w:sz w:val="20"/>
                <w:szCs w:val="20"/>
              </w:rPr>
              <w:t>The treatment must not exceed a total of 5 cycles of treatment under this restriction</w:t>
            </w:r>
          </w:p>
        </w:tc>
      </w:tr>
      <w:tr w:rsidR="0024128C" w:rsidRPr="008F438E" w14:paraId="1969A210" w14:textId="77777777">
        <w:trPr>
          <w:cantSplit/>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8474E13" w14:textId="237A94FF" w:rsidR="0024128C" w:rsidRPr="008F438E" w:rsidRDefault="0024128C">
            <w:pPr>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28B1255" w14:textId="77777777" w:rsidR="0024128C" w:rsidRPr="008F438E" w:rsidRDefault="0024128C">
            <w:pPr>
              <w:rPr>
                <w:rFonts w:ascii="Arial Narrow" w:hAnsi="Arial Narrow"/>
                <w:b/>
                <w:bCs/>
                <w:sz w:val="20"/>
                <w:szCs w:val="20"/>
              </w:rPr>
            </w:pPr>
            <w:r w:rsidRPr="008F438E">
              <w:rPr>
                <w:rFonts w:ascii="Arial Narrow" w:hAnsi="Arial Narrow"/>
                <w:b/>
                <w:bCs/>
                <w:sz w:val="20"/>
                <w:szCs w:val="20"/>
              </w:rPr>
              <w:t xml:space="preserve">Prescribing Instructions: </w:t>
            </w:r>
          </w:p>
          <w:p w14:paraId="6C4B2224" w14:textId="77777777" w:rsidR="0024128C" w:rsidRPr="008F438E" w:rsidRDefault="0024128C">
            <w:pPr>
              <w:rPr>
                <w:rFonts w:ascii="Arial Narrow" w:hAnsi="Arial Narrow"/>
                <w:color w:val="333333"/>
                <w:sz w:val="20"/>
                <w:szCs w:val="20"/>
              </w:rPr>
            </w:pPr>
            <w:r w:rsidRPr="008F438E">
              <w:rPr>
                <w:rFonts w:ascii="Arial Narrow" w:hAnsi="Arial Narrow"/>
                <w:sz w:val="20"/>
                <w:szCs w:val="20"/>
              </w:rPr>
              <w:t xml:space="preserve">The treatment must not exceed a total of 12 cycles in a lifetime for this indication </w:t>
            </w:r>
            <w:r w:rsidRPr="008F438E">
              <w:rPr>
                <w:rFonts w:ascii="Arial Narrow" w:hAnsi="Arial Narrow"/>
                <w:bCs/>
                <w:i/>
                <w:iCs/>
                <w:color w:val="FF0000"/>
                <w:sz w:val="20"/>
                <w:szCs w:val="20"/>
              </w:rPr>
              <w:t>measured from the initial dose, or must not extend beyond disease progression, whichever comes first.</w:t>
            </w:r>
          </w:p>
        </w:tc>
      </w:tr>
    </w:tbl>
    <w:bookmarkEnd w:id="93"/>
    <w:p w14:paraId="047AF158" w14:textId="77777777" w:rsidR="0024128C" w:rsidRPr="00240EFB" w:rsidRDefault="0024128C" w:rsidP="0024128C">
      <w:pPr>
        <w:pStyle w:val="2-SectionHeading"/>
        <w:numPr>
          <w:ilvl w:val="0"/>
          <w:numId w:val="0"/>
        </w:numPr>
        <w:rPr>
          <w:rFonts w:eastAsiaTheme="majorEastAsia" w:cstheme="majorBidi"/>
          <w:snapToGrid/>
          <w:color w:val="000000" w:themeColor="text1"/>
          <w:spacing w:val="5"/>
          <w:kern w:val="28"/>
          <w:sz w:val="24"/>
          <w:szCs w:val="24"/>
          <w:lang w:eastAsia="en-US"/>
        </w:rPr>
      </w:pPr>
      <w:r w:rsidRPr="00240EFB">
        <w:rPr>
          <w:rFonts w:eastAsiaTheme="majorEastAsia" w:cstheme="majorBidi"/>
          <w:snapToGrid/>
          <w:color w:val="000000" w:themeColor="text1"/>
          <w:spacing w:val="5"/>
          <w:kern w:val="28"/>
          <w:sz w:val="24"/>
          <w:szCs w:val="24"/>
          <w:lang w:eastAsia="en-US"/>
        </w:rPr>
        <w:t>Continuing treatment - Cycles 6 to 12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quested listing - Continuing treatment"/>
      </w:tblPr>
      <w:tblGrid>
        <w:gridCol w:w="1272"/>
        <w:gridCol w:w="2669"/>
        <w:gridCol w:w="1623"/>
        <w:gridCol w:w="1623"/>
        <w:gridCol w:w="1830"/>
      </w:tblGrid>
      <w:tr w:rsidR="0024128C" w:rsidRPr="008F438E" w14:paraId="56552220" w14:textId="77777777">
        <w:trPr>
          <w:cantSplit/>
          <w:trHeight w:val="20"/>
        </w:trPr>
        <w:tc>
          <w:tcPr>
            <w:tcW w:w="2185" w:type="pct"/>
            <w:gridSpan w:val="2"/>
            <w:tcBorders>
              <w:top w:val="single" w:sz="4" w:space="0" w:color="auto"/>
              <w:left w:val="single" w:sz="4" w:space="0" w:color="auto"/>
              <w:bottom w:val="single" w:sz="4" w:space="0" w:color="auto"/>
              <w:right w:val="single" w:sz="4" w:space="0" w:color="auto"/>
            </w:tcBorders>
            <w:vAlign w:val="center"/>
            <w:hideMark/>
          </w:tcPr>
          <w:p w14:paraId="7B8972EA" w14:textId="77777777" w:rsidR="0024128C" w:rsidRPr="008F438E" w:rsidRDefault="0024128C">
            <w:pPr>
              <w:keepLines/>
              <w:rPr>
                <w:rFonts w:ascii="Arial Narrow" w:hAnsi="Arial Narrow"/>
                <w:b/>
                <w:bCs/>
                <w:sz w:val="20"/>
                <w:szCs w:val="20"/>
              </w:rPr>
            </w:pPr>
            <w:r w:rsidRPr="008F438E">
              <w:rPr>
                <w:rFonts w:ascii="Arial Narrow" w:hAnsi="Arial Narrow"/>
                <w:b/>
                <w:bCs/>
                <w:sz w:val="20"/>
                <w:szCs w:val="20"/>
              </w:rPr>
              <w:t>MEDICINAL PRODUCT</w:t>
            </w:r>
          </w:p>
          <w:p w14:paraId="630A72D1" w14:textId="77777777" w:rsidR="0024128C" w:rsidRPr="008F438E" w:rsidRDefault="0024128C">
            <w:pPr>
              <w:keepLines/>
              <w:rPr>
                <w:rFonts w:ascii="Arial Narrow" w:hAnsi="Arial Narrow"/>
                <w:b/>
                <w:bCs/>
                <w:sz w:val="20"/>
                <w:szCs w:val="20"/>
              </w:rPr>
            </w:pPr>
            <w:r w:rsidRPr="008F438E">
              <w:rPr>
                <w:rFonts w:ascii="Arial Narrow" w:hAnsi="Arial Narrow"/>
                <w:b/>
                <w:bCs/>
                <w:sz w:val="20"/>
                <w:szCs w:val="20"/>
              </w:rPr>
              <w:t>Form</w:t>
            </w:r>
          </w:p>
        </w:tc>
        <w:tc>
          <w:tcPr>
            <w:tcW w:w="900" w:type="pct"/>
            <w:tcBorders>
              <w:top w:val="single" w:sz="4" w:space="0" w:color="auto"/>
              <w:left w:val="single" w:sz="4" w:space="0" w:color="auto"/>
              <w:bottom w:val="single" w:sz="4" w:space="0" w:color="auto"/>
              <w:right w:val="single" w:sz="4" w:space="0" w:color="auto"/>
            </w:tcBorders>
            <w:vAlign w:val="center"/>
          </w:tcPr>
          <w:p w14:paraId="22E3A6DA" w14:textId="77777777" w:rsidR="0024128C" w:rsidRPr="008F438E" w:rsidRDefault="0024128C">
            <w:pPr>
              <w:keepLines/>
              <w:jc w:val="center"/>
              <w:rPr>
                <w:rFonts w:ascii="Arial Narrow" w:hAnsi="Arial Narrow"/>
                <w:b/>
                <w:sz w:val="20"/>
                <w:szCs w:val="20"/>
              </w:rPr>
            </w:pPr>
            <w:r w:rsidRPr="008F438E">
              <w:rPr>
                <w:rFonts w:ascii="Arial Narrow" w:hAnsi="Arial Narrow"/>
                <w:b/>
                <w:sz w:val="20"/>
                <w:szCs w:val="20"/>
              </w:rPr>
              <w:t>PBS item code</w:t>
            </w:r>
          </w:p>
          <w:p w14:paraId="1284B464" w14:textId="77777777" w:rsidR="0024128C" w:rsidRPr="008F438E" w:rsidRDefault="0024128C">
            <w:pPr>
              <w:keepLines/>
              <w:jc w:val="center"/>
              <w:rPr>
                <w:rFonts w:ascii="Arial Narrow" w:hAnsi="Arial Narrow"/>
                <w:b/>
                <w:sz w:val="20"/>
                <w:szCs w:val="20"/>
              </w:rPr>
            </w:pPr>
          </w:p>
        </w:tc>
        <w:tc>
          <w:tcPr>
            <w:tcW w:w="900" w:type="pct"/>
            <w:tcBorders>
              <w:top w:val="single" w:sz="4" w:space="0" w:color="auto"/>
              <w:left w:val="single" w:sz="4" w:space="0" w:color="auto"/>
              <w:bottom w:val="single" w:sz="4" w:space="0" w:color="auto"/>
              <w:right w:val="single" w:sz="4" w:space="0" w:color="auto"/>
            </w:tcBorders>
            <w:vAlign w:val="center"/>
          </w:tcPr>
          <w:p w14:paraId="080926D7" w14:textId="77777777" w:rsidR="0024128C" w:rsidRPr="008F438E" w:rsidRDefault="0024128C">
            <w:pPr>
              <w:keepLines/>
              <w:jc w:val="center"/>
              <w:rPr>
                <w:rFonts w:ascii="Arial Narrow" w:hAnsi="Arial Narrow"/>
                <w:b/>
                <w:sz w:val="20"/>
                <w:szCs w:val="20"/>
              </w:rPr>
            </w:pPr>
            <w:r w:rsidRPr="008F438E">
              <w:rPr>
                <w:rFonts w:ascii="Arial Narrow" w:hAnsi="Arial Narrow"/>
                <w:b/>
                <w:sz w:val="20"/>
                <w:szCs w:val="20"/>
              </w:rPr>
              <w:t>Max. Amount</w:t>
            </w:r>
          </w:p>
          <w:p w14:paraId="6223B6A8" w14:textId="77777777" w:rsidR="0024128C" w:rsidRPr="008F438E" w:rsidRDefault="0024128C">
            <w:pPr>
              <w:keepLines/>
              <w:jc w:val="center"/>
              <w:rPr>
                <w:rFonts w:ascii="Arial Narrow" w:hAnsi="Arial Narrow"/>
                <w:b/>
                <w:sz w:val="20"/>
                <w:szCs w:val="20"/>
              </w:rPr>
            </w:pPr>
          </w:p>
        </w:tc>
        <w:tc>
          <w:tcPr>
            <w:tcW w:w="1015" w:type="pct"/>
            <w:tcBorders>
              <w:top w:val="single" w:sz="4" w:space="0" w:color="auto"/>
              <w:left w:val="single" w:sz="4" w:space="0" w:color="auto"/>
              <w:bottom w:val="single" w:sz="4" w:space="0" w:color="auto"/>
              <w:right w:val="single" w:sz="4" w:space="0" w:color="auto"/>
            </w:tcBorders>
            <w:vAlign w:val="center"/>
            <w:hideMark/>
          </w:tcPr>
          <w:p w14:paraId="0F233FD9" w14:textId="77777777" w:rsidR="0024128C" w:rsidRPr="008F438E" w:rsidRDefault="0024128C">
            <w:pPr>
              <w:keepLines/>
              <w:jc w:val="center"/>
              <w:rPr>
                <w:rFonts w:ascii="Arial Narrow" w:hAnsi="Arial Narrow"/>
                <w:b/>
                <w:sz w:val="20"/>
                <w:szCs w:val="20"/>
              </w:rPr>
            </w:pPr>
            <w:r w:rsidRPr="008F438E">
              <w:rPr>
                <w:rFonts w:ascii="Arial Narrow" w:hAnsi="Arial Narrow"/>
                <w:b/>
                <w:sz w:val="20"/>
                <w:szCs w:val="20"/>
              </w:rPr>
              <w:t>№.of Rpts</w:t>
            </w:r>
          </w:p>
        </w:tc>
      </w:tr>
      <w:tr w:rsidR="0024128C" w:rsidRPr="008F438E" w14:paraId="411848B6" w14:textId="77777777">
        <w:trPr>
          <w:cantSplit/>
          <w:trHeight w:val="20"/>
        </w:trPr>
        <w:tc>
          <w:tcPr>
            <w:tcW w:w="2185" w:type="pct"/>
            <w:gridSpan w:val="2"/>
            <w:tcBorders>
              <w:top w:val="single" w:sz="4" w:space="0" w:color="auto"/>
              <w:left w:val="single" w:sz="4" w:space="0" w:color="auto"/>
              <w:bottom w:val="single" w:sz="4" w:space="0" w:color="auto"/>
              <w:right w:val="single" w:sz="4" w:space="0" w:color="auto"/>
            </w:tcBorders>
            <w:vAlign w:val="center"/>
            <w:hideMark/>
          </w:tcPr>
          <w:p w14:paraId="1B0B0B9B" w14:textId="77777777" w:rsidR="0024128C" w:rsidRPr="008F438E" w:rsidRDefault="0024128C">
            <w:pPr>
              <w:keepLines/>
              <w:rPr>
                <w:rFonts w:ascii="Arial Narrow" w:hAnsi="Arial Narrow"/>
                <w:sz w:val="20"/>
                <w:szCs w:val="20"/>
              </w:rPr>
            </w:pPr>
            <w:r w:rsidRPr="008F438E">
              <w:rPr>
                <w:rFonts w:ascii="Arial Narrow" w:hAnsi="Arial Narrow"/>
                <w:sz w:val="20"/>
                <w:szCs w:val="20"/>
              </w:rPr>
              <w:lastRenderedPageBreak/>
              <w:t>TAFASITAMAB</w:t>
            </w:r>
          </w:p>
          <w:p w14:paraId="11C8F4F4" w14:textId="77777777" w:rsidR="0024128C" w:rsidRPr="008F438E" w:rsidRDefault="0024128C">
            <w:pPr>
              <w:keepLines/>
              <w:rPr>
                <w:rFonts w:ascii="Arial Narrow" w:hAnsi="Arial Narrow"/>
                <w:b/>
                <w:bCs/>
                <w:sz w:val="20"/>
                <w:szCs w:val="20"/>
              </w:rPr>
            </w:pPr>
            <w:r w:rsidRPr="008F438E">
              <w:rPr>
                <w:rFonts w:ascii="Arial Narrow" w:hAnsi="Arial Narrow"/>
                <w:sz w:val="20"/>
                <w:szCs w:val="20"/>
              </w:rPr>
              <w:t>Injection</w:t>
            </w:r>
          </w:p>
        </w:tc>
        <w:tc>
          <w:tcPr>
            <w:tcW w:w="900" w:type="pct"/>
            <w:tcBorders>
              <w:top w:val="single" w:sz="4" w:space="0" w:color="auto"/>
              <w:left w:val="single" w:sz="4" w:space="0" w:color="auto"/>
              <w:bottom w:val="single" w:sz="4" w:space="0" w:color="auto"/>
              <w:right w:val="single" w:sz="4" w:space="0" w:color="auto"/>
            </w:tcBorders>
            <w:vAlign w:val="center"/>
            <w:hideMark/>
          </w:tcPr>
          <w:p w14:paraId="6569FE98" w14:textId="77777777" w:rsidR="0024128C" w:rsidRPr="008F438E" w:rsidRDefault="0024128C">
            <w:pPr>
              <w:keepLines/>
              <w:jc w:val="center"/>
              <w:rPr>
                <w:rFonts w:ascii="Arial Narrow" w:hAnsi="Arial Narrow"/>
                <w:bCs/>
                <w:sz w:val="20"/>
                <w:szCs w:val="20"/>
              </w:rPr>
            </w:pPr>
            <w:r w:rsidRPr="008F438E">
              <w:rPr>
                <w:rFonts w:ascii="Arial Narrow" w:hAnsi="Arial Narrow"/>
                <w:bCs/>
                <w:sz w:val="20"/>
                <w:szCs w:val="20"/>
              </w:rPr>
              <w:t>NEW (Public)</w:t>
            </w:r>
          </w:p>
          <w:p w14:paraId="2E58F1C6" w14:textId="77777777" w:rsidR="0024128C" w:rsidRPr="008F438E" w:rsidRDefault="0024128C">
            <w:pPr>
              <w:keepLines/>
              <w:jc w:val="center"/>
              <w:rPr>
                <w:rFonts w:ascii="Arial Narrow" w:hAnsi="Arial Narrow"/>
                <w:bCs/>
                <w:sz w:val="20"/>
                <w:szCs w:val="20"/>
              </w:rPr>
            </w:pPr>
            <w:r w:rsidRPr="008F438E">
              <w:rPr>
                <w:rFonts w:ascii="Arial Narrow" w:hAnsi="Arial Narrow"/>
                <w:bCs/>
                <w:sz w:val="20"/>
                <w:szCs w:val="20"/>
              </w:rPr>
              <w:t>NEW (Private)</w:t>
            </w:r>
          </w:p>
          <w:p w14:paraId="254009A1" w14:textId="77777777" w:rsidR="0024128C" w:rsidRPr="008F438E" w:rsidRDefault="0024128C">
            <w:pPr>
              <w:keepLines/>
              <w:jc w:val="center"/>
              <w:rPr>
                <w:rFonts w:ascii="Arial Narrow" w:hAnsi="Arial Narrow"/>
                <w:bCs/>
                <w:sz w:val="20"/>
                <w:szCs w:val="20"/>
              </w:rPr>
            </w:pPr>
            <w:r w:rsidRPr="008F438E">
              <w:rPr>
                <w:rFonts w:ascii="Arial Narrow" w:hAnsi="Arial Narrow"/>
                <w:bCs/>
                <w:sz w:val="20"/>
                <w:szCs w:val="20"/>
              </w:rPr>
              <w:t>MP</w:t>
            </w:r>
          </w:p>
        </w:tc>
        <w:tc>
          <w:tcPr>
            <w:tcW w:w="900" w:type="pct"/>
            <w:tcBorders>
              <w:top w:val="single" w:sz="4" w:space="0" w:color="auto"/>
              <w:left w:val="single" w:sz="4" w:space="0" w:color="auto"/>
              <w:bottom w:val="single" w:sz="4" w:space="0" w:color="auto"/>
              <w:right w:val="single" w:sz="4" w:space="0" w:color="auto"/>
            </w:tcBorders>
            <w:vAlign w:val="center"/>
            <w:hideMark/>
          </w:tcPr>
          <w:p w14:paraId="24BE3105" w14:textId="77777777" w:rsidR="0024128C" w:rsidRPr="008F438E" w:rsidRDefault="0024128C">
            <w:pPr>
              <w:keepLines/>
              <w:jc w:val="center"/>
              <w:rPr>
                <w:rFonts w:ascii="Arial Narrow" w:hAnsi="Arial Narrow"/>
                <w:bCs/>
                <w:sz w:val="20"/>
                <w:szCs w:val="20"/>
              </w:rPr>
            </w:pPr>
            <w:r w:rsidRPr="008F438E">
              <w:rPr>
                <w:rFonts w:ascii="Arial Narrow" w:hAnsi="Arial Narrow"/>
                <w:bCs/>
                <w:sz w:val="20"/>
                <w:szCs w:val="20"/>
              </w:rPr>
              <w:t>1400 mg</w:t>
            </w:r>
          </w:p>
        </w:tc>
        <w:tc>
          <w:tcPr>
            <w:tcW w:w="1015" w:type="pct"/>
            <w:tcBorders>
              <w:top w:val="single" w:sz="4" w:space="0" w:color="auto"/>
              <w:left w:val="single" w:sz="4" w:space="0" w:color="auto"/>
              <w:bottom w:val="single" w:sz="4" w:space="0" w:color="auto"/>
              <w:right w:val="single" w:sz="4" w:space="0" w:color="auto"/>
            </w:tcBorders>
            <w:vAlign w:val="center"/>
            <w:hideMark/>
          </w:tcPr>
          <w:p w14:paraId="2F6B43E4" w14:textId="77777777" w:rsidR="0024128C" w:rsidRPr="008F438E" w:rsidRDefault="0024128C">
            <w:pPr>
              <w:keepLines/>
              <w:jc w:val="center"/>
              <w:rPr>
                <w:rFonts w:ascii="Arial Narrow" w:hAnsi="Arial Narrow"/>
                <w:bCs/>
                <w:sz w:val="20"/>
                <w:szCs w:val="20"/>
              </w:rPr>
            </w:pPr>
            <w:r w:rsidRPr="008F438E">
              <w:rPr>
                <w:rFonts w:ascii="Arial Narrow" w:hAnsi="Arial Narrow"/>
                <w:bCs/>
                <w:sz w:val="20"/>
                <w:szCs w:val="20"/>
              </w:rPr>
              <w:t>13</w:t>
            </w:r>
          </w:p>
        </w:tc>
      </w:tr>
      <w:tr w:rsidR="0024128C" w:rsidRPr="008F438E" w14:paraId="2DA01ECD" w14:textId="77777777">
        <w:trPr>
          <w:cantSplit/>
          <w:trHeight w:val="2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5BAA4183" w14:textId="77777777" w:rsidR="0024128C" w:rsidRPr="008F438E" w:rsidRDefault="0024128C">
            <w:pPr>
              <w:keepLines/>
              <w:rPr>
                <w:rFonts w:ascii="Arial Narrow" w:hAnsi="Arial Narrow"/>
                <w:b/>
                <w:bCs/>
                <w:sz w:val="20"/>
                <w:szCs w:val="20"/>
              </w:rPr>
            </w:pPr>
            <w:r w:rsidRPr="008F438E">
              <w:rPr>
                <w:rFonts w:ascii="Arial Narrow" w:hAnsi="Arial Narrow"/>
                <w:b/>
                <w:bCs/>
                <w:sz w:val="20"/>
                <w:szCs w:val="20"/>
              </w:rPr>
              <w:t xml:space="preserve">Available brands </w:t>
            </w:r>
          </w:p>
        </w:tc>
      </w:tr>
      <w:tr w:rsidR="0024128C" w:rsidRPr="008F438E" w14:paraId="30644723" w14:textId="77777777">
        <w:trPr>
          <w:cantSplit/>
          <w:trHeight w:val="2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72CA5AA3" w14:textId="77777777" w:rsidR="0024128C" w:rsidRPr="008F438E" w:rsidRDefault="0024128C">
            <w:pPr>
              <w:keepNext/>
              <w:rPr>
                <w:rFonts w:ascii="Arial Narrow" w:hAnsi="Arial Narrow"/>
                <w:sz w:val="20"/>
                <w:szCs w:val="20"/>
              </w:rPr>
            </w:pPr>
            <w:r w:rsidRPr="008F438E">
              <w:rPr>
                <w:rFonts w:ascii="Arial Narrow" w:hAnsi="Arial Narrow"/>
                <w:sz w:val="20"/>
                <w:szCs w:val="20"/>
              </w:rPr>
              <w:t>Minjuvi</w:t>
            </w:r>
          </w:p>
          <w:p w14:paraId="580419F2" w14:textId="77777777" w:rsidR="0024128C" w:rsidRPr="008F438E" w:rsidRDefault="0024128C">
            <w:pPr>
              <w:keepLines/>
              <w:rPr>
                <w:rFonts w:ascii="Arial Narrow" w:hAnsi="Arial Narrow"/>
                <w:sz w:val="20"/>
                <w:szCs w:val="20"/>
              </w:rPr>
            </w:pPr>
            <w:r w:rsidRPr="008F438E">
              <w:rPr>
                <w:rFonts w:ascii="Arial Narrow" w:hAnsi="Arial Narrow"/>
                <w:sz w:val="20"/>
                <w:szCs w:val="20"/>
              </w:rPr>
              <w:t>(Tafasitamab 200mg injection, 1 vial)</w:t>
            </w:r>
          </w:p>
        </w:tc>
      </w:tr>
      <w:tr w:rsidR="0024128C" w:rsidRPr="008F438E" w14:paraId="1BC865AC" w14:textId="77777777">
        <w:trPr>
          <w:trHeight w:val="20"/>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209C49D" w14:textId="77777777" w:rsidR="0024128C" w:rsidRPr="008F438E" w:rsidRDefault="0024128C">
            <w:pPr>
              <w:rPr>
                <w:rFonts w:ascii="Arial Narrow" w:hAnsi="Arial Narrow"/>
                <w:sz w:val="20"/>
                <w:szCs w:val="20"/>
              </w:rPr>
            </w:pPr>
          </w:p>
        </w:tc>
      </w:tr>
      <w:tr w:rsidR="0024128C" w:rsidRPr="008F438E" w14:paraId="3F2CD6FA" w14:textId="77777777">
        <w:trPr>
          <w:trHeight w:val="20"/>
        </w:trPr>
        <w:tc>
          <w:tcPr>
            <w:tcW w:w="705" w:type="pct"/>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71F13885" w14:textId="77777777" w:rsidR="0024128C" w:rsidRPr="008F438E" w:rsidRDefault="0024128C">
            <w:pPr>
              <w:jc w:val="center"/>
              <w:rPr>
                <w:rFonts w:ascii="Arial Narrow" w:hAnsi="Arial Narrow"/>
                <w:sz w:val="20"/>
                <w:szCs w:val="20"/>
              </w:rPr>
            </w:pPr>
            <w:r w:rsidRPr="008F438E">
              <w:rPr>
                <w:rFonts w:ascii="Arial Narrow" w:hAnsi="Arial Narrow"/>
                <w:b/>
                <w:sz w:val="20"/>
                <w:szCs w:val="20"/>
              </w:rPr>
              <w:t>Concept ID</w:t>
            </w:r>
          </w:p>
          <w:p w14:paraId="4E1239A1" w14:textId="77777777" w:rsidR="0024128C" w:rsidRPr="008F438E" w:rsidRDefault="0024128C">
            <w:pPr>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C39C44F" w14:textId="77777777" w:rsidR="0024128C" w:rsidRPr="008F438E" w:rsidRDefault="0024128C">
            <w:pPr>
              <w:keepLines/>
              <w:rPr>
                <w:rFonts w:ascii="Arial Narrow" w:hAnsi="Arial Narrow"/>
                <w:sz w:val="20"/>
                <w:szCs w:val="20"/>
              </w:rPr>
            </w:pPr>
            <w:r w:rsidRPr="008F438E">
              <w:rPr>
                <w:rFonts w:ascii="Arial Narrow" w:hAnsi="Arial Narrow"/>
                <w:b/>
                <w:sz w:val="20"/>
                <w:szCs w:val="20"/>
              </w:rPr>
              <w:t>Category / Program:</w:t>
            </w:r>
            <w:r w:rsidRPr="008F438E">
              <w:rPr>
                <w:rFonts w:ascii="Arial Narrow" w:hAnsi="Arial Narrow"/>
                <w:sz w:val="20"/>
                <w:szCs w:val="20"/>
              </w:rPr>
              <w:t xml:space="preserve"> </w:t>
            </w:r>
            <w:r w:rsidRPr="008F438E">
              <w:rPr>
                <w:rFonts w:ascii="Arial Narrow" w:hAnsi="Arial Narrow"/>
                <w:sz w:val="20"/>
                <w:szCs w:val="20"/>
              </w:rPr>
              <w:fldChar w:fldCharType="begin">
                <w:ffData>
                  <w:name w:val=""/>
                  <w:enabled/>
                  <w:calcOnExit w:val="0"/>
                  <w:checkBox>
                    <w:sizeAuto/>
                    <w:default w:val="1"/>
                  </w:checkBox>
                </w:ffData>
              </w:fldChar>
            </w:r>
            <w:r w:rsidRPr="008F438E">
              <w:rPr>
                <w:rFonts w:ascii="Arial Narrow" w:hAnsi="Arial Narrow"/>
                <w:sz w:val="20"/>
                <w:szCs w:val="20"/>
              </w:rPr>
              <w:instrText xml:space="preserve"> FORMCHECKBOX </w:instrText>
            </w:r>
            <w:r w:rsidRPr="008F438E">
              <w:rPr>
                <w:rFonts w:ascii="Arial Narrow" w:hAnsi="Arial Narrow"/>
                <w:sz w:val="20"/>
                <w:szCs w:val="20"/>
              </w:rPr>
            </w:r>
            <w:r w:rsidRPr="008F438E">
              <w:rPr>
                <w:rFonts w:ascii="Arial Narrow" w:hAnsi="Arial Narrow"/>
                <w:sz w:val="20"/>
                <w:szCs w:val="20"/>
              </w:rPr>
              <w:fldChar w:fldCharType="separate"/>
            </w:r>
            <w:r w:rsidRPr="008F438E">
              <w:rPr>
                <w:rFonts w:ascii="Arial Narrow" w:hAnsi="Arial Narrow"/>
                <w:sz w:val="20"/>
                <w:szCs w:val="20"/>
              </w:rPr>
              <w:fldChar w:fldCharType="end"/>
            </w:r>
            <w:r w:rsidRPr="008F438E">
              <w:rPr>
                <w:rFonts w:ascii="Arial Narrow" w:hAnsi="Arial Narrow"/>
                <w:sz w:val="20"/>
                <w:szCs w:val="20"/>
              </w:rPr>
              <w:t xml:space="preserve"> </w:t>
            </w:r>
            <w:r w:rsidRPr="008F438E">
              <w:rPr>
                <w:rFonts w:ascii="Arial Narrow" w:eastAsia="Calibri" w:hAnsi="Arial Narrow"/>
                <w:sz w:val="20"/>
                <w:szCs w:val="20"/>
              </w:rPr>
              <w:t>Section 100 – Efficient Funding of Chemotherapy – Public (IP)/ Private (IV)</w:t>
            </w:r>
          </w:p>
        </w:tc>
      </w:tr>
      <w:tr w:rsidR="0024128C" w:rsidRPr="008F438E" w14:paraId="2562CD99" w14:textId="77777777">
        <w:trPr>
          <w:trHeight w:val="20"/>
        </w:trPr>
        <w:tc>
          <w:tcPr>
            <w:tcW w:w="705" w:type="pct"/>
            <w:vMerge/>
            <w:tcBorders>
              <w:top w:val="single" w:sz="4" w:space="0" w:color="auto"/>
              <w:left w:val="single" w:sz="4" w:space="0" w:color="auto"/>
              <w:bottom w:val="single" w:sz="4" w:space="0" w:color="auto"/>
              <w:right w:val="single" w:sz="4" w:space="0" w:color="auto"/>
            </w:tcBorders>
            <w:vAlign w:val="center"/>
            <w:hideMark/>
          </w:tcPr>
          <w:p w14:paraId="36400B37" w14:textId="77777777" w:rsidR="0024128C" w:rsidRPr="008F438E" w:rsidRDefault="0024128C">
            <w:pP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1FB0104" w14:textId="77777777" w:rsidR="0024128C" w:rsidRPr="008F438E" w:rsidRDefault="0024128C">
            <w:pPr>
              <w:keepLines/>
              <w:rPr>
                <w:rFonts w:ascii="Arial Narrow" w:hAnsi="Arial Narrow"/>
                <w:b/>
                <w:sz w:val="20"/>
                <w:szCs w:val="20"/>
              </w:rPr>
            </w:pPr>
            <w:r w:rsidRPr="008F438E">
              <w:rPr>
                <w:rFonts w:ascii="Arial Narrow" w:hAnsi="Arial Narrow"/>
                <w:b/>
                <w:sz w:val="20"/>
                <w:szCs w:val="20"/>
              </w:rPr>
              <w:t xml:space="preserve">Prescriber type: </w:t>
            </w:r>
            <w:r w:rsidRPr="008F438E">
              <w:rPr>
                <w:rFonts w:ascii="Arial Narrow" w:hAnsi="Arial Narrow"/>
                <w:sz w:val="20"/>
                <w:szCs w:val="20"/>
              </w:rPr>
              <w:fldChar w:fldCharType="begin">
                <w:ffData>
                  <w:name w:val=""/>
                  <w:enabled/>
                  <w:calcOnExit w:val="0"/>
                  <w:checkBox>
                    <w:sizeAuto/>
                    <w:default w:val="1"/>
                  </w:checkBox>
                </w:ffData>
              </w:fldChar>
            </w:r>
            <w:r w:rsidRPr="008F438E">
              <w:rPr>
                <w:rFonts w:ascii="Arial Narrow" w:hAnsi="Arial Narrow"/>
                <w:sz w:val="20"/>
                <w:szCs w:val="20"/>
              </w:rPr>
              <w:instrText xml:space="preserve"> FORMCHECKBOX </w:instrText>
            </w:r>
            <w:r w:rsidRPr="008F438E">
              <w:rPr>
                <w:rFonts w:ascii="Arial Narrow" w:hAnsi="Arial Narrow"/>
                <w:sz w:val="20"/>
                <w:szCs w:val="20"/>
              </w:rPr>
            </w:r>
            <w:r w:rsidRPr="008F438E">
              <w:rPr>
                <w:rFonts w:ascii="Arial Narrow" w:hAnsi="Arial Narrow"/>
                <w:sz w:val="20"/>
                <w:szCs w:val="20"/>
              </w:rPr>
              <w:fldChar w:fldCharType="separate"/>
            </w:r>
            <w:r w:rsidRPr="008F438E">
              <w:rPr>
                <w:rFonts w:ascii="Arial Narrow" w:hAnsi="Arial Narrow"/>
                <w:sz w:val="20"/>
                <w:szCs w:val="20"/>
              </w:rPr>
              <w:fldChar w:fldCharType="end"/>
            </w:r>
            <w:r w:rsidRPr="008F438E">
              <w:rPr>
                <w:rFonts w:ascii="Arial Narrow" w:hAnsi="Arial Narrow"/>
                <w:sz w:val="20"/>
                <w:szCs w:val="20"/>
              </w:rPr>
              <w:t xml:space="preserve"> Medical Practitioners </w:t>
            </w:r>
          </w:p>
        </w:tc>
      </w:tr>
      <w:tr w:rsidR="0024128C" w:rsidRPr="008F438E" w14:paraId="7EEB9DC3" w14:textId="77777777">
        <w:trPr>
          <w:trHeight w:val="20"/>
        </w:trPr>
        <w:tc>
          <w:tcPr>
            <w:tcW w:w="705" w:type="pct"/>
            <w:vMerge/>
            <w:tcBorders>
              <w:top w:val="single" w:sz="4" w:space="0" w:color="auto"/>
              <w:left w:val="single" w:sz="4" w:space="0" w:color="auto"/>
              <w:bottom w:val="single" w:sz="4" w:space="0" w:color="auto"/>
              <w:right w:val="single" w:sz="4" w:space="0" w:color="auto"/>
            </w:tcBorders>
            <w:vAlign w:val="center"/>
            <w:hideMark/>
          </w:tcPr>
          <w:p w14:paraId="5A762393" w14:textId="77777777" w:rsidR="0024128C" w:rsidRPr="008F438E" w:rsidRDefault="0024128C">
            <w:pP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13F92B3" w14:textId="77777777" w:rsidR="0024128C" w:rsidRPr="008F438E" w:rsidRDefault="0024128C">
            <w:pPr>
              <w:keepLines/>
              <w:rPr>
                <w:rFonts w:ascii="Arial Narrow" w:hAnsi="Arial Narrow"/>
                <w:sz w:val="20"/>
                <w:szCs w:val="20"/>
              </w:rPr>
            </w:pPr>
            <w:r w:rsidRPr="008F438E">
              <w:rPr>
                <w:rFonts w:ascii="Arial Narrow" w:hAnsi="Arial Narrow"/>
                <w:b/>
                <w:sz w:val="20"/>
                <w:szCs w:val="20"/>
              </w:rPr>
              <w:t xml:space="preserve">Benefit type: </w:t>
            </w:r>
            <w:r w:rsidRPr="008F438E">
              <w:rPr>
                <w:rFonts w:ascii="Arial Narrow" w:hAnsi="Arial Narrow"/>
                <w:sz w:val="20"/>
                <w:szCs w:val="20"/>
              </w:rPr>
              <w:fldChar w:fldCharType="begin">
                <w:ffData>
                  <w:name w:val=""/>
                  <w:enabled/>
                  <w:calcOnExit w:val="0"/>
                  <w:checkBox>
                    <w:sizeAuto/>
                    <w:default w:val="1"/>
                  </w:checkBox>
                </w:ffData>
              </w:fldChar>
            </w:r>
            <w:r w:rsidRPr="008F438E">
              <w:rPr>
                <w:rFonts w:ascii="Arial Narrow" w:hAnsi="Arial Narrow"/>
                <w:sz w:val="20"/>
                <w:szCs w:val="20"/>
              </w:rPr>
              <w:instrText xml:space="preserve"> FORMCHECKBOX </w:instrText>
            </w:r>
            <w:r w:rsidRPr="008F438E">
              <w:rPr>
                <w:rFonts w:ascii="Arial Narrow" w:hAnsi="Arial Narrow"/>
                <w:sz w:val="20"/>
                <w:szCs w:val="20"/>
              </w:rPr>
            </w:r>
            <w:r w:rsidRPr="008F438E">
              <w:rPr>
                <w:rFonts w:ascii="Arial Narrow" w:hAnsi="Arial Narrow"/>
                <w:sz w:val="20"/>
                <w:szCs w:val="20"/>
              </w:rPr>
              <w:fldChar w:fldCharType="separate"/>
            </w:r>
            <w:r w:rsidRPr="008F438E">
              <w:rPr>
                <w:rFonts w:ascii="Arial Narrow" w:hAnsi="Arial Narrow"/>
                <w:sz w:val="20"/>
                <w:szCs w:val="20"/>
              </w:rPr>
              <w:fldChar w:fldCharType="end"/>
            </w:r>
            <w:r w:rsidRPr="008F438E">
              <w:rPr>
                <w:rFonts w:ascii="Arial Narrow" w:hAnsi="Arial Narrow"/>
                <w:sz w:val="20"/>
                <w:szCs w:val="20"/>
              </w:rPr>
              <w:t xml:space="preserve"> </w:t>
            </w:r>
            <w:r w:rsidRPr="008F438E">
              <w:rPr>
                <w:rFonts w:ascii="Arial Narrow" w:eastAsia="Calibri" w:hAnsi="Arial Narrow"/>
                <w:sz w:val="20"/>
                <w:szCs w:val="20"/>
              </w:rPr>
              <w:t>Authority Required (Telephone/Online PBS Authorities System)</w:t>
            </w:r>
          </w:p>
        </w:tc>
      </w:tr>
      <w:tr w:rsidR="0024128C" w:rsidRPr="008F438E" w14:paraId="497FD5F7" w14:textId="77777777">
        <w:trPr>
          <w:trHeight w:val="49"/>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0103FA6" w14:textId="77777777" w:rsidR="0024128C" w:rsidRPr="008F438E" w:rsidRDefault="0024128C">
            <w:pPr>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A66816B" w14:textId="307D0113" w:rsidR="0024128C" w:rsidRPr="008F438E" w:rsidRDefault="0024128C">
            <w:pPr>
              <w:rPr>
                <w:rFonts w:ascii="Arial Narrow" w:hAnsi="Arial Narrow"/>
                <w:b/>
                <w:sz w:val="20"/>
                <w:szCs w:val="20"/>
              </w:rPr>
            </w:pPr>
            <w:r w:rsidRPr="008F438E">
              <w:rPr>
                <w:rFonts w:ascii="Arial Narrow" w:hAnsi="Arial Narrow"/>
                <w:b/>
                <w:sz w:val="20"/>
                <w:szCs w:val="20"/>
              </w:rPr>
              <w:t>Prescribing rule level:</w:t>
            </w:r>
          </w:p>
        </w:tc>
      </w:tr>
      <w:tr w:rsidR="0024128C" w:rsidRPr="008F438E" w14:paraId="1A1BE8E1" w14:textId="77777777">
        <w:trPr>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8403461" w14:textId="40C5C8A7" w:rsidR="0024128C" w:rsidRPr="008F438E" w:rsidRDefault="0024128C">
            <w:pPr>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2264A4C" w14:textId="77777777" w:rsidR="0024128C" w:rsidRPr="008F438E" w:rsidRDefault="0024128C">
            <w:pPr>
              <w:rPr>
                <w:rFonts w:ascii="Arial Narrow" w:hAnsi="Arial Narrow"/>
                <w:b/>
                <w:bCs/>
                <w:sz w:val="20"/>
                <w:szCs w:val="20"/>
              </w:rPr>
            </w:pPr>
            <w:r w:rsidRPr="008F438E">
              <w:rPr>
                <w:rFonts w:ascii="Arial Narrow" w:hAnsi="Arial Narrow"/>
                <w:b/>
                <w:bCs/>
                <w:sz w:val="20"/>
                <w:szCs w:val="20"/>
              </w:rPr>
              <w:t>Administrative Advice:</w:t>
            </w:r>
          </w:p>
          <w:p w14:paraId="71FD3660" w14:textId="77777777" w:rsidR="0024128C" w:rsidRPr="008F438E" w:rsidRDefault="0024128C">
            <w:pPr>
              <w:rPr>
                <w:rFonts w:ascii="Arial Narrow" w:hAnsi="Arial Narrow"/>
                <w:sz w:val="20"/>
                <w:szCs w:val="20"/>
              </w:rPr>
            </w:pPr>
            <w:r w:rsidRPr="008F438E">
              <w:rPr>
                <w:rFonts w:ascii="Arial Narrow" w:hAnsi="Arial Narrow"/>
                <w:sz w:val="20"/>
                <w:szCs w:val="20"/>
              </w:rPr>
              <w:t>No increase in the maximum number of repeats may be authorised.</w:t>
            </w:r>
          </w:p>
        </w:tc>
      </w:tr>
      <w:tr w:rsidR="0024128C" w:rsidRPr="008F438E" w14:paraId="65307FD7" w14:textId="77777777">
        <w:trPr>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BC1B7B6" w14:textId="22815518" w:rsidR="0024128C" w:rsidRPr="008F438E" w:rsidRDefault="0024128C">
            <w:pPr>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1B18EE5" w14:textId="77777777" w:rsidR="0024128C" w:rsidRPr="008F438E" w:rsidRDefault="0024128C">
            <w:pPr>
              <w:keepLines/>
              <w:rPr>
                <w:rFonts w:ascii="Arial Narrow" w:hAnsi="Arial Narrow"/>
                <w:b/>
                <w:bCs/>
                <w:sz w:val="20"/>
                <w:szCs w:val="20"/>
              </w:rPr>
            </w:pPr>
            <w:r w:rsidRPr="008F438E">
              <w:rPr>
                <w:rFonts w:ascii="Arial Narrow" w:hAnsi="Arial Narrow"/>
                <w:b/>
                <w:bCs/>
                <w:sz w:val="20"/>
                <w:szCs w:val="20"/>
              </w:rPr>
              <w:t>Administrative Advice:</w:t>
            </w:r>
          </w:p>
          <w:p w14:paraId="63C3AF7F" w14:textId="77777777" w:rsidR="0024128C" w:rsidRPr="008F438E" w:rsidRDefault="0024128C">
            <w:pPr>
              <w:keepLines/>
              <w:rPr>
                <w:rFonts w:ascii="Arial Narrow" w:hAnsi="Arial Narrow"/>
                <w:sz w:val="20"/>
                <w:szCs w:val="20"/>
              </w:rPr>
            </w:pPr>
            <w:r w:rsidRPr="008F438E">
              <w:rPr>
                <w:rFonts w:ascii="Arial Narrow" w:hAnsi="Arial Narrow"/>
                <w:sz w:val="20"/>
                <w:szCs w:val="20"/>
              </w:rPr>
              <w:t>Special Pricing Arrangements apply.</w:t>
            </w:r>
          </w:p>
        </w:tc>
      </w:tr>
      <w:tr w:rsidR="0024128C" w:rsidRPr="008F438E" w14:paraId="1EF7BDE3" w14:textId="77777777">
        <w:trPr>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0A539BE" w14:textId="0A224000" w:rsidR="0024128C" w:rsidRPr="008F438E" w:rsidRDefault="0024128C">
            <w:pPr>
              <w:jc w:val="center"/>
              <w:rPr>
                <w:rFonts w:ascii="Arial Narrow" w:hAnsi="Arial Narrow"/>
                <w:sz w:val="20"/>
                <w:szCs w:val="20"/>
              </w:rPr>
            </w:pPr>
          </w:p>
          <w:p w14:paraId="2DA4F14F" w14:textId="2F1687B7" w:rsidR="0024128C" w:rsidRPr="008F438E" w:rsidRDefault="0024128C">
            <w:pPr>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BCA41E3" w14:textId="77777777" w:rsidR="0024128C" w:rsidRPr="008F438E" w:rsidRDefault="0024128C">
            <w:pPr>
              <w:rPr>
                <w:rFonts w:ascii="Arial Narrow" w:hAnsi="Arial Narrow"/>
                <w:b/>
                <w:bCs/>
                <w:sz w:val="20"/>
                <w:szCs w:val="20"/>
              </w:rPr>
            </w:pPr>
            <w:r w:rsidRPr="008F438E">
              <w:rPr>
                <w:rFonts w:ascii="Arial Narrow" w:hAnsi="Arial Narrow"/>
                <w:b/>
                <w:bCs/>
                <w:sz w:val="20"/>
                <w:szCs w:val="20"/>
              </w:rPr>
              <w:t>Administrative Advice:</w:t>
            </w:r>
          </w:p>
          <w:p w14:paraId="094E614F" w14:textId="77777777" w:rsidR="0024128C" w:rsidRPr="008F438E" w:rsidRDefault="0024128C">
            <w:pPr>
              <w:keepLines/>
              <w:rPr>
                <w:rFonts w:ascii="Arial Narrow" w:hAnsi="Arial Narrow"/>
                <w:sz w:val="20"/>
                <w:szCs w:val="20"/>
              </w:rPr>
            </w:pPr>
            <w:r w:rsidRPr="008F438E">
              <w:rPr>
                <w:rFonts w:ascii="Arial Narrow" w:hAnsi="Arial Narrow"/>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24128C" w:rsidRPr="008F438E" w14:paraId="31BF6E56" w14:textId="77777777">
        <w:trPr>
          <w:trHeight w:val="20"/>
        </w:trPr>
        <w:tc>
          <w:tcPr>
            <w:tcW w:w="705" w:type="pct"/>
            <w:tcBorders>
              <w:top w:val="single" w:sz="4" w:space="0" w:color="auto"/>
              <w:left w:val="single" w:sz="4" w:space="0" w:color="auto"/>
              <w:bottom w:val="single" w:sz="4" w:space="0" w:color="auto"/>
              <w:right w:val="single" w:sz="4" w:space="0" w:color="auto"/>
            </w:tcBorders>
            <w:shd w:val="clear" w:color="auto" w:fill="BFBFBF"/>
            <w:tcMar>
              <w:top w:w="15" w:type="dxa"/>
              <w:left w:w="108" w:type="dxa"/>
              <w:bottom w:w="15" w:type="dxa"/>
              <w:right w:w="108" w:type="dxa"/>
            </w:tcMar>
          </w:tcPr>
          <w:p w14:paraId="213C6B0F" w14:textId="77777777" w:rsidR="0024128C" w:rsidRPr="008F438E" w:rsidRDefault="0024128C">
            <w:pPr>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shd w:val="clear" w:color="auto" w:fill="BFBFBF"/>
            <w:tcMar>
              <w:top w:w="15" w:type="dxa"/>
              <w:left w:w="108" w:type="dxa"/>
              <w:bottom w:w="15" w:type="dxa"/>
              <w:right w:w="108" w:type="dxa"/>
            </w:tcMar>
            <w:vAlign w:val="center"/>
            <w:hideMark/>
          </w:tcPr>
          <w:p w14:paraId="25E3DDC4" w14:textId="77777777" w:rsidR="0024128C" w:rsidRPr="008F438E" w:rsidRDefault="0024128C">
            <w:pPr>
              <w:keepLines/>
              <w:rPr>
                <w:rFonts w:ascii="Arial Narrow" w:hAnsi="Arial Narrow"/>
                <w:b/>
                <w:bCs/>
                <w:sz w:val="20"/>
                <w:szCs w:val="20"/>
              </w:rPr>
            </w:pPr>
            <w:r w:rsidRPr="008F438E">
              <w:rPr>
                <w:rFonts w:ascii="Arial Narrow" w:hAnsi="Arial Narrow"/>
                <w:b/>
                <w:sz w:val="20"/>
                <w:szCs w:val="20"/>
              </w:rPr>
              <w:t>Restriction Summary [new2] / Treatment of Concept: [new2A]</w:t>
            </w:r>
          </w:p>
        </w:tc>
      </w:tr>
      <w:tr w:rsidR="0024128C" w:rsidRPr="008F438E" w14:paraId="3C2DF87D" w14:textId="77777777">
        <w:trPr>
          <w:cantSplit/>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7F8B3AF" w14:textId="5EE5C42B" w:rsidR="0024128C" w:rsidRPr="008F438E" w:rsidRDefault="0024128C">
            <w:pPr>
              <w:keepLines/>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B11FD44" w14:textId="77777777" w:rsidR="0024128C" w:rsidRPr="008F438E" w:rsidRDefault="0024128C">
            <w:pPr>
              <w:keepLines/>
              <w:rPr>
                <w:rFonts w:ascii="Arial Narrow" w:hAnsi="Arial Narrow"/>
                <w:sz w:val="20"/>
                <w:szCs w:val="20"/>
              </w:rPr>
            </w:pPr>
            <w:r w:rsidRPr="008F438E">
              <w:rPr>
                <w:rFonts w:ascii="Arial Narrow" w:hAnsi="Arial Narrow"/>
                <w:b/>
                <w:bCs/>
                <w:sz w:val="20"/>
                <w:szCs w:val="20"/>
              </w:rPr>
              <w:t>Indication:</w:t>
            </w:r>
            <w:r w:rsidRPr="008F438E">
              <w:rPr>
                <w:rFonts w:ascii="Arial Narrow" w:hAnsi="Arial Narrow"/>
                <w:sz w:val="20"/>
                <w:szCs w:val="20"/>
              </w:rPr>
              <w:t xml:space="preserve"> Relapsed and/or refractory follicular lymphoma</w:t>
            </w:r>
          </w:p>
        </w:tc>
      </w:tr>
      <w:tr w:rsidR="0024128C" w:rsidRPr="008F438E" w14:paraId="029542B4" w14:textId="77777777">
        <w:trPr>
          <w:cantSplit/>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AA2A4A2" w14:textId="77777777" w:rsidR="0024128C" w:rsidRPr="008F438E" w:rsidRDefault="0024128C">
            <w:pP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C92B0CB" w14:textId="77777777" w:rsidR="0024128C" w:rsidRPr="008F438E" w:rsidRDefault="0024128C">
            <w:pPr>
              <w:rPr>
                <w:rFonts w:ascii="Arial Narrow" w:hAnsi="Arial Narrow"/>
                <w:i/>
                <w:sz w:val="20"/>
                <w:szCs w:val="20"/>
              </w:rPr>
            </w:pPr>
            <w:r w:rsidRPr="008F438E">
              <w:rPr>
                <w:rFonts w:ascii="Arial Narrow" w:hAnsi="Arial Narrow"/>
                <w:b/>
                <w:bCs/>
                <w:sz w:val="20"/>
                <w:szCs w:val="20"/>
              </w:rPr>
              <w:t>Treatment Phase:</w:t>
            </w:r>
            <w:r w:rsidRPr="008F438E">
              <w:rPr>
                <w:rFonts w:ascii="Arial Narrow" w:hAnsi="Arial Narrow"/>
                <w:sz w:val="20"/>
                <w:szCs w:val="20"/>
              </w:rPr>
              <w:t xml:space="preserve"> Continuing treatment (Cycles 6 – 12 inclusive) </w:t>
            </w:r>
          </w:p>
        </w:tc>
      </w:tr>
      <w:tr w:rsidR="0024128C" w:rsidRPr="008F438E" w14:paraId="68C16204" w14:textId="77777777">
        <w:trPr>
          <w:cantSplit/>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32C9688" w14:textId="0220A8AF" w:rsidR="0024128C" w:rsidRPr="008F438E" w:rsidRDefault="0024128C">
            <w:pPr>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097C084" w14:textId="77777777" w:rsidR="0024128C" w:rsidRPr="008F438E" w:rsidRDefault="0024128C">
            <w:pPr>
              <w:rPr>
                <w:rFonts w:ascii="Arial Narrow" w:hAnsi="Arial Narrow"/>
                <w:sz w:val="20"/>
                <w:szCs w:val="20"/>
              </w:rPr>
            </w:pPr>
            <w:r w:rsidRPr="008F438E">
              <w:rPr>
                <w:rFonts w:ascii="Arial Narrow" w:hAnsi="Arial Narrow"/>
                <w:b/>
                <w:bCs/>
                <w:sz w:val="20"/>
                <w:szCs w:val="20"/>
              </w:rPr>
              <w:t xml:space="preserve">Clinical criteria: </w:t>
            </w:r>
          </w:p>
        </w:tc>
      </w:tr>
      <w:tr w:rsidR="0024128C" w:rsidRPr="008F438E" w14:paraId="1E90AD2D" w14:textId="77777777">
        <w:trPr>
          <w:cantSplit/>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DDA1A07" w14:textId="7EC3A66E" w:rsidR="0024128C" w:rsidRPr="008F438E" w:rsidRDefault="0024128C">
            <w:pPr>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32571F0" w14:textId="77777777" w:rsidR="0024128C" w:rsidRPr="008F438E" w:rsidRDefault="0024128C">
            <w:pPr>
              <w:rPr>
                <w:rFonts w:ascii="Arial Narrow" w:hAnsi="Arial Narrow"/>
                <w:sz w:val="20"/>
                <w:szCs w:val="20"/>
              </w:rPr>
            </w:pPr>
            <w:r w:rsidRPr="008F438E">
              <w:rPr>
                <w:rFonts w:ascii="Arial Narrow" w:hAnsi="Arial Narrow"/>
                <w:sz w:val="20"/>
                <w:szCs w:val="20"/>
              </w:rPr>
              <w:t xml:space="preserve">The treatment must be in combination with lenalidomide </w:t>
            </w:r>
          </w:p>
        </w:tc>
      </w:tr>
      <w:tr w:rsidR="0024128C" w:rsidRPr="008F438E" w14:paraId="09DFC589" w14:textId="77777777">
        <w:trPr>
          <w:cantSplit/>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F505889" w14:textId="77777777" w:rsidR="0024128C" w:rsidRPr="008F438E" w:rsidRDefault="0024128C">
            <w:pPr>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8615AA9" w14:textId="77777777" w:rsidR="0024128C" w:rsidRPr="008F438E" w:rsidRDefault="0024128C">
            <w:pPr>
              <w:rPr>
                <w:rFonts w:ascii="Arial Narrow" w:hAnsi="Arial Narrow"/>
                <w:sz w:val="20"/>
                <w:szCs w:val="20"/>
              </w:rPr>
            </w:pPr>
            <w:r w:rsidRPr="008F438E">
              <w:rPr>
                <w:rFonts w:ascii="Arial Narrow" w:hAnsi="Arial Narrow"/>
                <w:b/>
                <w:bCs/>
                <w:sz w:val="20"/>
                <w:szCs w:val="20"/>
              </w:rPr>
              <w:t>AND</w:t>
            </w:r>
          </w:p>
        </w:tc>
      </w:tr>
      <w:tr w:rsidR="0024128C" w:rsidRPr="008F438E" w14:paraId="51280239" w14:textId="77777777">
        <w:trPr>
          <w:cantSplit/>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8A9DED3" w14:textId="07DD8C80" w:rsidR="0024128C" w:rsidRPr="008F438E" w:rsidRDefault="0024128C">
            <w:pPr>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7D63E7C" w14:textId="77777777" w:rsidR="0024128C" w:rsidRPr="008F438E" w:rsidRDefault="0024128C">
            <w:pPr>
              <w:rPr>
                <w:rFonts w:ascii="Arial Narrow" w:hAnsi="Arial Narrow"/>
                <w:sz w:val="20"/>
                <w:szCs w:val="20"/>
              </w:rPr>
            </w:pPr>
            <w:r w:rsidRPr="008F438E">
              <w:rPr>
                <w:rFonts w:ascii="Arial Narrow" w:hAnsi="Arial Narrow"/>
                <w:b/>
                <w:bCs/>
                <w:sz w:val="20"/>
                <w:szCs w:val="20"/>
              </w:rPr>
              <w:t>Clinical criteria:</w:t>
            </w:r>
          </w:p>
        </w:tc>
      </w:tr>
      <w:tr w:rsidR="0024128C" w:rsidRPr="008F438E" w14:paraId="696F2020" w14:textId="77777777">
        <w:trPr>
          <w:cantSplit/>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6EA231F" w14:textId="38760D75" w:rsidR="0024128C" w:rsidRPr="008F438E" w:rsidRDefault="0024128C">
            <w:pPr>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F520AA4" w14:textId="77777777" w:rsidR="0024128C" w:rsidRPr="008F438E" w:rsidRDefault="0024128C">
            <w:pPr>
              <w:rPr>
                <w:rFonts w:ascii="Arial Narrow" w:hAnsi="Arial Narrow"/>
                <w:iCs/>
                <w:sz w:val="20"/>
                <w:szCs w:val="20"/>
              </w:rPr>
            </w:pPr>
            <w:r w:rsidRPr="008F438E">
              <w:rPr>
                <w:rFonts w:ascii="Arial Narrow" w:hAnsi="Arial Narrow"/>
                <w:iCs/>
                <w:sz w:val="20"/>
                <w:szCs w:val="20"/>
              </w:rPr>
              <w:t xml:space="preserve">Patient must have previously received </w:t>
            </w:r>
            <w:r w:rsidRPr="008F438E">
              <w:rPr>
                <w:rFonts w:ascii="Arial Narrow" w:hAnsi="Arial Narrow"/>
                <w:iCs/>
                <w:strike/>
                <w:color w:val="FF0000"/>
                <w:sz w:val="20"/>
                <w:szCs w:val="20"/>
              </w:rPr>
              <w:t>PBS-subsidised</w:t>
            </w:r>
            <w:r w:rsidRPr="008F438E">
              <w:rPr>
                <w:rFonts w:ascii="Arial Narrow" w:hAnsi="Arial Narrow"/>
                <w:iCs/>
                <w:color w:val="FF0000"/>
                <w:sz w:val="20"/>
                <w:szCs w:val="20"/>
              </w:rPr>
              <w:t xml:space="preserve"> </w:t>
            </w:r>
            <w:r w:rsidRPr="008F438E">
              <w:rPr>
                <w:rFonts w:ascii="Arial Narrow" w:hAnsi="Arial Narrow"/>
                <w:iCs/>
                <w:sz w:val="20"/>
                <w:szCs w:val="20"/>
              </w:rPr>
              <w:t xml:space="preserve">treatment </w:t>
            </w:r>
            <w:r w:rsidRPr="008F438E">
              <w:rPr>
                <w:rFonts w:ascii="Arial Narrow" w:hAnsi="Arial Narrow"/>
                <w:iCs/>
                <w:color w:val="FF0000"/>
                <w:sz w:val="20"/>
                <w:szCs w:val="20"/>
              </w:rPr>
              <w:t>with this drug</w:t>
            </w:r>
            <w:r w:rsidRPr="008F438E">
              <w:rPr>
                <w:rFonts w:ascii="Arial Narrow" w:hAnsi="Arial Narrow"/>
                <w:iCs/>
                <w:sz w:val="20"/>
                <w:szCs w:val="20"/>
              </w:rPr>
              <w:t xml:space="preserve"> for this condition</w:t>
            </w:r>
          </w:p>
        </w:tc>
      </w:tr>
      <w:tr w:rsidR="0024128C" w:rsidRPr="008F438E" w14:paraId="420EFDE8" w14:textId="77777777">
        <w:trPr>
          <w:cantSplit/>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73050B4" w14:textId="77777777" w:rsidR="0024128C" w:rsidRPr="008F438E" w:rsidRDefault="0024128C">
            <w:pPr>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394E481" w14:textId="77777777" w:rsidR="0024128C" w:rsidRPr="008F438E" w:rsidRDefault="0024128C">
            <w:pPr>
              <w:rPr>
                <w:rFonts w:ascii="Arial Narrow" w:hAnsi="Arial Narrow"/>
                <w:b/>
                <w:bCs/>
                <w:sz w:val="20"/>
                <w:szCs w:val="20"/>
              </w:rPr>
            </w:pPr>
            <w:r w:rsidRPr="008F438E">
              <w:rPr>
                <w:rFonts w:ascii="Arial Narrow" w:hAnsi="Arial Narrow" w:cs="Arial Narrow"/>
                <w:b/>
                <w:bCs/>
                <w:sz w:val="20"/>
                <w:szCs w:val="20"/>
              </w:rPr>
              <w:t>AND</w:t>
            </w:r>
          </w:p>
        </w:tc>
      </w:tr>
      <w:tr w:rsidR="0024128C" w:rsidRPr="008F438E" w14:paraId="31DCDC24" w14:textId="77777777">
        <w:trPr>
          <w:cantSplit/>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42F8D57" w14:textId="4DEBEFAB" w:rsidR="0024128C" w:rsidRPr="008F438E" w:rsidRDefault="0024128C">
            <w:pPr>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F4E1733" w14:textId="77777777" w:rsidR="0024128C" w:rsidRPr="008F438E" w:rsidRDefault="0024128C">
            <w:pPr>
              <w:rPr>
                <w:rFonts w:ascii="Arial Narrow" w:eastAsia="Arial Narrow" w:hAnsi="Arial Narrow" w:cs="Arial Narrow"/>
                <w:sz w:val="20"/>
                <w:szCs w:val="20"/>
              </w:rPr>
            </w:pPr>
            <w:r w:rsidRPr="008F438E">
              <w:rPr>
                <w:rFonts w:ascii="Arial Narrow" w:hAnsi="Arial Narrow"/>
                <w:b/>
                <w:bCs/>
                <w:sz w:val="20"/>
                <w:szCs w:val="20"/>
              </w:rPr>
              <w:t>Clinical criteria:</w:t>
            </w:r>
          </w:p>
        </w:tc>
      </w:tr>
      <w:tr w:rsidR="0024128C" w:rsidRPr="008F438E" w14:paraId="63D081F0" w14:textId="77777777">
        <w:trPr>
          <w:cantSplit/>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0F6180A" w14:textId="2E20005A" w:rsidR="0024128C" w:rsidRPr="008F438E" w:rsidRDefault="0024128C">
            <w:pPr>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C04EBA1" w14:textId="77777777" w:rsidR="0024128C" w:rsidRPr="008F438E" w:rsidRDefault="0024128C">
            <w:pPr>
              <w:rPr>
                <w:rFonts w:ascii="Arial Narrow" w:eastAsia="Arial Narrow" w:hAnsi="Arial Narrow" w:cs="Arial Narrow"/>
                <w:sz w:val="20"/>
                <w:szCs w:val="20"/>
              </w:rPr>
            </w:pPr>
            <w:r w:rsidRPr="008F438E">
              <w:rPr>
                <w:rFonts w:ascii="Arial Narrow" w:eastAsia="Arial Narrow" w:hAnsi="Arial Narrow" w:cs="Arial Narrow"/>
                <w:sz w:val="20"/>
                <w:szCs w:val="20"/>
              </w:rPr>
              <w:t>The treatment must not exceed a total of 7 cycles of treatment under this restriction</w:t>
            </w:r>
          </w:p>
        </w:tc>
      </w:tr>
      <w:tr w:rsidR="0024128C" w:rsidRPr="008F438E" w14:paraId="5F788531" w14:textId="77777777">
        <w:trPr>
          <w:cantSplit/>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115C2B5" w14:textId="77777777" w:rsidR="0024128C" w:rsidRPr="008F438E" w:rsidRDefault="0024128C">
            <w:pPr>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ADB7085" w14:textId="77777777" w:rsidR="0024128C" w:rsidRPr="008F438E" w:rsidRDefault="0024128C">
            <w:pPr>
              <w:rPr>
                <w:rFonts w:ascii="Arial Narrow" w:eastAsia="Arial Narrow" w:hAnsi="Arial Narrow" w:cs="Arial Narrow"/>
                <w:sz w:val="20"/>
                <w:szCs w:val="20"/>
              </w:rPr>
            </w:pPr>
            <w:r w:rsidRPr="008F438E">
              <w:rPr>
                <w:rFonts w:ascii="Arial Narrow" w:hAnsi="Arial Narrow" w:cs="Arial Narrow"/>
                <w:b/>
                <w:bCs/>
                <w:sz w:val="20"/>
                <w:szCs w:val="20"/>
              </w:rPr>
              <w:t>AND</w:t>
            </w:r>
          </w:p>
        </w:tc>
      </w:tr>
      <w:tr w:rsidR="0024128C" w:rsidRPr="008F438E" w14:paraId="783D57A9" w14:textId="77777777">
        <w:trPr>
          <w:cantSplit/>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D9A91B4" w14:textId="47D9BCE6" w:rsidR="0024128C" w:rsidRPr="008F438E" w:rsidRDefault="0024128C">
            <w:pPr>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DD46542" w14:textId="77777777" w:rsidR="0024128C" w:rsidRPr="008F438E" w:rsidRDefault="0024128C">
            <w:pPr>
              <w:rPr>
                <w:rFonts w:ascii="Arial Narrow" w:eastAsia="Arial Narrow" w:hAnsi="Arial Narrow" w:cs="Arial Narrow"/>
                <w:sz w:val="20"/>
                <w:szCs w:val="20"/>
              </w:rPr>
            </w:pPr>
            <w:r w:rsidRPr="008F438E">
              <w:rPr>
                <w:rFonts w:ascii="Arial Narrow" w:hAnsi="Arial Narrow"/>
                <w:b/>
                <w:bCs/>
                <w:sz w:val="20"/>
                <w:szCs w:val="20"/>
              </w:rPr>
              <w:t>Clinical criteria:</w:t>
            </w:r>
          </w:p>
        </w:tc>
      </w:tr>
      <w:tr w:rsidR="0024128C" w:rsidRPr="008F438E" w14:paraId="551CBEE6" w14:textId="77777777">
        <w:trPr>
          <w:cantSplit/>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458E18F" w14:textId="07309083" w:rsidR="0024128C" w:rsidRPr="008F438E" w:rsidRDefault="0024128C">
            <w:pPr>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0D20BD5" w14:textId="77777777" w:rsidR="0024128C" w:rsidRPr="008F438E" w:rsidRDefault="0024128C">
            <w:pPr>
              <w:rPr>
                <w:rFonts w:ascii="Arial Narrow" w:eastAsia="Arial Narrow" w:hAnsi="Arial Narrow" w:cs="Arial Narrow"/>
                <w:sz w:val="20"/>
                <w:szCs w:val="20"/>
              </w:rPr>
            </w:pPr>
            <w:r w:rsidRPr="008F438E">
              <w:rPr>
                <w:rFonts w:ascii="Arial Narrow" w:eastAsia="Arial Narrow" w:hAnsi="Arial Narrow" w:cs="Arial Narrow"/>
                <w:sz w:val="20"/>
                <w:szCs w:val="20"/>
              </w:rPr>
              <w:t xml:space="preserve">Patient must not have developed disease progression while receiving </w:t>
            </w:r>
            <w:r w:rsidRPr="008F438E">
              <w:rPr>
                <w:rFonts w:ascii="Arial Narrow" w:eastAsia="Arial Narrow" w:hAnsi="Arial Narrow" w:cs="Arial Narrow"/>
                <w:strike/>
                <w:color w:val="FF0000"/>
                <w:sz w:val="20"/>
                <w:szCs w:val="20"/>
              </w:rPr>
              <w:t>PBS-subsidised</w:t>
            </w:r>
            <w:r w:rsidRPr="008F438E">
              <w:rPr>
                <w:rFonts w:ascii="Arial Narrow" w:eastAsia="Arial Narrow" w:hAnsi="Arial Narrow" w:cs="Arial Narrow"/>
                <w:color w:val="FF0000"/>
                <w:sz w:val="20"/>
                <w:szCs w:val="20"/>
              </w:rPr>
              <w:t xml:space="preserve"> </w:t>
            </w:r>
            <w:r w:rsidRPr="008F438E">
              <w:rPr>
                <w:rFonts w:ascii="Arial Narrow" w:eastAsia="Arial Narrow" w:hAnsi="Arial Narrow" w:cs="Arial Narrow"/>
                <w:sz w:val="20"/>
                <w:szCs w:val="20"/>
              </w:rPr>
              <w:t>treatment with this drug for this condition.</w:t>
            </w:r>
          </w:p>
        </w:tc>
      </w:tr>
      <w:tr w:rsidR="0024128C" w:rsidRPr="008F438E" w14:paraId="3C274D38" w14:textId="77777777">
        <w:trPr>
          <w:cantSplit/>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AD45333" w14:textId="691ACA28" w:rsidR="0024128C" w:rsidRPr="008F438E" w:rsidRDefault="0024128C">
            <w:pPr>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E88969B" w14:textId="77777777" w:rsidR="0024128C" w:rsidRPr="008F438E" w:rsidRDefault="0024128C">
            <w:pPr>
              <w:rPr>
                <w:rFonts w:ascii="Arial Narrow" w:hAnsi="Arial Narrow"/>
                <w:b/>
                <w:bCs/>
                <w:sz w:val="20"/>
                <w:szCs w:val="20"/>
              </w:rPr>
            </w:pPr>
            <w:r w:rsidRPr="008F438E">
              <w:rPr>
                <w:rFonts w:ascii="Arial Narrow" w:hAnsi="Arial Narrow"/>
                <w:b/>
                <w:bCs/>
                <w:sz w:val="20"/>
                <w:szCs w:val="20"/>
              </w:rPr>
              <w:t xml:space="preserve">Prescribing Instructions: </w:t>
            </w:r>
          </w:p>
          <w:p w14:paraId="6906924C" w14:textId="77777777" w:rsidR="0024128C" w:rsidRPr="008F438E" w:rsidRDefault="0024128C">
            <w:pPr>
              <w:rPr>
                <w:rFonts w:ascii="Arial Narrow" w:eastAsia="Arial Narrow" w:hAnsi="Arial Narrow" w:cs="Arial Narrow"/>
                <w:bCs/>
                <w:sz w:val="20"/>
                <w:szCs w:val="20"/>
              </w:rPr>
            </w:pPr>
            <w:r w:rsidRPr="008F438E">
              <w:rPr>
                <w:rFonts w:ascii="Arial Narrow" w:eastAsia="Arial Narrow" w:hAnsi="Arial Narrow" w:cs="Arial Narrow"/>
                <w:bCs/>
                <w:sz w:val="20"/>
                <w:szCs w:val="20"/>
              </w:rPr>
              <w:t>The treatment must not exceed 12 cycles in total, measured from the initial dose, or must not extend beyond disease progression, whichever comes first.</w:t>
            </w:r>
          </w:p>
        </w:tc>
      </w:tr>
    </w:tbl>
    <w:p w14:paraId="4ACA2E7E" w14:textId="77777777" w:rsidR="0024128C" w:rsidRPr="00113C2C" w:rsidRDefault="0024128C" w:rsidP="0024128C">
      <w:pPr>
        <w:pStyle w:val="4-SubsectionHeading"/>
        <w:rPr>
          <w:i w:val="0"/>
          <w:szCs w:val="28"/>
        </w:rPr>
      </w:pPr>
      <w:r w:rsidRPr="00113C2C">
        <w:rPr>
          <w:i w:val="0"/>
          <w:szCs w:val="28"/>
        </w:rPr>
        <w:t>Lenalidomide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quested listing - Lenalidomide"/>
      </w:tblPr>
      <w:tblGrid>
        <w:gridCol w:w="1271"/>
        <w:gridCol w:w="1702"/>
        <w:gridCol w:w="1778"/>
        <w:gridCol w:w="812"/>
        <w:gridCol w:w="812"/>
        <w:gridCol w:w="812"/>
        <w:gridCol w:w="1830"/>
      </w:tblGrid>
      <w:tr w:rsidR="0024128C" w:rsidRPr="008F438E" w14:paraId="4738AF20" w14:textId="77777777">
        <w:trPr>
          <w:cantSplit/>
          <w:trHeight w:val="20"/>
        </w:trPr>
        <w:tc>
          <w:tcPr>
            <w:tcW w:w="1649" w:type="pct"/>
            <w:gridSpan w:val="2"/>
            <w:tcBorders>
              <w:top w:val="single" w:sz="4" w:space="0" w:color="auto"/>
              <w:left w:val="single" w:sz="4" w:space="0" w:color="auto"/>
              <w:bottom w:val="single" w:sz="4" w:space="0" w:color="auto"/>
              <w:right w:val="single" w:sz="4" w:space="0" w:color="auto"/>
            </w:tcBorders>
            <w:vAlign w:val="center"/>
            <w:hideMark/>
          </w:tcPr>
          <w:p w14:paraId="496666BF" w14:textId="77777777" w:rsidR="0024128C" w:rsidRPr="008F438E" w:rsidRDefault="0024128C">
            <w:pPr>
              <w:keepLines/>
              <w:rPr>
                <w:rFonts w:ascii="Arial Narrow" w:hAnsi="Arial Narrow"/>
                <w:b/>
                <w:bCs/>
                <w:sz w:val="20"/>
                <w:szCs w:val="20"/>
              </w:rPr>
            </w:pPr>
            <w:r w:rsidRPr="008F438E">
              <w:rPr>
                <w:rFonts w:ascii="Arial Narrow" w:hAnsi="Arial Narrow"/>
                <w:b/>
                <w:bCs/>
                <w:sz w:val="20"/>
                <w:szCs w:val="20"/>
              </w:rPr>
              <w:t>MEDICINAL PRODUCT</w:t>
            </w:r>
          </w:p>
          <w:p w14:paraId="78809875" w14:textId="77777777" w:rsidR="0024128C" w:rsidRPr="008F438E" w:rsidRDefault="0024128C">
            <w:pPr>
              <w:keepLines/>
              <w:rPr>
                <w:rFonts w:ascii="Arial Narrow" w:hAnsi="Arial Narrow"/>
                <w:b/>
                <w:sz w:val="20"/>
                <w:szCs w:val="20"/>
              </w:rPr>
            </w:pPr>
            <w:r w:rsidRPr="008F438E">
              <w:rPr>
                <w:rFonts w:ascii="Arial Narrow" w:hAnsi="Arial Narrow"/>
                <w:b/>
                <w:bCs/>
                <w:sz w:val="20"/>
                <w:szCs w:val="20"/>
              </w:rPr>
              <w:t>medicinal product pack</w:t>
            </w:r>
          </w:p>
        </w:tc>
        <w:tc>
          <w:tcPr>
            <w:tcW w:w="986" w:type="pct"/>
            <w:tcBorders>
              <w:top w:val="single" w:sz="4" w:space="0" w:color="auto"/>
              <w:left w:val="single" w:sz="4" w:space="0" w:color="auto"/>
              <w:bottom w:val="single" w:sz="4" w:space="0" w:color="auto"/>
              <w:right w:val="single" w:sz="4" w:space="0" w:color="auto"/>
            </w:tcBorders>
            <w:vAlign w:val="center"/>
            <w:hideMark/>
          </w:tcPr>
          <w:p w14:paraId="7865AFFE" w14:textId="77777777" w:rsidR="0024128C" w:rsidRPr="008F438E" w:rsidRDefault="0024128C">
            <w:pPr>
              <w:keepLines/>
              <w:jc w:val="center"/>
              <w:rPr>
                <w:rFonts w:ascii="Arial Narrow" w:hAnsi="Arial Narrow"/>
                <w:b/>
                <w:sz w:val="20"/>
                <w:szCs w:val="20"/>
              </w:rPr>
            </w:pPr>
            <w:r w:rsidRPr="008F438E">
              <w:rPr>
                <w:rFonts w:ascii="Arial Narrow" w:hAnsi="Arial Narrow"/>
                <w:b/>
                <w:sz w:val="20"/>
                <w:szCs w:val="20"/>
              </w:rPr>
              <w:t>PBS item code</w:t>
            </w:r>
          </w:p>
        </w:tc>
        <w:tc>
          <w:tcPr>
            <w:tcW w:w="450" w:type="pct"/>
            <w:tcBorders>
              <w:top w:val="single" w:sz="4" w:space="0" w:color="auto"/>
              <w:left w:val="single" w:sz="4" w:space="0" w:color="auto"/>
              <w:bottom w:val="single" w:sz="4" w:space="0" w:color="auto"/>
              <w:right w:val="single" w:sz="4" w:space="0" w:color="auto"/>
            </w:tcBorders>
            <w:vAlign w:val="center"/>
            <w:hideMark/>
          </w:tcPr>
          <w:p w14:paraId="701DAE43" w14:textId="77777777" w:rsidR="0024128C" w:rsidRPr="008F438E" w:rsidRDefault="0024128C">
            <w:pPr>
              <w:keepLines/>
              <w:jc w:val="center"/>
              <w:rPr>
                <w:rFonts w:ascii="Arial Narrow" w:hAnsi="Arial Narrow"/>
                <w:b/>
                <w:sz w:val="20"/>
                <w:szCs w:val="20"/>
              </w:rPr>
            </w:pPr>
            <w:r w:rsidRPr="008F438E">
              <w:rPr>
                <w:rFonts w:ascii="Arial Narrow" w:hAnsi="Arial Narrow"/>
                <w:b/>
                <w:sz w:val="20"/>
                <w:szCs w:val="20"/>
              </w:rPr>
              <w:t>Max. qty packs</w:t>
            </w:r>
          </w:p>
        </w:tc>
        <w:tc>
          <w:tcPr>
            <w:tcW w:w="450" w:type="pct"/>
            <w:tcBorders>
              <w:top w:val="single" w:sz="4" w:space="0" w:color="auto"/>
              <w:left w:val="single" w:sz="4" w:space="0" w:color="auto"/>
              <w:bottom w:val="single" w:sz="4" w:space="0" w:color="auto"/>
              <w:right w:val="single" w:sz="4" w:space="0" w:color="auto"/>
            </w:tcBorders>
            <w:vAlign w:val="center"/>
            <w:hideMark/>
          </w:tcPr>
          <w:p w14:paraId="3DB33E72" w14:textId="77777777" w:rsidR="0024128C" w:rsidRPr="008F438E" w:rsidRDefault="0024128C">
            <w:pPr>
              <w:keepLines/>
              <w:jc w:val="center"/>
              <w:rPr>
                <w:rFonts w:ascii="Arial Narrow" w:hAnsi="Arial Narrow"/>
                <w:b/>
                <w:sz w:val="20"/>
                <w:szCs w:val="20"/>
              </w:rPr>
            </w:pPr>
            <w:r w:rsidRPr="008F438E">
              <w:rPr>
                <w:rFonts w:ascii="Arial Narrow" w:hAnsi="Arial Narrow"/>
                <w:b/>
                <w:sz w:val="20"/>
                <w:szCs w:val="20"/>
              </w:rPr>
              <w:t>Max. qty units</w:t>
            </w:r>
          </w:p>
        </w:tc>
        <w:tc>
          <w:tcPr>
            <w:tcW w:w="450" w:type="pct"/>
            <w:tcBorders>
              <w:top w:val="single" w:sz="4" w:space="0" w:color="auto"/>
              <w:left w:val="single" w:sz="4" w:space="0" w:color="auto"/>
              <w:bottom w:val="single" w:sz="4" w:space="0" w:color="auto"/>
              <w:right w:val="single" w:sz="4" w:space="0" w:color="auto"/>
            </w:tcBorders>
            <w:vAlign w:val="center"/>
            <w:hideMark/>
          </w:tcPr>
          <w:p w14:paraId="206F69DE" w14:textId="77777777" w:rsidR="0024128C" w:rsidRPr="008F438E" w:rsidRDefault="0024128C">
            <w:pPr>
              <w:keepLines/>
              <w:jc w:val="center"/>
              <w:rPr>
                <w:rFonts w:ascii="Arial Narrow" w:hAnsi="Arial Narrow"/>
                <w:b/>
                <w:sz w:val="20"/>
                <w:szCs w:val="20"/>
              </w:rPr>
            </w:pPr>
            <w:r w:rsidRPr="008F438E">
              <w:rPr>
                <w:rFonts w:ascii="Arial Narrow" w:hAnsi="Arial Narrow"/>
                <w:b/>
                <w:sz w:val="20"/>
                <w:szCs w:val="20"/>
              </w:rPr>
              <w:t>№.of</w:t>
            </w:r>
          </w:p>
          <w:p w14:paraId="6D3D23F1" w14:textId="77777777" w:rsidR="0024128C" w:rsidRPr="008F438E" w:rsidRDefault="0024128C">
            <w:pPr>
              <w:keepLines/>
              <w:jc w:val="center"/>
              <w:rPr>
                <w:rFonts w:ascii="Arial Narrow" w:hAnsi="Arial Narrow"/>
                <w:b/>
                <w:sz w:val="20"/>
                <w:szCs w:val="20"/>
              </w:rPr>
            </w:pPr>
            <w:r w:rsidRPr="008F438E">
              <w:rPr>
                <w:rFonts w:ascii="Arial Narrow" w:hAnsi="Arial Narrow"/>
                <w:b/>
                <w:sz w:val="20"/>
                <w:szCs w:val="20"/>
              </w:rPr>
              <w:t>Rpts</w:t>
            </w:r>
          </w:p>
        </w:tc>
        <w:tc>
          <w:tcPr>
            <w:tcW w:w="1015" w:type="pct"/>
            <w:tcBorders>
              <w:top w:val="single" w:sz="4" w:space="0" w:color="auto"/>
              <w:left w:val="single" w:sz="4" w:space="0" w:color="auto"/>
              <w:bottom w:val="single" w:sz="4" w:space="0" w:color="auto"/>
              <w:right w:val="single" w:sz="4" w:space="0" w:color="auto"/>
            </w:tcBorders>
            <w:vAlign w:val="center"/>
            <w:hideMark/>
          </w:tcPr>
          <w:p w14:paraId="5D98BA87" w14:textId="77777777" w:rsidR="0024128C" w:rsidRPr="008F438E" w:rsidRDefault="0024128C">
            <w:pPr>
              <w:keepLines/>
              <w:rPr>
                <w:rFonts w:ascii="Arial Narrow" w:hAnsi="Arial Narrow"/>
                <w:b/>
                <w:sz w:val="20"/>
                <w:szCs w:val="20"/>
                <w:lang w:val="fr-FR"/>
              </w:rPr>
            </w:pPr>
            <w:r w:rsidRPr="008F438E">
              <w:rPr>
                <w:rFonts w:ascii="Arial Narrow" w:hAnsi="Arial Narrow"/>
                <w:b/>
                <w:sz w:val="20"/>
                <w:szCs w:val="20"/>
              </w:rPr>
              <w:t>Available brands</w:t>
            </w:r>
          </w:p>
        </w:tc>
      </w:tr>
      <w:tr w:rsidR="0024128C" w:rsidRPr="008F438E" w14:paraId="6363EE4A" w14:textId="77777777">
        <w:trPr>
          <w:cantSplit/>
          <w:trHeight w:val="20"/>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64A32F8C" w14:textId="77777777" w:rsidR="0024128C" w:rsidRPr="008F438E" w:rsidRDefault="0024128C">
            <w:pPr>
              <w:keepLines/>
              <w:rPr>
                <w:rFonts w:ascii="Arial Narrow" w:hAnsi="Arial Narrow"/>
                <w:sz w:val="20"/>
                <w:szCs w:val="20"/>
              </w:rPr>
            </w:pPr>
            <w:r w:rsidRPr="008F438E">
              <w:rPr>
                <w:rFonts w:ascii="Arial Narrow" w:hAnsi="Arial Narrow"/>
                <w:sz w:val="20"/>
                <w:szCs w:val="20"/>
              </w:rPr>
              <w:t>LENALIDOMIDE</w:t>
            </w:r>
          </w:p>
        </w:tc>
      </w:tr>
      <w:tr w:rsidR="0024128C" w:rsidRPr="008F438E" w14:paraId="49FEEF5B" w14:textId="77777777">
        <w:trPr>
          <w:cantSplit/>
          <w:trHeight w:val="20"/>
        </w:trPr>
        <w:tc>
          <w:tcPr>
            <w:tcW w:w="1649" w:type="pct"/>
            <w:gridSpan w:val="2"/>
            <w:tcBorders>
              <w:top w:val="single" w:sz="4" w:space="0" w:color="auto"/>
              <w:left w:val="single" w:sz="4" w:space="0" w:color="auto"/>
              <w:bottom w:val="single" w:sz="4" w:space="0" w:color="auto"/>
              <w:right w:val="single" w:sz="4" w:space="0" w:color="auto"/>
            </w:tcBorders>
            <w:vAlign w:val="center"/>
            <w:hideMark/>
          </w:tcPr>
          <w:p w14:paraId="0BB98452" w14:textId="77777777" w:rsidR="0024128C" w:rsidRPr="008F438E" w:rsidRDefault="0024128C">
            <w:pPr>
              <w:keepLines/>
              <w:rPr>
                <w:rFonts w:ascii="Arial Narrow" w:hAnsi="Arial Narrow"/>
                <w:sz w:val="20"/>
                <w:szCs w:val="20"/>
              </w:rPr>
            </w:pPr>
            <w:r w:rsidRPr="008F438E">
              <w:rPr>
                <w:rFonts w:ascii="Arial Narrow" w:hAnsi="Arial Narrow"/>
                <w:sz w:val="20"/>
                <w:szCs w:val="20"/>
              </w:rPr>
              <w:t>lenalidomide 20 mg capsule, 21</w:t>
            </w:r>
          </w:p>
          <w:p w14:paraId="671605CB" w14:textId="77777777" w:rsidR="0024128C" w:rsidRPr="008F438E" w:rsidRDefault="0024128C">
            <w:pPr>
              <w:keepLines/>
              <w:rPr>
                <w:rFonts w:ascii="Arial Narrow" w:hAnsi="Arial Narrow"/>
                <w:sz w:val="20"/>
                <w:szCs w:val="20"/>
              </w:rPr>
            </w:pPr>
            <w:r w:rsidRPr="008F438E">
              <w:rPr>
                <w:rFonts w:ascii="Arial Narrow" w:hAnsi="Arial Narrow"/>
                <w:sz w:val="20"/>
                <w:szCs w:val="20"/>
              </w:rPr>
              <w:t>lenalidomide 15 mg capsule, 21</w:t>
            </w:r>
          </w:p>
          <w:p w14:paraId="52E92BF0" w14:textId="77777777" w:rsidR="0024128C" w:rsidRPr="008F438E" w:rsidRDefault="0024128C">
            <w:pPr>
              <w:keepLines/>
              <w:rPr>
                <w:rFonts w:ascii="Arial Narrow" w:hAnsi="Arial Narrow"/>
                <w:sz w:val="20"/>
                <w:szCs w:val="20"/>
              </w:rPr>
            </w:pPr>
            <w:r w:rsidRPr="008F438E">
              <w:rPr>
                <w:rFonts w:ascii="Arial Narrow" w:hAnsi="Arial Narrow"/>
                <w:sz w:val="20"/>
                <w:szCs w:val="20"/>
              </w:rPr>
              <w:t xml:space="preserve">lenalidomide 10 mg capsule, 21 </w:t>
            </w:r>
          </w:p>
          <w:p w14:paraId="5647854E" w14:textId="77777777" w:rsidR="0024128C" w:rsidRPr="008F438E" w:rsidRDefault="0024128C">
            <w:pPr>
              <w:keepLines/>
              <w:rPr>
                <w:rFonts w:ascii="Arial Narrow" w:hAnsi="Arial Narrow"/>
                <w:sz w:val="20"/>
                <w:szCs w:val="20"/>
              </w:rPr>
            </w:pPr>
            <w:r w:rsidRPr="008F438E">
              <w:rPr>
                <w:rFonts w:ascii="Arial Narrow" w:hAnsi="Arial Narrow"/>
                <w:sz w:val="20"/>
                <w:szCs w:val="20"/>
              </w:rPr>
              <w:t xml:space="preserve">lenalidomide 5 mg capsule, 21 </w:t>
            </w:r>
          </w:p>
        </w:tc>
        <w:tc>
          <w:tcPr>
            <w:tcW w:w="986" w:type="pct"/>
            <w:tcBorders>
              <w:top w:val="single" w:sz="4" w:space="0" w:color="auto"/>
              <w:left w:val="single" w:sz="4" w:space="0" w:color="auto"/>
              <w:bottom w:val="single" w:sz="4" w:space="0" w:color="auto"/>
              <w:right w:val="single" w:sz="4" w:space="0" w:color="auto"/>
            </w:tcBorders>
            <w:vAlign w:val="center"/>
            <w:hideMark/>
          </w:tcPr>
          <w:p w14:paraId="10D1E97D" w14:textId="77777777" w:rsidR="0024128C" w:rsidRPr="008F438E" w:rsidRDefault="0024128C">
            <w:pPr>
              <w:keepLines/>
              <w:jc w:val="center"/>
              <w:rPr>
                <w:rFonts w:ascii="Arial Narrow" w:hAnsi="Arial Narrow"/>
                <w:sz w:val="20"/>
                <w:szCs w:val="20"/>
              </w:rPr>
            </w:pPr>
            <w:r w:rsidRPr="008F438E">
              <w:rPr>
                <w:rFonts w:ascii="Arial Narrow" w:hAnsi="Arial Narrow"/>
                <w:sz w:val="20"/>
                <w:szCs w:val="20"/>
              </w:rPr>
              <w:t>NEW (Public)</w:t>
            </w:r>
          </w:p>
          <w:p w14:paraId="5FF72651" w14:textId="77777777" w:rsidR="0024128C" w:rsidRPr="008F438E" w:rsidRDefault="0024128C">
            <w:pPr>
              <w:keepLines/>
              <w:jc w:val="center"/>
              <w:rPr>
                <w:rFonts w:ascii="Arial Narrow" w:hAnsi="Arial Narrow"/>
                <w:sz w:val="20"/>
                <w:szCs w:val="20"/>
              </w:rPr>
            </w:pPr>
            <w:r w:rsidRPr="008F438E">
              <w:rPr>
                <w:rFonts w:ascii="Arial Narrow" w:hAnsi="Arial Narrow"/>
                <w:sz w:val="20"/>
                <w:szCs w:val="20"/>
              </w:rPr>
              <w:t xml:space="preserve">NEW (Private) </w:t>
            </w:r>
          </w:p>
          <w:p w14:paraId="2785DD53" w14:textId="77777777" w:rsidR="0024128C" w:rsidRPr="008F438E" w:rsidRDefault="0024128C">
            <w:pPr>
              <w:keepLines/>
              <w:jc w:val="center"/>
              <w:rPr>
                <w:rFonts w:ascii="Arial Narrow" w:hAnsi="Arial Narrow"/>
                <w:sz w:val="20"/>
                <w:szCs w:val="20"/>
              </w:rPr>
            </w:pPr>
            <w:r w:rsidRPr="008F438E">
              <w:rPr>
                <w:rFonts w:ascii="Arial Narrow" w:hAnsi="Arial Narrow"/>
                <w:sz w:val="20"/>
                <w:szCs w:val="20"/>
              </w:rPr>
              <w:t>MP</w:t>
            </w:r>
          </w:p>
        </w:tc>
        <w:tc>
          <w:tcPr>
            <w:tcW w:w="450" w:type="pct"/>
            <w:tcBorders>
              <w:top w:val="single" w:sz="4" w:space="0" w:color="auto"/>
              <w:left w:val="single" w:sz="4" w:space="0" w:color="auto"/>
              <w:bottom w:val="single" w:sz="4" w:space="0" w:color="auto"/>
              <w:right w:val="single" w:sz="4" w:space="0" w:color="auto"/>
            </w:tcBorders>
            <w:vAlign w:val="center"/>
            <w:hideMark/>
          </w:tcPr>
          <w:p w14:paraId="55888235" w14:textId="77777777" w:rsidR="0024128C" w:rsidRPr="008F438E" w:rsidRDefault="0024128C">
            <w:pPr>
              <w:keepLines/>
              <w:jc w:val="center"/>
              <w:rPr>
                <w:rFonts w:ascii="Arial Narrow" w:hAnsi="Arial Narrow"/>
                <w:sz w:val="20"/>
                <w:szCs w:val="20"/>
              </w:rPr>
            </w:pPr>
            <w:r w:rsidRPr="008F438E">
              <w:rPr>
                <w:rFonts w:ascii="Arial Narrow" w:hAnsi="Arial Narrow"/>
                <w:sz w:val="20"/>
                <w:szCs w:val="20"/>
              </w:rPr>
              <w:t>1</w:t>
            </w:r>
          </w:p>
        </w:tc>
        <w:tc>
          <w:tcPr>
            <w:tcW w:w="450" w:type="pct"/>
            <w:tcBorders>
              <w:top w:val="single" w:sz="4" w:space="0" w:color="auto"/>
              <w:left w:val="single" w:sz="4" w:space="0" w:color="auto"/>
              <w:bottom w:val="single" w:sz="4" w:space="0" w:color="auto"/>
              <w:right w:val="single" w:sz="4" w:space="0" w:color="auto"/>
            </w:tcBorders>
            <w:vAlign w:val="center"/>
            <w:hideMark/>
          </w:tcPr>
          <w:p w14:paraId="70F808E9" w14:textId="77777777" w:rsidR="0024128C" w:rsidRPr="008F438E" w:rsidRDefault="0024128C">
            <w:pPr>
              <w:keepLines/>
              <w:jc w:val="center"/>
              <w:rPr>
                <w:rFonts w:ascii="Arial Narrow" w:hAnsi="Arial Narrow"/>
                <w:sz w:val="20"/>
                <w:szCs w:val="20"/>
              </w:rPr>
            </w:pPr>
            <w:r w:rsidRPr="008F438E">
              <w:rPr>
                <w:rFonts w:ascii="Arial Narrow" w:hAnsi="Arial Narrow"/>
                <w:sz w:val="20"/>
                <w:szCs w:val="20"/>
              </w:rPr>
              <w:t>21</w:t>
            </w:r>
          </w:p>
        </w:tc>
        <w:tc>
          <w:tcPr>
            <w:tcW w:w="450" w:type="pct"/>
            <w:tcBorders>
              <w:top w:val="single" w:sz="4" w:space="0" w:color="auto"/>
              <w:left w:val="single" w:sz="4" w:space="0" w:color="auto"/>
              <w:bottom w:val="single" w:sz="4" w:space="0" w:color="auto"/>
              <w:right w:val="single" w:sz="4" w:space="0" w:color="auto"/>
            </w:tcBorders>
            <w:vAlign w:val="center"/>
            <w:hideMark/>
          </w:tcPr>
          <w:p w14:paraId="767AD4CB" w14:textId="77777777" w:rsidR="0024128C" w:rsidRPr="008F438E" w:rsidRDefault="0024128C">
            <w:pPr>
              <w:keepLines/>
              <w:jc w:val="center"/>
              <w:rPr>
                <w:rFonts w:ascii="Arial Narrow" w:hAnsi="Arial Narrow"/>
                <w:strike/>
                <w:sz w:val="20"/>
                <w:szCs w:val="20"/>
              </w:rPr>
            </w:pPr>
            <w:r w:rsidRPr="008F438E">
              <w:rPr>
                <w:rFonts w:ascii="Arial Narrow" w:hAnsi="Arial Narrow"/>
                <w:sz w:val="20"/>
                <w:szCs w:val="20"/>
              </w:rPr>
              <w:t>5</w:t>
            </w:r>
          </w:p>
        </w:tc>
        <w:tc>
          <w:tcPr>
            <w:tcW w:w="1015" w:type="pct"/>
            <w:tcBorders>
              <w:top w:val="single" w:sz="4" w:space="0" w:color="auto"/>
              <w:left w:val="single" w:sz="4" w:space="0" w:color="auto"/>
              <w:bottom w:val="single" w:sz="4" w:space="0" w:color="auto"/>
              <w:right w:val="single" w:sz="4" w:space="0" w:color="auto"/>
            </w:tcBorders>
            <w:vAlign w:val="center"/>
            <w:hideMark/>
          </w:tcPr>
          <w:p w14:paraId="61425D37" w14:textId="77777777" w:rsidR="0024128C" w:rsidRPr="008F438E" w:rsidRDefault="0024128C">
            <w:pPr>
              <w:keepLines/>
              <w:rPr>
                <w:rFonts w:ascii="Arial Narrow" w:hAnsi="Arial Narrow"/>
                <w:sz w:val="20"/>
                <w:szCs w:val="20"/>
              </w:rPr>
            </w:pPr>
            <w:r w:rsidRPr="008F438E">
              <w:rPr>
                <w:rFonts w:ascii="Arial Narrow" w:hAnsi="Arial Narrow"/>
                <w:sz w:val="20"/>
                <w:szCs w:val="20"/>
              </w:rPr>
              <w:t>Various brands</w:t>
            </w:r>
          </w:p>
        </w:tc>
      </w:tr>
      <w:tr w:rsidR="0024128C" w:rsidRPr="008F438E" w14:paraId="02F85A8D" w14:textId="77777777">
        <w:trPr>
          <w:trHeight w:val="20"/>
        </w:trPr>
        <w:tc>
          <w:tcPr>
            <w:tcW w:w="5000" w:type="pct"/>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43150DF" w14:textId="77777777" w:rsidR="0024128C" w:rsidRPr="008F438E" w:rsidRDefault="0024128C">
            <w:pPr>
              <w:rPr>
                <w:rFonts w:ascii="Arial Narrow" w:hAnsi="Arial Narrow"/>
                <w:sz w:val="20"/>
                <w:szCs w:val="20"/>
              </w:rPr>
            </w:pPr>
          </w:p>
        </w:tc>
      </w:tr>
      <w:tr w:rsidR="0024128C" w:rsidRPr="008F438E" w14:paraId="6AA75700" w14:textId="77777777">
        <w:trPr>
          <w:trHeight w:val="20"/>
        </w:trPr>
        <w:tc>
          <w:tcPr>
            <w:tcW w:w="705" w:type="pct"/>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CB6770B" w14:textId="77777777" w:rsidR="0024128C" w:rsidRPr="008F438E" w:rsidRDefault="0024128C">
            <w:pPr>
              <w:jc w:val="center"/>
              <w:rPr>
                <w:rFonts w:ascii="Arial Narrow" w:hAnsi="Arial Narrow"/>
                <w:sz w:val="20"/>
                <w:szCs w:val="20"/>
              </w:rPr>
            </w:pPr>
            <w:r w:rsidRPr="008F438E">
              <w:rPr>
                <w:rFonts w:ascii="Arial Narrow" w:hAnsi="Arial Narrow"/>
                <w:b/>
                <w:sz w:val="20"/>
                <w:szCs w:val="20"/>
              </w:rPr>
              <w:t>Concept ID</w:t>
            </w:r>
          </w:p>
          <w:p w14:paraId="4F018DBB" w14:textId="77777777" w:rsidR="0024128C" w:rsidRPr="008F438E" w:rsidRDefault="0024128C">
            <w:pPr>
              <w:jc w:val="center"/>
              <w:rPr>
                <w:rFonts w:ascii="Arial Narrow" w:hAnsi="Arial Narrow"/>
                <w:b/>
                <w:sz w:val="20"/>
                <w:szCs w:val="20"/>
              </w:rPr>
            </w:pPr>
          </w:p>
        </w:tc>
        <w:tc>
          <w:tcPr>
            <w:tcW w:w="4295"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9A71A44" w14:textId="77777777" w:rsidR="0024128C" w:rsidRPr="008F438E" w:rsidRDefault="0024128C">
            <w:pPr>
              <w:keepLines/>
              <w:rPr>
                <w:rFonts w:ascii="Arial Narrow" w:hAnsi="Arial Narrow"/>
                <w:sz w:val="20"/>
                <w:szCs w:val="20"/>
              </w:rPr>
            </w:pPr>
            <w:r w:rsidRPr="008F438E">
              <w:rPr>
                <w:rFonts w:ascii="Arial Narrow" w:hAnsi="Arial Narrow"/>
                <w:b/>
                <w:sz w:val="20"/>
                <w:szCs w:val="20"/>
              </w:rPr>
              <w:t>Category / Program:</w:t>
            </w:r>
            <w:r w:rsidRPr="008F438E">
              <w:rPr>
                <w:rFonts w:ascii="Arial Narrow" w:hAnsi="Arial Narrow"/>
                <w:sz w:val="20"/>
                <w:szCs w:val="20"/>
              </w:rPr>
              <w:fldChar w:fldCharType="begin">
                <w:ffData>
                  <w:name w:val=""/>
                  <w:enabled/>
                  <w:calcOnExit w:val="0"/>
                  <w:checkBox>
                    <w:sizeAuto/>
                    <w:default w:val="1"/>
                  </w:checkBox>
                </w:ffData>
              </w:fldChar>
            </w:r>
            <w:r w:rsidRPr="008F438E">
              <w:rPr>
                <w:rFonts w:ascii="Arial Narrow" w:hAnsi="Arial Narrow"/>
                <w:sz w:val="20"/>
                <w:szCs w:val="20"/>
              </w:rPr>
              <w:instrText xml:space="preserve"> FORMCHECKBOX </w:instrText>
            </w:r>
            <w:r w:rsidRPr="008F438E">
              <w:rPr>
                <w:rFonts w:ascii="Arial Narrow" w:hAnsi="Arial Narrow"/>
                <w:sz w:val="20"/>
                <w:szCs w:val="20"/>
              </w:rPr>
            </w:r>
            <w:r w:rsidRPr="008F438E">
              <w:rPr>
                <w:rFonts w:ascii="Arial Narrow" w:hAnsi="Arial Narrow"/>
                <w:sz w:val="20"/>
                <w:szCs w:val="20"/>
              </w:rPr>
              <w:fldChar w:fldCharType="separate"/>
            </w:r>
            <w:r w:rsidRPr="008F438E">
              <w:rPr>
                <w:rFonts w:ascii="Arial Narrow" w:hAnsi="Arial Narrow"/>
                <w:sz w:val="20"/>
                <w:szCs w:val="20"/>
              </w:rPr>
              <w:fldChar w:fldCharType="end"/>
            </w:r>
            <w:r w:rsidRPr="008F438E">
              <w:rPr>
                <w:rFonts w:ascii="Arial Narrow" w:hAnsi="Arial Narrow"/>
                <w:sz w:val="20"/>
                <w:szCs w:val="20"/>
              </w:rPr>
              <w:t xml:space="preserve"> </w:t>
            </w:r>
            <w:r w:rsidRPr="008F438E">
              <w:rPr>
                <w:rFonts w:ascii="Arial Narrow" w:eastAsia="Calibri" w:hAnsi="Arial Narrow"/>
                <w:sz w:val="20"/>
                <w:szCs w:val="20"/>
              </w:rPr>
              <w:t>Section 100 – Highly Specialised Drugs Program – Public (Code HB) / Private (Code HS)</w:t>
            </w:r>
          </w:p>
        </w:tc>
      </w:tr>
      <w:tr w:rsidR="0024128C" w:rsidRPr="008F438E" w14:paraId="7AF74CBA" w14:textId="77777777">
        <w:trPr>
          <w:trHeight w:val="20"/>
        </w:trPr>
        <w:tc>
          <w:tcPr>
            <w:tcW w:w="705" w:type="pct"/>
            <w:vMerge/>
            <w:tcBorders>
              <w:top w:val="single" w:sz="4" w:space="0" w:color="auto"/>
              <w:left w:val="single" w:sz="4" w:space="0" w:color="auto"/>
              <w:bottom w:val="single" w:sz="4" w:space="0" w:color="auto"/>
              <w:right w:val="single" w:sz="4" w:space="0" w:color="auto"/>
            </w:tcBorders>
            <w:vAlign w:val="center"/>
            <w:hideMark/>
          </w:tcPr>
          <w:p w14:paraId="30C192F6" w14:textId="77777777" w:rsidR="0024128C" w:rsidRPr="008F438E" w:rsidRDefault="0024128C">
            <w:pPr>
              <w:rPr>
                <w:rFonts w:ascii="Arial Narrow" w:hAnsi="Arial Narrow"/>
                <w:b/>
                <w:sz w:val="20"/>
                <w:szCs w:val="20"/>
              </w:rPr>
            </w:pPr>
          </w:p>
        </w:tc>
        <w:tc>
          <w:tcPr>
            <w:tcW w:w="4295"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D2FB9CB" w14:textId="77777777" w:rsidR="0024128C" w:rsidRPr="008F438E" w:rsidRDefault="0024128C">
            <w:pPr>
              <w:keepLines/>
              <w:rPr>
                <w:rFonts w:ascii="Arial Narrow" w:hAnsi="Arial Narrow"/>
                <w:b/>
                <w:sz w:val="20"/>
                <w:szCs w:val="20"/>
              </w:rPr>
            </w:pPr>
            <w:r w:rsidRPr="008F438E">
              <w:rPr>
                <w:rFonts w:ascii="Arial Narrow" w:hAnsi="Arial Narrow"/>
                <w:b/>
                <w:sz w:val="20"/>
                <w:szCs w:val="20"/>
              </w:rPr>
              <w:t>Prescriber type:</w:t>
            </w:r>
            <w:r w:rsidRPr="008F438E">
              <w:rPr>
                <w:rFonts w:ascii="Arial Narrow" w:hAnsi="Arial Narrow"/>
                <w:sz w:val="20"/>
                <w:szCs w:val="20"/>
              </w:rPr>
              <w:t xml:space="preserve"> </w:t>
            </w:r>
            <w:r w:rsidRPr="008F438E">
              <w:rPr>
                <w:rFonts w:ascii="Arial Narrow" w:hAnsi="Arial Narrow"/>
                <w:sz w:val="20"/>
                <w:szCs w:val="20"/>
              </w:rPr>
              <w:fldChar w:fldCharType="begin">
                <w:ffData>
                  <w:name w:val=""/>
                  <w:enabled/>
                  <w:calcOnExit w:val="0"/>
                  <w:checkBox>
                    <w:sizeAuto/>
                    <w:default w:val="1"/>
                  </w:checkBox>
                </w:ffData>
              </w:fldChar>
            </w:r>
            <w:r w:rsidRPr="008F438E">
              <w:rPr>
                <w:rFonts w:ascii="Arial Narrow" w:hAnsi="Arial Narrow"/>
                <w:sz w:val="20"/>
                <w:szCs w:val="20"/>
              </w:rPr>
              <w:instrText xml:space="preserve"> FORMCHECKBOX </w:instrText>
            </w:r>
            <w:r w:rsidRPr="008F438E">
              <w:rPr>
                <w:rFonts w:ascii="Arial Narrow" w:hAnsi="Arial Narrow"/>
                <w:sz w:val="20"/>
                <w:szCs w:val="20"/>
              </w:rPr>
            </w:r>
            <w:r w:rsidRPr="008F438E">
              <w:rPr>
                <w:rFonts w:ascii="Arial Narrow" w:hAnsi="Arial Narrow"/>
                <w:sz w:val="20"/>
                <w:szCs w:val="20"/>
              </w:rPr>
              <w:fldChar w:fldCharType="separate"/>
            </w:r>
            <w:r w:rsidRPr="008F438E">
              <w:rPr>
                <w:rFonts w:ascii="Arial Narrow" w:hAnsi="Arial Narrow"/>
                <w:sz w:val="20"/>
                <w:szCs w:val="20"/>
              </w:rPr>
              <w:fldChar w:fldCharType="end"/>
            </w:r>
            <w:r w:rsidRPr="008F438E">
              <w:rPr>
                <w:rFonts w:ascii="Arial Narrow" w:hAnsi="Arial Narrow"/>
                <w:sz w:val="20"/>
                <w:szCs w:val="20"/>
              </w:rPr>
              <w:t xml:space="preserve"> Medical Practitioners </w:t>
            </w:r>
          </w:p>
        </w:tc>
      </w:tr>
      <w:tr w:rsidR="0024128C" w:rsidRPr="008F438E" w14:paraId="43FFD441" w14:textId="77777777">
        <w:trPr>
          <w:trHeight w:val="20"/>
        </w:trPr>
        <w:tc>
          <w:tcPr>
            <w:tcW w:w="705" w:type="pct"/>
            <w:vMerge/>
            <w:tcBorders>
              <w:top w:val="single" w:sz="4" w:space="0" w:color="auto"/>
              <w:left w:val="single" w:sz="4" w:space="0" w:color="auto"/>
              <w:bottom w:val="single" w:sz="4" w:space="0" w:color="auto"/>
              <w:right w:val="single" w:sz="4" w:space="0" w:color="auto"/>
            </w:tcBorders>
            <w:vAlign w:val="center"/>
            <w:hideMark/>
          </w:tcPr>
          <w:p w14:paraId="7C476D4F" w14:textId="77777777" w:rsidR="0024128C" w:rsidRPr="008F438E" w:rsidRDefault="0024128C">
            <w:pPr>
              <w:rPr>
                <w:rFonts w:ascii="Arial Narrow" w:hAnsi="Arial Narrow"/>
                <w:b/>
                <w:sz w:val="20"/>
                <w:szCs w:val="20"/>
              </w:rPr>
            </w:pPr>
          </w:p>
        </w:tc>
        <w:tc>
          <w:tcPr>
            <w:tcW w:w="4295"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B3965B6" w14:textId="77777777" w:rsidR="0024128C" w:rsidRPr="008F438E" w:rsidRDefault="0024128C">
            <w:pPr>
              <w:keepLines/>
              <w:rPr>
                <w:rFonts w:ascii="Arial Narrow" w:hAnsi="Arial Narrow"/>
                <w:sz w:val="20"/>
                <w:szCs w:val="20"/>
              </w:rPr>
            </w:pPr>
            <w:r w:rsidRPr="008F438E">
              <w:rPr>
                <w:rFonts w:ascii="Arial Narrow" w:hAnsi="Arial Narrow"/>
                <w:b/>
                <w:sz w:val="20"/>
                <w:szCs w:val="20"/>
              </w:rPr>
              <w:t xml:space="preserve">Benefit type: </w:t>
            </w:r>
            <w:r w:rsidRPr="008F438E">
              <w:rPr>
                <w:rFonts w:ascii="Arial Narrow" w:hAnsi="Arial Narrow"/>
                <w:sz w:val="20"/>
                <w:szCs w:val="20"/>
              </w:rPr>
              <w:fldChar w:fldCharType="begin">
                <w:ffData>
                  <w:name w:val=""/>
                  <w:enabled/>
                  <w:calcOnExit w:val="0"/>
                  <w:checkBox>
                    <w:sizeAuto/>
                    <w:default w:val="1"/>
                  </w:checkBox>
                </w:ffData>
              </w:fldChar>
            </w:r>
            <w:r w:rsidRPr="008F438E">
              <w:rPr>
                <w:rFonts w:ascii="Arial Narrow" w:hAnsi="Arial Narrow"/>
                <w:sz w:val="20"/>
                <w:szCs w:val="20"/>
              </w:rPr>
              <w:instrText xml:space="preserve"> FORMCHECKBOX </w:instrText>
            </w:r>
            <w:r w:rsidRPr="008F438E">
              <w:rPr>
                <w:rFonts w:ascii="Arial Narrow" w:hAnsi="Arial Narrow"/>
                <w:sz w:val="20"/>
                <w:szCs w:val="20"/>
              </w:rPr>
            </w:r>
            <w:r w:rsidRPr="008F438E">
              <w:rPr>
                <w:rFonts w:ascii="Arial Narrow" w:hAnsi="Arial Narrow"/>
                <w:sz w:val="20"/>
                <w:szCs w:val="20"/>
              </w:rPr>
              <w:fldChar w:fldCharType="separate"/>
            </w:r>
            <w:r w:rsidRPr="008F438E">
              <w:rPr>
                <w:rFonts w:ascii="Arial Narrow" w:hAnsi="Arial Narrow"/>
                <w:sz w:val="20"/>
                <w:szCs w:val="20"/>
              </w:rPr>
              <w:fldChar w:fldCharType="end"/>
            </w:r>
            <w:r w:rsidRPr="008F438E">
              <w:rPr>
                <w:rFonts w:ascii="Arial Narrow" w:hAnsi="Arial Narrow"/>
                <w:sz w:val="20"/>
                <w:szCs w:val="20"/>
              </w:rPr>
              <w:t xml:space="preserve"> </w:t>
            </w:r>
            <w:r w:rsidRPr="008F438E">
              <w:rPr>
                <w:rFonts w:ascii="Arial Narrow" w:eastAsia="Calibri" w:hAnsi="Arial Narrow"/>
                <w:sz w:val="20"/>
                <w:szCs w:val="20"/>
              </w:rPr>
              <w:t>Authority Required (Telephone/Online PBS Authorities System)</w:t>
            </w:r>
          </w:p>
        </w:tc>
      </w:tr>
      <w:tr w:rsidR="0024128C" w:rsidRPr="008F438E" w14:paraId="4C78814E" w14:textId="77777777">
        <w:trPr>
          <w:trHeight w:val="20"/>
        </w:trPr>
        <w:tc>
          <w:tcPr>
            <w:tcW w:w="705" w:type="pct"/>
            <w:vMerge/>
            <w:tcBorders>
              <w:top w:val="single" w:sz="4" w:space="0" w:color="auto"/>
              <w:left w:val="single" w:sz="4" w:space="0" w:color="auto"/>
              <w:bottom w:val="single" w:sz="4" w:space="0" w:color="auto"/>
              <w:right w:val="single" w:sz="4" w:space="0" w:color="auto"/>
            </w:tcBorders>
            <w:vAlign w:val="center"/>
            <w:hideMark/>
          </w:tcPr>
          <w:p w14:paraId="487E92FC" w14:textId="77777777" w:rsidR="0024128C" w:rsidRPr="008F438E" w:rsidRDefault="0024128C">
            <w:pPr>
              <w:rPr>
                <w:rFonts w:ascii="Arial Narrow" w:hAnsi="Arial Narrow"/>
                <w:b/>
                <w:sz w:val="20"/>
                <w:szCs w:val="20"/>
              </w:rPr>
            </w:pPr>
          </w:p>
        </w:tc>
        <w:tc>
          <w:tcPr>
            <w:tcW w:w="4295"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AD9B16D" w14:textId="77777777" w:rsidR="0024128C" w:rsidRPr="008F438E" w:rsidRDefault="0024128C">
            <w:pPr>
              <w:keepLines/>
              <w:rPr>
                <w:rFonts w:ascii="Arial Narrow" w:hAnsi="Arial Narrow"/>
                <w:b/>
                <w:sz w:val="20"/>
                <w:szCs w:val="20"/>
              </w:rPr>
            </w:pPr>
            <w:r w:rsidRPr="008F438E">
              <w:rPr>
                <w:rFonts w:ascii="Arial Narrow" w:hAnsi="Arial Narrow"/>
                <w:b/>
                <w:sz w:val="20"/>
                <w:szCs w:val="20"/>
              </w:rPr>
              <w:t xml:space="preserve">Authority type: </w:t>
            </w:r>
            <w:r w:rsidRPr="008F438E">
              <w:rPr>
                <w:rFonts w:ascii="Arial Narrow" w:hAnsi="Arial Narrow"/>
                <w:sz w:val="20"/>
                <w:szCs w:val="20"/>
              </w:rPr>
              <w:fldChar w:fldCharType="begin">
                <w:ffData>
                  <w:name w:val=""/>
                  <w:enabled/>
                  <w:calcOnExit w:val="0"/>
                  <w:checkBox>
                    <w:sizeAuto/>
                    <w:default w:val="1"/>
                  </w:checkBox>
                </w:ffData>
              </w:fldChar>
            </w:r>
            <w:r w:rsidRPr="008F438E">
              <w:rPr>
                <w:rFonts w:ascii="Arial Narrow" w:hAnsi="Arial Narrow"/>
                <w:sz w:val="20"/>
                <w:szCs w:val="20"/>
              </w:rPr>
              <w:instrText xml:space="preserve"> FORMCHECKBOX </w:instrText>
            </w:r>
            <w:r w:rsidRPr="008F438E">
              <w:rPr>
                <w:rFonts w:ascii="Arial Narrow" w:hAnsi="Arial Narrow"/>
                <w:sz w:val="20"/>
                <w:szCs w:val="20"/>
              </w:rPr>
            </w:r>
            <w:r w:rsidRPr="008F438E">
              <w:rPr>
                <w:rFonts w:ascii="Arial Narrow" w:hAnsi="Arial Narrow"/>
                <w:sz w:val="20"/>
                <w:szCs w:val="20"/>
              </w:rPr>
              <w:fldChar w:fldCharType="separate"/>
            </w:r>
            <w:r w:rsidRPr="008F438E">
              <w:rPr>
                <w:rFonts w:ascii="Arial Narrow" w:hAnsi="Arial Narrow"/>
                <w:sz w:val="20"/>
                <w:szCs w:val="20"/>
              </w:rPr>
              <w:fldChar w:fldCharType="end"/>
            </w:r>
            <w:r w:rsidRPr="008F438E">
              <w:rPr>
                <w:rFonts w:ascii="Arial Narrow" w:hAnsi="Arial Narrow"/>
                <w:sz w:val="20"/>
                <w:szCs w:val="20"/>
              </w:rPr>
              <w:t xml:space="preserve"> </w:t>
            </w:r>
            <w:r w:rsidRPr="008F438E">
              <w:rPr>
                <w:rFonts w:ascii="Arial Narrow" w:eastAsia="Calibri" w:hAnsi="Arial Narrow"/>
                <w:sz w:val="20"/>
                <w:szCs w:val="20"/>
              </w:rPr>
              <w:t>Complex Authority Required (CAR)</w:t>
            </w:r>
          </w:p>
        </w:tc>
      </w:tr>
      <w:tr w:rsidR="0024128C" w:rsidRPr="008F438E" w14:paraId="1C6F86F8" w14:textId="77777777">
        <w:trPr>
          <w:trHeight w:val="49"/>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6057DF4" w14:textId="77777777" w:rsidR="0024128C" w:rsidRPr="008F438E" w:rsidRDefault="0024128C">
            <w:pPr>
              <w:jc w:val="center"/>
              <w:rPr>
                <w:rFonts w:ascii="Arial Narrow" w:hAnsi="Arial Narrow"/>
                <w:sz w:val="20"/>
                <w:szCs w:val="20"/>
              </w:rPr>
            </w:pPr>
          </w:p>
        </w:tc>
        <w:tc>
          <w:tcPr>
            <w:tcW w:w="4295"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BBDD3B4" w14:textId="5BF2C2CF" w:rsidR="0024128C" w:rsidRPr="008F438E" w:rsidRDefault="0024128C">
            <w:pPr>
              <w:rPr>
                <w:rFonts w:ascii="Arial Narrow" w:hAnsi="Arial Narrow"/>
                <w:b/>
                <w:sz w:val="20"/>
                <w:szCs w:val="20"/>
              </w:rPr>
            </w:pPr>
            <w:r w:rsidRPr="008F438E">
              <w:rPr>
                <w:rFonts w:ascii="Arial Narrow" w:hAnsi="Arial Narrow"/>
                <w:b/>
                <w:sz w:val="20"/>
                <w:szCs w:val="20"/>
              </w:rPr>
              <w:t>Prescribing rule level:</w:t>
            </w:r>
          </w:p>
        </w:tc>
      </w:tr>
      <w:tr w:rsidR="0024128C" w:rsidRPr="008F438E" w14:paraId="0536BA78" w14:textId="77777777">
        <w:trPr>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D99A51E" w14:textId="0429F880" w:rsidR="0024128C" w:rsidRPr="008F438E" w:rsidRDefault="0024128C">
            <w:pPr>
              <w:jc w:val="center"/>
              <w:rPr>
                <w:rFonts w:ascii="Arial Narrow" w:hAnsi="Arial Narrow"/>
                <w:sz w:val="20"/>
                <w:szCs w:val="20"/>
              </w:rPr>
            </w:pPr>
          </w:p>
        </w:tc>
        <w:tc>
          <w:tcPr>
            <w:tcW w:w="4295"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A60659D" w14:textId="77777777" w:rsidR="0024128C" w:rsidRPr="008F438E" w:rsidRDefault="0024128C">
            <w:pPr>
              <w:rPr>
                <w:rFonts w:ascii="Arial Narrow" w:hAnsi="Arial Narrow"/>
                <w:b/>
                <w:bCs/>
                <w:sz w:val="20"/>
                <w:szCs w:val="20"/>
              </w:rPr>
            </w:pPr>
            <w:r w:rsidRPr="008F438E">
              <w:rPr>
                <w:rFonts w:ascii="Arial Narrow" w:hAnsi="Arial Narrow"/>
                <w:b/>
                <w:bCs/>
                <w:sz w:val="20"/>
                <w:szCs w:val="20"/>
              </w:rPr>
              <w:t>Administrative Advice:</w:t>
            </w:r>
          </w:p>
          <w:p w14:paraId="2F26F94D" w14:textId="77777777" w:rsidR="0024128C" w:rsidRPr="008F438E" w:rsidRDefault="0024128C">
            <w:pPr>
              <w:rPr>
                <w:rFonts w:ascii="Arial Narrow" w:hAnsi="Arial Narrow"/>
                <w:sz w:val="20"/>
                <w:szCs w:val="20"/>
              </w:rPr>
            </w:pPr>
            <w:r w:rsidRPr="008F438E">
              <w:rPr>
                <w:rFonts w:ascii="Arial Narrow" w:hAnsi="Arial Narrow"/>
                <w:sz w:val="20"/>
                <w:szCs w:val="20"/>
              </w:rPr>
              <w:t>No increase in the maximum quantity or number of units may be authorised.</w:t>
            </w:r>
          </w:p>
        </w:tc>
      </w:tr>
      <w:tr w:rsidR="0024128C" w:rsidRPr="008F438E" w14:paraId="78E24810" w14:textId="77777777">
        <w:trPr>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F9C499D" w14:textId="25B90A51" w:rsidR="0024128C" w:rsidRPr="008F438E" w:rsidRDefault="0024128C">
            <w:pPr>
              <w:jc w:val="center"/>
              <w:rPr>
                <w:rFonts w:ascii="Arial Narrow" w:hAnsi="Arial Narrow"/>
                <w:sz w:val="20"/>
                <w:szCs w:val="20"/>
              </w:rPr>
            </w:pPr>
          </w:p>
        </w:tc>
        <w:tc>
          <w:tcPr>
            <w:tcW w:w="4295"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9C0D278" w14:textId="77777777" w:rsidR="0024128C" w:rsidRPr="008F438E" w:rsidRDefault="0024128C">
            <w:pPr>
              <w:rPr>
                <w:rFonts w:ascii="Arial Narrow" w:hAnsi="Arial Narrow"/>
                <w:b/>
                <w:bCs/>
                <w:sz w:val="20"/>
                <w:szCs w:val="20"/>
              </w:rPr>
            </w:pPr>
            <w:r w:rsidRPr="008F438E">
              <w:rPr>
                <w:rFonts w:ascii="Arial Narrow" w:hAnsi="Arial Narrow"/>
                <w:b/>
                <w:bCs/>
                <w:sz w:val="20"/>
                <w:szCs w:val="20"/>
              </w:rPr>
              <w:t>Administrative Advice:</w:t>
            </w:r>
          </w:p>
          <w:p w14:paraId="0557158C" w14:textId="77777777" w:rsidR="0024128C" w:rsidRPr="008F438E" w:rsidRDefault="0024128C">
            <w:pPr>
              <w:keepLines/>
              <w:rPr>
                <w:rFonts w:ascii="Arial Narrow" w:hAnsi="Arial Narrow"/>
                <w:bCs/>
                <w:sz w:val="20"/>
                <w:szCs w:val="20"/>
              </w:rPr>
            </w:pPr>
            <w:r w:rsidRPr="008F438E">
              <w:rPr>
                <w:rFonts w:ascii="Arial Narrow" w:hAnsi="Arial Narrow"/>
                <w:bCs/>
                <w:sz w:val="20"/>
                <w:szCs w:val="20"/>
              </w:rPr>
              <w:t>No increase in the maximum number of repeats may be authorised.</w:t>
            </w:r>
          </w:p>
        </w:tc>
      </w:tr>
      <w:tr w:rsidR="0024128C" w:rsidRPr="008F438E" w14:paraId="70177D01" w14:textId="77777777">
        <w:trPr>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BF39476" w14:textId="59BFB79D" w:rsidR="0024128C" w:rsidRPr="008F438E" w:rsidRDefault="0024128C">
            <w:pPr>
              <w:jc w:val="center"/>
              <w:rPr>
                <w:rFonts w:ascii="Arial Narrow" w:hAnsi="Arial Narrow"/>
                <w:sz w:val="20"/>
                <w:szCs w:val="20"/>
              </w:rPr>
            </w:pPr>
          </w:p>
        </w:tc>
        <w:tc>
          <w:tcPr>
            <w:tcW w:w="4295"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A933613" w14:textId="77777777" w:rsidR="0024128C" w:rsidRPr="008F438E" w:rsidRDefault="0024128C">
            <w:pPr>
              <w:rPr>
                <w:rFonts w:ascii="Arial Narrow" w:hAnsi="Arial Narrow"/>
                <w:b/>
                <w:bCs/>
                <w:sz w:val="20"/>
                <w:szCs w:val="20"/>
              </w:rPr>
            </w:pPr>
            <w:r w:rsidRPr="008F438E">
              <w:rPr>
                <w:rFonts w:ascii="Arial Narrow" w:hAnsi="Arial Narrow"/>
                <w:b/>
                <w:bCs/>
                <w:sz w:val="20"/>
                <w:szCs w:val="20"/>
              </w:rPr>
              <w:t>Administrative Advice:</w:t>
            </w:r>
          </w:p>
          <w:p w14:paraId="2C8E747C" w14:textId="77777777" w:rsidR="0024128C" w:rsidRPr="008F438E" w:rsidRDefault="0024128C">
            <w:pPr>
              <w:rPr>
                <w:rFonts w:ascii="Arial Narrow" w:hAnsi="Arial Narrow"/>
                <w:sz w:val="20"/>
                <w:szCs w:val="20"/>
              </w:rPr>
            </w:pPr>
            <w:r w:rsidRPr="008F438E">
              <w:rPr>
                <w:rFonts w:ascii="Arial Narrow" w:hAnsi="Arial Narrow"/>
                <w:sz w:val="20"/>
                <w:szCs w:val="20"/>
              </w:rPr>
              <w:t xml:space="preserve">Patients receiving lenalidomide under the PBS listing must be registered in the risk management program relevant for the brand of lenalidomide being prescribed and dispensed: Revlimid - i-access program; Lenalidomide </w:t>
            </w:r>
            <w:proofErr w:type="spellStart"/>
            <w:r w:rsidRPr="008F438E">
              <w:rPr>
                <w:rFonts w:ascii="Arial Narrow" w:hAnsi="Arial Narrow"/>
                <w:sz w:val="20"/>
                <w:szCs w:val="20"/>
              </w:rPr>
              <w:t>Dr.Reddy's</w:t>
            </w:r>
            <w:proofErr w:type="spellEnd"/>
            <w:r w:rsidRPr="008F438E">
              <w:rPr>
                <w:rFonts w:ascii="Arial Narrow" w:hAnsi="Arial Narrow"/>
                <w:sz w:val="20"/>
                <w:szCs w:val="20"/>
              </w:rPr>
              <w:t xml:space="preserve"> - Reddy-2-Assist Controlled Access Program; </w:t>
            </w:r>
            <w:proofErr w:type="spellStart"/>
            <w:r w:rsidRPr="008F438E">
              <w:rPr>
                <w:rFonts w:ascii="Arial Narrow" w:hAnsi="Arial Narrow"/>
                <w:sz w:val="20"/>
                <w:szCs w:val="20"/>
              </w:rPr>
              <w:t>Lenalide</w:t>
            </w:r>
            <w:proofErr w:type="spellEnd"/>
            <w:r w:rsidRPr="008F438E">
              <w:rPr>
                <w:rFonts w:ascii="Arial Narrow" w:hAnsi="Arial Narrow"/>
                <w:sz w:val="20"/>
                <w:szCs w:val="20"/>
              </w:rPr>
              <w:t xml:space="preserve"> - Juno </w:t>
            </w:r>
            <w:proofErr w:type="spellStart"/>
            <w:r w:rsidRPr="008F438E">
              <w:rPr>
                <w:rFonts w:ascii="Arial Narrow" w:hAnsi="Arial Narrow"/>
                <w:sz w:val="20"/>
                <w:szCs w:val="20"/>
              </w:rPr>
              <w:t>Connected</w:t>
            </w:r>
            <w:r w:rsidRPr="008F438E">
              <w:rPr>
                <w:rFonts w:ascii="Arial Narrow" w:hAnsi="Arial Narrow"/>
                <w:sz w:val="20"/>
                <w:szCs w:val="20"/>
                <w:vertAlign w:val="superscript"/>
              </w:rPr>
              <w:t>TM</w:t>
            </w:r>
            <w:proofErr w:type="spellEnd"/>
            <w:r w:rsidRPr="008F438E">
              <w:rPr>
                <w:rFonts w:ascii="Arial Narrow" w:hAnsi="Arial Narrow"/>
                <w:sz w:val="20"/>
                <w:szCs w:val="20"/>
              </w:rPr>
              <w:t xml:space="preserve">; Lenalidomide Sandoz - </w:t>
            </w:r>
            <w:proofErr w:type="spellStart"/>
            <w:r w:rsidRPr="008F438E">
              <w:rPr>
                <w:rFonts w:ascii="Arial Narrow" w:hAnsi="Arial Narrow"/>
                <w:sz w:val="20"/>
                <w:szCs w:val="20"/>
              </w:rPr>
              <w:t>MyCheckPoint</w:t>
            </w:r>
            <w:proofErr w:type="spellEnd"/>
            <w:r w:rsidRPr="008F438E">
              <w:rPr>
                <w:rFonts w:ascii="Arial Narrow" w:hAnsi="Arial Narrow"/>
                <w:sz w:val="20"/>
                <w:szCs w:val="20"/>
              </w:rPr>
              <w:t xml:space="preserve"> Pregnancy Prevention Program; Lenalidomide Viatris - Viatris Care.</w:t>
            </w:r>
          </w:p>
        </w:tc>
      </w:tr>
      <w:tr w:rsidR="0024128C" w:rsidRPr="008F438E" w14:paraId="5E51B49F" w14:textId="77777777">
        <w:trPr>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DD4B02D" w14:textId="319531FD" w:rsidR="0024128C" w:rsidRPr="008F438E" w:rsidRDefault="0024128C">
            <w:pPr>
              <w:jc w:val="center"/>
              <w:rPr>
                <w:rFonts w:ascii="Arial Narrow" w:hAnsi="Arial Narrow"/>
                <w:sz w:val="20"/>
                <w:szCs w:val="20"/>
              </w:rPr>
            </w:pPr>
          </w:p>
        </w:tc>
        <w:tc>
          <w:tcPr>
            <w:tcW w:w="4295"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377B691" w14:textId="77777777" w:rsidR="0024128C" w:rsidRPr="008F438E" w:rsidRDefault="0024128C">
            <w:pPr>
              <w:rPr>
                <w:rFonts w:ascii="Arial Narrow" w:hAnsi="Arial Narrow"/>
                <w:b/>
                <w:bCs/>
                <w:sz w:val="20"/>
                <w:szCs w:val="20"/>
              </w:rPr>
            </w:pPr>
            <w:r w:rsidRPr="008F438E">
              <w:rPr>
                <w:rFonts w:ascii="Arial Narrow" w:hAnsi="Arial Narrow"/>
                <w:b/>
                <w:bCs/>
                <w:sz w:val="20"/>
                <w:szCs w:val="20"/>
              </w:rPr>
              <w:t>Administrative Advice:</w:t>
            </w:r>
          </w:p>
          <w:p w14:paraId="02A3BB36" w14:textId="77777777" w:rsidR="0024128C" w:rsidRPr="008F438E" w:rsidRDefault="0024128C">
            <w:pPr>
              <w:rPr>
                <w:rFonts w:ascii="Arial Narrow" w:hAnsi="Arial Narrow"/>
                <w:sz w:val="20"/>
                <w:szCs w:val="20"/>
              </w:rPr>
            </w:pPr>
            <w:r w:rsidRPr="008F438E">
              <w:rPr>
                <w:rFonts w:ascii="Arial Narrow" w:hAnsi="Arial Narrow"/>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24128C" w:rsidRPr="008F438E" w14:paraId="6C8356A8" w14:textId="77777777">
        <w:trPr>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F8B25D5" w14:textId="5BE96722" w:rsidR="0024128C" w:rsidRPr="008F438E" w:rsidRDefault="0024128C">
            <w:pPr>
              <w:jc w:val="center"/>
              <w:rPr>
                <w:rFonts w:ascii="Arial Narrow" w:hAnsi="Arial Narrow"/>
                <w:sz w:val="20"/>
                <w:szCs w:val="20"/>
              </w:rPr>
            </w:pPr>
          </w:p>
        </w:tc>
        <w:tc>
          <w:tcPr>
            <w:tcW w:w="4295"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83746B4" w14:textId="77777777" w:rsidR="0024128C" w:rsidRPr="008F438E" w:rsidRDefault="0024128C">
            <w:pPr>
              <w:keepLines/>
              <w:rPr>
                <w:rFonts w:ascii="Arial Narrow" w:hAnsi="Arial Narrow"/>
                <w:b/>
                <w:bCs/>
                <w:sz w:val="20"/>
                <w:szCs w:val="20"/>
              </w:rPr>
            </w:pPr>
            <w:r w:rsidRPr="008F438E">
              <w:rPr>
                <w:rFonts w:ascii="Arial Narrow" w:hAnsi="Arial Narrow"/>
                <w:b/>
                <w:bCs/>
                <w:sz w:val="20"/>
                <w:szCs w:val="20"/>
              </w:rPr>
              <w:t>Caution:</w:t>
            </w:r>
          </w:p>
          <w:p w14:paraId="1BA037A4" w14:textId="77777777" w:rsidR="0024128C" w:rsidRPr="008F438E" w:rsidRDefault="0024128C">
            <w:pPr>
              <w:keepLines/>
              <w:rPr>
                <w:rFonts w:ascii="Arial Narrow" w:hAnsi="Arial Narrow"/>
                <w:sz w:val="20"/>
                <w:szCs w:val="20"/>
              </w:rPr>
            </w:pPr>
            <w:r w:rsidRPr="008F438E">
              <w:rPr>
                <w:rFonts w:ascii="Arial Narrow" w:hAnsi="Arial Narrow"/>
                <w:sz w:val="20"/>
                <w:szCs w:val="20"/>
              </w:rPr>
              <w:t>This drug is a category X drug and must not be given to pregnant women. If lenalidomide is taken during pregnancy, a teratogenic effect of lenalidomide in humans cannot be ruled out.</w:t>
            </w:r>
          </w:p>
        </w:tc>
      </w:tr>
      <w:tr w:rsidR="0024128C" w:rsidRPr="008F438E" w14:paraId="24DF7D82" w14:textId="77777777">
        <w:trPr>
          <w:trHeight w:val="20"/>
        </w:trPr>
        <w:tc>
          <w:tcPr>
            <w:tcW w:w="705" w:type="pct"/>
            <w:tcBorders>
              <w:top w:val="single" w:sz="4" w:space="0" w:color="auto"/>
              <w:left w:val="single" w:sz="4" w:space="0" w:color="auto"/>
              <w:bottom w:val="single" w:sz="4" w:space="0" w:color="auto"/>
              <w:right w:val="single" w:sz="4" w:space="0" w:color="auto"/>
            </w:tcBorders>
            <w:shd w:val="clear" w:color="auto" w:fill="BFBFBF"/>
            <w:tcMar>
              <w:top w:w="15" w:type="dxa"/>
              <w:left w:w="108" w:type="dxa"/>
              <w:bottom w:w="15" w:type="dxa"/>
              <w:right w:w="108" w:type="dxa"/>
            </w:tcMar>
          </w:tcPr>
          <w:p w14:paraId="05A06132" w14:textId="77777777" w:rsidR="0024128C" w:rsidRPr="008F438E" w:rsidRDefault="0024128C">
            <w:pPr>
              <w:jc w:val="center"/>
              <w:rPr>
                <w:rFonts w:ascii="Arial Narrow" w:hAnsi="Arial Narrow"/>
                <w:sz w:val="20"/>
                <w:szCs w:val="20"/>
              </w:rPr>
            </w:pPr>
          </w:p>
        </w:tc>
        <w:tc>
          <w:tcPr>
            <w:tcW w:w="4295" w:type="pct"/>
            <w:gridSpan w:val="6"/>
            <w:tcBorders>
              <w:top w:val="single" w:sz="4" w:space="0" w:color="auto"/>
              <w:left w:val="single" w:sz="4" w:space="0" w:color="auto"/>
              <w:bottom w:val="single" w:sz="4" w:space="0" w:color="auto"/>
              <w:right w:val="single" w:sz="4" w:space="0" w:color="auto"/>
            </w:tcBorders>
            <w:shd w:val="clear" w:color="auto" w:fill="BFBFBF"/>
            <w:tcMar>
              <w:top w:w="15" w:type="dxa"/>
              <w:left w:w="108" w:type="dxa"/>
              <w:bottom w:w="15" w:type="dxa"/>
              <w:right w:w="108" w:type="dxa"/>
            </w:tcMar>
            <w:vAlign w:val="center"/>
            <w:hideMark/>
          </w:tcPr>
          <w:p w14:paraId="74BD7FDF" w14:textId="77777777" w:rsidR="0024128C" w:rsidRPr="008F438E" w:rsidRDefault="0024128C">
            <w:pPr>
              <w:keepLines/>
              <w:rPr>
                <w:rFonts w:ascii="Arial Narrow" w:hAnsi="Arial Narrow"/>
                <w:b/>
                <w:bCs/>
                <w:sz w:val="20"/>
                <w:szCs w:val="20"/>
              </w:rPr>
            </w:pPr>
            <w:r w:rsidRPr="008F438E">
              <w:rPr>
                <w:rFonts w:ascii="Arial Narrow" w:hAnsi="Arial Narrow"/>
                <w:b/>
                <w:sz w:val="20"/>
                <w:szCs w:val="20"/>
              </w:rPr>
              <w:t>Restriction Summary [new3] / Treatment of Concept: [new3A]</w:t>
            </w:r>
          </w:p>
        </w:tc>
      </w:tr>
      <w:tr w:rsidR="0024128C" w:rsidRPr="008F438E" w14:paraId="21811D76" w14:textId="77777777">
        <w:trPr>
          <w:cantSplit/>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CDEA27E" w14:textId="0AFC5CCE" w:rsidR="0024128C" w:rsidRPr="008F438E" w:rsidRDefault="0024128C">
            <w:pPr>
              <w:keepLines/>
              <w:jc w:val="center"/>
              <w:rPr>
                <w:rFonts w:ascii="Arial Narrow" w:hAnsi="Arial Narrow"/>
                <w:sz w:val="20"/>
                <w:szCs w:val="20"/>
              </w:rPr>
            </w:pPr>
          </w:p>
        </w:tc>
        <w:tc>
          <w:tcPr>
            <w:tcW w:w="4295"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40C9370" w14:textId="77777777" w:rsidR="0024128C" w:rsidRPr="008F438E" w:rsidRDefault="0024128C">
            <w:pPr>
              <w:keepLines/>
              <w:rPr>
                <w:rFonts w:ascii="Arial Narrow" w:hAnsi="Arial Narrow"/>
                <w:sz w:val="20"/>
                <w:szCs w:val="20"/>
              </w:rPr>
            </w:pPr>
            <w:r w:rsidRPr="008F438E">
              <w:rPr>
                <w:rFonts w:ascii="Arial Narrow" w:hAnsi="Arial Narrow"/>
                <w:b/>
                <w:bCs/>
                <w:sz w:val="20"/>
                <w:szCs w:val="20"/>
              </w:rPr>
              <w:t>Indication:</w:t>
            </w:r>
            <w:r w:rsidRPr="008F438E">
              <w:rPr>
                <w:rFonts w:ascii="Arial Narrow" w:hAnsi="Arial Narrow"/>
                <w:sz w:val="20"/>
                <w:szCs w:val="20"/>
              </w:rPr>
              <w:t xml:space="preserve"> Relapsed and/or refractory follicular lymphoma</w:t>
            </w:r>
          </w:p>
        </w:tc>
      </w:tr>
      <w:tr w:rsidR="0024128C" w:rsidRPr="008F438E" w14:paraId="56FAA310" w14:textId="77777777">
        <w:trPr>
          <w:cantSplit/>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153EF63" w14:textId="5BDE2416" w:rsidR="0024128C" w:rsidRPr="008F438E" w:rsidRDefault="0024128C">
            <w:pPr>
              <w:jc w:val="center"/>
              <w:rPr>
                <w:rFonts w:ascii="Arial Narrow" w:hAnsi="Arial Narrow"/>
                <w:sz w:val="20"/>
                <w:szCs w:val="20"/>
              </w:rPr>
            </w:pPr>
          </w:p>
        </w:tc>
        <w:tc>
          <w:tcPr>
            <w:tcW w:w="4295"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C1399A8" w14:textId="77777777" w:rsidR="0024128C" w:rsidRPr="008F438E" w:rsidRDefault="0024128C">
            <w:pPr>
              <w:rPr>
                <w:rFonts w:ascii="Arial Narrow" w:hAnsi="Arial Narrow"/>
                <w:sz w:val="20"/>
                <w:szCs w:val="20"/>
              </w:rPr>
            </w:pPr>
            <w:r w:rsidRPr="008F438E">
              <w:rPr>
                <w:rFonts w:ascii="Arial Narrow" w:hAnsi="Arial Narrow"/>
                <w:b/>
                <w:bCs/>
                <w:sz w:val="20"/>
                <w:szCs w:val="20"/>
              </w:rPr>
              <w:t xml:space="preserve">Clinical criteria: </w:t>
            </w:r>
          </w:p>
        </w:tc>
      </w:tr>
      <w:tr w:rsidR="0024128C" w:rsidRPr="008F438E" w14:paraId="7C43926B" w14:textId="77777777">
        <w:trPr>
          <w:cantSplit/>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84E7F44" w14:textId="7FB30120" w:rsidR="0024128C" w:rsidRPr="008F438E" w:rsidRDefault="0024128C">
            <w:pPr>
              <w:jc w:val="center"/>
              <w:rPr>
                <w:rFonts w:ascii="Arial Narrow" w:hAnsi="Arial Narrow"/>
                <w:sz w:val="20"/>
                <w:szCs w:val="20"/>
              </w:rPr>
            </w:pPr>
          </w:p>
        </w:tc>
        <w:tc>
          <w:tcPr>
            <w:tcW w:w="4295"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6754778" w14:textId="77777777" w:rsidR="0024128C" w:rsidRPr="008F438E" w:rsidRDefault="0024128C">
            <w:pPr>
              <w:rPr>
                <w:rFonts w:ascii="Arial Narrow" w:hAnsi="Arial Narrow"/>
                <w:strike/>
                <w:sz w:val="20"/>
                <w:szCs w:val="20"/>
              </w:rPr>
            </w:pPr>
            <w:r w:rsidRPr="008F438E">
              <w:rPr>
                <w:rFonts w:ascii="Arial Narrow" w:hAnsi="Arial Narrow"/>
                <w:sz w:val="20"/>
                <w:szCs w:val="20"/>
              </w:rPr>
              <w:t>The treatment must be in combination with rituximab and tafasitamab; OR</w:t>
            </w:r>
          </w:p>
        </w:tc>
      </w:tr>
      <w:tr w:rsidR="0024128C" w:rsidRPr="008F438E" w14:paraId="1F975FB9" w14:textId="77777777">
        <w:trPr>
          <w:cantSplit/>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7550C2E" w14:textId="69B7D813" w:rsidR="0024128C" w:rsidRPr="008F438E" w:rsidRDefault="0024128C">
            <w:pPr>
              <w:jc w:val="center"/>
              <w:rPr>
                <w:rFonts w:ascii="Arial Narrow" w:hAnsi="Arial Narrow"/>
                <w:sz w:val="20"/>
                <w:szCs w:val="20"/>
              </w:rPr>
            </w:pPr>
          </w:p>
        </w:tc>
        <w:tc>
          <w:tcPr>
            <w:tcW w:w="4295"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4C11D8D" w14:textId="77777777" w:rsidR="0024128C" w:rsidRPr="008F438E" w:rsidRDefault="0024128C">
            <w:pPr>
              <w:rPr>
                <w:rFonts w:ascii="Arial Narrow" w:hAnsi="Arial Narrow"/>
                <w:strike/>
                <w:sz w:val="20"/>
                <w:szCs w:val="20"/>
              </w:rPr>
            </w:pPr>
            <w:r w:rsidRPr="008F438E">
              <w:rPr>
                <w:rFonts w:ascii="Arial Narrow" w:hAnsi="Arial Narrow"/>
                <w:sz w:val="20"/>
                <w:szCs w:val="20"/>
              </w:rPr>
              <w:t>The treatment must be in combination with tafasitamab</w:t>
            </w:r>
            <w:r w:rsidRPr="008F438E">
              <w:rPr>
                <w:rFonts w:ascii="Arial Narrow" w:hAnsi="Arial Narrow"/>
                <w:color w:val="FF0000"/>
                <w:sz w:val="20"/>
                <w:szCs w:val="20"/>
              </w:rPr>
              <w:t xml:space="preserve"> </w:t>
            </w:r>
          </w:p>
        </w:tc>
      </w:tr>
      <w:tr w:rsidR="0024128C" w:rsidRPr="008F438E" w14:paraId="5C7189DF" w14:textId="77777777">
        <w:trPr>
          <w:cantSplit/>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D400A36" w14:textId="3F52C4FE" w:rsidR="0024128C" w:rsidRPr="008F438E" w:rsidRDefault="0024128C">
            <w:pPr>
              <w:jc w:val="center"/>
              <w:rPr>
                <w:rFonts w:ascii="Arial Narrow" w:hAnsi="Arial Narrow"/>
                <w:sz w:val="20"/>
                <w:szCs w:val="20"/>
              </w:rPr>
            </w:pPr>
          </w:p>
        </w:tc>
        <w:tc>
          <w:tcPr>
            <w:tcW w:w="4295"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CD47076" w14:textId="77777777" w:rsidR="0024128C" w:rsidRPr="008F438E" w:rsidRDefault="0024128C">
            <w:pPr>
              <w:rPr>
                <w:rFonts w:ascii="Arial Narrow" w:hAnsi="Arial Narrow"/>
                <w:b/>
                <w:bCs/>
                <w:sz w:val="20"/>
                <w:szCs w:val="20"/>
              </w:rPr>
            </w:pPr>
            <w:r w:rsidRPr="008F438E">
              <w:rPr>
                <w:rFonts w:ascii="Arial Narrow" w:hAnsi="Arial Narrow"/>
                <w:b/>
                <w:bCs/>
                <w:sz w:val="20"/>
                <w:szCs w:val="20"/>
              </w:rPr>
              <w:t xml:space="preserve">Prescribing Instructions: </w:t>
            </w:r>
          </w:p>
          <w:p w14:paraId="2CEB5D93" w14:textId="77777777" w:rsidR="0024128C" w:rsidRPr="008F438E" w:rsidRDefault="0024128C">
            <w:pPr>
              <w:autoSpaceDE w:val="0"/>
              <w:autoSpaceDN w:val="0"/>
              <w:adjustRightInd w:val="0"/>
              <w:rPr>
                <w:rFonts w:ascii="Arial Narrow" w:hAnsi="Arial Narrow" w:cs="Arial Narrow"/>
                <w:sz w:val="20"/>
                <w:szCs w:val="20"/>
              </w:rPr>
            </w:pPr>
            <w:r w:rsidRPr="008F438E">
              <w:rPr>
                <w:rFonts w:ascii="Arial Narrow" w:eastAsia="Arial Narrow" w:hAnsi="Arial Narrow" w:cs="Arial Narrow"/>
                <w:bCs/>
                <w:sz w:val="20"/>
                <w:szCs w:val="20"/>
              </w:rPr>
              <w:t>The treatment must not exceed 12 cycles in total, measured from the initial dose, or must not extend beyond disease progression, whichever comes first.</w:t>
            </w:r>
          </w:p>
        </w:tc>
      </w:tr>
    </w:tbl>
    <w:p w14:paraId="0AC31611" w14:textId="77777777" w:rsidR="0024128C" w:rsidRPr="007511E9" w:rsidRDefault="0024128C" w:rsidP="0024128C">
      <w:pPr>
        <w:pStyle w:val="3-BodyText"/>
        <w:numPr>
          <w:ilvl w:val="0"/>
          <w:numId w:val="0"/>
        </w:numPr>
        <w:rPr>
          <w:lang w:eastAsia="en-US"/>
        </w:rPr>
      </w:pPr>
    </w:p>
    <w:p w14:paraId="79324CC9" w14:textId="77777777" w:rsidR="0024128C" w:rsidRPr="00381C10" w:rsidRDefault="0024128C" w:rsidP="0024128C">
      <w:pPr>
        <w:keepNext/>
        <w:numPr>
          <w:ilvl w:val="0"/>
          <w:numId w:val="1"/>
        </w:numPr>
        <w:spacing w:before="240" w:after="120"/>
        <w:jc w:val="left"/>
        <w:outlineLvl w:val="0"/>
        <w:rPr>
          <w:rFonts w:asciiTheme="minorHAnsi" w:hAnsiTheme="minorHAnsi"/>
          <w:b/>
          <w:snapToGrid w:val="0"/>
          <w:sz w:val="32"/>
          <w:szCs w:val="32"/>
        </w:rPr>
      </w:pPr>
      <w:r w:rsidRPr="00381C10">
        <w:rPr>
          <w:rFonts w:asciiTheme="minorHAnsi" w:hAnsiTheme="minorHAnsi"/>
          <w:b/>
          <w:snapToGrid w:val="0"/>
          <w:sz w:val="32"/>
          <w:szCs w:val="32"/>
        </w:rPr>
        <w:t>PBAC Outcome</w:t>
      </w:r>
    </w:p>
    <w:p w14:paraId="19B8A738" w14:textId="77777777" w:rsidR="0024128C" w:rsidRPr="0060114A" w:rsidRDefault="0024128C" w:rsidP="0024128C">
      <w:pPr>
        <w:pStyle w:val="3-BodyText"/>
        <w:rPr>
          <w:rFonts w:ascii="Arial" w:hAnsi="Arial"/>
          <w:bCs/>
          <w:sz w:val="22"/>
          <w:lang w:eastAsia="en-US"/>
        </w:rPr>
      </w:pPr>
      <w:r w:rsidRPr="00381C10">
        <w:rPr>
          <w:snapToGrid w:val="0"/>
          <w:lang w:eastAsia="en-US"/>
        </w:rPr>
        <w:t>The</w:t>
      </w:r>
      <w:r w:rsidRPr="00BE5E85">
        <w:rPr>
          <w:rFonts w:cs="Arial"/>
          <w:snapToGrid w:val="0"/>
          <w:lang w:val="en-GB"/>
        </w:rPr>
        <w:t xml:space="preserve"> PBAC recommended </w:t>
      </w:r>
      <w:r>
        <w:rPr>
          <w:rFonts w:cs="Arial"/>
          <w:snapToGrid w:val="0"/>
          <w:lang w:val="en-GB"/>
        </w:rPr>
        <w:t xml:space="preserve">the listing of </w:t>
      </w:r>
      <w:r w:rsidRPr="00C620D0">
        <w:rPr>
          <w:snapToGrid w:val="0"/>
          <w:lang w:eastAsia="en-US"/>
        </w:rPr>
        <w:t>tafasitamab for use in combination with lenalidomide and rituximab for the treatment of patients with relapsed or refractory</w:t>
      </w:r>
      <w:r>
        <w:rPr>
          <w:snapToGrid w:val="0"/>
          <w:lang w:eastAsia="en-US"/>
        </w:rPr>
        <w:t xml:space="preserve"> (R/R)</w:t>
      </w:r>
      <w:r w:rsidRPr="00C620D0">
        <w:rPr>
          <w:snapToGrid w:val="0"/>
          <w:lang w:eastAsia="en-US"/>
        </w:rPr>
        <w:t xml:space="preserve"> follicular lymphoma </w:t>
      </w:r>
      <w:r>
        <w:rPr>
          <w:snapToGrid w:val="0"/>
          <w:lang w:eastAsia="en-US"/>
        </w:rPr>
        <w:t>(FL). The PBAC noted the TGA Delegate was supportive of registering tafasitamab for use in ‘</w:t>
      </w:r>
      <w:r>
        <w:t>combination with rituximab and lenalidomide for the treatment of adult patients with R/R FL (Grade 1-3a).’</w:t>
      </w:r>
      <w:r>
        <w:rPr>
          <w:snapToGrid w:val="0"/>
          <w:lang w:eastAsia="en-US"/>
        </w:rPr>
        <w:t xml:space="preserve"> </w:t>
      </w:r>
    </w:p>
    <w:p w14:paraId="5BF3CDE8" w14:textId="77777777" w:rsidR="0024128C" w:rsidRPr="00B973E8" w:rsidRDefault="0024128C" w:rsidP="0024128C">
      <w:pPr>
        <w:pStyle w:val="3-BodyText"/>
        <w:rPr>
          <w:snapToGrid w:val="0"/>
          <w:lang w:eastAsia="en-US"/>
        </w:rPr>
      </w:pPr>
      <w:r w:rsidRPr="00B973E8">
        <w:rPr>
          <w:snapToGrid w:val="0"/>
          <w:lang w:eastAsia="en-US"/>
        </w:rPr>
        <w:t xml:space="preserve">In addition to the points </w:t>
      </w:r>
      <w:r>
        <w:rPr>
          <w:snapToGrid w:val="0"/>
          <w:lang w:eastAsia="en-US"/>
        </w:rPr>
        <w:t xml:space="preserve">outlined in paragraph </w:t>
      </w:r>
      <w:r>
        <w:rPr>
          <w:snapToGrid w:val="0"/>
          <w:lang w:eastAsia="en-US"/>
        </w:rPr>
        <w:fldChar w:fldCharType="begin"/>
      </w:r>
      <w:r>
        <w:rPr>
          <w:snapToGrid w:val="0"/>
          <w:lang w:eastAsia="en-US"/>
        </w:rPr>
        <w:instrText xml:space="preserve"> REF _Ref224554874 \r \h </w:instrText>
      </w:r>
      <w:r>
        <w:rPr>
          <w:snapToGrid w:val="0"/>
          <w:lang w:eastAsia="en-US"/>
        </w:rPr>
      </w:r>
      <w:r>
        <w:rPr>
          <w:snapToGrid w:val="0"/>
          <w:lang w:eastAsia="en-US"/>
        </w:rPr>
        <w:fldChar w:fldCharType="separate"/>
      </w:r>
      <w:r>
        <w:rPr>
          <w:snapToGrid w:val="0"/>
          <w:lang w:eastAsia="en-US"/>
        </w:rPr>
        <w:t>7.3</w:t>
      </w:r>
      <w:r>
        <w:rPr>
          <w:snapToGrid w:val="0"/>
          <w:lang w:eastAsia="en-US"/>
        </w:rPr>
        <w:fldChar w:fldCharType="end"/>
      </w:r>
      <w:r>
        <w:rPr>
          <w:snapToGrid w:val="0"/>
          <w:lang w:eastAsia="en-US"/>
        </w:rPr>
        <w:t xml:space="preserve">, the PBAC considered that the restriction for tafasitamab should be updated to allow access for grandfathered patients within the existing initial treatment (cycles 1-5 inclusive) and continuing treatment (cycles 6-12 inclusive) restrictions. </w:t>
      </w:r>
    </w:p>
    <w:p w14:paraId="332F30D2" w14:textId="77777777" w:rsidR="0024128C" w:rsidRDefault="0024128C" w:rsidP="0024128C">
      <w:pPr>
        <w:pStyle w:val="3-BodyText"/>
        <w:rPr>
          <w:snapToGrid w:val="0"/>
          <w:lang w:eastAsia="en-US"/>
        </w:rPr>
      </w:pPr>
      <w:r>
        <w:rPr>
          <w:snapToGrid w:val="0"/>
          <w:lang w:eastAsia="en-US"/>
        </w:rPr>
        <w:t xml:space="preserve">The PBAC reiterated its previous advice that </w:t>
      </w:r>
      <w:r w:rsidRPr="00C620D0">
        <w:rPr>
          <w:snapToGrid w:val="0"/>
          <w:lang w:eastAsia="en-US"/>
        </w:rPr>
        <w:t xml:space="preserve">an acceptable incremental cost-effectiveness ratio </w:t>
      </w:r>
      <w:r>
        <w:rPr>
          <w:snapToGrid w:val="0"/>
          <w:lang w:eastAsia="en-US"/>
        </w:rPr>
        <w:t xml:space="preserve">(ICER) </w:t>
      </w:r>
      <w:r w:rsidRPr="00C620D0">
        <w:rPr>
          <w:snapToGrid w:val="0"/>
          <w:lang w:eastAsia="en-US"/>
        </w:rPr>
        <w:t>could be achieved with a price reduction</w:t>
      </w:r>
      <w:r>
        <w:rPr>
          <w:snapToGrid w:val="0"/>
          <w:lang w:eastAsia="en-US"/>
        </w:rPr>
        <w:t xml:space="preserve"> (as outlined in paragraphs </w:t>
      </w:r>
      <w:r>
        <w:rPr>
          <w:snapToGrid w:val="0"/>
          <w:lang w:eastAsia="en-US"/>
        </w:rPr>
        <w:fldChar w:fldCharType="begin"/>
      </w:r>
      <w:r>
        <w:rPr>
          <w:snapToGrid w:val="0"/>
          <w:lang w:eastAsia="en-US"/>
        </w:rPr>
        <w:instrText xml:space="preserve"> REF _Ref224824392 \r \h </w:instrText>
      </w:r>
      <w:r>
        <w:rPr>
          <w:snapToGrid w:val="0"/>
          <w:lang w:eastAsia="en-US"/>
        </w:rPr>
      </w:r>
      <w:r>
        <w:rPr>
          <w:snapToGrid w:val="0"/>
          <w:lang w:eastAsia="en-US"/>
        </w:rPr>
        <w:fldChar w:fldCharType="separate"/>
      </w:r>
      <w:r>
        <w:rPr>
          <w:snapToGrid w:val="0"/>
          <w:lang w:eastAsia="en-US"/>
        </w:rPr>
        <w:t>7.8</w:t>
      </w:r>
      <w:r>
        <w:rPr>
          <w:snapToGrid w:val="0"/>
          <w:lang w:eastAsia="en-US"/>
        </w:rPr>
        <w:fldChar w:fldCharType="end"/>
      </w:r>
      <w:r>
        <w:rPr>
          <w:snapToGrid w:val="0"/>
          <w:lang w:eastAsia="en-US"/>
        </w:rPr>
        <w:t xml:space="preserve"> and </w:t>
      </w:r>
      <w:r>
        <w:rPr>
          <w:snapToGrid w:val="0"/>
          <w:lang w:eastAsia="en-US"/>
        </w:rPr>
        <w:fldChar w:fldCharType="begin"/>
      </w:r>
      <w:r>
        <w:rPr>
          <w:snapToGrid w:val="0"/>
          <w:lang w:eastAsia="en-US"/>
        </w:rPr>
        <w:instrText xml:space="preserve"> REF _Ref224824394 \r \h </w:instrText>
      </w:r>
      <w:r>
        <w:rPr>
          <w:snapToGrid w:val="0"/>
          <w:lang w:eastAsia="en-US"/>
        </w:rPr>
      </w:r>
      <w:r>
        <w:rPr>
          <w:snapToGrid w:val="0"/>
          <w:lang w:eastAsia="en-US"/>
        </w:rPr>
        <w:fldChar w:fldCharType="separate"/>
      </w:r>
      <w:r>
        <w:rPr>
          <w:snapToGrid w:val="0"/>
          <w:lang w:eastAsia="en-US"/>
        </w:rPr>
        <w:t>7.9</w:t>
      </w:r>
      <w:r>
        <w:rPr>
          <w:snapToGrid w:val="0"/>
          <w:lang w:eastAsia="en-US"/>
        </w:rPr>
        <w:fldChar w:fldCharType="end"/>
      </w:r>
      <w:r>
        <w:rPr>
          <w:snapToGrid w:val="0"/>
          <w:lang w:eastAsia="en-US"/>
        </w:rPr>
        <w:t xml:space="preserve">). The PBAC noted that the </w:t>
      </w:r>
      <w:r w:rsidRPr="00C620D0">
        <w:rPr>
          <w:snapToGrid w:val="0"/>
          <w:lang w:eastAsia="en-US"/>
        </w:rPr>
        <w:t xml:space="preserve">economic analysis used as the basis of its </w:t>
      </w:r>
      <w:r>
        <w:rPr>
          <w:snapToGrid w:val="0"/>
          <w:lang w:eastAsia="en-US"/>
        </w:rPr>
        <w:t xml:space="preserve">November 2025 </w:t>
      </w:r>
      <w:r w:rsidRPr="00C620D0">
        <w:rPr>
          <w:snapToGrid w:val="0"/>
          <w:lang w:eastAsia="en-US"/>
        </w:rPr>
        <w:t>advice includ</w:t>
      </w:r>
      <w:r>
        <w:rPr>
          <w:snapToGrid w:val="0"/>
          <w:lang w:eastAsia="en-US"/>
        </w:rPr>
        <w:t>ed</w:t>
      </w:r>
      <w:r w:rsidRPr="00C620D0">
        <w:rPr>
          <w:snapToGrid w:val="0"/>
          <w:lang w:eastAsia="en-US"/>
        </w:rPr>
        <w:t xml:space="preserve"> amendments to the extent of benefit estimated beyond the period of follow-up in the trial. </w:t>
      </w:r>
    </w:p>
    <w:p w14:paraId="3470C593" w14:textId="1D6C1F8B" w:rsidR="0024128C" w:rsidRDefault="0024128C" w:rsidP="0024128C">
      <w:pPr>
        <w:pStyle w:val="3-BodyText"/>
        <w:rPr>
          <w:snapToGrid w:val="0"/>
          <w:lang w:eastAsia="en-US"/>
        </w:rPr>
      </w:pPr>
      <w:bookmarkStart w:id="94" w:name="_Ref224563006"/>
      <w:r w:rsidRPr="00480FE1">
        <w:rPr>
          <w:snapToGrid w:val="0"/>
          <w:lang w:eastAsia="en-US"/>
        </w:rPr>
        <w:lastRenderedPageBreak/>
        <w:t xml:space="preserve">The PBAC </w:t>
      </w:r>
      <w:r>
        <w:rPr>
          <w:snapToGrid w:val="0"/>
          <w:lang w:eastAsia="en-US"/>
        </w:rPr>
        <w:t xml:space="preserve">reiterated its previous advice that it </w:t>
      </w:r>
      <w:r w:rsidRPr="00480FE1">
        <w:rPr>
          <w:snapToGrid w:val="0"/>
          <w:lang w:eastAsia="en-US"/>
        </w:rPr>
        <w:t>considered the financial estimates to be overestimated and advised that adjustments to the financial model were required</w:t>
      </w:r>
      <w:r>
        <w:rPr>
          <w:snapToGrid w:val="0"/>
          <w:lang w:eastAsia="en-US"/>
        </w:rPr>
        <w:t xml:space="preserve"> as outlined in paragraph </w:t>
      </w:r>
      <w:r>
        <w:rPr>
          <w:snapToGrid w:val="0"/>
          <w:lang w:eastAsia="en-US"/>
        </w:rPr>
        <w:fldChar w:fldCharType="begin"/>
      </w:r>
      <w:r>
        <w:rPr>
          <w:snapToGrid w:val="0"/>
          <w:lang w:eastAsia="en-US"/>
        </w:rPr>
        <w:instrText xml:space="preserve"> REF _Ref215759137 \r \h </w:instrText>
      </w:r>
      <w:r>
        <w:rPr>
          <w:snapToGrid w:val="0"/>
          <w:lang w:eastAsia="en-US"/>
        </w:rPr>
      </w:r>
      <w:r>
        <w:rPr>
          <w:snapToGrid w:val="0"/>
          <w:lang w:eastAsia="en-US"/>
        </w:rPr>
        <w:fldChar w:fldCharType="separate"/>
      </w:r>
      <w:r>
        <w:rPr>
          <w:snapToGrid w:val="0"/>
          <w:lang w:eastAsia="en-US"/>
        </w:rPr>
        <w:t>7.10</w:t>
      </w:r>
      <w:r>
        <w:rPr>
          <w:snapToGrid w:val="0"/>
          <w:lang w:eastAsia="en-US"/>
        </w:rPr>
        <w:fldChar w:fldCharType="end"/>
      </w:r>
      <w:r w:rsidRPr="00480FE1">
        <w:rPr>
          <w:snapToGrid w:val="0"/>
          <w:lang w:eastAsia="en-US"/>
        </w:rPr>
        <w:t>.</w:t>
      </w:r>
      <w:r>
        <w:rPr>
          <w:snapToGrid w:val="0"/>
          <w:lang w:eastAsia="en-US"/>
        </w:rPr>
        <w:t xml:space="preserve"> In addition, the PBAC noted the sponsor’s request post- the November </w:t>
      </w:r>
      <w:r w:rsidRPr="004D4EF9">
        <w:rPr>
          <w:snapToGrid w:val="0"/>
          <w:lang w:eastAsia="en-US"/>
        </w:rPr>
        <w:t xml:space="preserve">2025 meeting for inclusion of </w:t>
      </w:r>
      <w:r w:rsidR="0077184B" w:rsidRPr="004D4EF9">
        <w:rPr>
          <w:snapToGrid w:val="0"/>
          <w:lang w:eastAsia="en-US"/>
        </w:rPr>
        <w:t xml:space="preserve">&lt; 500 </w:t>
      </w:r>
      <w:r w:rsidRPr="004D4EF9">
        <w:rPr>
          <w:snapToGrid w:val="0"/>
          <w:lang w:eastAsia="en-US"/>
        </w:rPr>
        <w:t>grandfather patients. While the grandfather patients would be included in the prevalent population, the PBAC</w:t>
      </w:r>
      <w:r>
        <w:rPr>
          <w:snapToGrid w:val="0"/>
          <w:lang w:eastAsia="en-US"/>
        </w:rPr>
        <w:t xml:space="preserve"> advised that the duration of treatment for these patients should be halved to account for treatment received prior to PBS subsidy. The PBAC considered that with these amendments, it would be reasonable to accept the financial estimates as the basis of a risk sharing arrangement.</w:t>
      </w:r>
      <w:bookmarkEnd w:id="94"/>
    </w:p>
    <w:p w14:paraId="655877B6" w14:textId="0AE4296F" w:rsidR="0024128C" w:rsidRDefault="0024128C" w:rsidP="0024128C">
      <w:pPr>
        <w:pStyle w:val="3-BodyText"/>
        <w:rPr>
          <w:snapToGrid w:val="0"/>
          <w:lang w:eastAsia="en-US"/>
        </w:rPr>
      </w:pPr>
      <w:r>
        <w:rPr>
          <w:snapToGrid w:val="0"/>
          <w:lang w:eastAsia="en-US"/>
        </w:rPr>
        <w:t xml:space="preserve">The PBAC considered that a risk sharing arrangement was required in the context of the significant cost of the listing and to address any residual uncertainty regarding estimated patient numbers. The PBAC </w:t>
      </w:r>
      <w:r w:rsidRPr="00CF16C7">
        <w:rPr>
          <w:snapToGrid w:val="0"/>
          <w:lang w:eastAsia="en-US"/>
        </w:rPr>
        <w:t xml:space="preserve">advised that a rebate of less than </w:t>
      </w:r>
      <w:r w:rsidR="004D4EF9" w:rsidRPr="004D4EF9">
        <w:rPr>
          <w:snapToGrid w:val="0"/>
          <w:sz w:val="2"/>
          <w:highlight w:val="black"/>
          <w:lang w:eastAsia="en-US"/>
        </w:rPr>
        <w:t>redacted content</w:t>
      </w:r>
      <w:r w:rsidRPr="00CF16C7">
        <w:rPr>
          <w:snapToGrid w:val="0"/>
          <w:lang w:eastAsia="en-US"/>
        </w:rPr>
        <w:t xml:space="preserve">% for use above the caps may be appropriate, however any rebate would need to require the sponsor to rebate </w:t>
      </w:r>
      <w:r w:rsidR="004D4EF9" w:rsidRPr="004D4EF9">
        <w:rPr>
          <w:snapToGrid w:val="0"/>
          <w:sz w:val="2"/>
          <w:highlight w:val="black"/>
          <w:lang w:eastAsia="en-US"/>
        </w:rPr>
        <w:t>redacted content</w:t>
      </w:r>
      <w:r w:rsidR="004D4EF9" w:rsidRPr="004D4EF9">
        <w:rPr>
          <w:snapToGrid w:val="0"/>
          <w:lang w:eastAsia="en-US"/>
        </w:rPr>
        <w:t xml:space="preserve"> </w:t>
      </w:r>
      <w:r w:rsidR="004D4EF9" w:rsidRPr="004D4EF9">
        <w:rPr>
          <w:snapToGrid w:val="0"/>
          <w:sz w:val="2"/>
          <w:highlight w:val="black"/>
          <w:lang w:eastAsia="en-US"/>
        </w:rPr>
        <w:t>redacted content</w:t>
      </w:r>
      <w:r w:rsidR="004D4EF9" w:rsidRPr="004D4EF9">
        <w:rPr>
          <w:snapToGrid w:val="0"/>
          <w:lang w:eastAsia="en-US"/>
        </w:rPr>
        <w:t xml:space="preserve"> </w:t>
      </w:r>
      <w:r w:rsidR="004D4EF9" w:rsidRPr="004D4EF9">
        <w:rPr>
          <w:snapToGrid w:val="0"/>
          <w:sz w:val="2"/>
          <w:highlight w:val="black"/>
          <w:lang w:eastAsia="en-US"/>
        </w:rPr>
        <w:t>redacted content</w:t>
      </w:r>
      <w:r w:rsidRPr="00CF16C7">
        <w:rPr>
          <w:snapToGrid w:val="0"/>
          <w:lang w:eastAsia="en-US"/>
        </w:rPr>
        <w:t xml:space="preserve"> of the </w:t>
      </w:r>
      <w:r>
        <w:rPr>
          <w:snapToGrid w:val="0"/>
          <w:lang w:eastAsia="en-US"/>
        </w:rPr>
        <w:t xml:space="preserve">treatment costs above the annual caps amended as per paragraph </w:t>
      </w:r>
      <w:r>
        <w:rPr>
          <w:snapToGrid w:val="0"/>
          <w:lang w:eastAsia="en-US"/>
        </w:rPr>
        <w:fldChar w:fldCharType="begin"/>
      </w:r>
      <w:r>
        <w:rPr>
          <w:snapToGrid w:val="0"/>
          <w:lang w:eastAsia="en-US"/>
        </w:rPr>
        <w:instrText xml:space="preserve"> REF _Ref224563006 \r \h </w:instrText>
      </w:r>
      <w:r>
        <w:rPr>
          <w:snapToGrid w:val="0"/>
          <w:lang w:eastAsia="en-US"/>
        </w:rPr>
      </w:r>
      <w:r>
        <w:rPr>
          <w:snapToGrid w:val="0"/>
          <w:lang w:eastAsia="en-US"/>
        </w:rPr>
        <w:fldChar w:fldCharType="separate"/>
      </w:r>
      <w:r w:rsidR="001B36D7">
        <w:rPr>
          <w:snapToGrid w:val="0"/>
          <w:lang w:eastAsia="en-US"/>
        </w:rPr>
        <w:t>10.4</w:t>
      </w:r>
      <w:r>
        <w:rPr>
          <w:snapToGrid w:val="0"/>
          <w:lang w:eastAsia="en-US"/>
        </w:rPr>
        <w:fldChar w:fldCharType="end"/>
      </w:r>
      <w:r>
        <w:rPr>
          <w:snapToGrid w:val="0"/>
          <w:lang w:eastAsia="en-US"/>
        </w:rPr>
        <w:t xml:space="preserve">. </w:t>
      </w:r>
    </w:p>
    <w:p w14:paraId="0DF55CC2" w14:textId="77777777" w:rsidR="0024128C" w:rsidRPr="00EF7196" w:rsidRDefault="0024128C" w:rsidP="0024128C">
      <w:pPr>
        <w:pStyle w:val="3-BodyText"/>
        <w:rPr>
          <w:rFonts w:eastAsia="Times New Roman" w:cs="Arial"/>
          <w:bCs/>
          <w:snapToGrid w:val="0"/>
          <w:szCs w:val="24"/>
          <w:lang w:val="en-GB"/>
        </w:rPr>
      </w:pPr>
      <w:r w:rsidRPr="00E75E0D">
        <w:rPr>
          <w:rFonts w:eastAsia="Times New Roman" w:cs="Arial"/>
          <w:bCs/>
          <w:snapToGrid w:val="0"/>
          <w:szCs w:val="24"/>
          <w:lang w:val="en-GB"/>
        </w:rPr>
        <w:t xml:space="preserve">The PBAC advised that </w:t>
      </w:r>
      <w:r>
        <w:rPr>
          <w:rFonts w:eastAsia="Times New Roman" w:cs="Arial"/>
          <w:bCs/>
          <w:snapToGrid w:val="0"/>
          <w:szCs w:val="24"/>
          <w:lang w:val="en-GB"/>
        </w:rPr>
        <w:t>tafasitamab</w:t>
      </w:r>
      <w:r w:rsidRPr="00E75E0D">
        <w:rPr>
          <w:rFonts w:eastAsia="Times New Roman" w:cs="Arial"/>
          <w:bCs/>
          <w:snapToGrid w:val="0"/>
          <w:szCs w:val="24"/>
          <w:lang w:val="en-GB"/>
        </w:rPr>
        <w:t xml:space="preserve"> is</w:t>
      </w:r>
      <w:r>
        <w:rPr>
          <w:rFonts w:eastAsia="Times New Roman" w:cs="Arial"/>
          <w:bCs/>
          <w:snapToGrid w:val="0"/>
          <w:szCs w:val="24"/>
          <w:lang w:val="en-GB"/>
        </w:rPr>
        <w:t xml:space="preserve"> </w:t>
      </w:r>
      <w:r w:rsidRPr="00E75E0D">
        <w:rPr>
          <w:rFonts w:eastAsia="Times New Roman" w:cs="Arial"/>
          <w:bCs/>
          <w:snapToGrid w:val="0"/>
          <w:szCs w:val="24"/>
          <w:lang w:val="en-GB"/>
        </w:rPr>
        <w:t xml:space="preserve">not suitable for prescribing by nurse practitioners. </w:t>
      </w:r>
    </w:p>
    <w:p w14:paraId="18F43793" w14:textId="77777777" w:rsidR="0024128C" w:rsidRDefault="0024128C" w:rsidP="0024128C">
      <w:pPr>
        <w:pStyle w:val="3-BodyText"/>
        <w:rPr>
          <w:snapToGrid w:val="0"/>
          <w:lang w:eastAsia="en-US"/>
        </w:rPr>
      </w:pPr>
      <w:r>
        <w:rPr>
          <w:snapToGrid w:val="0"/>
          <w:lang w:eastAsia="en-US"/>
        </w:rPr>
        <w:t xml:space="preserve">The PBAC advised that tafasitamab should be exempt from the Early Supply Rule. </w:t>
      </w:r>
    </w:p>
    <w:p w14:paraId="6C04C59C" w14:textId="77777777" w:rsidR="0024128C" w:rsidRDefault="0024128C" w:rsidP="0024128C">
      <w:pPr>
        <w:pStyle w:val="3-BodyText"/>
        <w:rPr>
          <w:snapToGrid w:val="0"/>
          <w:lang w:eastAsia="en-US"/>
        </w:rPr>
      </w:pPr>
      <w:r>
        <w:rPr>
          <w:snapToGrid w:val="0"/>
          <w:lang w:eastAsia="en-US"/>
        </w:rPr>
        <w:t xml:space="preserve">The PBAC recommended that tafasitamab should not be treated as interchangeable with any other drugs. </w:t>
      </w:r>
    </w:p>
    <w:p w14:paraId="0E1DEF41" w14:textId="77777777" w:rsidR="0024128C" w:rsidRPr="00E75E0D" w:rsidRDefault="0024128C" w:rsidP="0024128C">
      <w:pPr>
        <w:pStyle w:val="3-BodyText"/>
        <w:rPr>
          <w:rFonts w:eastAsia="Times New Roman" w:cs="Arial"/>
          <w:bCs/>
          <w:snapToGrid w:val="0"/>
          <w:szCs w:val="24"/>
          <w:lang w:val="en-GB"/>
        </w:rPr>
      </w:pPr>
      <w:r w:rsidRPr="00E75E0D">
        <w:rPr>
          <w:rFonts w:eastAsia="Times New Roman" w:cs="Arial"/>
          <w:bCs/>
          <w:snapToGrid w:val="0"/>
          <w:szCs w:val="24"/>
          <w:lang w:val="en-GB"/>
        </w:rPr>
        <w:t xml:space="preserve">The PBAC found that the criteria prescribed by the </w:t>
      </w:r>
      <w:r w:rsidRPr="000070FE">
        <w:rPr>
          <w:rFonts w:eastAsia="Times New Roman" w:cs="Arial"/>
          <w:bCs/>
          <w:i/>
          <w:iCs/>
          <w:snapToGrid w:val="0"/>
          <w:szCs w:val="24"/>
          <w:lang w:val="en-GB"/>
        </w:rPr>
        <w:t>National Health (Pharmaceuticals and Vaccines – Cost Recovery) Regulations 2022</w:t>
      </w:r>
      <w:r w:rsidRPr="00E75E0D">
        <w:rPr>
          <w:rFonts w:eastAsia="Times New Roman" w:cs="Arial"/>
          <w:bCs/>
          <w:snapToGrid w:val="0"/>
          <w:szCs w:val="24"/>
          <w:lang w:val="en-GB"/>
        </w:rPr>
        <w:t xml:space="preserve"> for Pricing Pathway A were not met. </w:t>
      </w:r>
      <w:proofErr w:type="gramStart"/>
      <w:r w:rsidRPr="00E75E0D">
        <w:rPr>
          <w:rFonts w:eastAsia="Times New Roman" w:cs="Arial"/>
          <w:bCs/>
          <w:snapToGrid w:val="0"/>
          <w:szCs w:val="24"/>
          <w:lang w:val="en-GB"/>
        </w:rPr>
        <w:t>Specifically</w:t>
      </w:r>
      <w:proofErr w:type="gramEnd"/>
      <w:r w:rsidRPr="00E75E0D">
        <w:rPr>
          <w:rFonts w:eastAsia="Times New Roman" w:cs="Arial"/>
          <w:bCs/>
          <w:snapToGrid w:val="0"/>
          <w:szCs w:val="24"/>
          <w:lang w:val="en-GB"/>
        </w:rPr>
        <w:t xml:space="preserve"> the PBAC found that in the circumstances of its recommendation for </w:t>
      </w:r>
      <w:r>
        <w:rPr>
          <w:rFonts w:eastAsia="Times New Roman" w:cs="Arial"/>
          <w:bCs/>
          <w:snapToGrid w:val="0"/>
          <w:szCs w:val="24"/>
          <w:lang w:val="en-GB"/>
        </w:rPr>
        <w:t>tafasitamab</w:t>
      </w:r>
      <w:r w:rsidRPr="00E75E0D">
        <w:rPr>
          <w:rFonts w:eastAsia="Times New Roman" w:cs="Arial"/>
          <w:bCs/>
          <w:snapToGrid w:val="0"/>
          <w:szCs w:val="24"/>
          <w:lang w:val="en-GB"/>
        </w:rPr>
        <w:t>:</w:t>
      </w:r>
    </w:p>
    <w:p w14:paraId="2D705493" w14:textId="2AA1101E" w:rsidR="0024128C" w:rsidRPr="00BA5664" w:rsidRDefault="0024128C" w:rsidP="0024128C">
      <w:pPr>
        <w:pStyle w:val="3-BodyText"/>
        <w:numPr>
          <w:ilvl w:val="0"/>
          <w:numId w:val="35"/>
        </w:numPr>
        <w:rPr>
          <w:rFonts w:eastAsia="Times New Roman" w:cs="Arial"/>
          <w:snapToGrid w:val="0"/>
          <w:lang w:val="en-GB"/>
        </w:rPr>
      </w:pPr>
      <w:r w:rsidRPr="006776C8">
        <w:rPr>
          <w:rFonts w:eastAsia="Times New Roman" w:cs="Arial"/>
          <w:bCs/>
          <w:snapToGrid w:val="0"/>
          <w:szCs w:val="24"/>
          <w:lang w:val="en-GB"/>
        </w:rPr>
        <w:t>The</w:t>
      </w:r>
      <w:r w:rsidRPr="6BA9E5D5">
        <w:rPr>
          <w:rFonts w:eastAsia="Times New Roman" w:cs="Arial"/>
          <w:snapToGrid w:val="0"/>
          <w:lang w:val="en-GB"/>
        </w:rPr>
        <w:t xml:space="preserve"> treatment is not expected to provide a substantial and clinically relevant improvement in efficacy over alternative therapies, as the claim of superior comparative effectiveness versus R-CHEMO was considered highly uncertain but likely reasonable.</w:t>
      </w:r>
    </w:p>
    <w:p w14:paraId="49695B93" w14:textId="77777777" w:rsidR="0024128C" w:rsidRDefault="0024128C" w:rsidP="0024128C">
      <w:pPr>
        <w:pStyle w:val="3-BodyText"/>
        <w:numPr>
          <w:ilvl w:val="0"/>
          <w:numId w:val="35"/>
        </w:numPr>
        <w:rPr>
          <w:rFonts w:eastAsia="Times New Roman" w:cs="Arial"/>
          <w:bCs/>
          <w:snapToGrid w:val="0"/>
          <w:szCs w:val="24"/>
          <w:lang w:val="en-GB"/>
        </w:rPr>
      </w:pPr>
      <w:r w:rsidRPr="00E75E0D">
        <w:rPr>
          <w:rFonts w:eastAsia="Times New Roman" w:cs="Arial"/>
          <w:bCs/>
          <w:snapToGrid w:val="0"/>
          <w:szCs w:val="24"/>
          <w:lang w:val="en-GB"/>
        </w:rPr>
        <w:t>The treatment</w:t>
      </w:r>
      <w:r>
        <w:rPr>
          <w:rFonts w:eastAsia="Times New Roman" w:cs="Arial"/>
          <w:bCs/>
          <w:snapToGrid w:val="0"/>
          <w:szCs w:val="24"/>
          <w:lang w:val="en-GB"/>
        </w:rPr>
        <w:t xml:space="preserve"> </w:t>
      </w:r>
      <w:r w:rsidRPr="00E75E0D">
        <w:rPr>
          <w:rFonts w:eastAsia="Times New Roman" w:cs="Arial"/>
          <w:bCs/>
          <w:snapToGrid w:val="0"/>
          <w:szCs w:val="24"/>
          <w:lang w:val="en-GB"/>
        </w:rPr>
        <w:t xml:space="preserve">is </w:t>
      </w:r>
      <w:r>
        <w:rPr>
          <w:rFonts w:eastAsia="Times New Roman" w:cs="Arial"/>
          <w:bCs/>
          <w:snapToGrid w:val="0"/>
          <w:szCs w:val="24"/>
          <w:lang w:val="en-GB"/>
        </w:rPr>
        <w:t xml:space="preserve">not </w:t>
      </w:r>
      <w:r w:rsidRPr="00E75E0D">
        <w:rPr>
          <w:rFonts w:eastAsia="Times New Roman" w:cs="Arial"/>
          <w:bCs/>
          <w:snapToGrid w:val="0"/>
          <w:szCs w:val="24"/>
          <w:lang w:val="en-GB"/>
        </w:rPr>
        <w:t>expected to address a high and urgent unmet clinical need</w:t>
      </w:r>
      <w:r>
        <w:rPr>
          <w:rFonts w:eastAsia="Times New Roman" w:cs="Arial"/>
          <w:bCs/>
          <w:snapToGrid w:val="0"/>
          <w:szCs w:val="24"/>
          <w:lang w:val="en-GB"/>
        </w:rPr>
        <w:t>, as although there is a need for additional treatment options, therapies are already available for this indication.</w:t>
      </w:r>
    </w:p>
    <w:p w14:paraId="69EAFDE0" w14:textId="77777777" w:rsidR="0024128C" w:rsidRPr="00E75E0D" w:rsidRDefault="0024128C" w:rsidP="0024128C">
      <w:pPr>
        <w:pStyle w:val="3-BodyText"/>
        <w:numPr>
          <w:ilvl w:val="0"/>
          <w:numId w:val="35"/>
        </w:numPr>
        <w:rPr>
          <w:rFonts w:eastAsia="Times New Roman" w:cs="Arial"/>
          <w:bCs/>
          <w:snapToGrid w:val="0"/>
          <w:szCs w:val="24"/>
          <w:lang w:val="en-GB"/>
        </w:rPr>
      </w:pPr>
      <w:r>
        <w:rPr>
          <w:rFonts w:eastAsia="Times New Roman" w:cs="Arial"/>
          <w:bCs/>
          <w:snapToGrid w:val="0"/>
          <w:szCs w:val="24"/>
          <w:lang w:val="en-GB"/>
        </w:rPr>
        <w:t xml:space="preserve">It was not necessary to make a finding in relation to whether it would be in the public interest for the subsequent pricing application to be progressed under Pricing Pathway A because one or more of the preceding tests had failed. </w:t>
      </w:r>
    </w:p>
    <w:p w14:paraId="771A74A8" w14:textId="77777777" w:rsidR="0024128C" w:rsidRPr="00836BDD" w:rsidRDefault="0024128C" w:rsidP="0024128C">
      <w:pPr>
        <w:pStyle w:val="3-BodyText"/>
        <w:rPr>
          <w:snapToGrid w:val="0"/>
          <w:lang w:eastAsia="en-US"/>
        </w:rPr>
      </w:pPr>
      <w:r>
        <w:rPr>
          <w:snapToGrid w:val="0"/>
          <w:lang w:eastAsia="en-US"/>
        </w:rPr>
        <w:t xml:space="preserve">The PBAC noted that this submission is not eligible for an Independent Review as it received a positive PBAC recommendation. </w:t>
      </w:r>
    </w:p>
    <w:p w14:paraId="4CFA3BA7" w14:textId="77777777" w:rsidR="0024128C" w:rsidRPr="00525B39" w:rsidRDefault="0024128C" w:rsidP="0024128C">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36CF61CA" w14:textId="77777777" w:rsidR="0024128C" w:rsidRPr="00525B39" w:rsidRDefault="0024128C" w:rsidP="0024128C">
      <w:pPr>
        <w:rPr>
          <w:rFonts w:asciiTheme="minorHAnsi" w:hAnsiTheme="minorHAnsi"/>
          <w:bCs/>
          <w:snapToGrid w:val="0"/>
          <w:lang w:val="en-GB"/>
        </w:rPr>
      </w:pPr>
      <w:r w:rsidRPr="00525B39">
        <w:rPr>
          <w:rFonts w:asciiTheme="minorHAnsi" w:hAnsiTheme="minorHAnsi"/>
          <w:bCs/>
          <w:snapToGrid w:val="0"/>
          <w:lang w:val="en-GB"/>
        </w:rPr>
        <w:t>Recommended</w:t>
      </w:r>
    </w:p>
    <w:p w14:paraId="4CE76058" w14:textId="77777777" w:rsidR="0024128C" w:rsidRPr="00525B39" w:rsidRDefault="0024128C" w:rsidP="0024128C">
      <w:pPr>
        <w:widowControl w:val="0"/>
        <w:rPr>
          <w:rFonts w:asciiTheme="minorHAnsi" w:hAnsiTheme="minorHAnsi"/>
          <w:b/>
          <w:bCs/>
          <w:snapToGrid w:val="0"/>
        </w:rPr>
      </w:pPr>
    </w:p>
    <w:p w14:paraId="6367E144" w14:textId="77777777" w:rsidR="0024128C" w:rsidRPr="00907671" w:rsidRDefault="0024128C" w:rsidP="0024128C">
      <w:pPr>
        <w:pStyle w:val="2-SectionHeading"/>
        <w:numPr>
          <w:ilvl w:val="0"/>
          <w:numId w:val="1"/>
        </w:numPr>
      </w:pPr>
      <w:r w:rsidRPr="00907671">
        <w:lastRenderedPageBreak/>
        <w:t>Recommended listing</w:t>
      </w:r>
    </w:p>
    <w:p w14:paraId="2339CA9E" w14:textId="77777777" w:rsidR="0024128C" w:rsidRPr="00676C99" w:rsidRDefault="0024128C" w:rsidP="0024128C">
      <w:pPr>
        <w:widowControl w:val="0"/>
        <w:contextualSpacing/>
        <w:rPr>
          <w:rFonts w:asciiTheme="minorHAnsi" w:hAnsiTheme="minorHAnsi"/>
          <w:bCs/>
          <w:snapToGrid w:val="0"/>
        </w:rPr>
      </w:pPr>
      <w:r w:rsidRPr="00525B39">
        <w:rPr>
          <w:rFonts w:asciiTheme="minorHAnsi" w:hAnsiTheme="minorHAnsi"/>
          <w:bCs/>
          <w:snapToGrid w:val="0"/>
        </w:rPr>
        <w:t>Add new item:</w:t>
      </w:r>
    </w:p>
    <w:p w14:paraId="7B1ECBDD" w14:textId="77777777" w:rsidR="0024128C" w:rsidRPr="00EB68F2" w:rsidRDefault="0024128C" w:rsidP="0024128C">
      <w:pPr>
        <w:pStyle w:val="4-SubsectionHeading"/>
        <w:rPr>
          <w:i w:val="0"/>
          <w:szCs w:val="28"/>
        </w:rPr>
      </w:pPr>
      <w:r w:rsidRPr="00240EFB">
        <w:rPr>
          <w:i w:val="0"/>
          <w:szCs w:val="28"/>
        </w:rPr>
        <w:t>Tafasitamab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commended listing - Initial"/>
      </w:tblPr>
      <w:tblGrid>
        <w:gridCol w:w="1272"/>
        <w:gridCol w:w="2669"/>
        <w:gridCol w:w="1623"/>
        <w:gridCol w:w="1623"/>
        <w:gridCol w:w="1830"/>
      </w:tblGrid>
      <w:tr w:rsidR="0024128C" w:rsidRPr="008F438E" w14:paraId="15B1DB8E" w14:textId="77777777">
        <w:trPr>
          <w:cantSplit/>
          <w:trHeight w:val="20"/>
        </w:trPr>
        <w:tc>
          <w:tcPr>
            <w:tcW w:w="2185" w:type="pct"/>
            <w:gridSpan w:val="2"/>
            <w:tcBorders>
              <w:top w:val="single" w:sz="4" w:space="0" w:color="auto"/>
              <w:left w:val="single" w:sz="4" w:space="0" w:color="auto"/>
              <w:bottom w:val="single" w:sz="4" w:space="0" w:color="auto"/>
              <w:right w:val="single" w:sz="4" w:space="0" w:color="auto"/>
            </w:tcBorders>
            <w:vAlign w:val="center"/>
            <w:hideMark/>
          </w:tcPr>
          <w:p w14:paraId="677FCD87" w14:textId="77777777" w:rsidR="0024128C" w:rsidRPr="008F438E" w:rsidRDefault="0024128C">
            <w:pPr>
              <w:keepLines/>
              <w:rPr>
                <w:rFonts w:ascii="Arial Narrow" w:hAnsi="Arial Narrow"/>
                <w:b/>
                <w:bCs/>
                <w:sz w:val="20"/>
                <w:szCs w:val="20"/>
              </w:rPr>
            </w:pPr>
            <w:r w:rsidRPr="008F438E">
              <w:rPr>
                <w:rFonts w:ascii="Arial Narrow" w:hAnsi="Arial Narrow"/>
                <w:b/>
                <w:bCs/>
                <w:sz w:val="20"/>
                <w:szCs w:val="20"/>
              </w:rPr>
              <w:t>MEDICINAL PRODUCT</w:t>
            </w:r>
          </w:p>
          <w:p w14:paraId="2CFC91C8" w14:textId="77777777" w:rsidR="0024128C" w:rsidRPr="008F438E" w:rsidRDefault="0024128C">
            <w:pPr>
              <w:keepLines/>
              <w:rPr>
                <w:rFonts w:ascii="Arial Narrow" w:hAnsi="Arial Narrow"/>
                <w:b/>
                <w:bCs/>
                <w:sz w:val="20"/>
                <w:szCs w:val="20"/>
              </w:rPr>
            </w:pPr>
            <w:r w:rsidRPr="008F438E">
              <w:rPr>
                <w:rFonts w:ascii="Arial Narrow" w:hAnsi="Arial Narrow"/>
                <w:b/>
                <w:bCs/>
                <w:sz w:val="20"/>
                <w:szCs w:val="20"/>
              </w:rPr>
              <w:t>Form</w:t>
            </w:r>
          </w:p>
        </w:tc>
        <w:tc>
          <w:tcPr>
            <w:tcW w:w="900" w:type="pct"/>
            <w:tcBorders>
              <w:top w:val="single" w:sz="4" w:space="0" w:color="auto"/>
              <w:left w:val="single" w:sz="4" w:space="0" w:color="auto"/>
              <w:bottom w:val="single" w:sz="4" w:space="0" w:color="auto"/>
              <w:right w:val="single" w:sz="4" w:space="0" w:color="auto"/>
            </w:tcBorders>
            <w:vAlign w:val="center"/>
          </w:tcPr>
          <w:p w14:paraId="7071620C" w14:textId="77777777" w:rsidR="0024128C" w:rsidRPr="008F438E" w:rsidRDefault="0024128C">
            <w:pPr>
              <w:keepLines/>
              <w:jc w:val="center"/>
              <w:rPr>
                <w:rFonts w:ascii="Arial Narrow" w:hAnsi="Arial Narrow"/>
                <w:b/>
                <w:sz w:val="20"/>
                <w:szCs w:val="20"/>
              </w:rPr>
            </w:pPr>
            <w:r w:rsidRPr="008F438E">
              <w:rPr>
                <w:rFonts w:ascii="Arial Narrow" w:hAnsi="Arial Narrow"/>
                <w:b/>
                <w:sz w:val="20"/>
                <w:szCs w:val="20"/>
              </w:rPr>
              <w:t>PBS item code</w:t>
            </w:r>
          </w:p>
          <w:p w14:paraId="48CB4FA2" w14:textId="77777777" w:rsidR="0024128C" w:rsidRPr="008F438E" w:rsidRDefault="0024128C">
            <w:pPr>
              <w:keepLines/>
              <w:jc w:val="center"/>
              <w:rPr>
                <w:rFonts w:ascii="Arial Narrow" w:hAnsi="Arial Narrow"/>
                <w:b/>
                <w:sz w:val="20"/>
                <w:szCs w:val="20"/>
              </w:rPr>
            </w:pPr>
          </w:p>
        </w:tc>
        <w:tc>
          <w:tcPr>
            <w:tcW w:w="900" w:type="pct"/>
            <w:tcBorders>
              <w:top w:val="single" w:sz="4" w:space="0" w:color="auto"/>
              <w:left w:val="single" w:sz="4" w:space="0" w:color="auto"/>
              <w:bottom w:val="single" w:sz="4" w:space="0" w:color="auto"/>
              <w:right w:val="single" w:sz="4" w:space="0" w:color="auto"/>
            </w:tcBorders>
            <w:vAlign w:val="center"/>
          </w:tcPr>
          <w:p w14:paraId="3ABADBA2" w14:textId="77777777" w:rsidR="0024128C" w:rsidRPr="008F438E" w:rsidRDefault="0024128C">
            <w:pPr>
              <w:keepLines/>
              <w:jc w:val="center"/>
              <w:rPr>
                <w:rFonts w:ascii="Arial Narrow" w:hAnsi="Arial Narrow"/>
                <w:b/>
                <w:sz w:val="20"/>
                <w:szCs w:val="20"/>
              </w:rPr>
            </w:pPr>
            <w:r w:rsidRPr="008F438E">
              <w:rPr>
                <w:rFonts w:ascii="Arial Narrow" w:hAnsi="Arial Narrow"/>
                <w:b/>
                <w:sz w:val="20"/>
                <w:szCs w:val="20"/>
              </w:rPr>
              <w:t>Max. Amount</w:t>
            </w:r>
          </w:p>
          <w:p w14:paraId="2D88B144" w14:textId="77777777" w:rsidR="0024128C" w:rsidRPr="008F438E" w:rsidRDefault="0024128C">
            <w:pPr>
              <w:keepLines/>
              <w:jc w:val="center"/>
              <w:rPr>
                <w:rFonts w:ascii="Arial Narrow" w:hAnsi="Arial Narrow"/>
                <w:b/>
                <w:sz w:val="20"/>
                <w:szCs w:val="20"/>
              </w:rPr>
            </w:pPr>
          </w:p>
        </w:tc>
        <w:tc>
          <w:tcPr>
            <w:tcW w:w="1015" w:type="pct"/>
            <w:tcBorders>
              <w:top w:val="single" w:sz="4" w:space="0" w:color="auto"/>
              <w:left w:val="single" w:sz="4" w:space="0" w:color="auto"/>
              <w:bottom w:val="single" w:sz="4" w:space="0" w:color="auto"/>
              <w:right w:val="single" w:sz="4" w:space="0" w:color="auto"/>
            </w:tcBorders>
            <w:vAlign w:val="center"/>
            <w:hideMark/>
          </w:tcPr>
          <w:p w14:paraId="70054841" w14:textId="77777777" w:rsidR="0024128C" w:rsidRPr="008F438E" w:rsidRDefault="0024128C">
            <w:pPr>
              <w:keepLines/>
              <w:jc w:val="center"/>
              <w:rPr>
                <w:rFonts w:ascii="Arial Narrow" w:hAnsi="Arial Narrow"/>
                <w:b/>
                <w:sz w:val="20"/>
                <w:szCs w:val="20"/>
              </w:rPr>
            </w:pPr>
            <w:r w:rsidRPr="008F438E">
              <w:rPr>
                <w:rFonts w:ascii="Arial Narrow" w:hAnsi="Arial Narrow"/>
                <w:b/>
                <w:sz w:val="20"/>
                <w:szCs w:val="20"/>
              </w:rPr>
              <w:t>№.of Rpts</w:t>
            </w:r>
          </w:p>
        </w:tc>
      </w:tr>
      <w:tr w:rsidR="0024128C" w:rsidRPr="008F438E" w14:paraId="6DE6047B" w14:textId="77777777">
        <w:trPr>
          <w:cantSplit/>
          <w:trHeight w:val="20"/>
        </w:trPr>
        <w:tc>
          <w:tcPr>
            <w:tcW w:w="2185" w:type="pct"/>
            <w:gridSpan w:val="2"/>
            <w:tcBorders>
              <w:top w:val="single" w:sz="4" w:space="0" w:color="auto"/>
              <w:left w:val="single" w:sz="4" w:space="0" w:color="auto"/>
              <w:bottom w:val="single" w:sz="4" w:space="0" w:color="auto"/>
              <w:right w:val="single" w:sz="4" w:space="0" w:color="auto"/>
            </w:tcBorders>
            <w:vAlign w:val="center"/>
            <w:hideMark/>
          </w:tcPr>
          <w:p w14:paraId="63408677" w14:textId="77777777" w:rsidR="0024128C" w:rsidRPr="008F438E" w:rsidRDefault="0024128C">
            <w:pPr>
              <w:keepLines/>
              <w:rPr>
                <w:rFonts w:ascii="Arial Narrow" w:hAnsi="Arial Narrow"/>
                <w:sz w:val="20"/>
                <w:szCs w:val="20"/>
              </w:rPr>
            </w:pPr>
            <w:r w:rsidRPr="008F438E">
              <w:rPr>
                <w:rFonts w:ascii="Arial Narrow" w:hAnsi="Arial Narrow"/>
                <w:sz w:val="20"/>
                <w:szCs w:val="20"/>
              </w:rPr>
              <w:t>TAFASITAMAB</w:t>
            </w:r>
          </w:p>
          <w:p w14:paraId="3D735FB1" w14:textId="77777777" w:rsidR="0024128C" w:rsidRPr="008F438E" w:rsidRDefault="0024128C">
            <w:pPr>
              <w:keepLines/>
              <w:rPr>
                <w:rFonts w:ascii="Arial Narrow" w:hAnsi="Arial Narrow"/>
                <w:b/>
                <w:bCs/>
                <w:sz w:val="20"/>
                <w:szCs w:val="20"/>
              </w:rPr>
            </w:pPr>
            <w:r w:rsidRPr="008F438E">
              <w:rPr>
                <w:rFonts w:ascii="Arial Narrow" w:hAnsi="Arial Narrow"/>
                <w:sz w:val="20"/>
                <w:szCs w:val="20"/>
              </w:rPr>
              <w:t>Injection</w:t>
            </w:r>
          </w:p>
        </w:tc>
        <w:tc>
          <w:tcPr>
            <w:tcW w:w="900" w:type="pct"/>
            <w:tcBorders>
              <w:top w:val="single" w:sz="4" w:space="0" w:color="auto"/>
              <w:left w:val="single" w:sz="4" w:space="0" w:color="auto"/>
              <w:bottom w:val="single" w:sz="4" w:space="0" w:color="auto"/>
              <w:right w:val="single" w:sz="4" w:space="0" w:color="auto"/>
            </w:tcBorders>
            <w:vAlign w:val="center"/>
            <w:hideMark/>
          </w:tcPr>
          <w:p w14:paraId="0E2AE8B0" w14:textId="77777777" w:rsidR="0024128C" w:rsidRPr="008F438E" w:rsidRDefault="0024128C">
            <w:pPr>
              <w:keepLines/>
              <w:jc w:val="center"/>
              <w:rPr>
                <w:rFonts w:ascii="Arial Narrow" w:hAnsi="Arial Narrow"/>
                <w:bCs/>
                <w:sz w:val="20"/>
                <w:szCs w:val="20"/>
              </w:rPr>
            </w:pPr>
            <w:r w:rsidRPr="008F438E">
              <w:rPr>
                <w:rFonts w:ascii="Arial Narrow" w:hAnsi="Arial Narrow"/>
                <w:bCs/>
                <w:sz w:val="20"/>
                <w:szCs w:val="20"/>
              </w:rPr>
              <w:t>NEW (Public)</w:t>
            </w:r>
          </w:p>
          <w:p w14:paraId="1F2D642F" w14:textId="77777777" w:rsidR="0024128C" w:rsidRPr="008F438E" w:rsidRDefault="0024128C">
            <w:pPr>
              <w:keepLines/>
              <w:jc w:val="center"/>
              <w:rPr>
                <w:rFonts w:ascii="Arial Narrow" w:hAnsi="Arial Narrow"/>
                <w:bCs/>
                <w:sz w:val="20"/>
                <w:szCs w:val="20"/>
              </w:rPr>
            </w:pPr>
            <w:r w:rsidRPr="008F438E">
              <w:rPr>
                <w:rFonts w:ascii="Arial Narrow" w:hAnsi="Arial Narrow"/>
                <w:bCs/>
                <w:sz w:val="20"/>
                <w:szCs w:val="20"/>
              </w:rPr>
              <w:t>NEW (Private)</w:t>
            </w:r>
          </w:p>
          <w:p w14:paraId="2B69140D" w14:textId="77777777" w:rsidR="0024128C" w:rsidRPr="008F438E" w:rsidRDefault="0024128C">
            <w:pPr>
              <w:keepLines/>
              <w:jc w:val="center"/>
              <w:rPr>
                <w:rFonts w:ascii="Arial Narrow" w:hAnsi="Arial Narrow"/>
                <w:bCs/>
                <w:sz w:val="20"/>
                <w:szCs w:val="20"/>
              </w:rPr>
            </w:pPr>
            <w:r w:rsidRPr="008F438E">
              <w:rPr>
                <w:rFonts w:ascii="Arial Narrow" w:hAnsi="Arial Narrow"/>
                <w:bCs/>
                <w:sz w:val="20"/>
                <w:szCs w:val="20"/>
              </w:rPr>
              <w:t>MP</w:t>
            </w:r>
          </w:p>
        </w:tc>
        <w:tc>
          <w:tcPr>
            <w:tcW w:w="900" w:type="pct"/>
            <w:tcBorders>
              <w:top w:val="single" w:sz="4" w:space="0" w:color="auto"/>
              <w:left w:val="single" w:sz="4" w:space="0" w:color="auto"/>
              <w:bottom w:val="single" w:sz="4" w:space="0" w:color="auto"/>
              <w:right w:val="single" w:sz="4" w:space="0" w:color="auto"/>
            </w:tcBorders>
            <w:vAlign w:val="center"/>
            <w:hideMark/>
          </w:tcPr>
          <w:p w14:paraId="7932FA4E" w14:textId="77777777" w:rsidR="0024128C" w:rsidRPr="008F438E" w:rsidRDefault="0024128C">
            <w:pPr>
              <w:keepLines/>
              <w:jc w:val="center"/>
              <w:rPr>
                <w:rFonts w:ascii="Arial Narrow" w:hAnsi="Arial Narrow"/>
                <w:bCs/>
                <w:sz w:val="20"/>
                <w:szCs w:val="20"/>
              </w:rPr>
            </w:pPr>
            <w:r w:rsidRPr="008F438E">
              <w:rPr>
                <w:rFonts w:ascii="Arial Narrow" w:hAnsi="Arial Narrow"/>
                <w:bCs/>
                <w:sz w:val="20"/>
                <w:szCs w:val="20"/>
              </w:rPr>
              <w:t>1400 mg</w:t>
            </w:r>
          </w:p>
        </w:tc>
        <w:tc>
          <w:tcPr>
            <w:tcW w:w="1015" w:type="pct"/>
            <w:tcBorders>
              <w:top w:val="single" w:sz="4" w:space="0" w:color="auto"/>
              <w:left w:val="single" w:sz="4" w:space="0" w:color="auto"/>
              <w:bottom w:val="single" w:sz="4" w:space="0" w:color="auto"/>
              <w:right w:val="single" w:sz="4" w:space="0" w:color="auto"/>
            </w:tcBorders>
            <w:vAlign w:val="center"/>
            <w:hideMark/>
          </w:tcPr>
          <w:p w14:paraId="33B97C65" w14:textId="77777777" w:rsidR="0024128C" w:rsidRPr="008F438E" w:rsidRDefault="0024128C">
            <w:pPr>
              <w:keepLines/>
              <w:jc w:val="center"/>
              <w:rPr>
                <w:rFonts w:ascii="Arial Narrow" w:hAnsi="Arial Narrow"/>
                <w:bCs/>
                <w:sz w:val="20"/>
                <w:szCs w:val="20"/>
              </w:rPr>
            </w:pPr>
            <w:r w:rsidRPr="008F438E">
              <w:rPr>
                <w:rFonts w:ascii="Arial Narrow" w:hAnsi="Arial Narrow"/>
                <w:bCs/>
                <w:sz w:val="20"/>
                <w:szCs w:val="20"/>
              </w:rPr>
              <w:t>15</w:t>
            </w:r>
          </w:p>
        </w:tc>
      </w:tr>
      <w:tr w:rsidR="0024128C" w:rsidRPr="008F438E" w14:paraId="365B518F" w14:textId="77777777">
        <w:trPr>
          <w:cantSplit/>
          <w:trHeight w:val="2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2C46E210" w14:textId="77777777" w:rsidR="0024128C" w:rsidRPr="008F438E" w:rsidRDefault="0024128C">
            <w:pPr>
              <w:keepLines/>
              <w:rPr>
                <w:rFonts w:ascii="Arial Narrow" w:hAnsi="Arial Narrow"/>
                <w:b/>
                <w:bCs/>
                <w:sz w:val="20"/>
                <w:szCs w:val="20"/>
              </w:rPr>
            </w:pPr>
            <w:r w:rsidRPr="008F438E">
              <w:rPr>
                <w:rFonts w:ascii="Arial Narrow" w:hAnsi="Arial Narrow"/>
                <w:b/>
                <w:bCs/>
                <w:sz w:val="20"/>
                <w:szCs w:val="20"/>
              </w:rPr>
              <w:t xml:space="preserve">Available brands </w:t>
            </w:r>
          </w:p>
        </w:tc>
      </w:tr>
      <w:tr w:rsidR="0024128C" w:rsidRPr="008F438E" w14:paraId="18739DF7" w14:textId="77777777">
        <w:trPr>
          <w:cantSplit/>
          <w:trHeight w:val="2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6854BB4E" w14:textId="77777777" w:rsidR="0024128C" w:rsidRPr="008F438E" w:rsidRDefault="0024128C">
            <w:pPr>
              <w:keepNext/>
              <w:rPr>
                <w:rFonts w:ascii="Arial Narrow" w:hAnsi="Arial Narrow"/>
                <w:sz w:val="20"/>
                <w:szCs w:val="20"/>
              </w:rPr>
            </w:pPr>
            <w:r w:rsidRPr="008F438E">
              <w:rPr>
                <w:rFonts w:ascii="Arial Narrow" w:hAnsi="Arial Narrow"/>
                <w:sz w:val="20"/>
                <w:szCs w:val="20"/>
              </w:rPr>
              <w:t>Minjuvi</w:t>
            </w:r>
          </w:p>
          <w:p w14:paraId="15A28FCE" w14:textId="77777777" w:rsidR="0024128C" w:rsidRPr="008F438E" w:rsidRDefault="0024128C">
            <w:pPr>
              <w:keepLines/>
              <w:rPr>
                <w:rFonts w:ascii="Arial Narrow" w:hAnsi="Arial Narrow"/>
                <w:sz w:val="20"/>
                <w:szCs w:val="20"/>
              </w:rPr>
            </w:pPr>
            <w:r w:rsidRPr="008F438E">
              <w:rPr>
                <w:rFonts w:ascii="Arial Narrow" w:hAnsi="Arial Narrow"/>
                <w:sz w:val="20"/>
                <w:szCs w:val="20"/>
              </w:rPr>
              <w:t>(Tafasitamab 200mg injection, 1 vial)</w:t>
            </w:r>
          </w:p>
        </w:tc>
      </w:tr>
      <w:tr w:rsidR="0024128C" w:rsidRPr="008F438E" w14:paraId="11225EB8" w14:textId="77777777">
        <w:trPr>
          <w:trHeight w:val="20"/>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67FD530" w14:textId="77777777" w:rsidR="0024128C" w:rsidRPr="008F438E" w:rsidRDefault="0024128C">
            <w:pPr>
              <w:rPr>
                <w:rFonts w:ascii="Arial Narrow" w:hAnsi="Arial Narrow"/>
                <w:sz w:val="20"/>
                <w:szCs w:val="20"/>
              </w:rPr>
            </w:pPr>
          </w:p>
        </w:tc>
      </w:tr>
      <w:tr w:rsidR="0024128C" w:rsidRPr="008F438E" w14:paraId="1BA6FFE1" w14:textId="77777777">
        <w:trPr>
          <w:trHeight w:val="20"/>
        </w:trPr>
        <w:tc>
          <w:tcPr>
            <w:tcW w:w="705" w:type="pct"/>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E9868DF" w14:textId="77777777" w:rsidR="0024128C" w:rsidRPr="008F438E" w:rsidRDefault="0024128C">
            <w:pPr>
              <w:jc w:val="center"/>
              <w:rPr>
                <w:rFonts w:ascii="Arial Narrow" w:hAnsi="Arial Narrow"/>
                <w:b/>
                <w:sz w:val="20"/>
                <w:szCs w:val="20"/>
              </w:rPr>
            </w:pPr>
            <w:r w:rsidRPr="008F438E">
              <w:rPr>
                <w:rFonts w:ascii="Arial Narrow" w:hAnsi="Arial Narrow"/>
                <w:b/>
                <w:sz w:val="20"/>
                <w:szCs w:val="20"/>
              </w:rPr>
              <w:t>Concept ID</w:t>
            </w:r>
          </w:p>
          <w:p w14:paraId="67FC1D68" w14:textId="77777777" w:rsidR="0024128C" w:rsidRPr="008F438E" w:rsidRDefault="0024128C">
            <w:pPr>
              <w:jc w:val="center"/>
              <w:rPr>
                <w:rFonts w:ascii="Arial Narrow" w:hAnsi="Arial Narrow"/>
                <w:b/>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E011C49" w14:textId="77777777" w:rsidR="0024128C" w:rsidRPr="008F438E" w:rsidRDefault="0024128C">
            <w:pPr>
              <w:keepLines/>
              <w:rPr>
                <w:rFonts w:ascii="Arial Narrow" w:hAnsi="Arial Narrow"/>
                <w:sz w:val="20"/>
                <w:szCs w:val="20"/>
              </w:rPr>
            </w:pPr>
            <w:r w:rsidRPr="008F438E">
              <w:rPr>
                <w:rFonts w:ascii="Arial Narrow" w:hAnsi="Arial Narrow"/>
                <w:b/>
                <w:sz w:val="20"/>
                <w:szCs w:val="20"/>
              </w:rPr>
              <w:t>Category / Program:</w:t>
            </w:r>
            <w:r w:rsidRPr="008F438E">
              <w:rPr>
                <w:rFonts w:ascii="Arial Narrow" w:hAnsi="Arial Narrow"/>
                <w:sz w:val="20"/>
                <w:szCs w:val="20"/>
              </w:rPr>
              <w:t xml:space="preserve"> </w:t>
            </w:r>
            <w:r w:rsidRPr="008F438E">
              <w:rPr>
                <w:rFonts w:ascii="Arial Narrow" w:hAnsi="Arial Narrow"/>
                <w:sz w:val="20"/>
                <w:szCs w:val="20"/>
              </w:rPr>
              <w:fldChar w:fldCharType="begin">
                <w:ffData>
                  <w:name w:val=""/>
                  <w:enabled/>
                  <w:calcOnExit w:val="0"/>
                  <w:checkBox>
                    <w:sizeAuto/>
                    <w:default w:val="1"/>
                  </w:checkBox>
                </w:ffData>
              </w:fldChar>
            </w:r>
            <w:r w:rsidRPr="008F438E">
              <w:rPr>
                <w:rFonts w:ascii="Arial Narrow" w:hAnsi="Arial Narrow"/>
                <w:sz w:val="20"/>
                <w:szCs w:val="20"/>
              </w:rPr>
              <w:instrText xml:space="preserve"> FORMCHECKBOX </w:instrText>
            </w:r>
            <w:r w:rsidRPr="008F438E">
              <w:rPr>
                <w:rFonts w:ascii="Arial Narrow" w:hAnsi="Arial Narrow"/>
                <w:sz w:val="20"/>
                <w:szCs w:val="20"/>
              </w:rPr>
            </w:r>
            <w:r w:rsidRPr="008F438E">
              <w:rPr>
                <w:rFonts w:ascii="Arial Narrow" w:hAnsi="Arial Narrow"/>
                <w:sz w:val="20"/>
                <w:szCs w:val="20"/>
              </w:rPr>
              <w:fldChar w:fldCharType="separate"/>
            </w:r>
            <w:r w:rsidRPr="008F438E">
              <w:rPr>
                <w:rFonts w:ascii="Arial Narrow" w:hAnsi="Arial Narrow"/>
                <w:sz w:val="20"/>
                <w:szCs w:val="20"/>
              </w:rPr>
              <w:fldChar w:fldCharType="end"/>
            </w:r>
            <w:r w:rsidRPr="008F438E">
              <w:rPr>
                <w:rFonts w:ascii="Arial Narrow" w:hAnsi="Arial Narrow"/>
                <w:sz w:val="20"/>
                <w:szCs w:val="20"/>
              </w:rPr>
              <w:t xml:space="preserve"> </w:t>
            </w:r>
            <w:r w:rsidRPr="008F438E">
              <w:rPr>
                <w:rFonts w:ascii="Arial Narrow" w:eastAsia="Calibri" w:hAnsi="Arial Narrow"/>
                <w:sz w:val="20"/>
                <w:szCs w:val="20"/>
              </w:rPr>
              <w:t>Section 100 – Efficient Funding of Chemotherapy – Public (IP)/ Private (IV)</w:t>
            </w:r>
          </w:p>
        </w:tc>
      </w:tr>
      <w:tr w:rsidR="0024128C" w:rsidRPr="008F438E" w14:paraId="5197B526" w14:textId="77777777">
        <w:trPr>
          <w:trHeight w:val="20"/>
        </w:trPr>
        <w:tc>
          <w:tcPr>
            <w:tcW w:w="705" w:type="pct"/>
            <w:vMerge/>
            <w:tcBorders>
              <w:top w:val="single" w:sz="4" w:space="0" w:color="auto"/>
              <w:left w:val="single" w:sz="4" w:space="0" w:color="auto"/>
              <w:bottom w:val="single" w:sz="4" w:space="0" w:color="auto"/>
              <w:right w:val="single" w:sz="4" w:space="0" w:color="auto"/>
            </w:tcBorders>
            <w:vAlign w:val="center"/>
            <w:hideMark/>
          </w:tcPr>
          <w:p w14:paraId="70B308AB" w14:textId="77777777" w:rsidR="0024128C" w:rsidRPr="008F438E" w:rsidRDefault="0024128C">
            <w:pPr>
              <w:rPr>
                <w:rFonts w:ascii="Arial Narrow" w:hAnsi="Arial Narrow"/>
                <w:b/>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F606F3A" w14:textId="77777777" w:rsidR="0024128C" w:rsidRPr="008F438E" w:rsidRDefault="0024128C">
            <w:pPr>
              <w:keepLines/>
              <w:rPr>
                <w:rFonts w:ascii="Arial Narrow" w:hAnsi="Arial Narrow"/>
                <w:b/>
                <w:sz w:val="20"/>
                <w:szCs w:val="20"/>
              </w:rPr>
            </w:pPr>
            <w:r w:rsidRPr="008F438E">
              <w:rPr>
                <w:rFonts w:ascii="Arial Narrow" w:hAnsi="Arial Narrow"/>
                <w:b/>
                <w:sz w:val="20"/>
                <w:szCs w:val="20"/>
              </w:rPr>
              <w:t xml:space="preserve">Prescriber type: </w:t>
            </w:r>
            <w:r w:rsidRPr="008F438E">
              <w:rPr>
                <w:rFonts w:ascii="Arial Narrow" w:hAnsi="Arial Narrow"/>
                <w:sz w:val="20"/>
                <w:szCs w:val="20"/>
              </w:rPr>
              <w:fldChar w:fldCharType="begin">
                <w:ffData>
                  <w:name w:val=""/>
                  <w:enabled/>
                  <w:calcOnExit w:val="0"/>
                  <w:checkBox>
                    <w:sizeAuto/>
                    <w:default w:val="1"/>
                  </w:checkBox>
                </w:ffData>
              </w:fldChar>
            </w:r>
            <w:r w:rsidRPr="008F438E">
              <w:rPr>
                <w:rFonts w:ascii="Arial Narrow" w:hAnsi="Arial Narrow"/>
                <w:sz w:val="20"/>
                <w:szCs w:val="20"/>
              </w:rPr>
              <w:instrText xml:space="preserve"> FORMCHECKBOX </w:instrText>
            </w:r>
            <w:r w:rsidRPr="008F438E">
              <w:rPr>
                <w:rFonts w:ascii="Arial Narrow" w:hAnsi="Arial Narrow"/>
                <w:sz w:val="20"/>
                <w:szCs w:val="20"/>
              </w:rPr>
            </w:r>
            <w:r w:rsidRPr="008F438E">
              <w:rPr>
                <w:rFonts w:ascii="Arial Narrow" w:hAnsi="Arial Narrow"/>
                <w:sz w:val="20"/>
                <w:szCs w:val="20"/>
              </w:rPr>
              <w:fldChar w:fldCharType="separate"/>
            </w:r>
            <w:r w:rsidRPr="008F438E">
              <w:rPr>
                <w:rFonts w:ascii="Arial Narrow" w:hAnsi="Arial Narrow"/>
                <w:sz w:val="20"/>
                <w:szCs w:val="20"/>
              </w:rPr>
              <w:fldChar w:fldCharType="end"/>
            </w:r>
            <w:r w:rsidRPr="008F438E">
              <w:rPr>
                <w:rFonts w:ascii="Arial Narrow" w:hAnsi="Arial Narrow"/>
                <w:sz w:val="20"/>
                <w:szCs w:val="20"/>
              </w:rPr>
              <w:t xml:space="preserve"> Medical Practitioners </w:t>
            </w:r>
          </w:p>
        </w:tc>
      </w:tr>
      <w:tr w:rsidR="0024128C" w:rsidRPr="008F438E" w14:paraId="64632AD8" w14:textId="77777777">
        <w:trPr>
          <w:trHeight w:val="20"/>
        </w:trPr>
        <w:tc>
          <w:tcPr>
            <w:tcW w:w="705" w:type="pct"/>
            <w:vMerge/>
            <w:tcBorders>
              <w:top w:val="single" w:sz="4" w:space="0" w:color="auto"/>
              <w:left w:val="single" w:sz="4" w:space="0" w:color="auto"/>
              <w:bottom w:val="single" w:sz="4" w:space="0" w:color="auto"/>
              <w:right w:val="single" w:sz="4" w:space="0" w:color="auto"/>
            </w:tcBorders>
            <w:vAlign w:val="center"/>
            <w:hideMark/>
          </w:tcPr>
          <w:p w14:paraId="440D4BAB" w14:textId="77777777" w:rsidR="0024128C" w:rsidRPr="008F438E" w:rsidRDefault="0024128C">
            <w:pPr>
              <w:rPr>
                <w:rFonts w:ascii="Arial Narrow" w:hAnsi="Arial Narrow"/>
                <w:b/>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D1CC94B" w14:textId="77777777" w:rsidR="0024128C" w:rsidRPr="008F438E" w:rsidRDefault="0024128C">
            <w:pPr>
              <w:keepLines/>
              <w:rPr>
                <w:rFonts w:ascii="Arial Narrow" w:hAnsi="Arial Narrow"/>
                <w:sz w:val="20"/>
                <w:szCs w:val="20"/>
              </w:rPr>
            </w:pPr>
            <w:r w:rsidRPr="008F438E">
              <w:rPr>
                <w:rFonts w:ascii="Arial Narrow" w:hAnsi="Arial Narrow"/>
                <w:b/>
                <w:sz w:val="20"/>
                <w:szCs w:val="20"/>
              </w:rPr>
              <w:t xml:space="preserve">Benefit type: </w:t>
            </w:r>
            <w:r w:rsidRPr="008F438E">
              <w:rPr>
                <w:rFonts w:ascii="Arial Narrow" w:hAnsi="Arial Narrow"/>
                <w:sz w:val="20"/>
                <w:szCs w:val="20"/>
              </w:rPr>
              <w:fldChar w:fldCharType="begin">
                <w:ffData>
                  <w:name w:val=""/>
                  <w:enabled/>
                  <w:calcOnExit w:val="0"/>
                  <w:checkBox>
                    <w:sizeAuto/>
                    <w:default w:val="1"/>
                  </w:checkBox>
                </w:ffData>
              </w:fldChar>
            </w:r>
            <w:r w:rsidRPr="008F438E">
              <w:rPr>
                <w:rFonts w:ascii="Arial Narrow" w:hAnsi="Arial Narrow"/>
                <w:sz w:val="20"/>
                <w:szCs w:val="20"/>
              </w:rPr>
              <w:instrText xml:space="preserve"> FORMCHECKBOX </w:instrText>
            </w:r>
            <w:r w:rsidRPr="008F438E">
              <w:rPr>
                <w:rFonts w:ascii="Arial Narrow" w:hAnsi="Arial Narrow"/>
                <w:sz w:val="20"/>
                <w:szCs w:val="20"/>
              </w:rPr>
            </w:r>
            <w:r w:rsidRPr="008F438E">
              <w:rPr>
                <w:rFonts w:ascii="Arial Narrow" w:hAnsi="Arial Narrow"/>
                <w:sz w:val="20"/>
                <w:szCs w:val="20"/>
              </w:rPr>
              <w:fldChar w:fldCharType="separate"/>
            </w:r>
            <w:r w:rsidRPr="008F438E">
              <w:rPr>
                <w:rFonts w:ascii="Arial Narrow" w:hAnsi="Arial Narrow"/>
                <w:sz w:val="20"/>
                <w:szCs w:val="20"/>
              </w:rPr>
              <w:fldChar w:fldCharType="end"/>
            </w:r>
            <w:r w:rsidRPr="008F438E">
              <w:rPr>
                <w:rFonts w:ascii="Arial Narrow" w:hAnsi="Arial Narrow"/>
                <w:sz w:val="20"/>
                <w:szCs w:val="20"/>
              </w:rPr>
              <w:t xml:space="preserve"> </w:t>
            </w:r>
            <w:r w:rsidRPr="008F438E">
              <w:rPr>
                <w:rFonts w:ascii="Arial Narrow" w:eastAsia="Calibri" w:hAnsi="Arial Narrow"/>
                <w:sz w:val="20"/>
                <w:szCs w:val="20"/>
              </w:rPr>
              <w:t>Authority Required (Telephone/Online PBS Authorities System)</w:t>
            </w:r>
          </w:p>
        </w:tc>
      </w:tr>
      <w:tr w:rsidR="0024128C" w:rsidRPr="008F438E" w14:paraId="2D10D25A" w14:textId="77777777">
        <w:trPr>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B6F9030" w14:textId="5C6FE1E1" w:rsidR="0024128C" w:rsidRPr="008F438E" w:rsidRDefault="0024128C">
            <w:pPr>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1FB549C" w14:textId="77777777" w:rsidR="0024128C" w:rsidRPr="008F438E" w:rsidRDefault="0024128C">
            <w:pPr>
              <w:rPr>
                <w:rFonts w:ascii="Arial Narrow" w:hAnsi="Arial Narrow"/>
                <w:b/>
                <w:bCs/>
                <w:sz w:val="20"/>
                <w:szCs w:val="20"/>
              </w:rPr>
            </w:pPr>
            <w:r w:rsidRPr="008F438E">
              <w:rPr>
                <w:rFonts w:ascii="Arial Narrow" w:hAnsi="Arial Narrow"/>
                <w:b/>
                <w:bCs/>
                <w:sz w:val="20"/>
                <w:szCs w:val="20"/>
              </w:rPr>
              <w:t>Administrative Advice:</w:t>
            </w:r>
          </w:p>
          <w:p w14:paraId="71E9AFF9" w14:textId="77777777" w:rsidR="0024128C" w:rsidRPr="008F438E" w:rsidRDefault="0024128C">
            <w:pPr>
              <w:rPr>
                <w:rFonts w:ascii="Arial Narrow" w:hAnsi="Arial Narrow"/>
                <w:sz w:val="20"/>
                <w:szCs w:val="20"/>
              </w:rPr>
            </w:pPr>
            <w:r w:rsidRPr="008F438E">
              <w:rPr>
                <w:rFonts w:ascii="Arial Narrow" w:hAnsi="Arial Narrow"/>
                <w:sz w:val="20"/>
                <w:szCs w:val="20"/>
              </w:rPr>
              <w:t>No increase in the maximum number of repeats may be authorised.</w:t>
            </w:r>
          </w:p>
        </w:tc>
      </w:tr>
      <w:tr w:rsidR="0024128C" w:rsidRPr="008F438E" w14:paraId="5D3A942C" w14:textId="77777777">
        <w:trPr>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96299F0" w14:textId="5D9A2C95" w:rsidR="0024128C" w:rsidRPr="008F438E" w:rsidRDefault="0024128C">
            <w:pPr>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6B884D2" w14:textId="77777777" w:rsidR="0024128C" w:rsidRPr="008F438E" w:rsidRDefault="0024128C">
            <w:pPr>
              <w:keepLines/>
              <w:rPr>
                <w:rFonts w:ascii="Arial Narrow" w:hAnsi="Arial Narrow"/>
                <w:b/>
                <w:bCs/>
                <w:sz w:val="20"/>
                <w:szCs w:val="20"/>
              </w:rPr>
            </w:pPr>
            <w:r w:rsidRPr="008F438E">
              <w:rPr>
                <w:rFonts w:ascii="Arial Narrow" w:hAnsi="Arial Narrow"/>
                <w:b/>
                <w:bCs/>
                <w:sz w:val="20"/>
                <w:szCs w:val="20"/>
              </w:rPr>
              <w:t>Administrative Advice:</w:t>
            </w:r>
          </w:p>
          <w:p w14:paraId="7FCC5735" w14:textId="77777777" w:rsidR="0024128C" w:rsidRPr="008F438E" w:rsidRDefault="0024128C">
            <w:pPr>
              <w:keepLines/>
              <w:rPr>
                <w:rFonts w:ascii="Arial Narrow" w:hAnsi="Arial Narrow"/>
                <w:sz w:val="20"/>
                <w:szCs w:val="20"/>
              </w:rPr>
            </w:pPr>
            <w:r w:rsidRPr="008F438E">
              <w:rPr>
                <w:rFonts w:ascii="Arial Narrow" w:hAnsi="Arial Narrow"/>
                <w:sz w:val="20"/>
                <w:szCs w:val="20"/>
              </w:rPr>
              <w:t>Special Pricing Arrangements apply.</w:t>
            </w:r>
          </w:p>
        </w:tc>
      </w:tr>
      <w:tr w:rsidR="0024128C" w:rsidRPr="008F438E" w14:paraId="06A2836D" w14:textId="77777777">
        <w:trPr>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B534902" w14:textId="0F4DC9FC" w:rsidR="0024128C" w:rsidRPr="008F438E" w:rsidRDefault="0024128C">
            <w:pPr>
              <w:jc w:val="center"/>
              <w:rPr>
                <w:rFonts w:ascii="Arial Narrow" w:hAnsi="Arial Narrow"/>
                <w:sz w:val="20"/>
                <w:szCs w:val="20"/>
              </w:rPr>
            </w:pPr>
          </w:p>
          <w:p w14:paraId="35249038" w14:textId="364A6F9F" w:rsidR="0024128C" w:rsidRPr="008F438E" w:rsidRDefault="0024128C">
            <w:pPr>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6BD7A8D" w14:textId="77777777" w:rsidR="0024128C" w:rsidRPr="008F438E" w:rsidRDefault="0024128C">
            <w:pPr>
              <w:rPr>
                <w:rFonts w:ascii="Arial Narrow" w:hAnsi="Arial Narrow"/>
                <w:b/>
                <w:bCs/>
                <w:sz w:val="20"/>
                <w:szCs w:val="20"/>
              </w:rPr>
            </w:pPr>
            <w:r w:rsidRPr="008F438E">
              <w:rPr>
                <w:rFonts w:ascii="Arial Narrow" w:hAnsi="Arial Narrow"/>
                <w:b/>
                <w:bCs/>
                <w:sz w:val="20"/>
                <w:szCs w:val="20"/>
              </w:rPr>
              <w:t>Administrative Advice:</w:t>
            </w:r>
          </w:p>
          <w:p w14:paraId="3E1354A1" w14:textId="77777777" w:rsidR="0024128C" w:rsidRPr="008F438E" w:rsidRDefault="0024128C">
            <w:pPr>
              <w:keepLines/>
              <w:rPr>
                <w:rFonts w:ascii="Arial Narrow" w:hAnsi="Arial Narrow"/>
                <w:b/>
                <w:bCs/>
                <w:sz w:val="20"/>
                <w:szCs w:val="20"/>
              </w:rPr>
            </w:pPr>
            <w:r w:rsidRPr="008F438E">
              <w:rPr>
                <w:rFonts w:ascii="Arial Narrow" w:hAnsi="Arial Narrow"/>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24128C" w:rsidRPr="008F438E" w14:paraId="598CA107" w14:textId="77777777">
        <w:trPr>
          <w:trHeight w:val="20"/>
        </w:trPr>
        <w:tc>
          <w:tcPr>
            <w:tcW w:w="705" w:type="pct"/>
            <w:tcBorders>
              <w:top w:val="single" w:sz="4" w:space="0" w:color="auto"/>
              <w:left w:val="single" w:sz="4" w:space="0" w:color="auto"/>
              <w:bottom w:val="single" w:sz="4" w:space="0" w:color="auto"/>
              <w:right w:val="single" w:sz="4" w:space="0" w:color="auto"/>
            </w:tcBorders>
            <w:shd w:val="clear" w:color="auto" w:fill="BFBFBF"/>
            <w:tcMar>
              <w:top w:w="15" w:type="dxa"/>
              <w:left w:w="108" w:type="dxa"/>
              <w:bottom w:w="15" w:type="dxa"/>
              <w:right w:w="108" w:type="dxa"/>
            </w:tcMar>
          </w:tcPr>
          <w:p w14:paraId="2398A565" w14:textId="77777777" w:rsidR="0024128C" w:rsidRPr="008F438E" w:rsidRDefault="0024128C">
            <w:pPr>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shd w:val="clear" w:color="auto" w:fill="BFBFBF"/>
            <w:tcMar>
              <w:top w:w="15" w:type="dxa"/>
              <w:left w:w="108" w:type="dxa"/>
              <w:bottom w:w="15" w:type="dxa"/>
              <w:right w:w="108" w:type="dxa"/>
            </w:tcMar>
            <w:vAlign w:val="center"/>
            <w:hideMark/>
          </w:tcPr>
          <w:p w14:paraId="320DE165" w14:textId="77777777" w:rsidR="0024128C" w:rsidRPr="008F438E" w:rsidRDefault="0024128C">
            <w:pPr>
              <w:keepLines/>
              <w:rPr>
                <w:rFonts w:ascii="Arial Narrow" w:hAnsi="Arial Narrow"/>
                <w:b/>
                <w:bCs/>
                <w:sz w:val="20"/>
                <w:szCs w:val="20"/>
              </w:rPr>
            </w:pPr>
            <w:r w:rsidRPr="008F438E">
              <w:rPr>
                <w:rFonts w:ascii="Arial Narrow" w:hAnsi="Arial Narrow"/>
                <w:b/>
                <w:sz w:val="20"/>
                <w:szCs w:val="20"/>
              </w:rPr>
              <w:t>Restriction Summary [new1] / Treatment of Concept: [new1A]</w:t>
            </w:r>
          </w:p>
        </w:tc>
      </w:tr>
      <w:tr w:rsidR="0024128C" w:rsidRPr="008F438E" w14:paraId="1B7CA8F5" w14:textId="77777777">
        <w:trPr>
          <w:cantSplit/>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30A725F" w14:textId="60A90941" w:rsidR="0024128C" w:rsidRPr="008F438E" w:rsidRDefault="0024128C">
            <w:pPr>
              <w:keepLines/>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2D25E69" w14:textId="77777777" w:rsidR="0024128C" w:rsidRPr="008F438E" w:rsidRDefault="0024128C">
            <w:pPr>
              <w:keepLines/>
              <w:rPr>
                <w:rFonts w:ascii="Arial Narrow" w:hAnsi="Arial Narrow"/>
                <w:sz w:val="20"/>
                <w:szCs w:val="20"/>
              </w:rPr>
            </w:pPr>
            <w:r w:rsidRPr="008F438E">
              <w:rPr>
                <w:rFonts w:ascii="Arial Narrow" w:hAnsi="Arial Narrow"/>
                <w:b/>
                <w:bCs/>
                <w:sz w:val="20"/>
                <w:szCs w:val="20"/>
              </w:rPr>
              <w:t>Indication:</w:t>
            </w:r>
            <w:r w:rsidRPr="008F438E">
              <w:rPr>
                <w:rFonts w:ascii="Arial Narrow" w:hAnsi="Arial Narrow"/>
                <w:sz w:val="20"/>
                <w:szCs w:val="20"/>
              </w:rPr>
              <w:t xml:space="preserve"> Relapsed and/or refractory follicular lymphoma</w:t>
            </w:r>
          </w:p>
        </w:tc>
      </w:tr>
      <w:tr w:rsidR="0024128C" w:rsidRPr="008F438E" w14:paraId="0BE73075" w14:textId="77777777">
        <w:trPr>
          <w:cantSplit/>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86A7C13" w14:textId="77777777" w:rsidR="0024128C" w:rsidRPr="008F438E" w:rsidRDefault="0024128C">
            <w:pP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82699CD" w14:textId="77777777" w:rsidR="0024128C" w:rsidRPr="008F438E" w:rsidRDefault="0024128C">
            <w:pPr>
              <w:rPr>
                <w:rFonts w:ascii="Arial Narrow" w:hAnsi="Arial Narrow"/>
                <w:i/>
                <w:iCs/>
                <w:sz w:val="20"/>
                <w:szCs w:val="20"/>
              </w:rPr>
            </w:pPr>
            <w:r w:rsidRPr="008F438E">
              <w:rPr>
                <w:rFonts w:ascii="Arial Narrow" w:hAnsi="Arial Narrow"/>
                <w:b/>
                <w:bCs/>
                <w:sz w:val="20"/>
                <w:szCs w:val="20"/>
              </w:rPr>
              <w:t>Treatment Phase:</w:t>
            </w:r>
            <w:r w:rsidRPr="008F438E">
              <w:rPr>
                <w:rFonts w:ascii="Arial Narrow" w:hAnsi="Arial Narrow"/>
                <w:sz w:val="20"/>
                <w:szCs w:val="20"/>
              </w:rPr>
              <w:t xml:space="preserve"> Initial treatment (Cycles 1 – 5 inclusive)</w:t>
            </w:r>
            <w:r w:rsidRPr="008F438E">
              <w:rPr>
                <w:rFonts w:ascii="Arial Narrow" w:hAnsi="Arial Narrow"/>
                <w:i/>
                <w:iCs/>
                <w:sz w:val="20"/>
                <w:szCs w:val="20"/>
              </w:rPr>
              <w:t xml:space="preserve"> </w:t>
            </w:r>
          </w:p>
        </w:tc>
      </w:tr>
      <w:tr w:rsidR="0024128C" w:rsidRPr="008F438E" w14:paraId="61B5B8E6" w14:textId="77777777">
        <w:trPr>
          <w:cantSplit/>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F3AA9F5" w14:textId="2F600EA0" w:rsidR="0024128C" w:rsidRPr="008F438E" w:rsidRDefault="0024128C">
            <w:pPr>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896F159" w14:textId="77777777" w:rsidR="0024128C" w:rsidRPr="008F438E" w:rsidRDefault="0024128C">
            <w:pPr>
              <w:rPr>
                <w:rFonts w:ascii="Arial Narrow" w:hAnsi="Arial Narrow"/>
                <w:sz w:val="20"/>
                <w:szCs w:val="20"/>
              </w:rPr>
            </w:pPr>
            <w:r w:rsidRPr="008F438E">
              <w:rPr>
                <w:rFonts w:ascii="Arial Narrow" w:hAnsi="Arial Narrow"/>
                <w:b/>
                <w:bCs/>
                <w:sz w:val="20"/>
                <w:szCs w:val="20"/>
              </w:rPr>
              <w:t xml:space="preserve">Clinical criteria: </w:t>
            </w:r>
          </w:p>
        </w:tc>
      </w:tr>
      <w:tr w:rsidR="0024128C" w:rsidRPr="008F438E" w14:paraId="79CA71E6" w14:textId="77777777">
        <w:trPr>
          <w:cantSplit/>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3833A08" w14:textId="131DE998" w:rsidR="0024128C" w:rsidRPr="008F438E" w:rsidRDefault="0024128C">
            <w:pPr>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C55FCA8" w14:textId="77777777" w:rsidR="0024128C" w:rsidRPr="008F438E" w:rsidRDefault="0024128C">
            <w:pPr>
              <w:rPr>
                <w:rFonts w:ascii="Arial Narrow" w:hAnsi="Arial Narrow"/>
                <w:sz w:val="20"/>
                <w:szCs w:val="20"/>
              </w:rPr>
            </w:pPr>
            <w:r w:rsidRPr="008F438E">
              <w:rPr>
                <w:rFonts w:ascii="Arial Narrow" w:hAnsi="Arial Narrow"/>
                <w:sz w:val="20"/>
                <w:szCs w:val="20"/>
              </w:rPr>
              <w:t xml:space="preserve">The </w:t>
            </w:r>
            <w:r w:rsidRPr="008F438E">
              <w:rPr>
                <w:rFonts w:ascii="Arial Narrow" w:hAnsi="Arial Narrow"/>
                <w:color w:val="000000" w:themeColor="text1"/>
                <w:sz w:val="20"/>
                <w:szCs w:val="20"/>
              </w:rPr>
              <w:t xml:space="preserve">treatment must be/ must have been initiated </w:t>
            </w:r>
            <w:r w:rsidRPr="008F438E">
              <w:rPr>
                <w:rFonts w:ascii="Arial Narrow" w:hAnsi="Arial Narrow"/>
                <w:sz w:val="20"/>
                <w:szCs w:val="20"/>
              </w:rPr>
              <w:t>in combination with rituximab and lenalidomide</w:t>
            </w:r>
            <w:r w:rsidRPr="008F438E">
              <w:rPr>
                <w:rFonts w:ascii="Arial Narrow" w:hAnsi="Arial Narrow"/>
                <w:color w:val="FF0000"/>
                <w:sz w:val="20"/>
                <w:szCs w:val="20"/>
              </w:rPr>
              <w:t xml:space="preserve"> </w:t>
            </w:r>
          </w:p>
        </w:tc>
      </w:tr>
      <w:tr w:rsidR="0024128C" w:rsidRPr="008F438E" w14:paraId="5089387B" w14:textId="77777777">
        <w:trPr>
          <w:cantSplit/>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6807F96" w14:textId="77777777" w:rsidR="0024128C" w:rsidRPr="008F438E" w:rsidRDefault="0024128C">
            <w:pPr>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AAB8138" w14:textId="77777777" w:rsidR="0024128C" w:rsidRPr="008F438E" w:rsidRDefault="0024128C">
            <w:pPr>
              <w:rPr>
                <w:rFonts w:ascii="Arial Narrow" w:hAnsi="Arial Narrow"/>
                <w:sz w:val="20"/>
                <w:szCs w:val="20"/>
              </w:rPr>
            </w:pPr>
            <w:r w:rsidRPr="008F438E">
              <w:rPr>
                <w:rFonts w:ascii="Arial Narrow" w:hAnsi="Arial Narrow"/>
                <w:b/>
                <w:bCs/>
                <w:sz w:val="20"/>
                <w:szCs w:val="20"/>
              </w:rPr>
              <w:t>AND</w:t>
            </w:r>
          </w:p>
        </w:tc>
      </w:tr>
      <w:tr w:rsidR="0024128C" w:rsidRPr="008F438E" w14:paraId="2B62FACD" w14:textId="77777777">
        <w:trPr>
          <w:cantSplit/>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B48992E" w14:textId="7D971B0C" w:rsidR="0024128C" w:rsidRPr="008F438E" w:rsidRDefault="0024128C">
            <w:pPr>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B295306" w14:textId="77777777" w:rsidR="0024128C" w:rsidRPr="008F438E" w:rsidRDefault="0024128C">
            <w:pPr>
              <w:rPr>
                <w:rFonts w:ascii="Arial Narrow" w:hAnsi="Arial Narrow"/>
                <w:b/>
                <w:bCs/>
                <w:sz w:val="20"/>
                <w:szCs w:val="20"/>
              </w:rPr>
            </w:pPr>
            <w:r w:rsidRPr="008F438E">
              <w:rPr>
                <w:rFonts w:ascii="Arial Narrow" w:hAnsi="Arial Narrow"/>
                <w:b/>
                <w:bCs/>
                <w:sz w:val="20"/>
                <w:szCs w:val="20"/>
              </w:rPr>
              <w:t>Clinical criteria:</w:t>
            </w:r>
          </w:p>
        </w:tc>
      </w:tr>
      <w:tr w:rsidR="0024128C" w:rsidRPr="008F438E" w14:paraId="6DAFC61E" w14:textId="77777777">
        <w:trPr>
          <w:cantSplit/>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F3C5A6D" w14:textId="28F5895B" w:rsidR="0024128C" w:rsidRPr="008F438E" w:rsidRDefault="0024128C">
            <w:pPr>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965B3CF" w14:textId="77777777" w:rsidR="0024128C" w:rsidRPr="008F438E" w:rsidRDefault="0024128C">
            <w:pPr>
              <w:rPr>
                <w:rFonts w:ascii="Arial Narrow" w:hAnsi="Arial Narrow"/>
                <w:color w:val="FF0000"/>
                <w:sz w:val="20"/>
                <w:szCs w:val="20"/>
              </w:rPr>
            </w:pPr>
            <w:r w:rsidRPr="008F438E">
              <w:rPr>
                <w:rFonts w:ascii="Arial Narrow" w:hAnsi="Arial Narrow"/>
                <w:color w:val="000000" w:themeColor="text1"/>
                <w:sz w:val="20"/>
                <w:szCs w:val="20"/>
              </w:rPr>
              <w:t>The condition must have relapsed or been refractory to at least one prior therapy prior to initiating treatment with this drug for this condition</w:t>
            </w:r>
          </w:p>
        </w:tc>
      </w:tr>
      <w:tr w:rsidR="0024128C" w:rsidRPr="008F438E" w14:paraId="7B95136A" w14:textId="77777777">
        <w:trPr>
          <w:cantSplit/>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B505667" w14:textId="77777777" w:rsidR="0024128C" w:rsidRPr="008F438E" w:rsidRDefault="0024128C">
            <w:pPr>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40F574E" w14:textId="77777777" w:rsidR="0024128C" w:rsidRPr="008F438E" w:rsidRDefault="0024128C">
            <w:pPr>
              <w:rPr>
                <w:rFonts w:ascii="Arial Narrow" w:eastAsia="Arial Narrow" w:hAnsi="Arial Narrow" w:cs="Arial Narrow"/>
                <w:sz w:val="20"/>
                <w:szCs w:val="20"/>
              </w:rPr>
            </w:pPr>
            <w:r w:rsidRPr="008F438E">
              <w:rPr>
                <w:rFonts w:ascii="Arial Narrow" w:hAnsi="Arial Narrow"/>
                <w:b/>
                <w:bCs/>
                <w:sz w:val="20"/>
                <w:szCs w:val="20"/>
              </w:rPr>
              <w:t>AND</w:t>
            </w:r>
          </w:p>
        </w:tc>
      </w:tr>
      <w:tr w:rsidR="0024128C" w:rsidRPr="008F438E" w14:paraId="7795BD4A" w14:textId="77777777">
        <w:trPr>
          <w:cantSplit/>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116BFAC" w14:textId="2677EAA5" w:rsidR="0024128C" w:rsidRPr="008F438E" w:rsidRDefault="0024128C">
            <w:pPr>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0C3EE33" w14:textId="77777777" w:rsidR="0024128C" w:rsidRPr="008F438E" w:rsidRDefault="0024128C">
            <w:pPr>
              <w:rPr>
                <w:rFonts w:ascii="Arial Narrow" w:eastAsia="Arial Narrow" w:hAnsi="Arial Narrow" w:cs="Arial Narrow"/>
                <w:sz w:val="20"/>
                <w:szCs w:val="20"/>
              </w:rPr>
            </w:pPr>
            <w:r w:rsidRPr="008F438E">
              <w:rPr>
                <w:rFonts w:ascii="Arial Narrow" w:hAnsi="Arial Narrow"/>
                <w:b/>
                <w:bCs/>
                <w:sz w:val="20"/>
                <w:szCs w:val="20"/>
              </w:rPr>
              <w:t>Clinical criteria:</w:t>
            </w:r>
          </w:p>
        </w:tc>
      </w:tr>
      <w:tr w:rsidR="0024128C" w:rsidRPr="008F438E" w14:paraId="2E21B85C" w14:textId="77777777">
        <w:trPr>
          <w:cantSplit/>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68BCAE0" w14:textId="01E0F9D3" w:rsidR="0024128C" w:rsidRPr="008F438E" w:rsidRDefault="0024128C">
            <w:pPr>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BF2D6A7" w14:textId="77777777" w:rsidR="0024128C" w:rsidRPr="008F438E" w:rsidRDefault="0024128C">
            <w:pPr>
              <w:rPr>
                <w:rFonts w:ascii="Arial Narrow" w:eastAsia="Arial Narrow" w:hAnsi="Arial Narrow" w:cs="Arial Narrow"/>
                <w:sz w:val="20"/>
                <w:szCs w:val="20"/>
              </w:rPr>
            </w:pPr>
            <w:r w:rsidRPr="008F438E">
              <w:rPr>
                <w:rFonts w:ascii="Arial Narrow" w:eastAsia="Arial Narrow" w:hAnsi="Arial Narrow" w:cs="Arial Narrow"/>
                <w:sz w:val="20"/>
                <w:szCs w:val="20"/>
              </w:rPr>
              <w:t>The treatment must not exceed a total of 5 cycles of treatment under this restriction</w:t>
            </w:r>
          </w:p>
        </w:tc>
      </w:tr>
      <w:tr w:rsidR="0024128C" w:rsidRPr="008F438E" w14:paraId="008F4323" w14:textId="77777777">
        <w:trPr>
          <w:cantSplit/>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EAA6648" w14:textId="777F86CC" w:rsidR="0024128C" w:rsidRPr="008F438E" w:rsidRDefault="0024128C">
            <w:pPr>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A22AF39" w14:textId="77777777" w:rsidR="0024128C" w:rsidRPr="008F438E" w:rsidRDefault="0024128C">
            <w:pPr>
              <w:rPr>
                <w:rFonts w:ascii="Arial Narrow" w:hAnsi="Arial Narrow"/>
                <w:b/>
                <w:bCs/>
                <w:sz w:val="20"/>
                <w:szCs w:val="20"/>
              </w:rPr>
            </w:pPr>
            <w:r w:rsidRPr="008F438E">
              <w:rPr>
                <w:rFonts w:ascii="Arial Narrow" w:hAnsi="Arial Narrow"/>
                <w:b/>
                <w:bCs/>
                <w:sz w:val="20"/>
                <w:szCs w:val="20"/>
              </w:rPr>
              <w:t xml:space="preserve">Prescribing Instructions: </w:t>
            </w:r>
          </w:p>
          <w:p w14:paraId="2FA8FA18" w14:textId="77777777" w:rsidR="0024128C" w:rsidRPr="008F438E" w:rsidRDefault="0024128C">
            <w:pPr>
              <w:rPr>
                <w:rFonts w:ascii="Arial Narrow" w:hAnsi="Arial Narrow"/>
                <w:color w:val="333333"/>
                <w:sz w:val="20"/>
                <w:szCs w:val="20"/>
              </w:rPr>
            </w:pPr>
            <w:r w:rsidRPr="008F438E">
              <w:rPr>
                <w:rFonts w:ascii="Arial Narrow" w:hAnsi="Arial Narrow"/>
                <w:color w:val="000000" w:themeColor="text1"/>
                <w:sz w:val="20"/>
                <w:szCs w:val="20"/>
              </w:rPr>
              <w:t xml:space="preserve">The treatment must not exceed a total of 12 cycles in a lifetime for this indication </w:t>
            </w:r>
            <w:r w:rsidRPr="008F438E">
              <w:rPr>
                <w:rFonts w:ascii="Arial Narrow" w:hAnsi="Arial Narrow"/>
                <w:bCs/>
                <w:color w:val="000000" w:themeColor="text1"/>
                <w:sz w:val="20"/>
                <w:szCs w:val="20"/>
              </w:rPr>
              <w:t>measured from the initial dose, or must not extend beyond disease progression, whichever comes first.</w:t>
            </w:r>
          </w:p>
        </w:tc>
      </w:tr>
    </w:tbl>
    <w:p w14:paraId="130F5615" w14:textId="77777777" w:rsidR="0024128C" w:rsidRPr="00240EFB" w:rsidRDefault="0024128C" w:rsidP="0024128C">
      <w:pPr>
        <w:pStyle w:val="3-BodyText"/>
        <w:numPr>
          <w:ilvl w:val="0"/>
          <w:numId w:val="0"/>
        </w:numPr>
        <w:ind w:left="720" w:hanging="720"/>
        <w:rPr>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commended listing - Continuing treatment"/>
      </w:tblPr>
      <w:tblGrid>
        <w:gridCol w:w="1272"/>
        <w:gridCol w:w="2669"/>
        <w:gridCol w:w="1623"/>
        <w:gridCol w:w="1623"/>
        <w:gridCol w:w="1830"/>
      </w:tblGrid>
      <w:tr w:rsidR="0024128C" w:rsidRPr="008F438E" w14:paraId="044D49D7" w14:textId="77777777">
        <w:trPr>
          <w:cantSplit/>
          <w:trHeight w:val="20"/>
        </w:trPr>
        <w:tc>
          <w:tcPr>
            <w:tcW w:w="2185" w:type="pct"/>
            <w:gridSpan w:val="2"/>
            <w:tcBorders>
              <w:top w:val="single" w:sz="4" w:space="0" w:color="auto"/>
              <w:left w:val="single" w:sz="4" w:space="0" w:color="auto"/>
              <w:bottom w:val="single" w:sz="4" w:space="0" w:color="auto"/>
              <w:right w:val="single" w:sz="4" w:space="0" w:color="auto"/>
            </w:tcBorders>
            <w:vAlign w:val="center"/>
            <w:hideMark/>
          </w:tcPr>
          <w:p w14:paraId="4E66183B" w14:textId="77777777" w:rsidR="0024128C" w:rsidRPr="008F438E" w:rsidRDefault="0024128C">
            <w:pPr>
              <w:keepLines/>
              <w:rPr>
                <w:rFonts w:ascii="Arial Narrow" w:hAnsi="Arial Narrow"/>
                <w:b/>
                <w:bCs/>
                <w:sz w:val="20"/>
                <w:szCs w:val="20"/>
              </w:rPr>
            </w:pPr>
            <w:r w:rsidRPr="008F438E">
              <w:rPr>
                <w:rFonts w:ascii="Arial Narrow" w:hAnsi="Arial Narrow"/>
                <w:b/>
                <w:bCs/>
                <w:sz w:val="20"/>
                <w:szCs w:val="20"/>
              </w:rPr>
              <w:t>MEDICINAL PRODUCT</w:t>
            </w:r>
          </w:p>
          <w:p w14:paraId="3DBC620B" w14:textId="77777777" w:rsidR="0024128C" w:rsidRPr="008F438E" w:rsidRDefault="0024128C">
            <w:pPr>
              <w:keepLines/>
              <w:rPr>
                <w:rFonts w:ascii="Arial Narrow" w:hAnsi="Arial Narrow"/>
                <w:b/>
                <w:bCs/>
                <w:sz w:val="20"/>
                <w:szCs w:val="20"/>
              </w:rPr>
            </w:pPr>
            <w:r w:rsidRPr="008F438E">
              <w:rPr>
                <w:rFonts w:ascii="Arial Narrow" w:hAnsi="Arial Narrow"/>
                <w:b/>
                <w:bCs/>
                <w:sz w:val="20"/>
                <w:szCs w:val="20"/>
              </w:rPr>
              <w:t>Form</w:t>
            </w:r>
          </w:p>
        </w:tc>
        <w:tc>
          <w:tcPr>
            <w:tcW w:w="900" w:type="pct"/>
            <w:tcBorders>
              <w:top w:val="single" w:sz="4" w:space="0" w:color="auto"/>
              <w:left w:val="single" w:sz="4" w:space="0" w:color="auto"/>
              <w:bottom w:val="single" w:sz="4" w:space="0" w:color="auto"/>
              <w:right w:val="single" w:sz="4" w:space="0" w:color="auto"/>
            </w:tcBorders>
            <w:vAlign w:val="center"/>
          </w:tcPr>
          <w:p w14:paraId="7F0A109E" w14:textId="77777777" w:rsidR="0024128C" w:rsidRPr="008F438E" w:rsidRDefault="0024128C">
            <w:pPr>
              <w:keepLines/>
              <w:jc w:val="center"/>
              <w:rPr>
                <w:rFonts w:ascii="Arial Narrow" w:hAnsi="Arial Narrow"/>
                <w:b/>
                <w:sz w:val="20"/>
                <w:szCs w:val="20"/>
              </w:rPr>
            </w:pPr>
            <w:r w:rsidRPr="008F438E">
              <w:rPr>
                <w:rFonts w:ascii="Arial Narrow" w:hAnsi="Arial Narrow"/>
                <w:b/>
                <w:sz w:val="20"/>
                <w:szCs w:val="20"/>
              </w:rPr>
              <w:t>PBS item code</w:t>
            </w:r>
          </w:p>
          <w:p w14:paraId="402C6852" w14:textId="77777777" w:rsidR="0024128C" w:rsidRPr="008F438E" w:rsidRDefault="0024128C">
            <w:pPr>
              <w:keepLines/>
              <w:jc w:val="center"/>
              <w:rPr>
                <w:rFonts w:ascii="Arial Narrow" w:hAnsi="Arial Narrow"/>
                <w:b/>
                <w:sz w:val="20"/>
                <w:szCs w:val="20"/>
              </w:rPr>
            </w:pPr>
          </w:p>
        </w:tc>
        <w:tc>
          <w:tcPr>
            <w:tcW w:w="900" w:type="pct"/>
            <w:tcBorders>
              <w:top w:val="single" w:sz="4" w:space="0" w:color="auto"/>
              <w:left w:val="single" w:sz="4" w:space="0" w:color="auto"/>
              <w:bottom w:val="single" w:sz="4" w:space="0" w:color="auto"/>
              <w:right w:val="single" w:sz="4" w:space="0" w:color="auto"/>
            </w:tcBorders>
            <w:vAlign w:val="center"/>
          </w:tcPr>
          <w:p w14:paraId="02AAF36D" w14:textId="77777777" w:rsidR="0024128C" w:rsidRPr="008F438E" w:rsidRDefault="0024128C">
            <w:pPr>
              <w:keepLines/>
              <w:jc w:val="center"/>
              <w:rPr>
                <w:rFonts w:ascii="Arial Narrow" w:hAnsi="Arial Narrow"/>
                <w:b/>
                <w:sz w:val="20"/>
                <w:szCs w:val="20"/>
              </w:rPr>
            </w:pPr>
            <w:r w:rsidRPr="008F438E">
              <w:rPr>
                <w:rFonts w:ascii="Arial Narrow" w:hAnsi="Arial Narrow"/>
                <w:b/>
                <w:sz w:val="20"/>
                <w:szCs w:val="20"/>
              </w:rPr>
              <w:t>Max. Amount</w:t>
            </w:r>
          </w:p>
          <w:p w14:paraId="734943B5" w14:textId="77777777" w:rsidR="0024128C" w:rsidRPr="008F438E" w:rsidRDefault="0024128C">
            <w:pPr>
              <w:keepLines/>
              <w:jc w:val="center"/>
              <w:rPr>
                <w:rFonts w:ascii="Arial Narrow" w:hAnsi="Arial Narrow"/>
                <w:b/>
                <w:sz w:val="20"/>
                <w:szCs w:val="20"/>
              </w:rPr>
            </w:pPr>
          </w:p>
        </w:tc>
        <w:tc>
          <w:tcPr>
            <w:tcW w:w="1015" w:type="pct"/>
            <w:tcBorders>
              <w:top w:val="single" w:sz="4" w:space="0" w:color="auto"/>
              <w:left w:val="single" w:sz="4" w:space="0" w:color="auto"/>
              <w:bottom w:val="single" w:sz="4" w:space="0" w:color="auto"/>
              <w:right w:val="single" w:sz="4" w:space="0" w:color="auto"/>
            </w:tcBorders>
            <w:vAlign w:val="center"/>
            <w:hideMark/>
          </w:tcPr>
          <w:p w14:paraId="5CB76FEA" w14:textId="77777777" w:rsidR="0024128C" w:rsidRPr="008F438E" w:rsidRDefault="0024128C">
            <w:pPr>
              <w:keepLines/>
              <w:jc w:val="center"/>
              <w:rPr>
                <w:rFonts w:ascii="Arial Narrow" w:hAnsi="Arial Narrow"/>
                <w:b/>
                <w:sz w:val="20"/>
                <w:szCs w:val="20"/>
              </w:rPr>
            </w:pPr>
            <w:r w:rsidRPr="008F438E">
              <w:rPr>
                <w:rFonts w:ascii="Arial Narrow" w:hAnsi="Arial Narrow"/>
                <w:b/>
                <w:sz w:val="20"/>
                <w:szCs w:val="20"/>
              </w:rPr>
              <w:t>№.of Rpts</w:t>
            </w:r>
          </w:p>
        </w:tc>
      </w:tr>
      <w:tr w:rsidR="0024128C" w:rsidRPr="008F438E" w14:paraId="53A0717E" w14:textId="77777777">
        <w:trPr>
          <w:cantSplit/>
          <w:trHeight w:val="20"/>
        </w:trPr>
        <w:tc>
          <w:tcPr>
            <w:tcW w:w="2185" w:type="pct"/>
            <w:gridSpan w:val="2"/>
            <w:tcBorders>
              <w:top w:val="single" w:sz="4" w:space="0" w:color="auto"/>
              <w:left w:val="single" w:sz="4" w:space="0" w:color="auto"/>
              <w:bottom w:val="single" w:sz="4" w:space="0" w:color="auto"/>
              <w:right w:val="single" w:sz="4" w:space="0" w:color="auto"/>
            </w:tcBorders>
            <w:vAlign w:val="center"/>
            <w:hideMark/>
          </w:tcPr>
          <w:p w14:paraId="24166AD0" w14:textId="77777777" w:rsidR="0024128C" w:rsidRPr="008F438E" w:rsidRDefault="0024128C">
            <w:pPr>
              <w:keepLines/>
              <w:rPr>
                <w:rFonts w:ascii="Arial Narrow" w:hAnsi="Arial Narrow"/>
                <w:sz w:val="20"/>
                <w:szCs w:val="20"/>
              </w:rPr>
            </w:pPr>
            <w:r w:rsidRPr="008F438E">
              <w:rPr>
                <w:rFonts w:ascii="Arial Narrow" w:hAnsi="Arial Narrow"/>
                <w:sz w:val="20"/>
                <w:szCs w:val="20"/>
              </w:rPr>
              <w:t>TAFASITAMAB</w:t>
            </w:r>
          </w:p>
          <w:p w14:paraId="0B0C7FC3" w14:textId="77777777" w:rsidR="0024128C" w:rsidRPr="008F438E" w:rsidRDefault="0024128C">
            <w:pPr>
              <w:keepLines/>
              <w:rPr>
                <w:rFonts w:ascii="Arial Narrow" w:hAnsi="Arial Narrow"/>
                <w:b/>
                <w:bCs/>
                <w:sz w:val="20"/>
                <w:szCs w:val="20"/>
              </w:rPr>
            </w:pPr>
            <w:r w:rsidRPr="008F438E">
              <w:rPr>
                <w:rFonts w:ascii="Arial Narrow" w:hAnsi="Arial Narrow"/>
                <w:sz w:val="20"/>
                <w:szCs w:val="20"/>
              </w:rPr>
              <w:t>Injection</w:t>
            </w:r>
          </w:p>
        </w:tc>
        <w:tc>
          <w:tcPr>
            <w:tcW w:w="900" w:type="pct"/>
            <w:tcBorders>
              <w:top w:val="single" w:sz="4" w:space="0" w:color="auto"/>
              <w:left w:val="single" w:sz="4" w:space="0" w:color="auto"/>
              <w:bottom w:val="single" w:sz="4" w:space="0" w:color="auto"/>
              <w:right w:val="single" w:sz="4" w:space="0" w:color="auto"/>
            </w:tcBorders>
            <w:vAlign w:val="center"/>
            <w:hideMark/>
          </w:tcPr>
          <w:p w14:paraId="798E1947" w14:textId="77777777" w:rsidR="0024128C" w:rsidRPr="008F438E" w:rsidRDefault="0024128C">
            <w:pPr>
              <w:keepLines/>
              <w:jc w:val="center"/>
              <w:rPr>
                <w:rFonts w:ascii="Arial Narrow" w:hAnsi="Arial Narrow"/>
                <w:bCs/>
                <w:sz w:val="20"/>
                <w:szCs w:val="20"/>
              </w:rPr>
            </w:pPr>
            <w:r w:rsidRPr="008F438E">
              <w:rPr>
                <w:rFonts w:ascii="Arial Narrow" w:hAnsi="Arial Narrow"/>
                <w:bCs/>
                <w:sz w:val="20"/>
                <w:szCs w:val="20"/>
              </w:rPr>
              <w:t>NEW (Public)</w:t>
            </w:r>
          </w:p>
          <w:p w14:paraId="5B6CB6E5" w14:textId="77777777" w:rsidR="0024128C" w:rsidRPr="008F438E" w:rsidRDefault="0024128C">
            <w:pPr>
              <w:keepLines/>
              <w:jc w:val="center"/>
              <w:rPr>
                <w:rFonts w:ascii="Arial Narrow" w:hAnsi="Arial Narrow"/>
                <w:bCs/>
                <w:sz w:val="20"/>
                <w:szCs w:val="20"/>
              </w:rPr>
            </w:pPr>
            <w:r w:rsidRPr="008F438E">
              <w:rPr>
                <w:rFonts w:ascii="Arial Narrow" w:hAnsi="Arial Narrow"/>
                <w:bCs/>
                <w:sz w:val="20"/>
                <w:szCs w:val="20"/>
              </w:rPr>
              <w:t>NEW (Private)</w:t>
            </w:r>
          </w:p>
          <w:p w14:paraId="74B16400" w14:textId="77777777" w:rsidR="0024128C" w:rsidRPr="008F438E" w:rsidRDefault="0024128C">
            <w:pPr>
              <w:keepLines/>
              <w:jc w:val="center"/>
              <w:rPr>
                <w:rFonts w:ascii="Arial Narrow" w:hAnsi="Arial Narrow"/>
                <w:bCs/>
                <w:sz w:val="20"/>
                <w:szCs w:val="20"/>
              </w:rPr>
            </w:pPr>
            <w:r w:rsidRPr="008F438E">
              <w:rPr>
                <w:rFonts w:ascii="Arial Narrow" w:hAnsi="Arial Narrow"/>
                <w:bCs/>
                <w:sz w:val="20"/>
                <w:szCs w:val="20"/>
              </w:rPr>
              <w:t>MP</w:t>
            </w:r>
          </w:p>
        </w:tc>
        <w:tc>
          <w:tcPr>
            <w:tcW w:w="900" w:type="pct"/>
            <w:tcBorders>
              <w:top w:val="single" w:sz="4" w:space="0" w:color="auto"/>
              <w:left w:val="single" w:sz="4" w:space="0" w:color="auto"/>
              <w:bottom w:val="single" w:sz="4" w:space="0" w:color="auto"/>
              <w:right w:val="single" w:sz="4" w:space="0" w:color="auto"/>
            </w:tcBorders>
            <w:vAlign w:val="center"/>
            <w:hideMark/>
          </w:tcPr>
          <w:p w14:paraId="54565B05" w14:textId="77777777" w:rsidR="0024128C" w:rsidRPr="008F438E" w:rsidRDefault="0024128C">
            <w:pPr>
              <w:keepLines/>
              <w:jc w:val="center"/>
              <w:rPr>
                <w:rFonts w:ascii="Arial Narrow" w:hAnsi="Arial Narrow"/>
                <w:bCs/>
                <w:sz w:val="20"/>
                <w:szCs w:val="20"/>
              </w:rPr>
            </w:pPr>
            <w:r w:rsidRPr="008F438E">
              <w:rPr>
                <w:rFonts w:ascii="Arial Narrow" w:hAnsi="Arial Narrow"/>
                <w:bCs/>
                <w:sz w:val="20"/>
                <w:szCs w:val="20"/>
              </w:rPr>
              <w:t>1400 mg</w:t>
            </w:r>
          </w:p>
        </w:tc>
        <w:tc>
          <w:tcPr>
            <w:tcW w:w="1015" w:type="pct"/>
            <w:tcBorders>
              <w:top w:val="single" w:sz="4" w:space="0" w:color="auto"/>
              <w:left w:val="single" w:sz="4" w:space="0" w:color="auto"/>
              <w:bottom w:val="single" w:sz="4" w:space="0" w:color="auto"/>
              <w:right w:val="single" w:sz="4" w:space="0" w:color="auto"/>
            </w:tcBorders>
            <w:vAlign w:val="center"/>
            <w:hideMark/>
          </w:tcPr>
          <w:p w14:paraId="0FEEB4F2" w14:textId="77777777" w:rsidR="0024128C" w:rsidRPr="008F438E" w:rsidRDefault="0024128C">
            <w:pPr>
              <w:keepLines/>
              <w:jc w:val="center"/>
              <w:rPr>
                <w:rFonts w:ascii="Arial Narrow" w:hAnsi="Arial Narrow"/>
                <w:bCs/>
                <w:sz w:val="20"/>
                <w:szCs w:val="20"/>
              </w:rPr>
            </w:pPr>
            <w:r w:rsidRPr="008F438E">
              <w:rPr>
                <w:rFonts w:ascii="Arial Narrow" w:hAnsi="Arial Narrow"/>
                <w:bCs/>
                <w:sz w:val="20"/>
                <w:szCs w:val="20"/>
              </w:rPr>
              <w:t>13</w:t>
            </w:r>
          </w:p>
        </w:tc>
      </w:tr>
      <w:tr w:rsidR="0024128C" w:rsidRPr="008F438E" w14:paraId="18F52823" w14:textId="77777777">
        <w:trPr>
          <w:cantSplit/>
          <w:trHeight w:val="2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4D2ED6D9" w14:textId="77777777" w:rsidR="0024128C" w:rsidRPr="008F438E" w:rsidRDefault="0024128C">
            <w:pPr>
              <w:keepLines/>
              <w:rPr>
                <w:rFonts w:ascii="Arial Narrow" w:hAnsi="Arial Narrow"/>
                <w:b/>
                <w:bCs/>
                <w:sz w:val="20"/>
                <w:szCs w:val="20"/>
              </w:rPr>
            </w:pPr>
            <w:r w:rsidRPr="008F438E">
              <w:rPr>
                <w:rFonts w:ascii="Arial Narrow" w:hAnsi="Arial Narrow"/>
                <w:b/>
                <w:bCs/>
                <w:sz w:val="20"/>
                <w:szCs w:val="20"/>
              </w:rPr>
              <w:t xml:space="preserve">Available brands </w:t>
            </w:r>
          </w:p>
        </w:tc>
      </w:tr>
      <w:tr w:rsidR="0024128C" w:rsidRPr="008F438E" w14:paraId="7BBD19FB" w14:textId="77777777">
        <w:trPr>
          <w:cantSplit/>
          <w:trHeight w:val="20"/>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1011905F" w14:textId="77777777" w:rsidR="0024128C" w:rsidRPr="008F438E" w:rsidRDefault="0024128C">
            <w:pPr>
              <w:keepNext/>
              <w:rPr>
                <w:rFonts w:ascii="Arial Narrow" w:hAnsi="Arial Narrow"/>
                <w:sz w:val="20"/>
                <w:szCs w:val="20"/>
              </w:rPr>
            </w:pPr>
            <w:r w:rsidRPr="008F438E">
              <w:rPr>
                <w:rFonts w:ascii="Arial Narrow" w:hAnsi="Arial Narrow"/>
                <w:sz w:val="20"/>
                <w:szCs w:val="20"/>
              </w:rPr>
              <w:lastRenderedPageBreak/>
              <w:t>Minjuvi</w:t>
            </w:r>
          </w:p>
          <w:p w14:paraId="0CDC5532" w14:textId="77777777" w:rsidR="0024128C" w:rsidRPr="008F438E" w:rsidRDefault="0024128C">
            <w:pPr>
              <w:keepLines/>
              <w:rPr>
                <w:rFonts w:ascii="Arial Narrow" w:hAnsi="Arial Narrow"/>
                <w:sz w:val="20"/>
                <w:szCs w:val="20"/>
              </w:rPr>
            </w:pPr>
            <w:r w:rsidRPr="008F438E">
              <w:rPr>
                <w:rFonts w:ascii="Arial Narrow" w:hAnsi="Arial Narrow"/>
                <w:sz w:val="20"/>
                <w:szCs w:val="20"/>
              </w:rPr>
              <w:t>(Tafasitamab 200mg injection, 1 vial)</w:t>
            </w:r>
          </w:p>
        </w:tc>
      </w:tr>
      <w:tr w:rsidR="0024128C" w:rsidRPr="008F438E" w14:paraId="675BCCEC" w14:textId="77777777">
        <w:trPr>
          <w:trHeight w:val="20"/>
        </w:trPr>
        <w:tc>
          <w:tcPr>
            <w:tcW w:w="5000" w:type="pct"/>
            <w:gridSpan w:val="5"/>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09AA294" w14:textId="77777777" w:rsidR="0024128C" w:rsidRPr="008F438E" w:rsidRDefault="0024128C">
            <w:pPr>
              <w:rPr>
                <w:rFonts w:ascii="Arial Narrow" w:hAnsi="Arial Narrow"/>
                <w:sz w:val="20"/>
                <w:szCs w:val="20"/>
              </w:rPr>
            </w:pPr>
          </w:p>
        </w:tc>
      </w:tr>
      <w:tr w:rsidR="0024128C" w:rsidRPr="008F438E" w14:paraId="5D94A966" w14:textId="77777777">
        <w:trPr>
          <w:trHeight w:val="20"/>
        </w:trPr>
        <w:tc>
          <w:tcPr>
            <w:tcW w:w="705" w:type="pct"/>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7D16CAD" w14:textId="77777777" w:rsidR="0024128C" w:rsidRPr="008F438E" w:rsidRDefault="0024128C">
            <w:pPr>
              <w:jc w:val="center"/>
              <w:rPr>
                <w:rFonts w:ascii="Arial Narrow" w:hAnsi="Arial Narrow"/>
                <w:sz w:val="20"/>
                <w:szCs w:val="20"/>
              </w:rPr>
            </w:pPr>
            <w:r w:rsidRPr="008F438E">
              <w:rPr>
                <w:rFonts w:ascii="Arial Narrow" w:hAnsi="Arial Narrow"/>
                <w:b/>
                <w:sz w:val="20"/>
                <w:szCs w:val="20"/>
              </w:rPr>
              <w:t>Concept ID</w:t>
            </w:r>
          </w:p>
          <w:p w14:paraId="4842F4C0" w14:textId="77777777" w:rsidR="0024128C" w:rsidRPr="008F438E" w:rsidRDefault="0024128C">
            <w:pPr>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BB443AA" w14:textId="77777777" w:rsidR="0024128C" w:rsidRPr="008F438E" w:rsidRDefault="0024128C">
            <w:pPr>
              <w:keepLines/>
              <w:rPr>
                <w:rFonts w:ascii="Arial Narrow" w:hAnsi="Arial Narrow"/>
                <w:sz w:val="20"/>
                <w:szCs w:val="20"/>
              </w:rPr>
            </w:pPr>
            <w:r w:rsidRPr="008F438E">
              <w:rPr>
                <w:rFonts w:ascii="Arial Narrow" w:hAnsi="Arial Narrow"/>
                <w:b/>
                <w:sz w:val="20"/>
                <w:szCs w:val="20"/>
              </w:rPr>
              <w:t>Category / Program:</w:t>
            </w:r>
            <w:r w:rsidRPr="008F438E">
              <w:rPr>
                <w:rFonts w:ascii="Arial Narrow" w:hAnsi="Arial Narrow"/>
                <w:sz w:val="20"/>
                <w:szCs w:val="20"/>
              </w:rPr>
              <w:t xml:space="preserve"> </w:t>
            </w:r>
            <w:r w:rsidRPr="008F438E">
              <w:rPr>
                <w:rFonts w:ascii="Arial Narrow" w:hAnsi="Arial Narrow"/>
                <w:sz w:val="20"/>
                <w:szCs w:val="20"/>
              </w:rPr>
              <w:fldChar w:fldCharType="begin">
                <w:ffData>
                  <w:name w:val=""/>
                  <w:enabled/>
                  <w:calcOnExit w:val="0"/>
                  <w:checkBox>
                    <w:sizeAuto/>
                    <w:default w:val="1"/>
                  </w:checkBox>
                </w:ffData>
              </w:fldChar>
            </w:r>
            <w:r w:rsidRPr="008F438E">
              <w:rPr>
                <w:rFonts w:ascii="Arial Narrow" w:hAnsi="Arial Narrow"/>
                <w:sz w:val="20"/>
                <w:szCs w:val="20"/>
              </w:rPr>
              <w:instrText xml:space="preserve"> FORMCHECKBOX </w:instrText>
            </w:r>
            <w:r w:rsidRPr="008F438E">
              <w:rPr>
                <w:rFonts w:ascii="Arial Narrow" w:hAnsi="Arial Narrow"/>
                <w:sz w:val="20"/>
                <w:szCs w:val="20"/>
              </w:rPr>
            </w:r>
            <w:r w:rsidRPr="008F438E">
              <w:rPr>
                <w:rFonts w:ascii="Arial Narrow" w:hAnsi="Arial Narrow"/>
                <w:sz w:val="20"/>
                <w:szCs w:val="20"/>
              </w:rPr>
              <w:fldChar w:fldCharType="separate"/>
            </w:r>
            <w:r w:rsidRPr="008F438E">
              <w:rPr>
                <w:rFonts w:ascii="Arial Narrow" w:hAnsi="Arial Narrow"/>
                <w:sz w:val="20"/>
                <w:szCs w:val="20"/>
              </w:rPr>
              <w:fldChar w:fldCharType="end"/>
            </w:r>
            <w:r w:rsidRPr="008F438E">
              <w:rPr>
                <w:rFonts w:ascii="Arial Narrow" w:hAnsi="Arial Narrow"/>
                <w:sz w:val="20"/>
                <w:szCs w:val="20"/>
              </w:rPr>
              <w:t xml:space="preserve"> </w:t>
            </w:r>
            <w:r w:rsidRPr="008F438E">
              <w:rPr>
                <w:rFonts w:ascii="Arial Narrow" w:eastAsia="Calibri" w:hAnsi="Arial Narrow"/>
                <w:sz w:val="20"/>
                <w:szCs w:val="20"/>
              </w:rPr>
              <w:t>Section 100 – Efficient Funding of Chemotherapy – Public (IP)/ Private (IV)</w:t>
            </w:r>
          </w:p>
        </w:tc>
      </w:tr>
      <w:tr w:rsidR="0024128C" w:rsidRPr="008F438E" w14:paraId="62B21558" w14:textId="77777777">
        <w:trPr>
          <w:trHeight w:val="20"/>
        </w:trPr>
        <w:tc>
          <w:tcPr>
            <w:tcW w:w="705" w:type="pct"/>
            <w:vMerge/>
            <w:tcBorders>
              <w:top w:val="single" w:sz="4" w:space="0" w:color="auto"/>
              <w:left w:val="single" w:sz="4" w:space="0" w:color="auto"/>
              <w:bottom w:val="single" w:sz="4" w:space="0" w:color="auto"/>
              <w:right w:val="single" w:sz="4" w:space="0" w:color="auto"/>
            </w:tcBorders>
            <w:vAlign w:val="center"/>
            <w:hideMark/>
          </w:tcPr>
          <w:p w14:paraId="2B338353" w14:textId="77777777" w:rsidR="0024128C" w:rsidRPr="008F438E" w:rsidRDefault="0024128C">
            <w:pP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241D5C0" w14:textId="77777777" w:rsidR="0024128C" w:rsidRPr="008F438E" w:rsidRDefault="0024128C">
            <w:pPr>
              <w:keepLines/>
              <w:rPr>
                <w:rFonts w:ascii="Arial Narrow" w:hAnsi="Arial Narrow"/>
                <w:b/>
                <w:sz w:val="20"/>
                <w:szCs w:val="20"/>
              </w:rPr>
            </w:pPr>
            <w:r w:rsidRPr="008F438E">
              <w:rPr>
                <w:rFonts w:ascii="Arial Narrow" w:hAnsi="Arial Narrow"/>
                <w:b/>
                <w:sz w:val="20"/>
                <w:szCs w:val="20"/>
              </w:rPr>
              <w:t xml:space="preserve">Prescriber type: </w:t>
            </w:r>
            <w:r w:rsidRPr="008F438E">
              <w:rPr>
                <w:rFonts w:ascii="Arial Narrow" w:hAnsi="Arial Narrow"/>
                <w:sz w:val="20"/>
                <w:szCs w:val="20"/>
              </w:rPr>
              <w:fldChar w:fldCharType="begin">
                <w:ffData>
                  <w:name w:val=""/>
                  <w:enabled/>
                  <w:calcOnExit w:val="0"/>
                  <w:checkBox>
                    <w:sizeAuto/>
                    <w:default w:val="1"/>
                  </w:checkBox>
                </w:ffData>
              </w:fldChar>
            </w:r>
            <w:r w:rsidRPr="008F438E">
              <w:rPr>
                <w:rFonts w:ascii="Arial Narrow" w:hAnsi="Arial Narrow"/>
                <w:sz w:val="20"/>
                <w:szCs w:val="20"/>
              </w:rPr>
              <w:instrText xml:space="preserve"> FORMCHECKBOX </w:instrText>
            </w:r>
            <w:r w:rsidRPr="008F438E">
              <w:rPr>
                <w:rFonts w:ascii="Arial Narrow" w:hAnsi="Arial Narrow"/>
                <w:sz w:val="20"/>
                <w:szCs w:val="20"/>
              </w:rPr>
            </w:r>
            <w:r w:rsidRPr="008F438E">
              <w:rPr>
                <w:rFonts w:ascii="Arial Narrow" w:hAnsi="Arial Narrow"/>
                <w:sz w:val="20"/>
                <w:szCs w:val="20"/>
              </w:rPr>
              <w:fldChar w:fldCharType="separate"/>
            </w:r>
            <w:r w:rsidRPr="008F438E">
              <w:rPr>
                <w:rFonts w:ascii="Arial Narrow" w:hAnsi="Arial Narrow"/>
                <w:sz w:val="20"/>
                <w:szCs w:val="20"/>
              </w:rPr>
              <w:fldChar w:fldCharType="end"/>
            </w:r>
            <w:r w:rsidRPr="008F438E">
              <w:rPr>
                <w:rFonts w:ascii="Arial Narrow" w:hAnsi="Arial Narrow"/>
                <w:sz w:val="20"/>
                <w:szCs w:val="20"/>
              </w:rPr>
              <w:t xml:space="preserve"> Medical Practitioners </w:t>
            </w:r>
          </w:p>
        </w:tc>
      </w:tr>
      <w:tr w:rsidR="0024128C" w:rsidRPr="008F438E" w14:paraId="7624FEB6" w14:textId="77777777">
        <w:trPr>
          <w:trHeight w:val="20"/>
        </w:trPr>
        <w:tc>
          <w:tcPr>
            <w:tcW w:w="705" w:type="pct"/>
            <w:vMerge/>
            <w:tcBorders>
              <w:top w:val="single" w:sz="4" w:space="0" w:color="auto"/>
              <w:left w:val="single" w:sz="4" w:space="0" w:color="auto"/>
              <w:bottom w:val="single" w:sz="4" w:space="0" w:color="auto"/>
              <w:right w:val="single" w:sz="4" w:space="0" w:color="auto"/>
            </w:tcBorders>
            <w:vAlign w:val="center"/>
            <w:hideMark/>
          </w:tcPr>
          <w:p w14:paraId="64E9AEB4" w14:textId="77777777" w:rsidR="0024128C" w:rsidRPr="008F438E" w:rsidRDefault="0024128C">
            <w:pP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3E01225" w14:textId="77777777" w:rsidR="0024128C" w:rsidRPr="008F438E" w:rsidRDefault="0024128C">
            <w:pPr>
              <w:keepLines/>
              <w:rPr>
                <w:rFonts w:ascii="Arial Narrow" w:hAnsi="Arial Narrow"/>
                <w:sz w:val="20"/>
                <w:szCs w:val="20"/>
              </w:rPr>
            </w:pPr>
            <w:r w:rsidRPr="008F438E">
              <w:rPr>
                <w:rFonts w:ascii="Arial Narrow" w:hAnsi="Arial Narrow"/>
                <w:b/>
                <w:sz w:val="20"/>
                <w:szCs w:val="20"/>
              </w:rPr>
              <w:t xml:space="preserve">Benefit type: </w:t>
            </w:r>
            <w:r w:rsidRPr="008F438E">
              <w:rPr>
                <w:rFonts w:ascii="Arial Narrow" w:hAnsi="Arial Narrow"/>
                <w:sz w:val="20"/>
                <w:szCs w:val="20"/>
              </w:rPr>
              <w:fldChar w:fldCharType="begin">
                <w:ffData>
                  <w:name w:val=""/>
                  <w:enabled/>
                  <w:calcOnExit w:val="0"/>
                  <w:checkBox>
                    <w:sizeAuto/>
                    <w:default w:val="1"/>
                  </w:checkBox>
                </w:ffData>
              </w:fldChar>
            </w:r>
            <w:r w:rsidRPr="008F438E">
              <w:rPr>
                <w:rFonts w:ascii="Arial Narrow" w:hAnsi="Arial Narrow"/>
                <w:sz w:val="20"/>
                <w:szCs w:val="20"/>
              </w:rPr>
              <w:instrText xml:space="preserve"> FORMCHECKBOX </w:instrText>
            </w:r>
            <w:r w:rsidRPr="008F438E">
              <w:rPr>
                <w:rFonts w:ascii="Arial Narrow" w:hAnsi="Arial Narrow"/>
                <w:sz w:val="20"/>
                <w:szCs w:val="20"/>
              </w:rPr>
            </w:r>
            <w:r w:rsidRPr="008F438E">
              <w:rPr>
                <w:rFonts w:ascii="Arial Narrow" w:hAnsi="Arial Narrow"/>
                <w:sz w:val="20"/>
                <w:szCs w:val="20"/>
              </w:rPr>
              <w:fldChar w:fldCharType="separate"/>
            </w:r>
            <w:r w:rsidRPr="008F438E">
              <w:rPr>
                <w:rFonts w:ascii="Arial Narrow" w:hAnsi="Arial Narrow"/>
                <w:sz w:val="20"/>
                <w:szCs w:val="20"/>
              </w:rPr>
              <w:fldChar w:fldCharType="end"/>
            </w:r>
            <w:r w:rsidRPr="008F438E">
              <w:rPr>
                <w:rFonts w:ascii="Arial Narrow" w:hAnsi="Arial Narrow"/>
                <w:sz w:val="20"/>
                <w:szCs w:val="20"/>
              </w:rPr>
              <w:t xml:space="preserve"> </w:t>
            </w:r>
            <w:r w:rsidRPr="008F438E">
              <w:rPr>
                <w:rFonts w:ascii="Arial Narrow" w:eastAsia="Calibri" w:hAnsi="Arial Narrow"/>
                <w:sz w:val="20"/>
                <w:szCs w:val="20"/>
              </w:rPr>
              <w:t>Authority Required (Telephone/Online PBS Authorities System)</w:t>
            </w:r>
          </w:p>
        </w:tc>
      </w:tr>
      <w:tr w:rsidR="0024128C" w:rsidRPr="008F438E" w14:paraId="2DDFFB8A" w14:textId="77777777">
        <w:trPr>
          <w:trHeight w:val="49"/>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44C9444" w14:textId="77777777" w:rsidR="0024128C" w:rsidRPr="008F438E" w:rsidRDefault="0024128C">
            <w:pPr>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8E0A9D5" w14:textId="54AC0DC1" w:rsidR="0024128C" w:rsidRPr="008F438E" w:rsidRDefault="0024128C">
            <w:pPr>
              <w:rPr>
                <w:rFonts w:ascii="Arial Narrow" w:hAnsi="Arial Narrow"/>
                <w:b/>
                <w:sz w:val="20"/>
                <w:szCs w:val="20"/>
              </w:rPr>
            </w:pPr>
            <w:r w:rsidRPr="008F438E">
              <w:rPr>
                <w:rFonts w:ascii="Arial Narrow" w:hAnsi="Arial Narrow"/>
                <w:b/>
                <w:sz w:val="20"/>
                <w:szCs w:val="20"/>
              </w:rPr>
              <w:t>Prescribing rule level:</w:t>
            </w:r>
          </w:p>
        </w:tc>
      </w:tr>
      <w:tr w:rsidR="0024128C" w:rsidRPr="008F438E" w14:paraId="46E72F88" w14:textId="77777777">
        <w:trPr>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4C1A897" w14:textId="72632C3A" w:rsidR="0024128C" w:rsidRPr="008F438E" w:rsidRDefault="0024128C">
            <w:pPr>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46D58F6" w14:textId="77777777" w:rsidR="0024128C" w:rsidRPr="008F438E" w:rsidRDefault="0024128C">
            <w:pPr>
              <w:rPr>
                <w:rFonts w:ascii="Arial Narrow" w:hAnsi="Arial Narrow"/>
                <w:b/>
                <w:bCs/>
                <w:sz w:val="20"/>
                <w:szCs w:val="20"/>
              </w:rPr>
            </w:pPr>
            <w:r w:rsidRPr="008F438E">
              <w:rPr>
                <w:rFonts w:ascii="Arial Narrow" w:hAnsi="Arial Narrow"/>
                <w:b/>
                <w:bCs/>
                <w:sz w:val="20"/>
                <w:szCs w:val="20"/>
              </w:rPr>
              <w:t>Administrative Advice:</w:t>
            </w:r>
          </w:p>
          <w:p w14:paraId="41FAA05F" w14:textId="77777777" w:rsidR="0024128C" w:rsidRPr="008F438E" w:rsidRDefault="0024128C">
            <w:pPr>
              <w:rPr>
                <w:rFonts w:ascii="Arial Narrow" w:hAnsi="Arial Narrow"/>
                <w:sz w:val="20"/>
                <w:szCs w:val="20"/>
              </w:rPr>
            </w:pPr>
            <w:r w:rsidRPr="008F438E">
              <w:rPr>
                <w:rFonts w:ascii="Arial Narrow" w:hAnsi="Arial Narrow"/>
                <w:sz w:val="20"/>
                <w:szCs w:val="20"/>
              </w:rPr>
              <w:t>No increase in the maximum number of repeats may be authorised.</w:t>
            </w:r>
          </w:p>
        </w:tc>
      </w:tr>
      <w:tr w:rsidR="0024128C" w:rsidRPr="008F438E" w14:paraId="17095599" w14:textId="77777777">
        <w:trPr>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E175823" w14:textId="61A4B178" w:rsidR="0024128C" w:rsidRPr="008F438E" w:rsidRDefault="0024128C">
            <w:pPr>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09D077D" w14:textId="77777777" w:rsidR="0024128C" w:rsidRPr="008F438E" w:rsidRDefault="0024128C">
            <w:pPr>
              <w:keepLines/>
              <w:rPr>
                <w:rFonts w:ascii="Arial Narrow" w:hAnsi="Arial Narrow"/>
                <w:b/>
                <w:bCs/>
                <w:sz w:val="20"/>
                <w:szCs w:val="20"/>
              </w:rPr>
            </w:pPr>
            <w:r w:rsidRPr="008F438E">
              <w:rPr>
                <w:rFonts w:ascii="Arial Narrow" w:hAnsi="Arial Narrow"/>
                <w:b/>
                <w:bCs/>
                <w:sz w:val="20"/>
                <w:szCs w:val="20"/>
              </w:rPr>
              <w:t>Administrative Advice:</w:t>
            </w:r>
          </w:p>
          <w:p w14:paraId="333518E8" w14:textId="77777777" w:rsidR="0024128C" w:rsidRPr="008F438E" w:rsidRDefault="0024128C">
            <w:pPr>
              <w:keepLines/>
              <w:rPr>
                <w:rFonts w:ascii="Arial Narrow" w:hAnsi="Arial Narrow"/>
                <w:sz w:val="20"/>
                <w:szCs w:val="20"/>
              </w:rPr>
            </w:pPr>
            <w:r w:rsidRPr="008F438E">
              <w:rPr>
                <w:rFonts w:ascii="Arial Narrow" w:hAnsi="Arial Narrow"/>
                <w:sz w:val="20"/>
                <w:szCs w:val="20"/>
              </w:rPr>
              <w:t>Special Pricing Arrangements apply.</w:t>
            </w:r>
          </w:p>
        </w:tc>
      </w:tr>
      <w:tr w:rsidR="0024128C" w:rsidRPr="008F438E" w14:paraId="79859F5B" w14:textId="77777777">
        <w:trPr>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C2595D6" w14:textId="12B2FA4D" w:rsidR="0024128C" w:rsidRPr="008F438E" w:rsidRDefault="0024128C">
            <w:pPr>
              <w:jc w:val="center"/>
              <w:rPr>
                <w:rFonts w:ascii="Arial Narrow" w:hAnsi="Arial Narrow"/>
                <w:sz w:val="20"/>
                <w:szCs w:val="20"/>
              </w:rPr>
            </w:pPr>
          </w:p>
          <w:p w14:paraId="28F228FB" w14:textId="25B0BA6D" w:rsidR="0024128C" w:rsidRPr="008F438E" w:rsidRDefault="0024128C">
            <w:pPr>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D1AF0C9" w14:textId="77777777" w:rsidR="0024128C" w:rsidRPr="008F438E" w:rsidRDefault="0024128C">
            <w:pPr>
              <w:rPr>
                <w:rFonts w:ascii="Arial Narrow" w:hAnsi="Arial Narrow"/>
                <w:b/>
                <w:bCs/>
                <w:sz w:val="20"/>
                <w:szCs w:val="20"/>
              </w:rPr>
            </w:pPr>
            <w:r w:rsidRPr="008F438E">
              <w:rPr>
                <w:rFonts w:ascii="Arial Narrow" w:hAnsi="Arial Narrow"/>
                <w:b/>
                <w:bCs/>
                <w:sz w:val="20"/>
                <w:szCs w:val="20"/>
              </w:rPr>
              <w:t>Administrative Advice:</w:t>
            </w:r>
          </w:p>
          <w:p w14:paraId="3D94336D" w14:textId="77777777" w:rsidR="0024128C" w:rsidRPr="008F438E" w:rsidRDefault="0024128C">
            <w:pPr>
              <w:keepLines/>
              <w:rPr>
                <w:rFonts w:ascii="Arial Narrow" w:hAnsi="Arial Narrow"/>
                <w:sz w:val="20"/>
                <w:szCs w:val="20"/>
              </w:rPr>
            </w:pPr>
            <w:r w:rsidRPr="008F438E">
              <w:rPr>
                <w:rFonts w:ascii="Arial Narrow" w:hAnsi="Arial Narrow"/>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24128C" w:rsidRPr="008F438E" w14:paraId="52D68D13" w14:textId="77777777">
        <w:trPr>
          <w:trHeight w:val="20"/>
        </w:trPr>
        <w:tc>
          <w:tcPr>
            <w:tcW w:w="705" w:type="pct"/>
            <w:tcBorders>
              <w:top w:val="single" w:sz="4" w:space="0" w:color="auto"/>
              <w:left w:val="single" w:sz="4" w:space="0" w:color="auto"/>
              <w:bottom w:val="single" w:sz="4" w:space="0" w:color="auto"/>
              <w:right w:val="single" w:sz="4" w:space="0" w:color="auto"/>
            </w:tcBorders>
            <w:shd w:val="clear" w:color="auto" w:fill="BFBFBF"/>
            <w:tcMar>
              <w:top w:w="15" w:type="dxa"/>
              <w:left w:w="108" w:type="dxa"/>
              <w:bottom w:w="15" w:type="dxa"/>
              <w:right w:w="108" w:type="dxa"/>
            </w:tcMar>
          </w:tcPr>
          <w:p w14:paraId="163F6032" w14:textId="77777777" w:rsidR="0024128C" w:rsidRPr="008F438E" w:rsidRDefault="0024128C">
            <w:pPr>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shd w:val="clear" w:color="auto" w:fill="BFBFBF"/>
            <w:tcMar>
              <w:top w:w="15" w:type="dxa"/>
              <w:left w:w="108" w:type="dxa"/>
              <w:bottom w:w="15" w:type="dxa"/>
              <w:right w:w="108" w:type="dxa"/>
            </w:tcMar>
            <w:vAlign w:val="center"/>
            <w:hideMark/>
          </w:tcPr>
          <w:p w14:paraId="185A14A4" w14:textId="77777777" w:rsidR="0024128C" w:rsidRPr="008F438E" w:rsidRDefault="0024128C">
            <w:pPr>
              <w:keepLines/>
              <w:rPr>
                <w:rFonts w:ascii="Arial Narrow" w:hAnsi="Arial Narrow"/>
                <w:b/>
                <w:bCs/>
                <w:sz w:val="20"/>
                <w:szCs w:val="20"/>
              </w:rPr>
            </w:pPr>
            <w:r w:rsidRPr="008F438E">
              <w:rPr>
                <w:rFonts w:ascii="Arial Narrow" w:hAnsi="Arial Narrow"/>
                <w:b/>
                <w:sz w:val="20"/>
                <w:szCs w:val="20"/>
              </w:rPr>
              <w:t>Restriction Summary [new2] / Treatment of Concept: [new2A]</w:t>
            </w:r>
          </w:p>
        </w:tc>
      </w:tr>
      <w:tr w:rsidR="0024128C" w:rsidRPr="008F438E" w14:paraId="2E97585A" w14:textId="77777777">
        <w:trPr>
          <w:cantSplit/>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BEF0645" w14:textId="07ECB5C0" w:rsidR="0024128C" w:rsidRPr="008F438E" w:rsidRDefault="0024128C">
            <w:pPr>
              <w:keepLines/>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BD03BE9" w14:textId="77777777" w:rsidR="0024128C" w:rsidRPr="008F438E" w:rsidRDefault="0024128C">
            <w:pPr>
              <w:keepLines/>
              <w:rPr>
                <w:rFonts w:ascii="Arial Narrow" w:hAnsi="Arial Narrow"/>
                <w:sz w:val="20"/>
                <w:szCs w:val="20"/>
              </w:rPr>
            </w:pPr>
            <w:r w:rsidRPr="008F438E">
              <w:rPr>
                <w:rFonts w:ascii="Arial Narrow" w:hAnsi="Arial Narrow"/>
                <w:b/>
                <w:bCs/>
                <w:sz w:val="20"/>
                <w:szCs w:val="20"/>
              </w:rPr>
              <w:t>Indication:</w:t>
            </w:r>
            <w:r w:rsidRPr="008F438E">
              <w:rPr>
                <w:rFonts w:ascii="Arial Narrow" w:hAnsi="Arial Narrow"/>
                <w:sz w:val="20"/>
                <w:szCs w:val="20"/>
              </w:rPr>
              <w:t xml:space="preserve"> Relapsed and/or refractory follicular lymphoma</w:t>
            </w:r>
          </w:p>
        </w:tc>
      </w:tr>
      <w:tr w:rsidR="0024128C" w:rsidRPr="008F438E" w14:paraId="637EAAD2" w14:textId="77777777">
        <w:trPr>
          <w:cantSplit/>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F252E29" w14:textId="77777777" w:rsidR="0024128C" w:rsidRPr="008F438E" w:rsidRDefault="0024128C">
            <w:pP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068E74F" w14:textId="77777777" w:rsidR="0024128C" w:rsidRPr="008F438E" w:rsidRDefault="0024128C">
            <w:pPr>
              <w:rPr>
                <w:rFonts w:ascii="Arial Narrow" w:hAnsi="Arial Narrow"/>
                <w:i/>
                <w:sz w:val="20"/>
                <w:szCs w:val="20"/>
              </w:rPr>
            </w:pPr>
            <w:r w:rsidRPr="008F438E">
              <w:rPr>
                <w:rFonts w:ascii="Arial Narrow" w:hAnsi="Arial Narrow"/>
                <w:b/>
                <w:bCs/>
                <w:sz w:val="20"/>
                <w:szCs w:val="20"/>
              </w:rPr>
              <w:t>Treatment Phase:</w:t>
            </w:r>
            <w:r w:rsidRPr="008F438E">
              <w:rPr>
                <w:rFonts w:ascii="Arial Narrow" w:hAnsi="Arial Narrow"/>
                <w:sz w:val="20"/>
                <w:szCs w:val="20"/>
              </w:rPr>
              <w:t xml:space="preserve"> Continuing treatment (Cycles 6 – 12 inclusive) </w:t>
            </w:r>
          </w:p>
        </w:tc>
      </w:tr>
      <w:tr w:rsidR="0024128C" w:rsidRPr="008F438E" w14:paraId="7CB7FEA8" w14:textId="77777777">
        <w:trPr>
          <w:cantSplit/>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D6C346D" w14:textId="1F054B89" w:rsidR="0024128C" w:rsidRPr="008F438E" w:rsidRDefault="0024128C">
            <w:pPr>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B23EFED" w14:textId="77777777" w:rsidR="0024128C" w:rsidRPr="008F438E" w:rsidRDefault="0024128C">
            <w:pPr>
              <w:rPr>
                <w:rFonts w:ascii="Arial Narrow" w:hAnsi="Arial Narrow"/>
                <w:sz w:val="20"/>
                <w:szCs w:val="20"/>
              </w:rPr>
            </w:pPr>
            <w:r w:rsidRPr="008F438E">
              <w:rPr>
                <w:rFonts w:ascii="Arial Narrow" w:hAnsi="Arial Narrow"/>
                <w:b/>
                <w:bCs/>
                <w:sz w:val="20"/>
                <w:szCs w:val="20"/>
              </w:rPr>
              <w:t xml:space="preserve">Clinical criteria: </w:t>
            </w:r>
          </w:p>
        </w:tc>
      </w:tr>
      <w:tr w:rsidR="0024128C" w:rsidRPr="008F438E" w14:paraId="1CCE581B" w14:textId="77777777">
        <w:trPr>
          <w:cantSplit/>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9B16FA3" w14:textId="247AE367" w:rsidR="0024128C" w:rsidRPr="008F438E" w:rsidRDefault="0024128C">
            <w:pPr>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7149CC0" w14:textId="77777777" w:rsidR="0024128C" w:rsidRPr="008F438E" w:rsidRDefault="0024128C">
            <w:pPr>
              <w:rPr>
                <w:rFonts w:ascii="Arial Narrow" w:hAnsi="Arial Narrow"/>
                <w:sz w:val="20"/>
                <w:szCs w:val="20"/>
              </w:rPr>
            </w:pPr>
            <w:r w:rsidRPr="008F438E">
              <w:rPr>
                <w:rFonts w:ascii="Arial Narrow" w:hAnsi="Arial Narrow"/>
                <w:sz w:val="20"/>
                <w:szCs w:val="20"/>
              </w:rPr>
              <w:t xml:space="preserve">The treatment must be in combination with lenalidomide </w:t>
            </w:r>
          </w:p>
        </w:tc>
      </w:tr>
      <w:tr w:rsidR="0024128C" w:rsidRPr="008F438E" w14:paraId="197FFF6A" w14:textId="77777777">
        <w:trPr>
          <w:cantSplit/>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316BBEE" w14:textId="77777777" w:rsidR="0024128C" w:rsidRPr="008F438E" w:rsidRDefault="0024128C">
            <w:pPr>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A34752D" w14:textId="77777777" w:rsidR="0024128C" w:rsidRPr="008F438E" w:rsidRDefault="0024128C">
            <w:pPr>
              <w:rPr>
                <w:rFonts w:ascii="Arial Narrow" w:hAnsi="Arial Narrow"/>
                <w:sz w:val="20"/>
                <w:szCs w:val="20"/>
              </w:rPr>
            </w:pPr>
            <w:r w:rsidRPr="008F438E">
              <w:rPr>
                <w:rFonts w:ascii="Arial Narrow" w:hAnsi="Arial Narrow"/>
                <w:b/>
                <w:bCs/>
                <w:sz w:val="20"/>
                <w:szCs w:val="20"/>
              </w:rPr>
              <w:t>AND</w:t>
            </w:r>
          </w:p>
        </w:tc>
      </w:tr>
      <w:tr w:rsidR="0024128C" w:rsidRPr="008F438E" w14:paraId="7D5F73C8" w14:textId="77777777">
        <w:trPr>
          <w:cantSplit/>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E764499" w14:textId="1972AE47" w:rsidR="0024128C" w:rsidRPr="008F438E" w:rsidRDefault="0024128C">
            <w:pPr>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A32792C" w14:textId="77777777" w:rsidR="0024128C" w:rsidRPr="008F438E" w:rsidRDefault="0024128C">
            <w:pPr>
              <w:rPr>
                <w:rFonts w:ascii="Arial Narrow" w:hAnsi="Arial Narrow"/>
                <w:sz w:val="20"/>
                <w:szCs w:val="20"/>
              </w:rPr>
            </w:pPr>
            <w:r w:rsidRPr="008F438E">
              <w:rPr>
                <w:rFonts w:ascii="Arial Narrow" w:hAnsi="Arial Narrow"/>
                <w:b/>
                <w:bCs/>
                <w:sz w:val="20"/>
                <w:szCs w:val="20"/>
              </w:rPr>
              <w:t>Clinical criteria:</w:t>
            </w:r>
          </w:p>
        </w:tc>
      </w:tr>
      <w:tr w:rsidR="0024128C" w:rsidRPr="008F438E" w14:paraId="2FDD28AC" w14:textId="77777777">
        <w:trPr>
          <w:cantSplit/>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1E9C7F3" w14:textId="1C429D2B" w:rsidR="0024128C" w:rsidRPr="008F438E" w:rsidRDefault="0024128C">
            <w:pPr>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0A89EB4" w14:textId="77777777" w:rsidR="0024128C" w:rsidRPr="008F438E" w:rsidRDefault="0024128C">
            <w:pPr>
              <w:rPr>
                <w:rFonts w:ascii="Arial Narrow" w:hAnsi="Arial Narrow"/>
                <w:iCs/>
                <w:sz w:val="20"/>
                <w:szCs w:val="20"/>
              </w:rPr>
            </w:pPr>
            <w:r w:rsidRPr="008F438E">
              <w:rPr>
                <w:rFonts w:ascii="Arial Narrow" w:hAnsi="Arial Narrow"/>
                <w:iCs/>
                <w:sz w:val="20"/>
                <w:szCs w:val="20"/>
              </w:rPr>
              <w:t xml:space="preserve">Patient must have </w:t>
            </w:r>
            <w:r w:rsidRPr="008F438E">
              <w:rPr>
                <w:rFonts w:ascii="Arial Narrow" w:hAnsi="Arial Narrow"/>
                <w:iCs/>
                <w:color w:val="000000" w:themeColor="text1"/>
                <w:sz w:val="20"/>
                <w:szCs w:val="20"/>
              </w:rPr>
              <w:t xml:space="preserve">previously received treatment with this drug for </w:t>
            </w:r>
            <w:r w:rsidRPr="008F438E">
              <w:rPr>
                <w:rFonts w:ascii="Arial Narrow" w:hAnsi="Arial Narrow"/>
                <w:iCs/>
                <w:sz w:val="20"/>
                <w:szCs w:val="20"/>
              </w:rPr>
              <w:t>this condition</w:t>
            </w:r>
          </w:p>
        </w:tc>
      </w:tr>
      <w:tr w:rsidR="0024128C" w:rsidRPr="008F438E" w14:paraId="30F534F1" w14:textId="77777777">
        <w:trPr>
          <w:cantSplit/>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526E1AB0" w14:textId="77777777" w:rsidR="0024128C" w:rsidRPr="008F438E" w:rsidRDefault="0024128C">
            <w:pPr>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502A15C" w14:textId="77777777" w:rsidR="0024128C" w:rsidRPr="008F438E" w:rsidRDefault="0024128C">
            <w:pPr>
              <w:rPr>
                <w:rFonts w:ascii="Arial Narrow" w:hAnsi="Arial Narrow"/>
                <w:b/>
                <w:bCs/>
                <w:sz w:val="20"/>
                <w:szCs w:val="20"/>
              </w:rPr>
            </w:pPr>
            <w:r w:rsidRPr="008F438E">
              <w:rPr>
                <w:rFonts w:ascii="Arial Narrow" w:hAnsi="Arial Narrow" w:cs="Arial Narrow"/>
                <w:b/>
                <w:bCs/>
                <w:sz w:val="20"/>
                <w:szCs w:val="20"/>
              </w:rPr>
              <w:t>AND</w:t>
            </w:r>
          </w:p>
        </w:tc>
      </w:tr>
      <w:tr w:rsidR="0024128C" w:rsidRPr="008F438E" w14:paraId="15AAACE0" w14:textId="77777777">
        <w:trPr>
          <w:cantSplit/>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9FCD851" w14:textId="2CBE5ADA" w:rsidR="0024128C" w:rsidRPr="008F438E" w:rsidRDefault="0024128C">
            <w:pPr>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403824E" w14:textId="77777777" w:rsidR="0024128C" w:rsidRPr="008F438E" w:rsidRDefault="0024128C">
            <w:pPr>
              <w:rPr>
                <w:rFonts w:ascii="Arial Narrow" w:eastAsia="Arial Narrow" w:hAnsi="Arial Narrow" w:cs="Arial Narrow"/>
                <w:sz w:val="20"/>
                <w:szCs w:val="20"/>
              </w:rPr>
            </w:pPr>
            <w:r w:rsidRPr="008F438E">
              <w:rPr>
                <w:rFonts w:ascii="Arial Narrow" w:hAnsi="Arial Narrow"/>
                <w:b/>
                <w:bCs/>
                <w:sz w:val="20"/>
                <w:szCs w:val="20"/>
              </w:rPr>
              <w:t>Clinical criteria:</w:t>
            </w:r>
          </w:p>
        </w:tc>
      </w:tr>
      <w:tr w:rsidR="0024128C" w:rsidRPr="008F438E" w14:paraId="7727C96A" w14:textId="77777777">
        <w:trPr>
          <w:cantSplit/>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FB6CC3D" w14:textId="4A7D358E" w:rsidR="0024128C" w:rsidRPr="008F438E" w:rsidRDefault="0024128C">
            <w:pPr>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2C62936" w14:textId="77777777" w:rsidR="0024128C" w:rsidRPr="008F438E" w:rsidRDefault="0024128C">
            <w:pPr>
              <w:rPr>
                <w:rFonts w:ascii="Arial Narrow" w:eastAsia="Arial Narrow" w:hAnsi="Arial Narrow" w:cs="Arial Narrow"/>
                <w:sz w:val="20"/>
                <w:szCs w:val="20"/>
              </w:rPr>
            </w:pPr>
            <w:r w:rsidRPr="008F438E">
              <w:rPr>
                <w:rFonts w:ascii="Arial Narrow" w:eastAsia="Arial Narrow" w:hAnsi="Arial Narrow" w:cs="Arial Narrow"/>
                <w:sz w:val="20"/>
                <w:szCs w:val="20"/>
              </w:rPr>
              <w:t>The treatment must not exceed a total of 7 cycles of treatment under this restriction</w:t>
            </w:r>
          </w:p>
        </w:tc>
      </w:tr>
      <w:tr w:rsidR="0024128C" w:rsidRPr="008F438E" w14:paraId="4A10509B" w14:textId="77777777">
        <w:trPr>
          <w:cantSplit/>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4C66EEAE" w14:textId="77777777" w:rsidR="0024128C" w:rsidRPr="008F438E" w:rsidRDefault="0024128C">
            <w:pPr>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3DF56C4" w14:textId="77777777" w:rsidR="0024128C" w:rsidRPr="008F438E" w:rsidRDefault="0024128C">
            <w:pPr>
              <w:rPr>
                <w:rFonts w:ascii="Arial Narrow" w:eastAsia="Arial Narrow" w:hAnsi="Arial Narrow" w:cs="Arial Narrow"/>
                <w:sz w:val="20"/>
                <w:szCs w:val="20"/>
              </w:rPr>
            </w:pPr>
            <w:r w:rsidRPr="008F438E">
              <w:rPr>
                <w:rFonts w:ascii="Arial Narrow" w:hAnsi="Arial Narrow" w:cs="Arial Narrow"/>
                <w:b/>
                <w:bCs/>
                <w:sz w:val="20"/>
                <w:szCs w:val="20"/>
              </w:rPr>
              <w:t>AND</w:t>
            </w:r>
          </w:p>
        </w:tc>
      </w:tr>
      <w:tr w:rsidR="0024128C" w:rsidRPr="008F438E" w14:paraId="2BA46ECC" w14:textId="77777777">
        <w:trPr>
          <w:cantSplit/>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EF11502" w14:textId="26C2ABD0" w:rsidR="0024128C" w:rsidRPr="008F438E" w:rsidRDefault="0024128C">
            <w:pPr>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1BFF19A" w14:textId="77777777" w:rsidR="0024128C" w:rsidRPr="008F438E" w:rsidRDefault="0024128C">
            <w:pPr>
              <w:rPr>
                <w:rFonts w:ascii="Arial Narrow" w:eastAsia="Arial Narrow" w:hAnsi="Arial Narrow" w:cs="Arial Narrow"/>
                <w:sz w:val="20"/>
                <w:szCs w:val="20"/>
              </w:rPr>
            </w:pPr>
            <w:r w:rsidRPr="008F438E">
              <w:rPr>
                <w:rFonts w:ascii="Arial Narrow" w:hAnsi="Arial Narrow"/>
                <w:b/>
                <w:bCs/>
                <w:sz w:val="20"/>
                <w:szCs w:val="20"/>
              </w:rPr>
              <w:t>Clinical criteria:</w:t>
            </w:r>
          </w:p>
        </w:tc>
      </w:tr>
      <w:tr w:rsidR="0024128C" w:rsidRPr="008F438E" w14:paraId="40498915" w14:textId="77777777">
        <w:trPr>
          <w:cantSplit/>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E3B5762" w14:textId="1D08BF34" w:rsidR="0024128C" w:rsidRPr="008F438E" w:rsidRDefault="0024128C">
            <w:pPr>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5942B30" w14:textId="77777777" w:rsidR="0024128C" w:rsidRPr="008F438E" w:rsidRDefault="0024128C">
            <w:pPr>
              <w:rPr>
                <w:rFonts w:ascii="Arial Narrow" w:eastAsia="Arial Narrow" w:hAnsi="Arial Narrow" w:cs="Arial Narrow"/>
                <w:sz w:val="20"/>
                <w:szCs w:val="20"/>
              </w:rPr>
            </w:pPr>
            <w:r w:rsidRPr="008F438E">
              <w:rPr>
                <w:rFonts w:ascii="Arial Narrow" w:eastAsia="Arial Narrow" w:hAnsi="Arial Narrow" w:cs="Arial Narrow"/>
                <w:sz w:val="20"/>
                <w:szCs w:val="20"/>
              </w:rPr>
              <w:t>Patient must not have developed disease progression while receiving</w:t>
            </w:r>
            <w:r w:rsidRPr="008F438E">
              <w:rPr>
                <w:rFonts w:ascii="Arial Narrow" w:eastAsia="Arial Narrow" w:hAnsi="Arial Narrow" w:cs="Arial Narrow"/>
                <w:color w:val="FF0000"/>
                <w:sz w:val="20"/>
                <w:szCs w:val="20"/>
              </w:rPr>
              <w:t xml:space="preserve"> </w:t>
            </w:r>
            <w:r w:rsidRPr="008F438E">
              <w:rPr>
                <w:rFonts w:ascii="Arial Narrow" w:eastAsia="Arial Narrow" w:hAnsi="Arial Narrow" w:cs="Arial Narrow"/>
                <w:sz w:val="20"/>
                <w:szCs w:val="20"/>
              </w:rPr>
              <w:t>treatment with this drug for this condition.</w:t>
            </w:r>
          </w:p>
        </w:tc>
      </w:tr>
      <w:tr w:rsidR="0024128C" w:rsidRPr="008F438E" w14:paraId="5C063332" w14:textId="77777777">
        <w:trPr>
          <w:cantSplit/>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01CD0C1" w14:textId="64FEE399" w:rsidR="0024128C" w:rsidRPr="008F438E" w:rsidRDefault="0024128C">
            <w:pPr>
              <w:jc w:val="center"/>
              <w:rPr>
                <w:rFonts w:ascii="Arial Narrow" w:hAnsi="Arial Narrow"/>
                <w:sz w:val="20"/>
                <w:szCs w:val="20"/>
              </w:rPr>
            </w:pPr>
          </w:p>
        </w:tc>
        <w:tc>
          <w:tcPr>
            <w:tcW w:w="4295" w:type="pct"/>
            <w:gridSpan w:val="4"/>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C816C0E" w14:textId="77777777" w:rsidR="0024128C" w:rsidRPr="008F438E" w:rsidRDefault="0024128C">
            <w:pPr>
              <w:rPr>
                <w:rFonts w:ascii="Arial Narrow" w:hAnsi="Arial Narrow"/>
                <w:b/>
                <w:bCs/>
                <w:sz w:val="20"/>
                <w:szCs w:val="20"/>
              </w:rPr>
            </w:pPr>
            <w:r w:rsidRPr="008F438E">
              <w:rPr>
                <w:rFonts w:ascii="Arial Narrow" w:hAnsi="Arial Narrow"/>
                <w:b/>
                <w:bCs/>
                <w:sz w:val="20"/>
                <w:szCs w:val="20"/>
              </w:rPr>
              <w:t xml:space="preserve">Prescribing Instructions: </w:t>
            </w:r>
          </w:p>
          <w:p w14:paraId="1C1B3D2A" w14:textId="77777777" w:rsidR="0024128C" w:rsidRPr="008F438E" w:rsidRDefault="0024128C">
            <w:pPr>
              <w:rPr>
                <w:rFonts w:ascii="Arial Narrow" w:eastAsia="Arial Narrow" w:hAnsi="Arial Narrow" w:cs="Arial Narrow"/>
                <w:bCs/>
                <w:sz w:val="20"/>
                <w:szCs w:val="20"/>
              </w:rPr>
            </w:pPr>
            <w:r w:rsidRPr="008F438E">
              <w:rPr>
                <w:rFonts w:ascii="Arial Narrow" w:eastAsia="Arial Narrow" w:hAnsi="Arial Narrow" w:cs="Arial Narrow"/>
                <w:bCs/>
                <w:sz w:val="20"/>
                <w:szCs w:val="20"/>
              </w:rPr>
              <w:t>The treatment must not exceed 12 cycles in total, measured from the initial dose, or must not extend beyond disease progression, whichever comes first.</w:t>
            </w:r>
          </w:p>
        </w:tc>
      </w:tr>
    </w:tbl>
    <w:p w14:paraId="74E6F52E" w14:textId="77777777" w:rsidR="0024128C" w:rsidRPr="00113C2C" w:rsidRDefault="0024128C" w:rsidP="0024128C">
      <w:pPr>
        <w:pStyle w:val="4-SubsectionHeading"/>
        <w:rPr>
          <w:i w:val="0"/>
          <w:szCs w:val="28"/>
        </w:rPr>
      </w:pPr>
      <w:r w:rsidRPr="00113C2C">
        <w:rPr>
          <w:i w:val="0"/>
          <w:szCs w:val="28"/>
        </w:rPr>
        <w:t>Lenalidomide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commended listing - Lenalidomide"/>
      </w:tblPr>
      <w:tblGrid>
        <w:gridCol w:w="1271"/>
        <w:gridCol w:w="1702"/>
        <w:gridCol w:w="1778"/>
        <w:gridCol w:w="812"/>
        <w:gridCol w:w="812"/>
        <w:gridCol w:w="812"/>
        <w:gridCol w:w="1830"/>
      </w:tblGrid>
      <w:tr w:rsidR="0024128C" w:rsidRPr="00F66719" w14:paraId="09B5BCF4" w14:textId="77777777">
        <w:trPr>
          <w:cantSplit/>
          <w:trHeight w:val="20"/>
        </w:trPr>
        <w:tc>
          <w:tcPr>
            <w:tcW w:w="1649" w:type="pct"/>
            <w:gridSpan w:val="2"/>
            <w:tcBorders>
              <w:top w:val="single" w:sz="4" w:space="0" w:color="auto"/>
              <w:left w:val="single" w:sz="4" w:space="0" w:color="auto"/>
              <w:bottom w:val="single" w:sz="4" w:space="0" w:color="auto"/>
              <w:right w:val="single" w:sz="4" w:space="0" w:color="auto"/>
            </w:tcBorders>
            <w:vAlign w:val="center"/>
            <w:hideMark/>
          </w:tcPr>
          <w:p w14:paraId="5B58D4C1" w14:textId="77777777" w:rsidR="0024128C" w:rsidRPr="00113C2C" w:rsidRDefault="0024128C">
            <w:pPr>
              <w:keepLines/>
              <w:rPr>
                <w:rFonts w:ascii="Arial Narrow" w:hAnsi="Arial Narrow"/>
                <w:b/>
                <w:bCs/>
                <w:sz w:val="20"/>
                <w:szCs w:val="20"/>
              </w:rPr>
            </w:pPr>
            <w:r w:rsidRPr="00113C2C">
              <w:rPr>
                <w:rFonts w:ascii="Arial Narrow" w:hAnsi="Arial Narrow"/>
                <w:b/>
                <w:bCs/>
                <w:sz w:val="20"/>
                <w:szCs w:val="20"/>
              </w:rPr>
              <w:t>MEDICINAL PRODUCT</w:t>
            </w:r>
          </w:p>
          <w:p w14:paraId="79E6D171" w14:textId="77777777" w:rsidR="0024128C" w:rsidRPr="00113C2C" w:rsidRDefault="0024128C">
            <w:pPr>
              <w:keepLines/>
              <w:rPr>
                <w:rFonts w:ascii="Arial Narrow" w:hAnsi="Arial Narrow"/>
                <w:b/>
                <w:sz w:val="20"/>
                <w:szCs w:val="20"/>
              </w:rPr>
            </w:pPr>
            <w:r w:rsidRPr="00113C2C">
              <w:rPr>
                <w:rFonts w:ascii="Arial Narrow" w:hAnsi="Arial Narrow"/>
                <w:b/>
                <w:bCs/>
                <w:sz w:val="20"/>
                <w:szCs w:val="20"/>
              </w:rPr>
              <w:t>medicinal product pack</w:t>
            </w:r>
          </w:p>
        </w:tc>
        <w:tc>
          <w:tcPr>
            <w:tcW w:w="986" w:type="pct"/>
            <w:tcBorders>
              <w:top w:val="single" w:sz="4" w:space="0" w:color="auto"/>
              <w:left w:val="single" w:sz="4" w:space="0" w:color="auto"/>
              <w:bottom w:val="single" w:sz="4" w:space="0" w:color="auto"/>
              <w:right w:val="single" w:sz="4" w:space="0" w:color="auto"/>
            </w:tcBorders>
            <w:vAlign w:val="center"/>
            <w:hideMark/>
          </w:tcPr>
          <w:p w14:paraId="26FDDA62" w14:textId="77777777" w:rsidR="0024128C" w:rsidRPr="00113C2C" w:rsidRDefault="0024128C">
            <w:pPr>
              <w:keepLines/>
              <w:jc w:val="center"/>
              <w:rPr>
                <w:rFonts w:ascii="Arial Narrow" w:hAnsi="Arial Narrow"/>
                <w:b/>
                <w:sz w:val="20"/>
                <w:szCs w:val="20"/>
              </w:rPr>
            </w:pPr>
            <w:r w:rsidRPr="00113C2C">
              <w:rPr>
                <w:rFonts w:ascii="Arial Narrow" w:hAnsi="Arial Narrow"/>
                <w:b/>
                <w:sz w:val="20"/>
                <w:szCs w:val="20"/>
              </w:rPr>
              <w:t>PBS item code</w:t>
            </w:r>
          </w:p>
        </w:tc>
        <w:tc>
          <w:tcPr>
            <w:tcW w:w="450" w:type="pct"/>
            <w:tcBorders>
              <w:top w:val="single" w:sz="4" w:space="0" w:color="auto"/>
              <w:left w:val="single" w:sz="4" w:space="0" w:color="auto"/>
              <w:bottom w:val="single" w:sz="4" w:space="0" w:color="auto"/>
              <w:right w:val="single" w:sz="4" w:space="0" w:color="auto"/>
            </w:tcBorders>
            <w:vAlign w:val="center"/>
            <w:hideMark/>
          </w:tcPr>
          <w:p w14:paraId="73AF9EAA" w14:textId="77777777" w:rsidR="0024128C" w:rsidRPr="00113C2C" w:rsidRDefault="0024128C">
            <w:pPr>
              <w:keepLines/>
              <w:jc w:val="center"/>
              <w:rPr>
                <w:rFonts w:ascii="Arial Narrow" w:hAnsi="Arial Narrow"/>
                <w:b/>
                <w:sz w:val="20"/>
                <w:szCs w:val="20"/>
              </w:rPr>
            </w:pPr>
            <w:r w:rsidRPr="00113C2C">
              <w:rPr>
                <w:rFonts w:ascii="Arial Narrow" w:hAnsi="Arial Narrow"/>
                <w:b/>
                <w:sz w:val="20"/>
                <w:szCs w:val="20"/>
              </w:rPr>
              <w:t>Max. qty packs</w:t>
            </w:r>
          </w:p>
        </w:tc>
        <w:tc>
          <w:tcPr>
            <w:tcW w:w="450" w:type="pct"/>
            <w:tcBorders>
              <w:top w:val="single" w:sz="4" w:space="0" w:color="auto"/>
              <w:left w:val="single" w:sz="4" w:space="0" w:color="auto"/>
              <w:bottom w:val="single" w:sz="4" w:space="0" w:color="auto"/>
              <w:right w:val="single" w:sz="4" w:space="0" w:color="auto"/>
            </w:tcBorders>
            <w:vAlign w:val="center"/>
            <w:hideMark/>
          </w:tcPr>
          <w:p w14:paraId="3366E163" w14:textId="77777777" w:rsidR="0024128C" w:rsidRPr="00113C2C" w:rsidRDefault="0024128C">
            <w:pPr>
              <w:keepLines/>
              <w:jc w:val="center"/>
              <w:rPr>
                <w:rFonts w:ascii="Arial Narrow" w:hAnsi="Arial Narrow"/>
                <w:b/>
                <w:sz w:val="20"/>
                <w:szCs w:val="20"/>
              </w:rPr>
            </w:pPr>
            <w:r w:rsidRPr="00113C2C">
              <w:rPr>
                <w:rFonts w:ascii="Arial Narrow" w:hAnsi="Arial Narrow"/>
                <w:b/>
                <w:sz w:val="20"/>
                <w:szCs w:val="20"/>
              </w:rPr>
              <w:t>Max. qty units</w:t>
            </w:r>
          </w:p>
        </w:tc>
        <w:tc>
          <w:tcPr>
            <w:tcW w:w="450" w:type="pct"/>
            <w:tcBorders>
              <w:top w:val="single" w:sz="4" w:space="0" w:color="auto"/>
              <w:left w:val="single" w:sz="4" w:space="0" w:color="auto"/>
              <w:bottom w:val="single" w:sz="4" w:space="0" w:color="auto"/>
              <w:right w:val="single" w:sz="4" w:space="0" w:color="auto"/>
            </w:tcBorders>
            <w:vAlign w:val="center"/>
            <w:hideMark/>
          </w:tcPr>
          <w:p w14:paraId="0CE14FBC" w14:textId="77777777" w:rsidR="0024128C" w:rsidRPr="00113C2C" w:rsidRDefault="0024128C">
            <w:pPr>
              <w:keepLines/>
              <w:jc w:val="center"/>
              <w:rPr>
                <w:rFonts w:ascii="Arial Narrow" w:hAnsi="Arial Narrow"/>
                <w:b/>
                <w:sz w:val="20"/>
                <w:szCs w:val="20"/>
              </w:rPr>
            </w:pPr>
            <w:r w:rsidRPr="00113C2C">
              <w:rPr>
                <w:rFonts w:ascii="Arial Narrow" w:hAnsi="Arial Narrow"/>
                <w:b/>
                <w:sz w:val="20"/>
                <w:szCs w:val="20"/>
              </w:rPr>
              <w:t>№.of</w:t>
            </w:r>
          </w:p>
          <w:p w14:paraId="3ABC9EB0" w14:textId="77777777" w:rsidR="0024128C" w:rsidRPr="00113C2C" w:rsidRDefault="0024128C">
            <w:pPr>
              <w:keepLines/>
              <w:jc w:val="center"/>
              <w:rPr>
                <w:rFonts w:ascii="Arial Narrow" w:hAnsi="Arial Narrow"/>
                <w:b/>
                <w:sz w:val="20"/>
                <w:szCs w:val="20"/>
              </w:rPr>
            </w:pPr>
            <w:r w:rsidRPr="00113C2C">
              <w:rPr>
                <w:rFonts w:ascii="Arial Narrow" w:hAnsi="Arial Narrow"/>
                <w:b/>
                <w:sz w:val="20"/>
                <w:szCs w:val="20"/>
              </w:rPr>
              <w:t>Rpts</w:t>
            </w:r>
          </w:p>
        </w:tc>
        <w:tc>
          <w:tcPr>
            <w:tcW w:w="1015" w:type="pct"/>
            <w:tcBorders>
              <w:top w:val="single" w:sz="4" w:space="0" w:color="auto"/>
              <w:left w:val="single" w:sz="4" w:space="0" w:color="auto"/>
              <w:bottom w:val="single" w:sz="4" w:space="0" w:color="auto"/>
              <w:right w:val="single" w:sz="4" w:space="0" w:color="auto"/>
            </w:tcBorders>
            <w:vAlign w:val="center"/>
            <w:hideMark/>
          </w:tcPr>
          <w:p w14:paraId="71209309" w14:textId="77777777" w:rsidR="0024128C" w:rsidRPr="00113C2C" w:rsidRDefault="0024128C">
            <w:pPr>
              <w:keepLines/>
              <w:rPr>
                <w:rFonts w:ascii="Arial Narrow" w:hAnsi="Arial Narrow"/>
                <w:b/>
                <w:sz w:val="20"/>
                <w:szCs w:val="20"/>
                <w:lang w:val="fr-FR"/>
              </w:rPr>
            </w:pPr>
            <w:r w:rsidRPr="00113C2C">
              <w:rPr>
                <w:rFonts w:ascii="Arial Narrow" w:hAnsi="Arial Narrow"/>
                <w:b/>
                <w:sz w:val="20"/>
                <w:szCs w:val="20"/>
              </w:rPr>
              <w:t>Available brands</w:t>
            </w:r>
          </w:p>
        </w:tc>
      </w:tr>
      <w:tr w:rsidR="0024128C" w:rsidRPr="00F66719" w14:paraId="5CFB9004" w14:textId="77777777">
        <w:trPr>
          <w:cantSplit/>
          <w:trHeight w:val="20"/>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1C1E99B6" w14:textId="77777777" w:rsidR="0024128C" w:rsidRPr="00113C2C" w:rsidRDefault="0024128C">
            <w:pPr>
              <w:keepLines/>
              <w:rPr>
                <w:rFonts w:ascii="Arial Narrow" w:hAnsi="Arial Narrow"/>
                <w:sz w:val="20"/>
                <w:szCs w:val="20"/>
              </w:rPr>
            </w:pPr>
            <w:r w:rsidRPr="00113C2C">
              <w:rPr>
                <w:rFonts w:ascii="Arial Narrow" w:hAnsi="Arial Narrow"/>
                <w:sz w:val="20"/>
                <w:szCs w:val="20"/>
              </w:rPr>
              <w:t>LENALIDOMIDE</w:t>
            </w:r>
          </w:p>
        </w:tc>
      </w:tr>
      <w:tr w:rsidR="0024128C" w:rsidRPr="00F66719" w14:paraId="1DDBDA33" w14:textId="77777777">
        <w:trPr>
          <w:cantSplit/>
          <w:trHeight w:val="20"/>
        </w:trPr>
        <w:tc>
          <w:tcPr>
            <w:tcW w:w="1649" w:type="pct"/>
            <w:gridSpan w:val="2"/>
            <w:tcBorders>
              <w:top w:val="single" w:sz="4" w:space="0" w:color="auto"/>
              <w:left w:val="single" w:sz="4" w:space="0" w:color="auto"/>
              <w:bottom w:val="single" w:sz="4" w:space="0" w:color="auto"/>
              <w:right w:val="single" w:sz="4" w:space="0" w:color="auto"/>
            </w:tcBorders>
            <w:vAlign w:val="center"/>
            <w:hideMark/>
          </w:tcPr>
          <w:p w14:paraId="39D0CC6F" w14:textId="77777777" w:rsidR="0024128C" w:rsidRPr="00113C2C" w:rsidRDefault="0024128C">
            <w:pPr>
              <w:keepLines/>
              <w:rPr>
                <w:rFonts w:ascii="Arial Narrow" w:hAnsi="Arial Narrow"/>
                <w:sz w:val="20"/>
                <w:szCs w:val="20"/>
              </w:rPr>
            </w:pPr>
            <w:r w:rsidRPr="00113C2C">
              <w:rPr>
                <w:rFonts w:ascii="Arial Narrow" w:hAnsi="Arial Narrow"/>
                <w:sz w:val="20"/>
                <w:szCs w:val="20"/>
              </w:rPr>
              <w:t>lenalidomide 20 mg capsule, 21</w:t>
            </w:r>
          </w:p>
          <w:p w14:paraId="1A3F9625" w14:textId="77777777" w:rsidR="0024128C" w:rsidRPr="00113C2C" w:rsidRDefault="0024128C">
            <w:pPr>
              <w:keepLines/>
              <w:rPr>
                <w:rFonts w:ascii="Arial Narrow" w:hAnsi="Arial Narrow"/>
                <w:sz w:val="20"/>
                <w:szCs w:val="20"/>
              </w:rPr>
            </w:pPr>
            <w:r w:rsidRPr="00113C2C">
              <w:rPr>
                <w:rFonts w:ascii="Arial Narrow" w:hAnsi="Arial Narrow"/>
                <w:sz w:val="20"/>
                <w:szCs w:val="20"/>
              </w:rPr>
              <w:t>lenalidomide 15 mg capsule, 21</w:t>
            </w:r>
          </w:p>
          <w:p w14:paraId="146FB86D" w14:textId="77777777" w:rsidR="0024128C" w:rsidRPr="00113C2C" w:rsidRDefault="0024128C">
            <w:pPr>
              <w:keepLines/>
              <w:rPr>
                <w:rFonts w:ascii="Arial Narrow" w:hAnsi="Arial Narrow"/>
                <w:sz w:val="20"/>
                <w:szCs w:val="20"/>
              </w:rPr>
            </w:pPr>
            <w:r w:rsidRPr="00113C2C">
              <w:rPr>
                <w:rFonts w:ascii="Arial Narrow" w:hAnsi="Arial Narrow"/>
                <w:sz w:val="20"/>
                <w:szCs w:val="20"/>
              </w:rPr>
              <w:t xml:space="preserve">lenalidomide 10 mg capsule, 21 </w:t>
            </w:r>
          </w:p>
          <w:p w14:paraId="1D02DCCE" w14:textId="77777777" w:rsidR="0024128C" w:rsidRPr="00113C2C" w:rsidRDefault="0024128C">
            <w:pPr>
              <w:keepLines/>
              <w:rPr>
                <w:rFonts w:ascii="Arial Narrow" w:hAnsi="Arial Narrow"/>
                <w:sz w:val="20"/>
                <w:szCs w:val="20"/>
              </w:rPr>
            </w:pPr>
            <w:r w:rsidRPr="00113C2C">
              <w:rPr>
                <w:rFonts w:ascii="Arial Narrow" w:hAnsi="Arial Narrow"/>
                <w:sz w:val="20"/>
                <w:szCs w:val="20"/>
              </w:rPr>
              <w:t xml:space="preserve">lenalidomide 5 mg capsule, 21 </w:t>
            </w:r>
          </w:p>
        </w:tc>
        <w:tc>
          <w:tcPr>
            <w:tcW w:w="986" w:type="pct"/>
            <w:tcBorders>
              <w:top w:val="single" w:sz="4" w:space="0" w:color="auto"/>
              <w:left w:val="single" w:sz="4" w:space="0" w:color="auto"/>
              <w:bottom w:val="single" w:sz="4" w:space="0" w:color="auto"/>
              <w:right w:val="single" w:sz="4" w:space="0" w:color="auto"/>
            </w:tcBorders>
            <w:vAlign w:val="center"/>
            <w:hideMark/>
          </w:tcPr>
          <w:p w14:paraId="11DD8EF3" w14:textId="77777777" w:rsidR="0024128C" w:rsidRPr="00113C2C" w:rsidRDefault="0024128C">
            <w:pPr>
              <w:keepLines/>
              <w:jc w:val="center"/>
              <w:rPr>
                <w:rFonts w:ascii="Arial Narrow" w:hAnsi="Arial Narrow"/>
                <w:sz w:val="20"/>
                <w:szCs w:val="20"/>
              </w:rPr>
            </w:pPr>
            <w:r w:rsidRPr="00113C2C">
              <w:rPr>
                <w:rFonts w:ascii="Arial Narrow" w:hAnsi="Arial Narrow"/>
                <w:sz w:val="20"/>
                <w:szCs w:val="20"/>
              </w:rPr>
              <w:t>NEW (Public)</w:t>
            </w:r>
          </w:p>
          <w:p w14:paraId="7BC1B805" w14:textId="77777777" w:rsidR="0024128C" w:rsidRPr="00113C2C" w:rsidRDefault="0024128C">
            <w:pPr>
              <w:keepLines/>
              <w:jc w:val="center"/>
              <w:rPr>
                <w:rFonts w:ascii="Arial Narrow" w:hAnsi="Arial Narrow"/>
                <w:sz w:val="20"/>
                <w:szCs w:val="20"/>
              </w:rPr>
            </w:pPr>
            <w:r w:rsidRPr="00113C2C">
              <w:rPr>
                <w:rFonts w:ascii="Arial Narrow" w:hAnsi="Arial Narrow"/>
                <w:sz w:val="20"/>
                <w:szCs w:val="20"/>
              </w:rPr>
              <w:t xml:space="preserve">NEW (Private) </w:t>
            </w:r>
          </w:p>
          <w:p w14:paraId="51BD9D6A" w14:textId="77777777" w:rsidR="0024128C" w:rsidRPr="00113C2C" w:rsidRDefault="0024128C">
            <w:pPr>
              <w:keepLines/>
              <w:jc w:val="center"/>
              <w:rPr>
                <w:rFonts w:ascii="Arial Narrow" w:hAnsi="Arial Narrow"/>
                <w:sz w:val="20"/>
                <w:szCs w:val="20"/>
              </w:rPr>
            </w:pPr>
            <w:r w:rsidRPr="00113C2C">
              <w:rPr>
                <w:rFonts w:ascii="Arial Narrow" w:hAnsi="Arial Narrow"/>
                <w:sz w:val="20"/>
                <w:szCs w:val="20"/>
              </w:rPr>
              <w:t>MP</w:t>
            </w:r>
          </w:p>
        </w:tc>
        <w:tc>
          <w:tcPr>
            <w:tcW w:w="450" w:type="pct"/>
            <w:tcBorders>
              <w:top w:val="single" w:sz="4" w:space="0" w:color="auto"/>
              <w:left w:val="single" w:sz="4" w:space="0" w:color="auto"/>
              <w:bottom w:val="single" w:sz="4" w:space="0" w:color="auto"/>
              <w:right w:val="single" w:sz="4" w:space="0" w:color="auto"/>
            </w:tcBorders>
            <w:vAlign w:val="center"/>
            <w:hideMark/>
          </w:tcPr>
          <w:p w14:paraId="724CC040" w14:textId="77777777" w:rsidR="0024128C" w:rsidRPr="00113C2C" w:rsidRDefault="0024128C">
            <w:pPr>
              <w:keepLines/>
              <w:jc w:val="center"/>
              <w:rPr>
                <w:rFonts w:ascii="Arial Narrow" w:hAnsi="Arial Narrow"/>
                <w:sz w:val="20"/>
                <w:szCs w:val="20"/>
              </w:rPr>
            </w:pPr>
            <w:r w:rsidRPr="00113C2C">
              <w:rPr>
                <w:rFonts w:ascii="Arial Narrow" w:hAnsi="Arial Narrow"/>
                <w:sz w:val="20"/>
                <w:szCs w:val="20"/>
              </w:rPr>
              <w:t>1</w:t>
            </w:r>
          </w:p>
        </w:tc>
        <w:tc>
          <w:tcPr>
            <w:tcW w:w="450" w:type="pct"/>
            <w:tcBorders>
              <w:top w:val="single" w:sz="4" w:space="0" w:color="auto"/>
              <w:left w:val="single" w:sz="4" w:space="0" w:color="auto"/>
              <w:bottom w:val="single" w:sz="4" w:space="0" w:color="auto"/>
              <w:right w:val="single" w:sz="4" w:space="0" w:color="auto"/>
            </w:tcBorders>
            <w:vAlign w:val="center"/>
            <w:hideMark/>
          </w:tcPr>
          <w:p w14:paraId="057841CD" w14:textId="77777777" w:rsidR="0024128C" w:rsidRPr="00113C2C" w:rsidRDefault="0024128C">
            <w:pPr>
              <w:keepLines/>
              <w:jc w:val="center"/>
              <w:rPr>
                <w:rFonts w:ascii="Arial Narrow" w:hAnsi="Arial Narrow"/>
                <w:sz w:val="20"/>
                <w:szCs w:val="20"/>
              </w:rPr>
            </w:pPr>
            <w:r w:rsidRPr="00113C2C">
              <w:rPr>
                <w:rFonts w:ascii="Arial Narrow" w:hAnsi="Arial Narrow"/>
                <w:sz w:val="20"/>
                <w:szCs w:val="20"/>
              </w:rPr>
              <w:t>21</w:t>
            </w:r>
          </w:p>
        </w:tc>
        <w:tc>
          <w:tcPr>
            <w:tcW w:w="450" w:type="pct"/>
            <w:tcBorders>
              <w:top w:val="single" w:sz="4" w:space="0" w:color="auto"/>
              <w:left w:val="single" w:sz="4" w:space="0" w:color="auto"/>
              <w:bottom w:val="single" w:sz="4" w:space="0" w:color="auto"/>
              <w:right w:val="single" w:sz="4" w:space="0" w:color="auto"/>
            </w:tcBorders>
            <w:vAlign w:val="center"/>
            <w:hideMark/>
          </w:tcPr>
          <w:p w14:paraId="71811456" w14:textId="77777777" w:rsidR="0024128C" w:rsidRPr="00113C2C" w:rsidRDefault="0024128C">
            <w:pPr>
              <w:keepLines/>
              <w:jc w:val="center"/>
              <w:rPr>
                <w:rFonts w:ascii="Arial Narrow" w:hAnsi="Arial Narrow"/>
                <w:strike/>
                <w:sz w:val="20"/>
                <w:szCs w:val="20"/>
              </w:rPr>
            </w:pPr>
            <w:r w:rsidRPr="00113C2C">
              <w:rPr>
                <w:rFonts w:ascii="Arial Narrow" w:hAnsi="Arial Narrow"/>
                <w:sz w:val="20"/>
                <w:szCs w:val="20"/>
              </w:rPr>
              <w:t>5</w:t>
            </w:r>
          </w:p>
        </w:tc>
        <w:tc>
          <w:tcPr>
            <w:tcW w:w="1015" w:type="pct"/>
            <w:tcBorders>
              <w:top w:val="single" w:sz="4" w:space="0" w:color="auto"/>
              <w:left w:val="single" w:sz="4" w:space="0" w:color="auto"/>
              <w:bottom w:val="single" w:sz="4" w:space="0" w:color="auto"/>
              <w:right w:val="single" w:sz="4" w:space="0" w:color="auto"/>
            </w:tcBorders>
            <w:vAlign w:val="center"/>
            <w:hideMark/>
          </w:tcPr>
          <w:p w14:paraId="7FF6104A" w14:textId="77777777" w:rsidR="0024128C" w:rsidRPr="00113C2C" w:rsidRDefault="0024128C">
            <w:pPr>
              <w:keepLines/>
              <w:rPr>
                <w:rFonts w:ascii="Arial Narrow" w:hAnsi="Arial Narrow"/>
                <w:sz w:val="20"/>
                <w:szCs w:val="20"/>
              </w:rPr>
            </w:pPr>
            <w:r w:rsidRPr="00113C2C">
              <w:rPr>
                <w:rFonts w:ascii="Arial Narrow" w:hAnsi="Arial Narrow"/>
                <w:sz w:val="20"/>
                <w:szCs w:val="20"/>
              </w:rPr>
              <w:t>Various brands</w:t>
            </w:r>
          </w:p>
        </w:tc>
      </w:tr>
      <w:tr w:rsidR="0024128C" w:rsidRPr="00F66719" w14:paraId="6135F5D2" w14:textId="77777777">
        <w:trPr>
          <w:trHeight w:val="20"/>
        </w:trPr>
        <w:tc>
          <w:tcPr>
            <w:tcW w:w="5000" w:type="pct"/>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64E9EFC" w14:textId="77777777" w:rsidR="0024128C" w:rsidRPr="00113C2C" w:rsidRDefault="0024128C">
            <w:pPr>
              <w:rPr>
                <w:rFonts w:ascii="Arial Narrow" w:hAnsi="Arial Narrow"/>
                <w:sz w:val="20"/>
                <w:szCs w:val="20"/>
              </w:rPr>
            </w:pPr>
          </w:p>
        </w:tc>
      </w:tr>
      <w:tr w:rsidR="0024128C" w:rsidRPr="00F66719" w14:paraId="6EF1A1BB" w14:textId="77777777">
        <w:trPr>
          <w:trHeight w:val="20"/>
        </w:trPr>
        <w:tc>
          <w:tcPr>
            <w:tcW w:w="705" w:type="pct"/>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E24760B" w14:textId="77777777" w:rsidR="0024128C" w:rsidRPr="00113C2C" w:rsidRDefault="0024128C">
            <w:pPr>
              <w:jc w:val="center"/>
              <w:rPr>
                <w:rFonts w:ascii="Arial Narrow" w:hAnsi="Arial Narrow"/>
                <w:sz w:val="20"/>
                <w:szCs w:val="20"/>
              </w:rPr>
            </w:pPr>
            <w:r w:rsidRPr="00113C2C">
              <w:rPr>
                <w:rFonts w:ascii="Arial Narrow" w:hAnsi="Arial Narrow"/>
                <w:b/>
                <w:sz w:val="20"/>
                <w:szCs w:val="20"/>
              </w:rPr>
              <w:t>Concept ID</w:t>
            </w:r>
          </w:p>
          <w:p w14:paraId="07D16E66" w14:textId="77777777" w:rsidR="0024128C" w:rsidRPr="00113C2C" w:rsidRDefault="0024128C">
            <w:pPr>
              <w:jc w:val="center"/>
              <w:rPr>
                <w:rFonts w:ascii="Arial Narrow" w:hAnsi="Arial Narrow"/>
                <w:b/>
                <w:sz w:val="20"/>
                <w:szCs w:val="20"/>
              </w:rPr>
            </w:pPr>
          </w:p>
        </w:tc>
        <w:tc>
          <w:tcPr>
            <w:tcW w:w="4295"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884EFD6" w14:textId="77777777" w:rsidR="0024128C" w:rsidRPr="00113C2C" w:rsidRDefault="0024128C">
            <w:pPr>
              <w:keepLines/>
              <w:rPr>
                <w:rFonts w:ascii="Arial Narrow" w:hAnsi="Arial Narrow"/>
                <w:sz w:val="20"/>
                <w:szCs w:val="20"/>
              </w:rPr>
            </w:pPr>
            <w:r w:rsidRPr="00113C2C">
              <w:rPr>
                <w:rFonts w:ascii="Arial Narrow" w:hAnsi="Arial Narrow"/>
                <w:b/>
                <w:sz w:val="20"/>
                <w:szCs w:val="20"/>
              </w:rPr>
              <w:t>Category / Program:</w:t>
            </w:r>
            <w:r w:rsidRPr="00113C2C">
              <w:rPr>
                <w:rFonts w:ascii="Arial Narrow" w:hAnsi="Arial Narrow"/>
                <w:sz w:val="20"/>
                <w:szCs w:val="20"/>
              </w:rPr>
              <w:fldChar w:fldCharType="begin">
                <w:ffData>
                  <w:name w:val=""/>
                  <w:enabled/>
                  <w:calcOnExit w:val="0"/>
                  <w:checkBox>
                    <w:sizeAuto/>
                    <w:default w:val="1"/>
                  </w:checkBox>
                </w:ffData>
              </w:fldChar>
            </w:r>
            <w:r w:rsidRPr="00113C2C">
              <w:rPr>
                <w:rFonts w:ascii="Arial Narrow" w:hAnsi="Arial Narrow"/>
                <w:sz w:val="20"/>
                <w:szCs w:val="20"/>
              </w:rPr>
              <w:instrText xml:space="preserve"> FORMCHECKBOX </w:instrText>
            </w:r>
            <w:r w:rsidRPr="00113C2C">
              <w:rPr>
                <w:rFonts w:ascii="Arial Narrow" w:hAnsi="Arial Narrow"/>
                <w:sz w:val="20"/>
                <w:szCs w:val="20"/>
              </w:rPr>
            </w:r>
            <w:r w:rsidRPr="00113C2C">
              <w:rPr>
                <w:rFonts w:ascii="Arial Narrow" w:hAnsi="Arial Narrow"/>
                <w:sz w:val="20"/>
                <w:szCs w:val="20"/>
              </w:rPr>
              <w:fldChar w:fldCharType="separate"/>
            </w:r>
            <w:r w:rsidRPr="00113C2C">
              <w:rPr>
                <w:rFonts w:ascii="Arial Narrow" w:hAnsi="Arial Narrow"/>
                <w:sz w:val="20"/>
                <w:szCs w:val="20"/>
              </w:rPr>
              <w:fldChar w:fldCharType="end"/>
            </w:r>
            <w:r w:rsidRPr="00113C2C">
              <w:rPr>
                <w:rFonts w:ascii="Arial Narrow" w:hAnsi="Arial Narrow"/>
                <w:sz w:val="20"/>
                <w:szCs w:val="20"/>
              </w:rPr>
              <w:t xml:space="preserve"> </w:t>
            </w:r>
            <w:r w:rsidRPr="00113C2C">
              <w:rPr>
                <w:rFonts w:ascii="Arial Narrow" w:eastAsia="Calibri" w:hAnsi="Arial Narrow"/>
                <w:sz w:val="20"/>
                <w:szCs w:val="20"/>
              </w:rPr>
              <w:t>Section 100 – Highly Specialised Drugs Program – Public (Code HB) / Private (Code HS)</w:t>
            </w:r>
          </w:p>
        </w:tc>
      </w:tr>
      <w:tr w:rsidR="0024128C" w:rsidRPr="00F66719" w14:paraId="78D79E50" w14:textId="77777777">
        <w:trPr>
          <w:trHeight w:val="20"/>
        </w:trPr>
        <w:tc>
          <w:tcPr>
            <w:tcW w:w="705" w:type="pct"/>
            <w:vMerge/>
            <w:tcBorders>
              <w:top w:val="single" w:sz="4" w:space="0" w:color="auto"/>
              <w:left w:val="single" w:sz="4" w:space="0" w:color="auto"/>
              <w:bottom w:val="single" w:sz="4" w:space="0" w:color="auto"/>
              <w:right w:val="single" w:sz="4" w:space="0" w:color="auto"/>
            </w:tcBorders>
            <w:vAlign w:val="center"/>
            <w:hideMark/>
          </w:tcPr>
          <w:p w14:paraId="46D67D97" w14:textId="77777777" w:rsidR="0024128C" w:rsidRPr="00113C2C" w:rsidRDefault="0024128C">
            <w:pPr>
              <w:rPr>
                <w:rFonts w:ascii="Arial Narrow" w:hAnsi="Arial Narrow"/>
                <w:b/>
                <w:sz w:val="20"/>
                <w:szCs w:val="20"/>
              </w:rPr>
            </w:pPr>
          </w:p>
        </w:tc>
        <w:tc>
          <w:tcPr>
            <w:tcW w:w="4295"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D9CF108" w14:textId="77777777" w:rsidR="0024128C" w:rsidRPr="00113C2C" w:rsidRDefault="0024128C">
            <w:pPr>
              <w:keepLines/>
              <w:rPr>
                <w:rFonts w:ascii="Arial Narrow" w:hAnsi="Arial Narrow"/>
                <w:b/>
                <w:sz w:val="20"/>
                <w:szCs w:val="20"/>
              </w:rPr>
            </w:pPr>
            <w:r w:rsidRPr="00113C2C">
              <w:rPr>
                <w:rFonts w:ascii="Arial Narrow" w:hAnsi="Arial Narrow"/>
                <w:b/>
                <w:sz w:val="20"/>
                <w:szCs w:val="20"/>
              </w:rPr>
              <w:t>Prescriber type:</w:t>
            </w:r>
            <w:r w:rsidRPr="00113C2C">
              <w:rPr>
                <w:rFonts w:ascii="Arial Narrow" w:hAnsi="Arial Narrow"/>
                <w:sz w:val="20"/>
                <w:szCs w:val="20"/>
              </w:rPr>
              <w:t xml:space="preserve"> </w:t>
            </w:r>
            <w:r w:rsidRPr="00113C2C">
              <w:rPr>
                <w:rFonts w:ascii="Arial Narrow" w:hAnsi="Arial Narrow"/>
                <w:sz w:val="20"/>
                <w:szCs w:val="20"/>
              </w:rPr>
              <w:fldChar w:fldCharType="begin">
                <w:ffData>
                  <w:name w:val=""/>
                  <w:enabled/>
                  <w:calcOnExit w:val="0"/>
                  <w:checkBox>
                    <w:sizeAuto/>
                    <w:default w:val="1"/>
                  </w:checkBox>
                </w:ffData>
              </w:fldChar>
            </w:r>
            <w:r w:rsidRPr="00113C2C">
              <w:rPr>
                <w:rFonts w:ascii="Arial Narrow" w:hAnsi="Arial Narrow"/>
                <w:sz w:val="20"/>
                <w:szCs w:val="20"/>
              </w:rPr>
              <w:instrText xml:space="preserve"> FORMCHECKBOX </w:instrText>
            </w:r>
            <w:r w:rsidRPr="00113C2C">
              <w:rPr>
                <w:rFonts w:ascii="Arial Narrow" w:hAnsi="Arial Narrow"/>
                <w:sz w:val="20"/>
                <w:szCs w:val="20"/>
              </w:rPr>
            </w:r>
            <w:r w:rsidRPr="00113C2C">
              <w:rPr>
                <w:rFonts w:ascii="Arial Narrow" w:hAnsi="Arial Narrow"/>
                <w:sz w:val="20"/>
                <w:szCs w:val="20"/>
              </w:rPr>
              <w:fldChar w:fldCharType="separate"/>
            </w:r>
            <w:r w:rsidRPr="00113C2C">
              <w:rPr>
                <w:rFonts w:ascii="Arial Narrow" w:hAnsi="Arial Narrow"/>
                <w:sz w:val="20"/>
                <w:szCs w:val="20"/>
              </w:rPr>
              <w:fldChar w:fldCharType="end"/>
            </w:r>
            <w:r w:rsidRPr="00113C2C">
              <w:rPr>
                <w:rFonts w:ascii="Arial Narrow" w:hAnsi="Arial Narrow"/>
                <w:sz w:val="20"/>
                <w:szCs w:val="20"/>
              </w:rPr>
              <w:t xml:space="preserve"> Medical Practitioners </w:t>
            </w:r>
          </w:p>
        </w:tc>
      </w:tr>
      <w:tr w:rsidR="0024128C" w:rsidRPr="00F66719" w14:paraId="181F7093" w14:textId="77777777">
        <w:trPr>
          <w:trHeight w:val="20"/>
        </w:trPr>
        <w:tc>
          <w:tcPr>
            <w:tcW w:w="705" w:type="pct"/>
            <w:vMerge/>
            <w:tcBorders>
              <w:top w:val="single" w:sz="4" w:space="0" w:color="auto"/>
              <w:left w:val="single" w:sz="4" w:space="0" w:color="auto"/>
              <w:bottom w:val="single" w:sz="4" w:space="0" w:color="auto"/>
              <w:right w:val="single" w:sz="4" w:space="0" w:color="auto"/>
            </w:tcBorders>
            <w:vAlign w:val="center"/>
            <w:hideMark/>
          </w:tcPr>
          <w:p w14:paraId="02E15E2C" w14:textId="77777777" w:rsidR="0024128C" w:rsidRPr="00113C2C" w:rsidRDefault="0024128C">
            <w:pPr>
              <w:rPr>
                <w:rFonts w:ascii="Arial Narrow" w:hAnsi="Arial Narrow"/>
                <w:b/>
                <w:sz w:val="20"/>
                <w:szCs w:val="20"/>
              </w:rPr>
            </w:pPr>
          </w:p>
        </w:tc>
        <w:tc>
          <w:tcPr>
            <w:tcW w:w="4295"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AE6823F" w14:textId="77777777" w:rsidR="0024128C" w:rsidRPr="00113C2C" w:rsidRDefault="0024128C">
            <w:pPr>
              <w:keepLines/>
              <w:rPr>
                <w:rFonts w:ascii="Arial Narrow" w:hAnsi="Arial Narrow"/>
                <w:sz w:val="20"/>
                <w:szCs w:val="20"/>
              </w:rPr>
            </w:pPr>
            <w:r w:rsidRPr="00113C2C">
              <w:rPr>
                <w:rFonts w:ascii="Arial Narrow" w:hAnsi="Arial Narrow"/>
                <w:b/>
                <w:sz w:val="20"/>
                <w:szCs w:val="20"/>
              </w:rPr>
              <w:t xml:space="preserve">Benefit type: </w:t>
            </w:r>
            <w:r w:rsidRPr="00113C2C">
              <w:rPr>
                <w:rFonts w:ascii="Arial Narrow" w:hAnsi="Arial Narrow"/>
                <w:sz w:val="20"/>
                <w:szCs w:val="20"/>
              </w:rPr>
              <w:fldChar w:fldCharType="begin">
                <w:ffData>
                  <w:name w:val=""/>
                  <w:enabled/>
                  <w:calcOnExit w:val="0"/>
                  <w:checkBox>
                    <w:sizeAuto/>
                    <w:default w:val="1"/>
                  </w:checkBox>
                </w:ffData>
              </w:fldChar>
            </w:r>
            <w:r w:rsidRPr="00113C2C">
              <w:rPr>
                <w:rFonts w:ascii="Arial Narrow" w:hAnsi="Arial Narrow"/>
                <w:sz w:val="20"/>
                <w:szCs w:val="20"/>
              </w:rPr>
              <w:instrText xml:space="preserve"> FORMCHECKBOX </w:instrText>
            </w:r>
            <w:r w:rsidRPr="00113C2C">
              <w:rPr>
                <w:rFonts w:ascii="Arial Narrow" w:hAnsi="Arial Narrow"/>
                <w:sz w:val="20"/>
                <w:szCs w:val="20"/>
              </w:rPr>
            </w:r>
            <w:r w:rsidRPr="00113C2C">
              <w:rPr>
                <w:rFonts w:ascii="Arial Narrow" w:hAnsi="Arial Narrow"/>
                <w:sz w:val="20"/>
                <w:szCs w:val="20"/>
              </w:rPr>
              <w:fldChar w:fldCharType="separate"/>
            </w:r>
            <w:r w:rsidRPr="00113C2C">
              <w:rPr>
                <w:rFonts w:ascii="Arial Narrow" w:hAnsi="Arial Narrow"/>
                <w:sz w:val="20"/>
                <w:szCs w:val="20"/>
              </w:rPr>
              <w:fldChar w:fldCharType="end"/>
            </w:r>
            <w:r w:rsidRPr="00113C2C">
              <w:rPr>
                <w:rFonts w:ascii="Arial Narrow" w:hAnsi="Arial Narrow"/>
                <w:sz w:val="20"/>
                <w:szCs w:val="20"/>
              </w:rPr>
              <w:t xml:space="preserve"> </w:t>
            </w:r>
            <w:r w:rsidRPr="00113C2C">
              <w:rPr>
                <w:rFonts w:ascii="Arial Narrow" w:eastAsia="Calibri" w:hAnsi="Arial Narrow"/>
                <w:sz w:val="20"/>
                <w:szCs w:val="20"/>
              </w:rPr>
              <w:t>Authority Required (Telephone/Online PBS Authorities System)</w:t>
            </w:r>
          </w:p>
        </w:tc>
      </w:tr>
      <w:tr w:rsidR="0024128C" w:rsidRPr="00F66719" w14:paraId="530AD91F" w14:textId="77777777">
        <w:trPr>
          <w:trHeight w:val="20"/>
        </w:trPr>
        <w:tc>
          <w:tcPr>
            <w:tcW w:w="705" w:type="pct"/>
            <w:vMerge/>
            <w:tcBorders>
              <w:top w:val="single" w:sz="4" w:space="0" w:color="auto"/>
              <w:left w:val="single" w:sz="4" w:space="0" w:color="auto"/>
              <w:bottom w:val="single" w:sz="4" w:space="0" w:color="auto"/>
              <w:right w:val="single" w:sz="4" w:space="0" w:color="auto"/>
            </w:tcBorders>
            <w:vAlign w:val="center"/>
            <w:hideMark/>
          </w:tcPr>
          <w:p w14:paraId="092E7F0A" w14:textId="77777777" w:rsidR="0024128C" w:rsidRPr="00113C2C" w:rsidRDefault="0024128C">
            <w:pPr>
              <w:rPr>
                <w:rFonts w:ascii="Arial Narrow" w:hAnsi="Arial Narrow"/>
                <w:b/>
                <w:sz w:val="20"/>
                <w:szCs w:val="20"/>
              </w:rPr>
            </w:pPr>
          </w:p>
        </w:tc>
        <w:tc>
          <w:tcPr>
            <w:tcW w:w="4295"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7CC489F" w14:textId="77777777" w:rsidR="0024128C" w:rsidRPr="00113C2C" w:rsidRDefault="0024128C">
            <w:pPr>
              <w:keepLines/>
              <w:rPr>
                <w:rFonts w:ascii="Arial Narrow" w:hAnsi="Arial Narrow"/>
                <w:b/>
                <w:sz w:val="20"/>
                <w:szCs w:val="20"/>
              </w:rPr>
            </w:pPr>
            <w:r w:rsidRPr="00113C2C">
              <w:rPr>
                <w:rFonts w:ascii="Arial Narrow" w:hAnsi="Arial Narrow"/>
                <w:b/>
                <w:sz w:val="20"/>
                <w:szCs w:val="20"/>
              </w:rPr>
              <w:t xml:space="preserve">Authority type: </w:t>
            </w:r>
            <w:r w:rsidRPr="00113C2C">
              <w:rPr>
                <w:rFonts w:ascii="Arial Narrow" w:hAnsi="Arial Narrow"/>
                <w:sz w:val="20"/>
                <w:szCs w:val="20"/>
              </w:rPr>
              <w:fldChar w:fldCharType="begin">
                <w:ffData>
                  <w:name w:val=""/>
                  <w:enabled/>
                  <w:calcOnExit w:val="0"/>
                  <w:checkBox>
                    <w:sizeAuto/>
                    <w:default w:val="1"/>
                  </w:checkBox>
                </w:ffData>
              </w:fldChar>
            </w:r>
            <w:r w:rsidRPr="00113C2C">
              <w:rPr>
                <w:rFonts w:ascii="Arial Narrow" w:hAnsi="Arial Narrow"/>
                <w:sz w:val="20"/>
                <w:szCs w:val="20"/>
              </w:rPr>
              <w:instrText xml:space="preserve"> FORMCHECKBOX </w:instrText>
            </w:r>
            <w:r w:rsidRPr="00113C2C">
              <w:rPr>
                <w:rFonts w:ascii="Arial Narrow" w:hAnsi="Arial Narrow"/>
                <w:sz w:val="20"/>
                <w:szCs w:val="20"/>
              </w:rPr>
            </w:r>
            <w:r w:rsidRPr="00113C2C">
              <w:rPr>
                <w:rFonts w:ascii="Arial Narrow" w:hAnsi="Arial Narrow"/>
                <w:sz w:val="20"/>
                <w:szCs w:val="20"/>
              </w:rPr>
              <w:fldChar w:fldCharType="separate"/>
            </w:r>
            <w:r w:rsidRPr="00113C2C">
              <w:rPr>
                <w:rFonts w:ascii="Arial Narrow" w:hAnsi="Arial Narrow"/>
                <w:sz w:val="20"/>
                <w:szCs w:val="20"/>
              </w:rPr>
              <w:fldChar w:fldCharType="end"/>
            </w:r>
            <w:r w:rsidRPr="00113C2C">
              <w:rPr>
                <w:rFonts w:ascii="Arial Narrow" w:hAnsi="Arial Narrow"/>
                <w:sz w:val="20"/>
                <w:szCs w:val="20"/>
              </w:rPr>
              <w:t xml:space="preserve"> </w:t>
            </w:r>
            <w:r w:rsidRPr="00113C2C">
              <w:rPr>
                <w:rFonts w:ascii="Arial Narrow" w:eastAsia="Calibri" w:hAnsi="Arial Narrow"/>
                <w:sz w:val="20"/>
                <w:szCs w:val="20"/>
              </w:rPr>
              <w:t>Complex Authority Required (CAR)</w:t>
            </w:r>
          </w:p>
        </w:tc>
      </w:tr>
      <w:tr w:rsidR="0024128C" w:rsidRPr="00F66719" w14:paraId="4D347123" w14:textId="77777777">
        <w:trPr>
          <w:trHeight w:val="49"/>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62386089" w14:textId="77777777" w:rsidR="0024128C" w:rsidRPr="00113C2C" w:rsidRDefault="0024128C">
            <w:pPr>
              <w:jc w:val="center"/>
              <w:rPr>
                <w:rFonts w:ascii="Arial Narrow" w:hAnsi="Arial Narrow"/>
                <w:sz w:val="20"/>
                <w:szCs w:val="20"/>
              </w:rPr>
            </w:pPr>
          </w:p>
        </w:tc>
        <w:tc>
          <w:tcPr>
            <w:tcW w:w="4295"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7DC65A7" w14:textId="61481CEE" w:rsidR="0024128C" w:rsidRPr="00113C2C" w:rsidRDefault="0024128C">
            <w:pPr>
              <w:rPr>
                <w:rFonts w:ascii="Arial Narrow" w:hAnsi="Arial Narrow"/>
                <w:b/>
                <w:sz w:val="20"/>
                <w:szCs w:val="20"/>
              </w:rPr>
            </w:pPr>
            <w:r w:rsidRPr="00113C2C">
              <w:rPr>
                <w:rFonts w:ascii="Arial Narrow" w:hAnsi="Arial Narrow"/>
                <w:b/>
                <w:sz w:val="20"/>
                <w:szCs w:val="20"/>
              </w:rPr>
              <w:t>Prescribing rule level:</w:t>
            </w:r>
          </w:p>
        </w:tc>
      </w:tr>
      <w:tr w:rsidR="0024128C" w:rsidRPr="00F66719" w14:paraId="40A1D84C" w14:textId="77777777">
        <w:trPr>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FE531C4" w14:textId="216E3FFF" w:rsidR="0024128C" w:rsidRPr="00113C2C" w:rsidRDefault="0024128C">
            <w:pPr>
              <w:jc w:val="center"/>
              <w:rPr>
                <w:rFonts w:ascii="Arial Narrow" w:hAnsi="Arial Narrow"/>
                <w:sz w:val="20"/>
                <w:szCs w:val="20"/>
              </w:rPr>
            </w:pPr>
          </w:p>
        </w:tc>
        <w:tc>
          <w:tcPr>
            <w:tcW w:w="4295"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6B3152D" w14:textId="77777777" w:rsidR="0024128C" w:rsidRPr="00113C2C" w:rsidRDefault="0024128C">
            <w:pPr>
              <w:rPr>
                <w:rFonts w:ascii="Arial Narrow" w:hAnsi="Arial Narrow"/>
                <w:b/>
                <w:bCs/>
                <w:sz w:val="20"/>
                <w:szCs w:val="20"/>
              </w:rPr>
            </w:pPr>
            <w:r w:rsidRPr="00113C2C">
              <w:rPr>
                <w:rFonts w:ascii="Arial Narrow" w:hAnsi="Arial Narrow"/>
                <w:b/>
                <w:bCs/>
                <w:sz w:val="20"/>
                <w:szCs w:val="20"/>
              </w:rPr>
              <w:t>Administrative Advice:</w:t>
            </w:r>
          </w:p>
          <w:p w14:paraId="5F404B9E" w14:textId="77777777" w:rsidR="0024128C" w:rsidRPr="00113C2C" w:rsidRDefault="0024128C">
            <w:pPr>
              <w:rPr>
                <w:rFonts w:ascii="Arial Narrow" w:hAnsi="Arial Narrow"/>
                <w:sz w:val="20"/>
                <w:szCs w:val="20"/>
              </w:rPr>
            </w:pPr>
            <w:r w:rsidRPr="00113C2C">
              <w:rPr>
                <w:rFonts w:ascii="Arial Narrow" w:hAnsi="Arial Narrow"/>
                <w:sz w:val="20"/>
                <w:szCs w:val="20"/>
              </w:rPr>
              <w:t>No increase in the maximum quantity or number of units may be authorised.</w:t>
            </w:r>
          </w:p>
        </w:tc>
      </w:tr>
      <w:tr w:rsidR="0024128C" w:rsidRPr="00F66719" w14:paraId="56B47180" w14:textId="77777777">
        <w:trPr>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BF3A4AB" w14:textId="3530E1C1" w:rsidR="0024128C" w:rsidRPr="00113C2C" w:rsidRDefault="0024128C">
            <w:pPr>
              <w:jc w:val="center"/>
              <w:rPr>
                <w:rFonts w:ascii="Arial Narrow" w:hAnsi="Arial Narrow"/>
                <w:sz w:val="20"/>
                <w:szCs w:val="20"/>
              </w:rPr>
            </w:pPr>
          </w:p>
        </w:tc>
        <w:tc>
          <w:tcPr>
            <w:tcW w:w="4295"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D00EB6A" w14:textId="77777777" w:rsidR="0024128C" w:rsidRPr="00113C2C" w:rsidRDefault="0024128C">
            <w:pPr>
              <w:rPr>
                <w:rFonts w:ascii="Arial Narrow" w:hAnsi="Arial Narrow"/>
                <w:b/>
                <w:bCs/>
                <w:sz w:val="20"/>
                <w:szCs w:val="20"/>
              </w:rPr>
            </w:pPr>
            <w:r w:rsidRPr="00113C2C">
              <w:rPr>
                <w:rFonts w:ascii="Arial Narrow" w:hAnsi="Arial Narrow"/>
                <w:b/>
                <w:bCs/>
                <w:sz w:val="20"/>
                <w:szCs w:val="20"/>
              </w:rPr>
              <w:t>Administrative Advice:</w:t>
            </w:r>
          </w:p>
          <w:p w14:paraId="575443A8" w14:textId="77777777" w:rsidR="0024128C" w:rsidRPr="00113C2C" w:rsidRDefault="0024128C">
            <w:pPr>
              <w:keepLines/>
              <w:rPr>
                <w:rFonts w:ascii="Arial Narrow" w:hAnsi="Arial Narrow"/>
                <w:bCs/>
                <w:sz w:val="20"/>
                <w:szCs w:val="20"/>
              </w:rPr>
            </w:pPr>
            <w:r w:rsidRPr="00113C2C">
              <w:rPr>
                <w:rFonts w:ascii="Arial Narrow" w:hAnsi="Arial Narrow"/>
                <w:bCs/>
                <w:sz w:val="20"/>
                <w:szCs w:val="20"/>
              </w:rPr>
              <w:t>No increase in the maximum number of repeats may be authorised.</w:t>
            </w:r>
          </w:p>
        </w:tc>
      </w:tr>
      <w:tr w:rsidR="0024128C" w:rsidRPr="00F66719" w14:paraId="5756156F" w14:textId="77777777">
        <w:trPr>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37323CC" w14:textId="24FA84CB" w:rsidR="0024128C" w:rsidRPr="00113C2C" w:rsidRDefault="0024128C">
            <w:pPr>
              <w:jc w:val="center"/>
              <w:rPr>
                <w:rFonts w:ascii="Arial Narrow" w:hAnsi="Arial Narrow"/>
                <w:sz w:val="20"/>
                <w:szCs w:val="20"/>
              </w:rPr>
            </w:pPr>
          </w:p>
        </w:tc>
        <w:tc>
          <w:tcPr>
            <w:tcW w:w="4295"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3314351" w14:textId="77777777" w:rsidR="0024128C" w:rsidRPr="00113C2C" w:rsidRDefault="0024128C">
            <w:pPr>
              <w:rPr>
                <w:rFonts w:ascii="Arial Narrow" w:hAnsi="Arial Narrow"/>
                <w:b/>
                <w:bCs/>
                <w:sz w:val="20"/>
                <w:szCs w:val="20"/>
              </w:rPr>
            </w:pPr>
            <w:r w:rsidRPr="00113C2C">
              <w:rPr>
                <w:rFonts w:ascii="Arial Narrow" w:hAnsi="Arial Narrow"/>
                <w:b/>
                <w:bCs/>
                <w:sz w:val="20"/>
                <w:szCs w:val="20"/>
              </w:rPr>
              <w:t>Administrative Advice:</w:t>
            </w:r>
          </w:p>
          <w:p w14:paraId="23F05E15" w14:textId="77777777" w:rsidR="0024128C" w:rsidRPr="00113C2C" w:rsidRDefault="0024128C">
            <w:pPr>
              <w:rPr>
                <w:rFonts w:ascii="Arial Narrow" w:hAnsi="Arial Narrow"/>
                <w:sz w:val="20"/>
                <w:szCs w:val="20"/>
              </w:rPr>
            </w:pPr>
            <w:r w:rsidRPr="00113C2C">
              <w:rPr>
                <w:rFonts w:ascii="Arial Narrow" w:hAnsi="Arial Narrow"/>
                <w:sz w:val="20"/>
                <w:szCs w:val="20"/>
              </w:rPr>
              <w:t xml:space="preserve">Patients receiving lenalidomide under the PBS listing must be registered in the risk management program relevant for the brand of lenalidomide being prescribed and dispensed: Revlimid - i-access program; Lenalidomide </w:t>
            </w:r>
            <w:proofErr w:type="spellStart"/>
            <w:r w:rsidRPr="00113C2C">
              <w:rPr>
                <w:rFonts w:ascii="Arial Narrow" w:hAnsi="Arial Narrow"/>
                <w:sz w:val="20"/>
                <w:szCs w:val="20"/>
              </w:rPr>
              <w:t>Dr.Reddy's</w:t>
            </w:r>
            <w:proofErr w:type="spellEnd"/>
            <w:r w:rsidRPr="00113C2C">
              <w:rPr>
                <w:rFonts w:ascii="Arial Narrow" w:hAnsi="Arial Narrow"/>
                <w:sz w:val="20"/>
                <w:szCs w:val="20"/>
              </w:rPr>
              <w:t xml:space="preserve"> - Reddy-2-Assist Controlled Access Program; </w:t>
            </w:r>
            <w:proofErr w:type="spellStart"/>
            <w:r w:rsidRPr="00113C2C">
              <w:rPr>
                <w:rFonts w:ascii="Arial Narrow" w:hAnsi="Arial Narrow"/>
                <w:sz w:val="20"/>
                <w:szCs w:val="20"/>
              </w:rPr>
              <w:t>Lenalide</w:t>
            </w:r>
            <w:proofErr w:type="spellEnd"/>
            <w:r w:rsidRPr="00113C2C">
              <w:rPr>
                <w:rFonts w:ascii="Arial Narrow" w:hAnsi="Arial Narrow"/>
                <w:sz w:val="20"/>
                <w:szCs w:val="20"/>
              </w:rPr>
              <w:t xml:space="preserve"> - Juno </w:t>
            </w:r>
            <w:proofErr w:type="spellStart"/>
            <w:r w:rsidRPr="00113C2C">
              <w:rPr>
                <w:rFonts w:ascii="Arial Narrow" w:hAnsi="Arial Narrow"/>
                <w:sz w:val="20"/>
                <w:szCs w:val="20"/>
              </w:rPr>
              <w:t>Connected</w:t>
            </w:r>
            <w:r w:rsidRPr="00113C2C">
              <w:rPr>
                <w:rFonts w:ascii="Arial Narrow" w:hAnsi="Arial Narrow"/>
                <w:sz w:val="20"/>
                <w:szCs w:val="20"/>
                <w:vertAlign w:val="superscript"/>
              </w:rPr>
              <w:t>TM</w:t>
            </w:r>
            <w:proofErr w:type="spellEnd"/>
            <w:r w:rsidRPr="00113C2C">
              <w:rPr>
                <w:rFonts w:ascii="Arial Narrow" w:hAnsi="Arial Narrow"/>
                <w:sz w:val="20"/>
                <w:szCs w:val="20"/>
              </w:rPr>
              <w:t xml:space="preserve">; Lenalidomide Sandoz - </w:t>
            </w:r>
            <w:proofErr w:type="spellStart"/>
            <w:r w:rsidRPr="00113C2C">
              <w:rPr>
                <w:rFonts w:ascii="Arial Narrow" w:hAnsi="Arial Narrow"/>
                <w:sz w:val="20"/>
                <w:szCs w:val="20"/>
              </w:rPr>
              <w:t>MyCheckPoint</w:t>
            </w:r>
            <w:proofErr w:type="spellEnd"/>
            <w:r w:rsidRPr="00113C2C">
              <w:rPr>
                <w:rFonts w:ascii="Arial Narrow" w:hAnsi="Arial Narrow"/>
                <w:sz w:val="20"/>
                <w:szCs w:val="20"/>
              </w:rPr>
              <w:t xml:space="preserve"> Pregnancy Prevention Program; Lenalidomide Viatris - Viatris Care.</w:t>
            </w:r>
          </w:p>
        </w:tc>
      </w:tr>
      <w:tr w:rsidR="0024128C" w:rsidRPr="00F66719" w14:paraId="65B4D71E" w14:textId="77777777">
        <w:trPr>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FCD0B7E" w14:textId="77DBBC43" w:rsidR="0024128C" w:rsidRPr="00113C2C" w:rsidRDefault="0024128C">
            <w:pPr>
              <w:jc w:val="center"/>
              <w:rPr>
                <w:rFonts w:ascii="Arial Narrow" w:hAnsi="Arial Narrow"/>
                <w:sz w:val="20"/>
                <w:szCs w:val="20"/>
              </w:rPr>
            </w:pPr>
          </w:p>
        </w:tc>
        <w:tc>
          <w:tcPr>
            <w:tcW w:w="4295"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83EAB8E" w14:textId="77777777" w:rsidR="0024128C" w:rsidRPr="00113C2C" w:rsidRDefault="0024128C">
            <w:pPr>
              <w:rPr>
                <w:rFonts w:ascii="Arial Narrow" w:hAnsi="Arial Narrow"/>
                <w:b/>
                <w:bCs/>
                <w:sz w:val="20"/>
                <w:szCs w:val="20"/>
              </w:rPr>
            </w:pPr>
            <w:r w:rsidRPr="00113C2C">
              <w:rPr>
                <w:rFonts w:ascii="Arial Narrow" w:hAnsi="Arial Narrow"/>
                <w:b/>
                <w:bCs/>
                <w:sz w:val="20"/>
                <w:szCs w:val="20"/>
              </w:rPr>
              <w:t>Administrative Advice:</w:t>
            </w:r>
          </w:p>
          <w:p w14:paraId="374824B4" w14:textId="77777777" w:rsidR="0024128C" w:rsidRPr="00113C2C" w:rsidRDefault="0024128C">
            <w:pPr>
              <w:rPr>
                <w:rFonts w:ascii="Arial Narrow" w:hAnsi="Arial Narrow"/>
                <w:sz w:val="20"/>
                <w:szCs w:val="20"/>
              </w:rPr>
            </w:pPr>
            <w:r w:rsidRPr="00113C2C">
              <w:rPr>
                <w:rFonts w:ascii="Arial Narrow" w:hAnsi="Arial Narrow"/>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24128C" w:rsidRPr="00F66719" w14:paraId="6DD8F287" w14:textId="77777777">
        <w:trPr>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5AD8FE9" w14:textId="27374FC0" w:rsidR="0024128C" w:rsidRPr="00113C2C" w:rsidRDefault="0024128C">
            <w:pPr>
              <w:jc w:val="center"/>
              <w:rPr>
                <w:rFonts w:ascii="Arial Narrow" w:hAnsi="Arial Narrow"/>
                <w:sz w:val="20"/>
                <w:szCs w:val="20"/>
              </w:rPr>
            </w:pPr>
          </w:p>
        </w:tc>
        <w:tc>
          <w:tcPr>
            <w:tcW w:w="4295"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E76BAB4" w14:textId="77777777" w:rsidR="0024128C" w:rsidRPr="00113C2C" w:rsidRDefault="0024128C">
            <w:pPr>
              <w:keepLines/>
              <w:rPr>
                <w:rFonts w:ascii="Arial Narrow" w:hAnsi="Arial Narrow"/>
                <w:b/>
                <w:bCs/>
                <w:sz w:val="20"/>
                <w:szCs w:val="20"/>
              </w:rPr>
            </w:pPr>
            <w:r w:rsidRPr="00113C2C">
              <w:rPr>
                <w:rFonts w:ascii="Arial Narrow" w:hAnsi="Arial Narrow"/>
                <w:b/>
                <w:bCs/>
                <w:sz w:val="20"/>
                <w:szCs w:val="20"/>
              </w:rPr>
              <w:t>Caution:</w:t>
            </w:r>
          </w:p>
          <w:p w14:paraId="3BE57C29" w14:textId="77777777" w:rsidR="0024128C" w:rsidRPr="00113C2C" w:rsidRDefault="0024128C">
            <w:pPr>
              <w:keepLines/>
              <w:rPr>
                <w:rFonts w:ascii="Arial Narrow" w:hAnsi="Arial Narrow"/>
                <w:sz w:val="20"/>
                <w:szCs w:val="20"/>
              </w:rPr>
            </w:pPr>
            <w:r w:rsidRPr="00113C2C">
              <w:rPr>
                <w:rFonts w:ascii="Arial Narrow" w:hAnsi="Arial Narrow"/>
                <w:sz w:val="20"/>
                <w:szCs w:val="20"/>
              </w:rPr>
              <w:t>This drug is a category X drug and must not be given to pregnant women. If lenalidomide is taken during pregnancy, a teratogenic effect of lenalidomide in humans cannot be ruled out.</w:t>
            </w:r>
          </w:p>
        </w:tc>
      </w:tr>
      <w:tr w:rsidR="0024128C" w:rsidRPr="00F66719" w14:paraId="0B7AFFA7" w14:textId="77777777">
        <w:trPr>
          <w:trHeight w:val="20"/>
        </w:trPr>
        <w:tc>
          <w:tcPr>
            <w:tcW w:w="705" w:type="pct"/>
            <w:tcBorders>
              <w:top w:val="single" w:sz="4" w:space="0" w:color="auto"/>
              <w:left w:val="single" w:sz="4" w:space="0" w:color="auto"/>
              <w:bottom w:val="single" w:sz="4" w:space="0" w:color="auto"/>
              <w:right w:val="single" w:sz="4" w:space="0" w:color="auto"/>
            </w:tcBorders>
            <w:shd w:val="clear" w:color="auto" w:fill="BFBFBF"/>
            <w:tcMar>
              <w:top w:w="15" w:type="dxa"/>
              <w:left w:w="108" w:type="dxa"/>
              <w:bottom w:w="15" w:type="dxa"/>
              <w:right w:w="108" w:type="dxa"/>
            </w:tcMar>
          </w:tcPr>
          <w:p w14:paraId="36DD29BE" w14:textId="77777777" w:rsidR="0024128C" w:rsidRPr="00113C2C" w:rsidRDefault="0024128C">
            <w:pPr>
              <w:jc w:val="center"/>
              <w:rPr>
                <w:rFonts w:ascii="Arial Narrow" w:hAnsi="Arial Narrow"/>
                <w:sz w:val="20"/>
                <w:szCs w:val="20"/>
              </w:rPr>
            </w:pPr>
          </w:p>
        </w:tc>
        <w:tc>
          <w:tcPr>
            <w:tcW w:w="4295" w:type="pct"/>
            <w:gridSpan w:val="6"/>
            <w:tcBorders>
              <w:top w:val="single" w:sz="4" w:space="0" w:color="auto"/>
              <w:left w:val="single" w:sz="4" w:space="0" w:color="auto"/>
              <w:bottom w:val="single" w:sz="4" w:space="0" w:color="auto"/>
              <w:right w:val="single" w:sz="4" w:space="0" w:color="auto"/>
            </w:tcBorders>
            <w:shd w:val="clear" w:color="auto" w:fill="BFBFBF"/>
            <w:tcMar>
              <w:top w:w="15" w:type="dxa"/>
              <w:left w:w="108" w:type="dxa"/>
              <w:bottom w:w="15" w:type="dxa"/>
              <w:right w:w="108" w:type="dxa"/>
            </w:tcMar>
            <w:vAlign w:val="center"/>
            <w:hideMark/>
          </w:tcPr>
          <w:p w14:paraId="5D972BDF" w14:textId="77777777" w:rsidR="0024128C" w:rsidRPr="00113C2C" w:rsidRDefault="0024128C">
            <w:pPr>
              <w:keepLines/>
              <w:rPr>
                <w:rFonts w:ascii="Arial Narrow" w:hAnsi="Arial Narrow"/>
                <w:b/>
                <w:bCs/>
                <w:sz w:val="20"/>
                <w:szCs w:val="20"/>
              </w:rPr>
            </w:pPr>
            <w:r w:rsidRPr="00113C2C">
              <w:rPr>
                <w:rFonts w:ascii="Arial Narrow" w:hAnsi="Arial Narrow"/>
                <w:b/>
                <w:sz w:val="20"/>
                <w:szCs w:val="20"/>
              </w:rPr>
              <w:t>Restriction Summary [new3] / Treatment of Concept: [new3A]</w:t>
            </w:r>
          </w:p>
        </w:tc>
      </w:tr>
      <w:tr w:rsidR="0024128C" w:rsidRPr="00F66719" w14:paraId="5DDC3A15" w14:textId="77777777">
        <w:trPr>
          <w:cantSplit/>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8AE63E4" w14:textId="3E64A037" w:rsidR="0024128C" w:rsidRPr="00113C2C" w:rsidRDefault="0024128C">
            <w:pPr>
              <w:keepLines/>
              <w:jc w:val="center"/>
              <w:rPr>
                <w:rFonts w:ascii="Arial Narrow" w:hAnsi="Arial Narrow"/>
                <w:sz w:val="20"/>
                <w:szCs w:val="20"/>
              </w:rPr>
            </w:pPr>
          </w:p>
        </w:tc>
        <w:tc>
          <w:tcPr>
            <w:tcW w:w="4295"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53ADA7A" w14:textId="77777777" w:rsidR="0024128C" w:rsidRPr="00113C2C" w:rsidRDefault="0024128C">
            <w:pPr>
              <w:keepLines/>
              <w:rPr>
                <w:rFonts w:ascii="Arial Narrow" w:hAnsi="Arial Narrow"/>
                <w:sz w:val="20"/>
                <w:szCs w:val="20"/>
              </w:rPr>
            </w:pPr>
            <w:r w:rsidRPr="00113C2C">
              <w:rPr>
                <w:rFonts w:ascii="Arial Narrow" w:hAnsi="Arial Narrow"/>
                <w:b/>
                <w:bCs/>
                <w:sz w:val="20"/>
                <w:szCs w:val="20"/>
              </w:rPr>
              <w:t>Indication:</w:t>
            </w:r>
            <w:r w:rsidRPr="00113C2C">
              <w:rPr>
                <w:rFonts w:ascii="Arial Narrow" w:hAnsi="Arial Narrow"/>
                <w:sz w:val="20"/>
                <w:szCs w:val="20"/>
              </w:rPr>
              <w:t xml:space="preserve"> Relapsed and/or refractory follicular lymphoma</w:t>
            </w:r>
          </w:p>
        </w:tc>
      </w:tr>
      <w:tr w:rsidR="0024128C" w:rsidRPr="00F66719" w14:paraId="1B48E1D7" w14:textId="77777777">
        <w:trPr>
          <w:cantSplit/>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64AD2792" w14:textId="319757FD" w:rsidR="0024128C" w:rsidRPr="00113C2C" w:rsidRDefault="0024128C">
            <w:pPr>
              <w:jc w:val="center"/>
              <w:rPr>
                <w:rFonts w:ascii="Arial Narrow" w:hAnsi="Arial Narrow"/>
                <w:sz w:val="20"/>
                <w:szCs w:val="20"/>
              </w:rPr>
            </w:pPr>
          </w:p>
        </w:tc>
        <w:tc>
          <w:tcPr>
            <w:tcW w:w="4295"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1D3F41D" w14:textId="77777777" w:rsidR="0024128C" w:rsidRPr="00113C2C" w:rsidRDefault="0024128C">
            <w:pPr>
              <w:rPr>
                <w:rFonts w:ascii="Arial Narrow" w:hAnsi="Arial Narrow"/>
                <w:sz w:val="20"/>
                <w:szCs w:val="20"/>
              </w:rPr>
            </w:pPr>
            <w:r w:rsidRPr="00113C2C">
              <w:rPr>
                <w:rFonts w:ascii="Arial Narrow" w:hAnsi="Arial Narrow"/>
                <w:b/>
                <w:bCs/>
                <w:sz w:val="20"/>
                <w:szCs w:val="20"/>
              </w:rPr>
              <w:t xml:space="preserve">Clinical criteria: </w:t>
            </w:r>
          </w:p>
        </w:tc>
      </w:tr>
      <w:tr w:rsidR="0024128C" w:rsidRPr="00F66719" w14:paraId="6FD05A7F" w14:textId="77777777">
        <w:trPr>
          <w:cantSplit/>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560CBEC2" w14:textId="16174906" w:rsidR="0024128C" w:rsidRPr="00113C2C" w:rsidRDefault="0024128C">
            <w:pPr>
              <w:jc w:val="center"/>
              <w:rPr>
                <w:rFonts w:ascii="Arial Narrow" w:hAnsi="Arial Narrow"/>
                <w:sz w:val="20"/>
                <w:szCs w:val="20"/>
              </w:rPr>
            </w:pPr>
          </w:p>
        </w:tc>
        <w:tc>
          <w:tcPr>
            <w:tcW w:w="4295"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1FF0785" w14:textId="77777777" w:rsidR="0024128C" w:rsidRPr="00113C2C" w:rsidRDefault="0024128C">
            <w:pPr>
              <w:rPr>
                <w:rFonts w:ascii="Arial Narrow" w:hAnsi="Arial Narrow"/>
                <w:strike/>
                <w:sz w:val="20"/>
                <w:szCs w:val="20"/>
              </w:rPr>
            </w:pPr>
            <w:r w:rsidRPr="00113C2C">
              <w:rPr>
                <w:rFonts w:ascii="Arial Narrow" w:hAnsi="Arial Narrow"/>
                <w:sz w:val="20"/>
                <w:szCs w:val="20"/>
              </w:rPr>
              <w:t>The treatment must be in combination with rituximab and tafasitamab; OR</w:t>
            </w:r>
          </w:p>
        </w:tc>
      </w:tr>
      <w:tr w:rsidR="0024128C" w:rsidRPr="00F66719" w14:paraId="7364CF40" w14:textId="77777777">
        <w:trPr>
          <w:cantSplit/>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272CAA88" w14:textId="7EEEEFDC" w:rsidR="0024128C" w:rsidRPr="00113C2C" w:rsidRDefault="0024128C">
            <w:pPr>
              <w:jc w:val="center"/>
              <w:rPr>
                <w:rFonts w:ascii="Arial Narrow" w:hAnsi="Arial Narrow"/>
                <w:sz w:val="20"/>
                <w:szCs w:val="20"/>
              </w:rPr>
            </w:pPr>
          </w:p>
        </w:tc>
        <w:tc>
          <w:tcPr>
            <w:tcW w:w="4295"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796E890" w14:textId="77777777" w:rsidR="0024128C" w:rsidRPr="00113C2C" w:rsidRDefault="0024128C">
            <w:pPr>
              <w:rPr>
                <w:rFonts w:ascii="Arial Narrow" w:hAnsi="Arial Narrow"/>
                <w:strike/>
                <w:sz w:val="20"/>
                <w:szCs w:val="20"/>
              </w:rPr>
            </w:pPr>
            <w:r w:rsidRPr="00113C2C">
              <w:rPr>
                <w:rFonts w:ascii="Arial Narrow" w:hAnsi="Arial Narrow"/>
                <w:sz w:val="20"/>
                <w:szCs w:val="20"/>
              </w:rPr>
              <w:t>The treatment must be in combination with tafasitamab</w:t>
            </w:r>
            <w:r w:rsidRPr="00113C2C">
              <w:rPr>
                <w:rFonts w:ascii="Arial Narrow" w:hAnsi="Arial Narrow"/>
                <w:color w:val="FF0000"/>
                <w:sz w:val="20"/>
                <w:szCs w:val="20"/>
              </w:rPr>
              <w:t xml:space="preserve"> </w:t>
            </w:r>
          </w:p>
        </w:tc>
      </w:tr>
      <w:tr w:rsidR="0024128C" w:rsidRPr="00F66719" w14:paraId="7C927451" w14:textId="77777777">
        <w:trPr>
          <w:cantSplit/>
          <w:trHeight w:val="20"/>
        </w:trPr>
        <w:tc>
          <w:tcPr>
            <w:tcW w:w="705" w:type="pc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D6FBCA9" w14:textId="4730FAF9" w:rsidR="0024128C" w:rsidRPr="00113C2C" w:rsidRDefault="0024128C">
            <w:pPr>
              <w:jc w:val="center"/>
              <w:rPr>
                <w:rFonts w:ascii="Arial Narrow" w:hAnsi="Arial Narrow"/>
                <w:sz w:val="20"/>
                <w:szCs w:val="20"/>
              </w:rPr>
            </w:pPr>
          </w:p>
        </w:tc>
        <w:tc>
          <w:tcPr>
            <w:tcW w:w="4295" w:type="pct"/>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2A5ADAF" w14:textId="77777777" w:rsidR="0024128C" w:rsidRPr="00113C2C" w:rsidRDefault="0024128C">
            <w:pPr>
              <w:rPr>
                <w:rFonts w:ascii="Arial Narrow" w:hAnsi="Arial Narrow"/>
                <w:b/>
                <w:bCs/>
                <w:sz w:val="20"/>
                <w:szCs w:val="20"/>
              </w:rPr>
            </w:pPr>
            <w:r w:rsidRPr="00113C2C">
              <w:rPr>
                <w:rFonts w:ascii="Arial Narrow" w:hAnsi="Arial Narrow"/>
                <w:b/>
                <w:bCs/>
                <w:sz w:val="20"/>
                <w:szCs w:val="20"/>
              </w:rPr>
              <w:t xml:space="preserve">Prescribing Instructions: </w:t>
            </w:r>
          </w:p>
          <w:p w14:paraId="6904EA03" w14:textId="77777777" w:rsidR="0024128C" w:rsidRPr="00113C2C" w:rsidRDefault="0024128C">
            <w:pPr>
              <w:autoSpaceDE w:val="0"/>
              <w:autoSpaceDN w:val="0"/>
              <w:adjustRightInd w:val="0"/>
              <w:rPr>
                <w:rFonts w:ascii="Arial Narrow" w:hAnsi="Arial Narrow" w:cs="Arial Narrow"/>
                <w:sz w:val="20"/>
                <w:szCs w:val="20"/>
              </w:rPr>
            </w:pPr>
            <w:r w:rsidRPr="00113C2C">
              <w:rPr>
                <w:rFonts w:ascii="Arial Narrow" w:eastAsia="Arial Narrow" w:hAnsi="Arial Narrow" w:cs="Arial Narrow"/>
                <w:bCs/>
                <w:sz w:val="20"/>
                <w:szCs w:val="20"/>
              </w:rPr>
              <w:t>The treatment must not exceed 12 cycles in total, measured from the initial dose, or must not extend beyond disease progression, whichever comes first.</w:t>
            </w:r>
          </w:p>
        </w:tc>
      </w:tr>
    </w:tbl>
    <w:p w14:paraId="25CCA342" w14:textId="77777777" w:rsidR="0024128C" w:rsidRDefault="0024128C" w:rsidP="0024128C">
      <w:pPr>
        <w:spacing w:before="120"/>
        <w:rPr>
          <w:rFonts w:asciiTheme="minorHAnsi" w:hAnsiTheme="minorHAnsi"/>
          <w:b/>
          <w:i/>
          <w:iCs/>
          <w:snapToGrid w:val="0"/>
          <w:lang w:val="en-GB"/>
        </w:rPr>
      </w:pPr>
      <w:r w:rsidRPr="00907671">
        <w:rPr>
          <w:rFonts w:asciiTheme="minorHAnsi" w:hAnsiTheme="minorHAnsi"/>
          <w:b/>
          <w:i/>
          <w:iCs/>
          <w:snapToGrid w:val="0"/>
          <w:lang w:val="en-GB"/>
        </w:rPr>
        <w:t>These restrictions may be subject to further review. Should there be any changes made to the restriction the sponsor will be informed.</w:t>
      </w:r>
    </w:p>
    <w:p w14:paraId="5197BC78" w14:textId="0861E76B" w:rsidR="0058060C" w:rsidRPr="0058060C" w:rsidRDefault="0058060C" w:rsidP="0058060C">
      <w:pPr>
        <w:keepNext/>
        <w:spacing w:before="240" w:after="120"/>
        <w:ind w:left="720" w:hanging="720"/>
        <w:jc w:val="left"/>
        <w:outlineLvl w:val="0"/>
        <w:rPr>
          <w:rFonts w:asciiTheme="minorHAnsi" w:hAnsiTheme="minorHAnsi"/>
          <w:b/>
          <w:snapToGrid w:val="0"/>
          <w:sz w:val="32"/>
          <w:szCs w:val="32"/>
          <w:lang w:val="en-GB" w:eastAsia="en-US"/>
        </w:rPr>
      </w:pPr>
      <w:r>
        <w:rPr>
          <w:rFonts w:asciiTheme="minorHAnsi" w:hAnsiTheme="minorHAnsi"/>
          <w:b/>
          <w:snapToGrid w:val="0"/>
          <w:sz w:val="32"/>
          <w:szCs w:val="32"/>
          <w:lang w:eastAsia="en-US"/>
        </w:rPr>
        <w:t>12</w:t>
      </w:r>
      <w:r w:rsidRPr="0058060C">
        <w:rPr>
          <w:rFonts w:asciiTheme="minorHAnsi" w:hAnsiTheme="minorHAnsi"/>
          <w:b/>
          <w:snapToGrid w:val="0"/>
          <w:sz w:val="32"/>
          <w:szCs w:val="32"/>
          <w:lang w:eastAsia="en-US"/>
        </w:rPr>
        <w:tab/>
        <w:t>Context for Decision</w:t>
      </w:r>
    </w:p>
    <w:p w14:paraId="452618BE" w14:textId="77777777" w:rsidR="0058060C" w:rsidRPr="0058060C" w:rsidRDefault="0058060C" w:rsidP="0058060C">
      <w:pPr>
        <w:spacing w:after="120"/>
        <w:ind w:left="720"/>
        <w:rPr>
          <w:rFonts w:cs="Calibri"/>
          <w:bCs/>
          <w:szCs w:val="22"/>
          <w:lang w:val="en-GB"/>
        </w:rPr>
      </w:pPr>
      <w:r w:rsidRPr="0058060C">
        <w:rPr>
          <w:rFonts w:cs="Calibri"/>
          <w:bCs/>
          <w:szCs w:val="22"/>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18FFFFF" w14:textId="4CA80BFD" w:rsidR="0058060C" w:rsidRPr="0058060C" w:rsidRDefault="0058060C" w:rsidP="0058060C">
      <w:pPr>
        <w:keepNext/>
        <w:spacing w:before="240" w:after="120"/>
        <w:ind w:left="720" w:hanging="720"/>
        <w:jc w:val="left"/>
        <w:outlineLvl w:val="0"/>
        <w:rPr>
          <w:rFonts w:asciiTheme="minorHAnsi" w:hAnsiTheme="minorHAnsi"/>
          <w:b/>
          <w:snapToGrid w:val="0"/>
          <w:sz w:val="32"/>
          <w:szCs w:val="32"/>
          <w:lang w:eastAsia="en-US"/>
        </w:rPr>
      </w:pPr>
      <w:r>
        <w:rPr>
          <w:rFonts w:asciiTheme="minorHAnsi" w:hAnsiTheme="minorHAnsi"/>
          <w:b/>
          <w:snapToGrid w:val="0"/>
          <w:sz w:val="32"/>
          <w:szCs w:val="32"/>
          <w:lang w:eastAsia="en-US"/>
        </w:rPr>
        <w:t>13</w:t>
      </w:r>
      <w:r w:rsidRPr="0058060C">
        <w:rPr>
          <w:rFonts w:asciiTheme="minorHAnsi" w:hAnsiTheme="minorHAnsi"/>
          <w:b/>
          <w:snapToGrid w:val="0"/>
          <w:sz w:val="32"/>
          <w:szCs w:val="32"/>
          <w:lang w:eastAsia="en-US"/>
        </w:rPr>
        <w:tab/>
        <w:t>Sponsor’s Comment</w:t>
      </w:r>
    </w:p>
    <w:p w14:paraId="7E89BF57" w14:textId="2EBB39AE" w:rsidR="0058060C" w:rsidRPr="004D4EF9" w:rsidRDefault="004515B9" w:rsidP="004D4EF9">
      <w:pPr>
        <w:spacing w:after="120"/>
        <w:ind w:left="720"/>
        <w:rPr>
          <w:rFonts w:cs="Calibri"/>
          <w:bCs/>
          <w:szCs w:val="22"/>
          <w:lang w:val="en-GB"/>
        </w:rPr>
      </w:pPr>
      <w:r w:rsidRPr="004D4EF9">
        <w:rPr>
          <w:rFonts w:cs="Calibri"/>
          <w:bCs/>
          <w:szCs w:val="22"/>
          <w:lang w:val="en-GB"/>
        </w:rPr>
        <w:t xml:space="preserve">Specialised Therapeutics welcomes the recommendation to list tafasitamab on the PBS and appreciates the recognition of the unmet need for patients with relapsed or refractory follicular lymphoma. This PBS listing marks an important step forward, providing eligible patients with access to a new treatment option that has the potential to deliver improved outcomes. </w:t>
      </w:r>
    </w:p>
    <w:sectPr w:rsidR="0058060C" w:rsidRPr="004D4EF9" w:rsidSect="00251006">
      <w:headerReference w:type="even" r:id="rId27"/>
      <w:headerReference w:type="default" r:id="rId28"/>
      <w:footerReference w:type="even" r:id="rId29"/>
      <w:footerReference w:type="default" r:id="rId30"/>
      <w:headerReference w:type="first" r:id="rId31"/>
      <w:footerReference w:type="first" r:id="rId32"/>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282A8" w14:textId="77777777" w:rsidR="00B71C83" w:rsidRDefault="00B71C83" w:rsidP="00124A51">
      <w:r>
        <w:separator/>
      </w:r>
    </w:p>
    <w:p w14:paraId="74EB413E" w14:textId="77777777" w:rsidR="00B71C83" w:rsidRDefault="00B71C83"/>
  </w:endnote>
  <w:endnote w:type="continuationSeparator" w:id="0">
    <w:p w14:paraId="3A30307E" w14:textId="77777777" w:rsidR="00B71C83" w:rsidRDefault="00B71C83" w:rsidP="00124A51">
      <w:r>
        <w:continuationSeparator/>
      </w:r>
    </w:p>
    <w:p w14:paraId="65C128D7" w14:textId="77777777" w:rsidR="00B71C83" w:rsidRDefault="00B71C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5D962" w14:textId="111F1FE0" w:rsidR="00222DB9" w:rsidRDefault="00222DB9">
    <w:pPr>
      <w:pStyle w:val="Footer"/>
    </w:pPr>
    <w:r>
      <w:rPr>
        <w:noProof/>
      </w:rPr>
      <mc:AlternateContent>
        <mc:Choice Requires="wps">
          <w:drawing>
            <wp:anchor distT="0" distB="0" distL="0" distR="0" simplePos="0" relativeHeight="251658244" behindDoc="0" locked="0" layoutInCell="1" allowOverlap="1" wp14:anchorId="72167E68" wp14:editId="3EFF227A">
              <wp:simplePos x="635" y="635"/>
              <wp:positionH relativeFrom="page">
                <wp:align>center</wp:align>
              </wp:positionH>
              <wp:positionV relativeFrom="page">
                <wp:align>bottom</wp:align>
              </wp:positionV>
              <wp:extent cx="622300" cy="376555"/>
              <wp:effectExtent l="0" t="0" r="6350" b="0"/>
              <wp:wrapNone/>
              <wp:docPr id="2067031991"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BDEB94F" w14:textId="6A77ED2E" w:rsidR="00222DB9" w:rsidRPr="00222DB9" w:rsidRDefault="00222DB9" w:rsidP="00222DB9">
                          <w:pPr>
                            <w:rPr>
                              <w:rFonts w:ascii="Aptos" w:eastAsia="Aptos" w:hAnsi="Aptos" w:cs="Aptos"/>
                              <w:noProof/>
                              <w:color w:val="FF0000"/>
                            </w:rPr>
                          </w:pPr>
                          <w:r w:rsidRPr="00222DB9">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2167E68" id="_x0000_t202" coordsize="21600,21600" o:spt="202" path="m,l,21600r21600,l21600,xe">
              <v:stroke joinstyle="miter"/>
              <v:path gradientshapeok="t" o:connecttype="rect"/>
            </v:shapetype>
            <v:shape id="Text Box 5" o:spid="_x0000_s1029" type="#_x0000_t202" alt="OFFICIAL" style="position:absolute;left:0;text-align:left;margin-left:0;margin-top:0;width:49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3BDEB94F" w14:textId="6A77ED2E" w:rsidR="00222DB9" w:rsidRPr="00222DB9" w:rsidRDefault="00222DB9" w:rsidP="00222DB9">
                    <w:pPr>
                      <w:rPr>
                        <w:rFonts w:ascii="Aptos" w:eastAsia="Aptos" w:hAnsi="Aptos" w:cs="Aptos"/>
                        <w:noProof/>
                        <w:color w:val="FF0000"/>
                      </w:rPr>
                    </w:pPr>
                    <w:r w:rsidRPr="00222DB9">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451C1F98" w:rsidR="00857712" w:rsidRDefault="00222DB9" w:rsidP="00753B29">
    <w:pPr>
      <w:pStyle w:val="Footer"/>
      <w:jc w:val="center"/>
    </w:pPr>
    <w:r>
      <w:rPr>
        <w:noProof/>
      </w:rPr>
      <mc:AlternateContent>
        <mc:Choice Requires="wps">
          <w:drawing>
            <wp:anchor distT="0" distB="0" distL="0" distR="0" simplePos="0" relativeHeight="251658245" behindDoc="0" locked="0" layoutInCell="1" allowOverlap="1" wp14:anchorId="62F4D18C" wp14:editId="1A19DCA0">
              <wp:simplePos x="635" y="635"/>
              <wp:positionH relativeFrom="page">
                <wp:align>center</wp:align>
              </wp:positionH>
              <wp:positionV relativeFrom="page">
                <wp:align>bottom</wp:align>
              </wp:positionV>
              <wp:extent cx="622300" cy="376555"/>
              <wp:effectExtent l="0" t="0" r="6350" b="0"/>
              <wp:wrapNone/>
              <wp:docPr id="941221103"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4DD05D0" w14:textId="7E34BBCC" w:rsidR="00222DB9" w:rsidRPr="00222DB9" w:rsidRDefault="00222DB9" w:rsidP="00222DB9">
                          <w:pPr>
                            <w:rPr>
                              <w:rFonts w:ascii="Aptos" w:eastAsia="Aptos" w:hAnsi="Aptos" w:cs="Aptos"/>
                              <w:noProof/>
                              <w:color w:val="FF0000"/>
                            </w:rPr>
                          </w:pPr>
                          <w:r w:rsidRPr="00222DB9">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2F4D18C" id="_x0000_t202" coordsize="21600,21600" o:spt="202" path="m,l,21600r21600,l21600,xe">
              <v:stroke joinstyle="miter"/>
              <v:path gradientshapeok="t" o:connecttype="rect"/>
            </v:shapetype>
            <v:shape id="Text Box 6" o:spid="_x0000_s1030" type="#_x0000_t202" alt="OFFICIAL" style="position:absolute;left:0;text-align:left;margin-left:0;margin-top:0;width:49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" filled="f" stroked="f">
              <v:textbox style="mso-fit-shape-to-text:t" inset="0,0,0,15pt">
                <w:txbxContent>
                  <w:p w14:paraId="14DD05D0" w14:textId="7E34BBCC" w:rsidR="00222DB9" w:rsidRPr="00222DB9" w:rsidRDefault="00222DB9" w:rsidP="00222DB9">
                    <w:pPr>
                      <w:rPr>
                        <w:rFonts w:ascii="Aptos" w:eastAsia="Aptos" w:hAnsi="Aptos" w:cs="Aptos"/>
                        <w:noProof/>
                        <w:color w:val="FF0000"/>
                      </w:rPr>
                    </w:pPr>
                    <w:r w:rsidRPr="00222DB9">
                      <w:rPr>
                        <w:rFonts w:ascii="Aptos" w:eastAsia="Aptos" w:hAnsi="Aptos" w:cs="Aptos"/>
                        <w:noProof/>
                        <w:color w:val="FF0000"/>
                      </w:rPr>
                      <w:t>OFFICIAL</w:t>
                    </w:r>
                  </w:p>
                </w:txbxContent>
              </v:textbox>
              <w10:wrap anchorx="page" anchory="page"/>
            </v:shape>
          </w:pict>
        </mc:Fallback>
      </mc:AlternateContent>
    </w:r>
  </w:p>
  <w:p w14:paraId="37484CD3" w14:textId="11EB73D8" w:rsidR="00857712" w:rsidRPr="007C1CD9" w:rsidRDefault="00B71C83" w:rsidP="006028D3">
    <w:pPr>
      <w:pStyle w:val="PageFooter"/>
    </w:pPr>
    <w:sdt>
      <w:sdtPr>
        <w:id w:val="1036156457"/>
        <w:docPartObj>
          <w:docPartGallery w:val="Page Numbers (Bottom of Page)"/>
          <w:docPartUnique/>
        </w:docPartObj>
      </w:sdtPr>
      <w:sdtEndPr>
        <w:rPr>
          <w:noProof/>
        </w:rPr>
      </w:sdtEndPr>
      <w:sdtContent>
        <w:r w:rsidR="00857712">
          <w:fldChar w:fldCharType="begin"/>
        </w:r>
        <w:r w:rsidR="00857712">
          <w:instrText xml:space="preserve"> PAGE   \* MERGEFORMAT </w:instrText>
        </w:r>
        <w:r w:rsidR="00857712">
          <w:fldChar w:fldCharType="separate"/>
        </w:r>
        <w:r w:rsidR="00857712">
          <w:rPr>
            <w:noProof/>
          </w:rPr>
          <w:t>2</w:t>
        </w:r>
        <w:r w:rsidR="00857712">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A6956" w14:textId="7731DF99" w:rsidR="00222DB9" w:rsidRDefault="00222DB9">
    <w:pPr>
      <w:pStyle w:val="Footer"/>
    </w:pPr>
    <w:r>
      <w:rPr>
        <w:noProof/>
      </w:rPr>
      <mc:AlternateContent>
        <mc:Choice Requires="wps">
          <w:drawing>
            <wp:anchor distT="0" distB="0" distL="0" distR="0" simplePos="0" relativeHeight="251658243" behindDoc="0" locked="0" layoutInCell="1" allowOverlap="1" wp14:anchorId="4F5BDF07" wp14:editId="178C0776">
              <wp:simplePos x="635" y="635"/>
              <wp:positionH relativeFrom="page">
                <wp:align>center</wp:align>
              </wp:positionH>
              <wp:positionV relativeFrom="page">
                <wp:align>bottom</wp:align>
              </wp:positionV>
              <wp:extent cx="622300" cy="376555"/>
              <wp:effectExtent l="0" t="0" r="6350" b="0"/>
              <wp:wrapNone/>
              <wp:docPr id="1943235495"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7A78B40" w14:textId="2195FFC1" w:rsidR="00222DB9" w:rsidRPr="00222DB9" w:rsidRDefault="00222DB9" w:rsidP="00222DB9">
                          <w:pPr>
                            <w:rPr>
                              <w:rFonts w:ascii="Aptos" w:eastAsia="Aptos" w:hAnsi="Aptos" w:cs="Aptos"/>
                              <w:noProof/>
                              <w:color w:val="FF0000"/>
                            </w:rPr>
                          </w:pPr>
                          <w:r w:rsidRPr="00222DB9">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F5BDF07" id="_x0000_t202" coordsize="21600,21600" o:spt="202" path="m,l,21600r21600,l21600,xe">
              <v:stroke joinstyle="miter"/>
              <v:path gradientshapeok="t" o:connecttype="rect"/>
            </v:shapetype>
            <v:shape id="Text Box 4" o:spid="_x0000_s1032" type="#_x0000_t202" alt="OFFICIAL" style="position:absolute;left:0;text-align:left;margin-left:0;margin-top:0;width:49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hOZ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JGxu53UJ1oKIRh397JTUOlH4QPzwJpwdQtiTY8&#10;0aFb6EoOZ4uzGvDH3/wxn3inKGcdCabklhTNWfvN0j6itkYDR2OXjOnnfB7psQdzByTDKb0IJ5NJ&#10;XgztaGoE80pyXsdCFBJWUrmS70bzLgzKpecg1XqdkkhGToQHu3UyQke6Ipcv/atAdyY80KYeYVST&#10;KN7wPuTGm96tD4HYT0uJ1A5EnhknCaa1np9L1Piv/ynr+qhXPwE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GloTmQ0CAAAcBAAA&#10;DgAAAAAAAAAAAAAAAAAuAgAAZHJzL2Uyb0RvYy54bWxQSwECLQAUAAYACAAAACEAaYjbD9kAAAAD&#10;AQAADwAAAAAAAAAAAAAAAABnBAAAZHJzL2Rvd25yZXYueG1sUEsFBgAAAAAEAAQA8wAAAG0FAAAA&#10;AA==&#10;" filled="f" stroked="f">
              <v:textbox style="mso-fit-shape-to-text:t" inset="0,0,0,15pt">
                <w:txbxContent>
                  <w:p w14:paraId="67A78B40" w14:textId="2195FFC1" w:rsidR="00222DB9" w:rsidRPr="00222DB9" w:rsidRDefault="00222DB9" w:rsidP="00222DB9">
                    <w:pPr>
                      <w:rPr>
                        <w:rFonts w:ascii="Aptos" w:eastAsia="Aptos" w:hAnsi="Aptos" w:cs="Aptos"/>
                        <w:noProof/>
                        <w:color w:val="FF0000"/>
                      </w:rPr>
                    </w:pPr>
                    <w:r w:rsidRPr="00222DB9">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8F3A0" w14:textId="77777777" w:rsidR="00B71C83" w:rsidRDefault="00B71C83" w:rsidP="00124A51">
      <w:r>
        <w:separator/>
      </w:r>
    </w:p>
    <w:p w14:paraId="4376EFBB" w14:textId="77777777" w:rsidR="00B71C83" w:rsidRDefault="00B71C83"/>
  </w:footnote>
  <w:footnote w:type="continuationSeparator" w:id="0">
    <w:p w14:paraId="21D568E6" w14:textId="77777777" w:rsidR="00B71C83" w:rsidRDefault="00B71C83" w:rsidP="00124A51">
      <w:r>
        <w:continuationSeparator/>
      </w:r>
    </w:p>
    <w:p w14:paraId="1325F56E" w14:textId="77777777" w:rsidR="00B71C83" w:rsidRDefault="00B71C83"/>
  </w:footnote>
  <w:footnote w:id="1">
    <w:p w14:paraId="06676163" w14:textId="77777777" w:rsidR="00857712" w:rsidRDefault="00857712" w:rsidP="003672F4">
      <w:pPr>
        <w:pStyle w:val="FootnoteText"/>
      </w:pPr>
      <w:r>
        <w:rPr>
          <w:rStyle w:val="FootnoteReference"/>
        </w:rPr>
        <w:footnoteRef/>
      </w:r>
      <w:r>
        <w:t xml:space="preserve"> https://www.fda.gov/drugs/resources-information-approved-drugs/fda-approves-tafasitamab-cxix-relapsed-or-refractory-follicular-lymphoma#:~:text=On%20June%2018%2C%202025%2C%20the,be%20posted%20on%20Drugs@FDA.</w:t>
      </w:r>
    </w:p>
  </w:footnote>
  <w:footnote w:id="2">
    <w:p w14:paraId="4791DC25" w14:textId="77777777" w:rsidR="00857712" w:rsidRDefault="00857712" w:rsidP="003672F4">
      <w:pPr>
        <w:pStyle w:val="FootnoteText"/>
      </w:pPr>
      <w:r>
        <w:rPr>
          <w:rStyle w:val="FootnoteReference"/>
        </w:rPr>
        <w:footnoteRef/>
      </w:r>
      <w:r>
        <w:t xml:space="preserve"> https://www.accessdata.fda.gov/drugsatfda_docs/appletter/2019/021880Orig1s057ltr.pdf</w:t>
      </w:r>
    </w:p>
  </w:footnote>
  <w:footnote w:id="3">
    <w:p w14:paraId="3A8A403B" w14:textId="342E32AB" w:rsidR="006E3400" w:rsidRDefault="006E3400" w:rsidP="006E3400">
      <w:pPr>
        <w:pStyle w:val="FootnoteText"/>
      </w:pPr>
      <w:r>
        <w:rPr>
          <w:rStyle w:val="FootnoteReference"/>
        </w:rPr>
        <w:footnoteRef/>
      </w:r>
      <w:r>
        <w:t>https://www.pbs.gov.au/industry/listing/elements/pbac-meetings/psd/2015-03/Files/bendamustine-psd-march-2015.pdf</w:t>
      </w:r>
    </w:p>
  </w:footnote>
  <w:footnote w:id="4">
    <w:p w14:paraId="2FB91436" w14:textId="77777777" w:rsidR="00857712" w:rsidRPr="00591608" w:rsidRDefault="00857712" w:rsidP="003672F4">
      <w:pPr>
        <w:pStyle w:val="FootnoteText"/>
        <w:rPr>
          <w:lang w:val="en-GB"/>
        </w:rPr>
      </w:pPr>
      <w:r>
        <w:rPr>
          <w:rStyle w:val="FootnoteReference"/>
        </w:rPr>
        <w:footnoteRef/>
      </w:r>
      <w:r w:rsidRPr="007A1FD6">
        <w:rPr>
          <w:lang w:val="it-IT"/>
        </w:rPr>
        <w:t xml:space="preserve"> </w:t>
      </w:r>
      <w:r w:rsidRPr="007A1FD6">
        <w:rPr>
          <w:lang w:val="it-IT"/>
        </w:rPr>
        <w:t xml:space="preserve">AIHW. 2024. Cancer Data in Australia. </w:t>
      </w:r>
      <w:r w:rsidRPr="00591608">
        <w:t>Australian Institute of Health and Welfare. Available at: https://www.aihw.gov.au/reports/cancer/cancer-data-in-australia/contents/about.</w:t>
      </w:r>
    </w:p>
  </w:footnote>
  <w:footnote w:id="5">
    <w:p w14:paraId="2EAB9F28" w14:textId="77777777" w:rsidR="00857712" w:rsidRDefault="00857712" w:rsidP="003672F4">
      <w:pPr>
        <w:pStyle w:val="FootnoteText"/>
      </w:pPr>
      <w:r>
        <w:rPr>
          <w:rStyle w:val="FootnoteReference"/>
        </w:rPr>
        <w:footnoteRef/>
      </w:r>
      <w:r>
        <w:t xml:space="preserve"> </w:t>
      </w:r>
      <w:r w:rsidRPr="00DE5DA4">
        <w:t xml:space="preserve">Swetha Kambhampati, Allison Dillon, Paul Cockrum, </w:t>
      </w:r>
      <w:proofErr w:type="spellStart"/>
      <w:r w:rsidRPr="00DE5DA4">
        <w:t>Syvart</w:t>
      </w:r>
      <w:proofErr w:type="spellEnd"/>
      <w:r w:rsidRPr="00DE5DA4">
        <w:t xml:space="preserve"> Dennen. Changes in Treatment Patterns over Time Among Real-World Patients with Follicular Lymphoma at Predominantly Community Facilities in the US. Blood 2024; 144 (Supplement 1): 3654. doi: https://doi.org/10.1182/blood-2024-203750</w:t>
      </w:r>
    </w:p>
  </w:footnote>
  <w:footnote w:id="6">
    <w:p w14:paraId="0905845F" w14:textId="77777777" w:rsidR="00857712" w:rsidRPr="006F04C1" w:rsidRDefault="00857712" w:rsidP="003672F4">
      <w:pPr>
        <w:pStyle w:val="FootnoteText"/>
        <w:rPr>
          <w:lang w:val="en-GB"/>
        </w:rPr>
      </w:pPr>
      <w:r>
        <w:rPr>
          <w:rStyle w:val="FootnoteReference"/>
        </w:rPr>
        <w:footnoteRef/>
      </w:r>
      <w:r>
        <w:t xml:space="preserve"> </w:t>
      </w:r>
      <w:r w:rsidRPr="009142A8">
        <w:t xml:space="preserve">Morschhauser F, Fowler NH, </w:t>
      </w:r>
      <w:proofErr w:type="spellStart"/>
      <w:r w:rsidRPr="009142A8">
        <w:t>Feugier</w:t>
      </w:r>
      <w:proofErr w:type="spellEnd"/>
      <w:r w:rsidRPr="009142A8">
        <w:t xml:space="preserve"> P, </w:t>
      </w:r>
      <w:r>
        <w:t>et al</w:t>
      </w:r>
      <w:r w:rsidRPr="009142A8">
        <w:t>. 2018. Rituximab plus Lenalidomide in Advanced Untreated Follicular Lymphoma. N Engl J Med 379(10): 934-947. Available at: 10.1056/NEJMoa1805104.</w:t>
      </w:r>
    </w:p>
  </w:footnote>
  <w:footnote w:id="7">
    <w:p w14:paraId="09A47C0B" w14:textId="0EB22860" w:rsidR="00067F02" w:rsidRDefault="00067F02">
      <w:pPr>
        <w:pStyle w:val="FootnoteText"/>
      </w:pPr>
      <w:r>
        <w:rPr>
          <w:rStyle w:val="FootnoteReference"/>
        </w:rPr>
        <w:footnoteRef/>
      </w:r>
      <w:r>
        <w:t xml:space="preserve"> Based on F</w:t>
      </w:r>
      <w:r w:rsidRPr="00067F02">
        <w:t>igure 3</w:t>
      </w:r>
      <w:r>
        <w:t xml:space="preserve"> of</w:t>
      </w:r>
      <w:r w:rsidRPr="00067F02">
        <w:t xml:space="preserve"> </w:t>
      </w:r>
      <w:proofErr w:type="spellStart"/>
      <w:r w:rsidRPr="00067F02">
        <w:t>Wasterlid</w:t>
      </w:r>
      <w:proofErr w:type="spellEnd"/>
      <w:r w:rsidRPr="00067F02">
        <w:t xml:space="preserve"> 2024</w:t>
      </w:r>
      <w:r>
        <w:t>.</w:t>
      </w:r>
    </w:p>
  </w:footnote>
  <w:footnote w:id="8">
    <w:p w14:paraId="15D30215" w14:textId="24020AAF" w:rsidR="008B71C3" w:rsidRDefault="008B71C3" w:rsidP="00E91407">
      <w:pPr>
        <w:pStyle w:val="FootnoteText"/>
      </w:pPr>
      <w:r>
        <w:rPr>
          <w:rStyle w:val="FootnoteReference"/>
        </w:rPr>
        <w:footnoteRef/>
      </w:r>
      <w:r>
        <w:t xml:space="preserve"> </w:t>
      </w:r>
      <w:r w:rsidR="00E91407">
        <w:t>Rangel-Patiño J, et al. Rate of Transformation and Secondary Malignancies in Follicular Lymphoma Patients Treated with First-Line Bendamustine Rituximab and Rituximab Maintenance, Blood, Volume 144, Supplement 1, 2024, Page 2352</w:t>
      </w:r>
      <w:r w:rsidR="00C80F84">
        <w:t xml:space="preserve">. </w:t>
      </w:r>
      <w:r w:rsidR="00C80F84" w:rsidRPr="00C80F84">
        <w:t>https://www.sciencedirect.com/science/article/pii/S0006497124050997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13B71" w14:textId="75E01986" w:rsidR="00222DB9" w:rsidRDefault="00222DB9">
    <w:pPr>
      <w:pStyle w:val="Header"/>
    </w:pPr>
    <w:r>
      <w:rPr>
        <w:noProof/>
      </w:rPr>
      <mc:AlternateContent>
        <mc:Choice Requires="wps">
          <w:drawing>
            <wp:anchor distT="0" distB="0" distL="0" distR="0" simplePos="0" relativeHeight="251658241" behindDoc="0" locked="0" layoutInCell="1" allowOverlap="1" wp14:anchorId="314030A0" wp14:editId="4FCF158F">
              <wp:simplePos x="635" y="635"/>
              <wp:positionH relativeFrom="page">
                <wp:align>center</wp:align>
              </wp:positionH>
              <wp:positionV relativeFrom="page">
                <wp:align>top</wp:align>
              </wp:positionV>
              <wp:extent cx="622300" cy="376555"/>
              <wp:effectExtent l="0" t="0" r="6350" b="4445"/>
              <wp:wrapNone/>
              <wp:docPr id="187741248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1873928" w14:textId="5BA8759E" w:rsidR="00222DB9" w:rsidRPr="00222DB9" w:rsidRDefault="00222DB9" w:rsidP="00222DB9">
                          <w:pPr>
                            <w:rPr>
                              <w:rFonts w:ascii="Aptos" w:eastAsia="Aptos" w:hAnsi="Aptos" w:cs="Aptos"/>
                              <w:noProof/>
                              <w:color w:val="FF0000"/>
                            </w:rPr>
                          </w:pPr>
                          <w:r w:rsidRPr="00222DB9">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14030A0"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21873928" w14:textId="5BA8759E" w:rsidR="00222DB9" w:rsidRPr="00222DB9" w:rsidRDefault="00222DB9" w:rsidP="00222DB9">
                    <w:pPr>
                      <w:rPr>
                        <w:rFonts w:ascii="Aptos" w:eastAsia="Aptos" w:hAnsi="Aptos" w:cs="Aptos"/>
                        <w:noProof/>
                        <w:color w:val="FF0000"/>
                      </w:rPr>
                    </w:pPr>
                    <w:r w:rsidRPr="00222DB9">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85609" w14:textId="0388EC90" w:rsidR="0024128C" w:rsidRDefault="00222DB9" w:rsidP="00F650EA">
    <w:pPr>
      <w:pStyle w:val="Header"/>
      <w:ind w:left="360"/>
      <w:rPr>
        <w:rFonts w:asciiTheme="minorHAnsi" w:hAnsiTheme="minorHAnsi"/>
        <w:i w:val="0"/>
        <w:color w:val="808080"/>
      </w:rPr>
    </w:pPr>
    <w:r>
      <w:rPr>
        <w:rFonts w:asciiTheme="minorHAnsi" w:hAnsiTheme="minorHAnsi"/>
        <w:noProof/>
        <w:color w:val="808080"/>
      </w:rPr>
      <mc:AlternateContent>
        <mc:Choice Requires="wps">
          <w:drawing>
            <wp:anchor distT="0" distB="0" distL="0" distR="0" simplePos="0" relativeHeight="251658242" behindDoc="0" locked="0" layoutInCell="1" allowOverlap="1" wp14:anchorId="5D84915B" wp14:editId="7A60420A">
              <wp:simplePos x="635" y="635"/>
              <wp:positionH relativeFrom="page">
                <wp:align>center</wp:align>
              </wp:positionH>
              <wp:positionV relativeFrom="page">
                <wp:align>top</wp:align>
              </wp:positionV>
              <wp:extent cx="622300" cy="376555"/>
              <wp:effectExtent l="0" t="0" r="6350" b="4445"/>
              <wp:wrapNone/>
              <wp:docPr id="202743087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CE5E6CC" w14:textId="5AD40064" w:rsidR="00222DB9" w:rsidRPr="00222DB9" w:rsidRDefault="00222DB9" w:rsidP="00222DB9">
                          <w:pPr>
                            <w:rPr>
                              <w:rFonts w:ascii="Aptos" w:eastAsia="Aptos" w:hAnsi="Aptos" w:cs="Aptos"/>
                              <w:noProof/>
                              <w:color w:val="FF0000"/>
                            </w:rPr>
                          </w:pPr>
                          <w:r w:rsidRPr="00222DB9">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D84915B"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3CE5E6CC" w14:textId="5AD40064" w:rsidR="00222DB9" w:rsidRPr="00222DB9" w:rsidRDefault="00222DB9" w:rsidP="00222DB9">
                    <w:pPr>
                      <w:rPr>
                        <w:rFonts w:ascii="Aptos" w:eastAsia="Aptos" w:hAnsi="Aptos" w:cs="Aptos"/>
                        <w:noProof/>
                        <w:color w:val="FF0000"/>
                      </w:rPr>
                    </w:pPr>
                    <w:r w:rsidRPr="00222DB9">
                      <w:rPr>
                        <w:rFonts w:ascii="Aptos" w:eastAsia="Aptos" w:hAnsi="Aptos" w:cs="Aptos"/>
                        <w:noProof/>
                        <w:color w:val="FF0000"/>
                      </w:rPr>
                      <w:t>OFFICIAL</w:t>
                    </w:r>
                  </w:p>
                </w:txbxContent>
              </v:textbox>
              <w10:wrap anchorx="page" anchory="page"/>
            </v:shape>
          </w:pict>
        </mc:Fallback>
      </mc:AlternateContent>
    </w:r>
    <w:r w:rsidR="0024128C">
      <w:rPr>
        <w:rFonts w:asciiTheme="minorHAnsi" w:hAnsiTheme="minorHAnsi"/>
        <w:noProof/>
        <w:color w:val="808080"/>
      </w:rPr>
      <mc:AlternateContent>
        <mc:Choice Requires="wps">
          <w:drawing>
            <wp:anchor distT="0" distB="0" distL="0" distR="0" simplePos="0" relativeHeight="251658246" behindDoc="0" locked="0" layoutInCell="1" allowOverlap="1" wp14:anchorId="4A1172EC" wp14:editId="1A7299EF">
              <wp:simplePos x="635" y="635"/>
              <wp:positionH relativeFrom="page">
                <wp:align>center</wp:align>
              </wp:positionH>
              <wp:positionV relativeFrom="page">
                <wp:align>top</wp:align>
              </wp:positionV>
              <wp:extent cx="622300" cy="376555"/>
              <wp:effectExtent l="0" t="0" r="6350" b="4445"/>
              <wp:wrapNone/>
              <wp:docPr id="63130683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C6E27EF" w14:textId="77777777" w:rsidR="0024128C" w:rsidRPr="008649DD" w:rsidRDefault="0024128C" w:rsidP="0024128C">
                          <w:pPr>
                            <w:rPr>
                              <w:rFonts w:ascii="Aptos" w:eastAsia="Aptos" w:hAnsi="Aptos" w:cs="Aptos"/>
                              <w:noProof/>
                              <w:color w:val="FF0000"/>
                            </w:rPr>
                          </w:pPr>
                          <w:r w:rsidRPr="008649DD">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 w14:anchorId="4A1172EC" id="_x0000_s1028" type="#_x0000_t202" alt="OFFICIAL" style="position:absolute;left:0;text-align:left;margin-left:0;margin-top:0;width:49pt;height:29.65pt;z-index:25165824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MGCI2w0CAAAcBAAA&#10;DgAAAAAAAAAAAAAAAAAuAgAAZHJzL2Uyb0RvYy54bWxQSwECLQAUAAYACAAAACEAinsHsNkAAAAD&#10;AQAADwAAAAAAAAAAAAAAAABnBAAAZHJzL2Rvd25yZXYueG1sUEsFBgAAAAAEAAQA8wAAAG0FAAAA&#10;AA==&#10;" filled="f" stroked="f">
              <v:textbox style="mso-fit-shape-to-text:t" inset="0,15pt,0,0">
                <w:txbxContent>
                  <w:p w14:paraId="7C6E27EF" w14:textId="77777777" w:rsidR="0024128C" w:rsidRPr="008649DD" w:rsidRDefault="0024128C" w:rsidP="0024128C">
                    <w:pPr>
                      <w:rPr>
                        <w:rFonts w:ascii="Aptos" w:eastAsia="Aptos" w:hAnsi="Aptos" w:cs="Aptos"/>
                        <w:noProof/>
                        <w:color w:val="FF0000"/>
                      </w:rPr>
                    </w:pPr>
                    <w:r w:rsidRPr="008649DD">
                      <w:rPr>
                        <w:rFonts w:ascii="Aptos" w:eastAsia="Aptos" w:hAnsi="Aptos" w:cs="Aptos"/>
                        <w:noProof/>
                        <w:color w:val="FF0000"/>
                      </w:rPr>
                      <w:t>OFFICIAL</w:t>
                    </w:r>
                  </w:p>
                </w:txbxContent>
              </v:textbox>
              <w10:wrap anchorx="page" anchory="page"/>
            </v:shape>
          </w:pict>
        </mc:Fallback>
      </mc:AlternateContent>
    </w:r>
    <w:r w:rsidR="00F650EA">
      <w:rPr>
        <w:rFonts w:asciiTheme="minorHAnsi" w:hAnsiTheme="minorHAnsi"/>
        <w:color w:val="808080"/>
      </w:rPr>
      <w:t>Public Summary Document</w:t>
    </w:r>
    <w:r w:rsidR="0024128C" w:rsidRPr="00056684">
      <w:rPr>
        <w:rFonts w:asciiTheme="minorHAnsi" w:hAnsiTheme="minorHAnsi"/>
        <w:color w:val="808080"/>
      </w:rPr>
      <w:t xml:space="preserve"> – </w:t>
    </w:r>
    <w:r w:rsidR="0024128C">
      <w:rPr>
        <w:rFonts w:asciiTheme="minorHAnsi" w:hAnsiTheme="minorHAnsi"/>
        <w:color w:val="808080"/>
      </w:rPr>
      <w:t xml:space="preserve">November 2025 </w:t>
    </w:r>
    <w:r w:rsidR="0024128C" w:rsidRPr="00056684">
      <w:rPr>
        <w:rFonts w:asciiTheme="minorHAnsi" w:hAnsiTheme="minorHAnsi"/>
        <w:color w:val="808080"/>
      </w:rPr>
      <w:t xml:space="preserve">PBAC </w:t>
    </w:r>
    <w:r w:rsidR="0024128C">
      <w:rPr>
        <w:rFonts w:asciiTheme="minorHAnsi" w:hAnsiTheme="minorHAnsi"/>
        <w:color w:val="808080"/>
      </w:rPr>
      <w:t>with March 2026 Addendum</w:t>
    </w:r>
  </w:p>
  <w:p w14:paraId="7F6A3C98" w14:textId="77777777" w:rsidR="00F650EA" w:rsidRPr="00F650EA" w:rsidRDefault="00F650EA" w:rsidP="00F650EA">
    <w:pPr>
      <w:pStyle w:val="Header"/>
      <w:ind w:left="360"/>
      <w:rPr>
        <w:rFonts w:asciiTheme="minorHAnsi" w:hAnsiTheme="minorHAnsi"/>
        <w:i w:val="0"/>
        <w:color w:val="80808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45DEE" w14:textId="32FB006F" w:rsidR="00222DB9" w:rsidRDefault="00222DB9">
    <w:pPr>
      <w:pStyle w:val="Header"/>
    </w:pPr>
    <w:r>
      <w:rPr>
        <w:noProof/>
      </w:rPr>
      <mc:AlternateContent>
        <mc:Choice Requires="wps">
          <w:drawing>
            <wp:anchor distT="0" distB="0" distL="0" distR="0" simplePos="0" relativeHeight="251658240" behindDoc="0" locked="0" layoutInCell="1" allowOverlap="1" wp14:anchorId="624C65FC" wp14:editId="3C5BD117">
              <wp:simplePos x="635" y="635"/>
              <wp:positionH relativeFrom="page">
                <wp:align>center</wp:align>
              </wp:positionH>
              <wp:positionV relativeFrom="page">
                <wp:align>top</wp:align>
              </wp:positionV>
              <wp:extent cx="622300" cy="376555"/>
              <wp:effectExtent l="0" t="0" r="6350" b="4445"/>
              <wp:wrapNone/>
              <wp:docPr id="19087382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F7EB8D6" w14:textId="7B85BC16" w:rsidR="00222DB9" w:rsidRPr="00222DB9" w:rsidRDefault="00222DB9" w:rsidP="00222DB9">
                          <w:pPr>
                            <w:rPr>
                              <w:rFonts w:ascii="Aptos" w:eastAsia="Aptos" w:hAnsi="Aptos" w:cs="Aptos"/>
                              <w:noProof/>
                              <w:color w:val="FF0000"/>
                            </w:rPr>
                          </w:pPr>
                          <w:r w:rsidRPr="00222DB9">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24C65FC" id="_x0000_t202" coordsize="21600,21600" o:spt="202" path="m,l,21600r21600,l21600,xe">
              <v:stroke joinstyle="miter"/>
              <v:path gradientshapeok="t" o:connecttype="rect"/>
            </v:shapetype>
            <v:shape id="Text Box 1" o:spid="_x0000_s1031" type="#_x0000_t202" alt="OFFICIAL" style="position:absolute;left:0;text-align:left;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AzXJVrDAIAABwEAAAO&#10;AAAAAAAAAAAAAAAAAC4CAABkcnMvZTJvRG9jLnhtbFBLAQItABQABgAIAAAAIQCKewew2QAAAAMB&#10;AAAPAAAAAAAAAAAAAAAAAGYEAABkcnMvZG93bnJldi54bWxQSwUGAAAAAAQABADzAAAAbAUAAAAA&#10;" filled="f" stroked="f">
              <v:textbox style="mso-fit-shape-to-text:t" inset="0,15pt,0,0">
                <w:txbxContent>
                  <w:p w14:paraId="3F7EB8D6" w14:textId="7B85BC16" w:rsidR="00222DB9" w:rsidRPr="00222DB9" w:rsidRDefault="00222DB9" w:rsidP="00222DB9">
                    <w:pPr>
                      <w:rPr>
                        <w:rFonts w:ascii="Aptos" w:eastAsia="Aptos" w:hAnsi="Aptos" w:cs="Aptos"/>
                        <w:noProof/>
                        <w:color w:val="FF0000"/>
                      </w:rPr>
                    </w:pPr>
                    <w:r w:rsidRPr="00222DB9">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5011820"/>
    <w:multiLevelType w:val="hybridMultilevel"/>
    <w:tmpl w:val="67129F3E"/>
    <w:lvl w:ilvl="0" w:tplc="C8563CAE">
      <w:numFmt w:val="bullet"/>
      <w:lvlText w:val="-"/>
      <w:lvlJc w:val="left"/>
      <w:pPr>
        <w:ind w:left="420" w:hanging="360"/>
      </w:pPr>
      <w:rPr>
        <w:rFonts w:ascii="Times New Roman" w:eastAsiaTheme="minorHAnsi" w:hAnsi="Times New Roman" w:cs="Times New Roman" w:hint="default"/>
      </w:rPr>
    </w:lvl>
    <w:lvl w:ilvl="1" w:tplc="0C090003">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7E669D"/>
    <w:multiLevelType w:val="hybridMultilevel"/>
    <w:tmpl w:val="BDB44B34"/>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0D842545"/>
    <w:multiLevelType w:val="hybridMultilevel"/>
    <w:tmpl w:val="0D80499E"/>
    <w:lvl w:ilvl="0" w:tplc="A9327B10">
      <w:start w:val="1"/>
      <w:numFmt w:val="bullet"/>
      <w:lvlText w:val=""/>
      <w:lvlJc w:val="left"/>
      <w:pPr>
        <w:ind w:left="1800" w:hanging="360"/>
      </w:pPr>
      <w:rPr>
        <w:rFonts w:ascii="Symbol" w:hAnsi="Symbol"/>
      </w:rPr>
    </w:lvl>
    <w:lvl w:ilvl="1" w:tplc="9374535E">
      <w:start w:val="1"/>
      <w:numFmt w:val="bullet"/>
      <w:lvlText w:val=""/>
      <w:lvlJc w:val="left"/>
      <w:pPr>
        <w:ind w:left="1800" w:hanging="360"/>
      </w:pPr>
      <w:rPr>
        <w:rFonts w:ascii="Symbol" w:hAnsi="Symbol"/>
      </w:rPr>
    </w:lvl>
    <w:lvl w:ilvl="2" w:tplc="C7EE7D4A">
      <w:start w:val="1"/>
      <w:numFmt w:val="bullet"/>
      <w:lvlText w:val=""/>
      <w:lvlJc w:val="left"/>
      <w:pPr>
        <w:ind w:left="1800" w:hanging="360"/>
      </w:pPr>
      <w:rPr>
        <w:rFonts w:ascii="Symbol" w:hAnsi="Symbol"/>
      </w:rPr>
    </w:lvl>
    <w:lvl w:ilvl="3" w:tplc="EC88BCE4">
      <w:start w:val="1"/>
      <w:numFmt w:val="bullet"/>
      <w:lvlText w:val=""/>
      <w:lvlJc w:val="left"/>
      <w:pPr>
        <w:ind w:left="1800" w:hanging="360"/>
      </w:pPr>
      <w:rPr>
        <w:rFonts w:ascii="Symbol" w:hAnsi="Symbol"/>
      </w:rPr>
    </w:lvl>
    <w:lvl w:ilvl="4" w:tplc="00C6ED9A">
      <w:start w:val="1"/>
      <w:numFmt w:val="bullet"/>
      <w:lvlText w:val=""/>
      <w:lvlJc w:val="left"/>
      <w:pPr>
        <w:ind w:left="1800" w:hanging="360"/>
      </w:pPr>
      <w:rPr>
        <w:rFonts w:ascii="Symbol" w:hAnsi="Symbol"/>
      </w:rPr>
    </w:lvl>
    <w:lvl w:ilvl="5" w:tplc="D3E0BB3C">
      <w:start w:val="1"/>
      <w:numFmt w:val="bullet"/>
      <w:lvlText w:val=""/>
      <w:lvlJc w:val="left"/>
      <w:pPr>
        <w:ind w:left="1800" w:hanging="360"/>
      </w:pPr>
      <w:rPr>
        <w:rFonts w:ascii="Symbol" w:hAnsi="Symbol"/>
      </w:rPr>
    </w:lvl>
    <w:lvl w:ilvl="6" w:tplc="8BDC013C">
      <w:start w:val="1"/>
      <w:numFmt w:val="bullet"/>
      <w:lvlText w:val=""/>
      <w:lvlJc w:val="left"/>
      <w:pPr>
        <w:ind w:left="1800" w:hanging="360"/>
      </w:pPr>
      <w:rPr>
        <w:rFonts w:ascii="Symbol" w:hAnsi="Symbol"/>
      </w:rPr>
    </w:lvl>
    <w:lvl w:ilvl="7" w:tplc="AB789E4C">
      <w:start w:val="1"/>
      <w:numFmt w:val="bullet"/>
      <w:lvlText w:val=""/>
      <w:lvlJc w:val="left"/>
      <w:pPr>
        <w:ind w:left="1800" w:hanging="360"/>
      </w:pPr>
      <w:rPr>
        <w:rFonts w:ascii="Symbol" w:hAnsi="Symbol"/>
      </w:rPr>
    </w:lvl>
    <w:lvl w:ilvl="8" w:tplc="4360425E">
      <w:start w:val="1"/>
      <w:numFmt w:val="bullet"/>
      <w:lvlText w:val=""/>
      <w:lvlJc w:val="left"/>
      <w:pPr>
        <w:ind w:left="1800" w:hanging="360"/>
      </w:pPr>
      <w:rPr>
        <w:rFonts w:ascii="Symbol" w:hAnsi="Symbol"/>
      </w:rPr>
    </w:lvl>
  </w:abstractNum>
  <w:abstractNum w:abstractNumId="6"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3B6274A"/>
    <w:multiLevelType w:val="hybridMultilevel"/>
    <w:tmpl w:val="4882FECC"/>
    <w:lvl w:ilvl="0" w:tplc="5E24E306">
      <w:start w:val="1"/>
      <w:numFmt w:val="decimal"/>
      <w:lvlText w:val="%1."/>
      <w:lvlJc w:val="left"/>
      <w:pPr>
        <w:ind w:left="1778" w:hanging="360"/>
      </w:pPr>
      <w:rPr>
        <w:b w:val="0"/>
        <w:bCs w:val="0"/>
        <w:i/>
        <w:iCs/>
        <w:color w:val="auto"/>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8"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8A44EE0"/>
    <w:multiLevelType w:val="hybridMultilevel"/>
    <w:tmpl w:val="77904134"/>
    <w:lvl w:ilvl="0" w:tplc="61880408">
      <w:numFmt w:val="bullet"/>
      <w:lvlText w:val="-"/>
      <w:lvlJc w:val="left"/>
      <w:pPr>
        <w:ind w:left="832" w:hanging="360"/>
      </w:pPr>
      <w:rPr>
        <w:rFonts w:ascii="Arial Narrow" w:eastAsiaTheme="majorEastAsia" w:hAnsi="Arial Narrow" w:cstheme="majorBidi" w:hint="default"/>
      </w:rPr>
    </w:lvl>
    <w:lvl w:ilvl="1" w:tplc="0C090003" w:tentative="1">
      <w:start w:val="1"/>
      <w:numFmt w:val="bullet"/>
      <w:lvlText w:val="o"/>
      <w:lvlJc w:val="left"/>
      <w:pPr>
        <w:ind w:left="1552" w:hanging="360"/>
      </w:pPr>
      <w:rPr>
        <w:rFonts w:ascii="Courier New" w:hAnsi="Courier New" w:cs="Courier New" w:hint="default"/>
      </w:rPr>
    </w:lvl>
    <w:lvl w:ilvl="2" w:tplc="0C090005" w:tentative="1">
      <w:start w:val="1"/>
      <w:numFmt w:val="bullet"/>
      <w:lvlText w:val=""/>
      <w:lvlJc w:val="left"/>
      <w:pPr>
        <w:ind w:left="2272" w:hanging="360"/>
      </w:pPr>
      <w:rPr>
        <w:rFonts w:ascii="Wingdings" w:hAnsi="Wingdings" w:hint="default"/>
      </w:rPr>
    </w:lvl>
    <w:lvl w:ilvl="3" w:tplc="0C090001" w:tentative="1">
      <w:start w:val="1"/>
      <w:numFmt w:val="bullet"/>
      <w:lvlText w:val=""/>
      <w:lvlJc w:val="left"/>
      <w:pPr>
        <w:ind w:left="2992" w:hanging="360"/>
      </w:pPr>
      <w:rPr>
        <w:rFonts w:ascii="Symbol" w:hAnsi="Symbol" w:hint="default"/>
      </w:rPr>
    </w:lvl>
    <w:lvl w:ilvl="4" w:tplc="0C090003" w:tentative="1">
      <w:start w:val="1"/>
      <w:numFmt w:val="bullet"/>
      <w:lvlText w:val="o"/>
      <w:lvlJc w:val="left"/>
      <w:pPr>
        <w:ind w:left="3712" w:hanging="360"/>
      </w:pPr>
      <w:rPr>
        <w:rFonts w:ascii="Courier New" w:hAnsi="Courier New" w:cs="Courier New" w:hint="default"/>
      </w:rPr>
    </w:lvl>
    <w:lvl w:ilvl="5" w:tplc="0C090005" w:tentative="1">
      <w:start w:val="1"/>
      <w:numFmt w:val="bullet"/>
      <w:lvlText w:val=""/>
      <w:lvlJc w:val="left"/>
      <w:pPr>
        <w:ind w:left="4432" w:hanging="360"/>
      </w:pPr>
      <w:rPr>
        <w:rFonts w:ascii="Wingdings" w:hAnsi="Wingdings" w:hint="default"/>
      </w:rPr>
    </w:lvl>
    <w:lvl w:ilvl="6" w:tplc="0C090001" w:tentative="1">
      <w:start w:val="1"/>
      <w:numFmt w:val="bullet"/>
      <w:lvlText w:val=""/>
      <w:lvlJc w:val="left"/>
      <w:pPr>
        <w:ind w:left="5152" w:hanging="360"/>
      </w:pPr>
      <w:rPr>
        <w:rFonts w:ascii="Symbol" w:hAnsi="Symbol" w:hint="default"/>
      </w:rPr>
    </w:lvl>
    <w:lvl w:ilvl="7" w:tplc="0C090003" w:tentative="1">
      <w:start w:val="1"/>
      <w:numFmt w:val="bullet"/>
      <w:lvlText w:val="o"/>
      <w:lvlJc w:val="left"/>
      <w:pPr>
        <w:ind w:left="5872" w:hanging="360"/>
      </w:pPr>
      <w:rPr>
        <w:rFonts w:ascii="Courier New" w:hAnsi="Courier New" w:cs="Courier New" w:hint="default"/>
      </w:rPr>
    </w:lvl>
    <w:lvl w:ilvl="8" w:tplc="0C090005" w:tentative="1">
      <w:start w:val="1"/>
      <w:numFmt w:val="bullet"/>
      <w:lvlText w:val=""/>
      <w:lvlJc w:val="left"/>
      <w:pPr>
        <w:ind w:left="6592" w:hanging="360"/>
      </w:pPr>
      <w:rPr>
        <w:rFonts w:ascii="Wingdings" w:hAnsi="Wingdings" w:hint="default"/>
      </w:rPr>
    </w:lvl>
  </w:abstractNum>
  <w:abstractNum w:abstractNumId="10"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DEE41F1"/>
    <w:multiLevelType w:val="hybridMultilevel"/>
    <w:tmpl w:val="13121C42"/>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0346AD7"/>
    <w:multiLevelType w:val="hybridMultilevel"/>
    <w:tmpl w:val="71A65F8E"/>
    <w:lvl w:ilvl="0" w:tplc="CFBE442A">
      <w:start w:val="1"/>
      <w:numFmt w:val="bullet"/>
      <w:pStyle w:val="ListParagraph"/>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3C443158"/>
    <w:multiLevelType w:val="hybridMultilevel"/>
    <w:tmpl w:val="35F8C88A"/>
    <w:lvl w:ilvl="0" w:tplc="F618AF6C">
      <w:start w:val="4"/>
      <w:numFmt w:val="bullet"/>
      <w:lvlText w:val="-"/>
      <w:lvlJc w:val="left"/>
      <w:pPr>
        <w:ind w:left="502" w:hanging="360"/>
      </w:pPr>
      <w:rPr>
        <w:rFonts w:ascii="Arial Narrow" w:eastAsiaTheme="majorEastAsia" w:hAnsi="Arial Narrow"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507E4A"/>
    <w:multiLevelType w:val="hybridMultilevel"/>
    <w:tmpl w:val="C534EA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D7B28A1"/>
    <w:multiLevelType w:val="hybridMultilevel"/>
    <w:tmpl w:val="E66A03A2"/>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17"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8"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B1D2646"/>
    <w:multiLevelType w:val="hybridMultilevel"/>
    <w:tmpl w:val="ED9ABD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5BF1793F"/>
    <w:multiLevelType w:val="hybridMultilevel"/>
    <w:tmpl w:val="1F927906"/>
    <w:lvl w:ilvl="0" w:tplc="89CAAFFE">
      <w:start w:val="1"/>
      <w:numFmt w:val="decimal"/>
      <w:lvlText w:val="%1."/>
      <w:lvlJc w:val="left"/>
      <w:pPr>
        <w:ind w:left="786" w:hanging="360"/>
      </w:pPr>
    </w:lvl>
    <w:lvl w:ilvl="1" w:tplc="0C090019">
      <w:start w:val="1"/>
      <w:numFmt w:val="lowerLetter"/>
      <w:lvlText w:val="%2."/>
      <w:lvlJc w:val="left"/>
      <w:pPr>
        <w:ind w:left="1506" w:hanging="360"/>
      </w:pPr>
    </w:lvl>
    <w:lvl w:ilvl="2" w:tplc="0C09001B">
      <w:start w:val="1"/>
      <w:numFmt w:val="lowerRoman"/>
      <w:lvlText w:val="%3."/>
      <w:lvlJc w:val="right"/>
      <w:pPr>
        <w:ind w:left="2226" w:hanging="180"/>
      </w:pPr>
    </w:lvl>
    <w:lvl w:ilvl="3" w:tplc="0C09000F">
      <w:start w:val="1"/>
      <w:numFmt w:val="decimal"/>
      <w:lvlText w:val="%4."/>
      <w:lvlJc w:val="left"/>
      <w:pPr>
        <w:ind w:left="2946" w:hanging="360"/>
      </w:pPr>
    </w:lvl>
    <w:lvl w:ilvl="4" w:tplc="0C090019">
      <w:start w:val="1"/>
      <w:numFmt w:val="lowerLetter"/>
      <w:lvlText w:val="%5."/>
      <w:lvlJc w:val="left"/>
      <w:pPr>
        <w:ind w:left="3666" w:hanging="360"/>
      </w:pPr>
    </w:lvl>
    <w:lvl w:ilvl="5" w:tplc="0C09001B">
      <w:start w:val="1"/>
      <w:numFmt w:val="lowerRoman"/>
      <w:lvlText w:val="%6."/>
      <w:lvlJc w:val="right"/>
      <w:pPr>
        <w:ind w:left="4386" w:hanging="180"/>
      </w:pPr>
    </w:lvl>
    <w:lvl w:ilvl="6" w:tplc="0C09000F">
      <w:start w:val="1"/>
      <w:numFmt w:val="decimal"/>
      <w:lvlText w:val="%7."/>
      <w:lvlJc w:val="left"/>
      <w:pPr>
        <w:ind w:left="5106" w:hanging="360"/>
      </w:pPr>
    </w:lvl>
    <w:lvl w:ilvl="7" w:tplc="0C090019">
      <w:start w:val="1"/>
      <w:numFmt w:val="lowerLetter"/>
      <w:lvlText w:val="%8."/>
      <w:lvlJc w:val="left"/>
      <w:pPr>
        <w:ind w:left="5826" w:hanging="360"/>
      </w:pPr>
    </w:lvl>
    <w:lvl w:ilvl="8" w:tplc="0C09001B">
      <w:start w:val="1"/>
      <w:numFmt w:val="lowerRoman"/>
      <w:lvlText w:val="%9."/>
      <w:lvlJc w:val="right"/>
      <w:pPr>
        <w:ind w:left="6546" w:hanging="180"/>
      </w:pPr>
    </w:lvl>
  </w:abstractNum>
  <w:abstractNum w:abstractNumId="21"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2"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3"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D0B1590"/>
    <w:multiLevelType w:val="hybridMultilevel"/>
    <w:tmpl w:val="C40A30F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31B1C3C"/>
    <w:multiLevelType w:val="hybridMultilevel"/>
    <w:tmpl w:val="C728EFF2"/>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27" w15:restartNumberingAfterBreak="0">
    <w:nsid w:val="784D033C"/>
    <w:multiLevelType w:val="multilevel"/>
    <w:tmpl w:val="41FCD114"/>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5077789">
    <w:abstractNumId w:val="27"/>
  </w:num>
  <w:num w:numId="2" w16cid:durableId="596641554">
    <w:abstractNumId w:val="14"/>
  </w:num>
  <w:num w:numId="3" w16cid:durableId="107548807">
    <w:abstractNumId w:val="0"/>
  </w:num>
  <w:num w:numId="4" w16cid:durableId="2016876120">
    <w:abstractNumId w:val="28"/>
  </w:num>
  <w:num w:numId="5" w16cid:durableId="82802702">
    <w:abstractNumId w:val="22"/>
  </w:num>
  <w:num w:numId="6" w16cid:durableId="92556353">
    <w:abstractNumId w:val="12"/>
  </w:num>
  <w:num w:numId="7" w16cid:durableId="753891771">
    <w:abstractNumId w:val="27"/>
  </w:num>
  <w:num w:numId="8" w16cid:durableId="1368409352">
    <w:abstractNumId w:val="9"/>
  </w:num>
  <w:num w:numId="9" w16cid:durableId="1880707600">
    <w:abstractNumId w:val="15"/>
  </w:num>
  <w:num w:numId="10" w16cid:durableId="12001628">
    <w:abstractNumId w:val="13"/>
  </w:num>
  <w:num w:numId="11" w16cid:durableId="924610173">
    <w:abstractNumId w:val="11"/>
  </w:num>
  <w:num w:numId="12" w16cid:durableId="344286110">
    <w:abstractNumId w:val="24"/>
  </w:num>
  <w:num w:numId="13" w16cid:durableId="2615769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4969104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79126060">
    <w:abstractNumId w:val="16"/>
  </w:num>
  <w:num w:numId="16" w16cid:durableId="907419285">
    <w:abstractNumId w:val="26"/>
  </w:num>
  <w:num w:numId="17" w16cid:durableId="126240624">
    <w:abstractNumId w:val="23"/>
  </w:num>
  <w:num w:numId="18" w16cid:durableId="990716756">
    <w:abstractNumId w:val="19"/>
  </w:num>
  <w:num w:numId="19" w16cid:durableId="1759785028">
    <w:abstractNumId w:val="2"/>
  </w:num>
  <w:num w:numId="20" w16cid:durableId="1573005167">
    <w:abstractNumId w:val="17"/>
  </w:num>
  <w:num w:numId="21" w16cid:durableId="408699874">
    <w:abstractNumId w:val="18"/>
  </w:num>
  <w:num w:numId="22" w16cid:durableId="1569418770">
    <w:abstractNumId w:val="3"/>
  </w:num>
  <w:num w:numId="23" w16cid:durableId="705176722">
    <w:abstractNumId w:val="1"/>
  </w:num>
  <w:num w:numId="24" w16cid:durableId="1926569401">
    <w:abstractNumId w:val="8"/>
  </w:num>
  <w:num w:numId="25" w16cid:durableId="1979457665">
    <w:abstractNumId w:val="10"/>
  </w:num>
  <w:num w:numId="26" w16cid:durableId="2038313566">
    <w:abstractNumId w:val="6"/>
  </w:num>
  <w:num w:numId="27" w16cid:durableId="1297443176">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9997201">
    <w:abstractNumId w:val="25"/>
  </w:num>
  <w:num w:numId="29" w16cid:durableId="1930578915">
    <w:abstractNumId w:val="27"/>
  </w:num>
  <w:num w:numId="30" w16cid:durableId="585194671">
    <w:abstractNumId w:val="0"/>
  </w:num>
  <w:num w:numId="31" w16cid:durableId="899368392">
    <w:abstractNumId w:val="27"/>
  </w:num>
  <w:num w:numId="32" w16cid:durableId="871459317">
    <w:abstractNumId w:val="27"/>
  </w:num>
  <w:num w:numId="33" w16cid:durableId="463890531">
    <w:abstractNumId w:val="27"/>
  </w:num>
  <w:num w:numId="34" w16cid:durableId="1016611141">
    <w:abstractNumId w:val="5"/>
  </w:num>
  <w:num w:numId="35" w16cid:durableId="415443039">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17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0798"/>
    <w:rsid w:val="00000D1B"/>
    <w:rsid w:val="0000110B"/>
    <w:rsid w:val="0000177E"/>
    <w:rsid w:val="00002269"/>
    <w:rsid w:val="00002A9B"/>
    <w:rsid w:val="00003499"/>
    <w:rsid w:val="000039B7"/>
    <w:rsid w:val="000044A5"/>
    <w:rsid w:val="000056B9"/>
    <w:rsid w:val="00005E91"/>
    <w:rsid w:val="00006221"/>
    <w:rsid w:val="00006310"/>
    <w:rsid w:val="0000639A"/>
    <w:rsid w:val="0000691E"/>
    <w:rsid w:val="00006D4E"/>
    <w:rsid w:val="000070A0"/>
    <w:rsid w:val="000076E3"/>
    <w:rsid w:val="00007FD2"/>
    <w:rsid w:val="00010B5B"/>
    <w:rsid w:val="000114F7"/>
    <w:rsid w:val="00011815"/>
    <w:rsid w:val="000119E3"/>
    <w:rsid w:val="000124A3"/>
    <w:rsid w:val="00013247"/>
    <w:rsid w:val="0001325D"/>
    <w:rsid w:val="0001326B"/>
    <w:rsid w:val="00013341"/>
    <w:rsid w:val="0001352B"/>
    <w:rsid w:val="0001385F"/>
    <w:rsid w:val="00013E32"/>
    <w:rsid w:val="00014E17"/>
    <w:rsid w:val="000150AD"/>
    <w:rsid w:val="0001512E"/>
    <w:rsid w:val="00015886"/>
    <w:rsid w:val="00015CA5"/>
    <w:rsid w:val="000162EF"/>
    <w:rsid w:val="00016BB4"/>
    <w:rsid w:val="000207C9"/>
    <w:rsid w:val="0002085D"/>
    <w:rsid w:val="000212B9"/>
    <w:rsid w:val="00021427"/>
    <w:rsid w:val="00021BA8"/>
    <w:rsid w:val="0002225F"/>
    <w:rsid w:val="00022277"/>
    <w:rsid w:val="00022524"/>
    <w:rsid w:val="00023763"/>
    <w:rsid w:val="00023B78"/>
    <w:rsid w:val="000244E6"/>
    <w:rsid w:val="00024EB5"/>
    <w:rsid w:val="0002586D"/>
    <w:rsid w:val="00025A57"/>
    <w:rsid w:val="000264C4"/>
    <w:rsid w:val="000274B8"/>
    <w:rsid w:val="0002785A"/>
    <w:rsid w:val="00030C1B"/>
    <w:rsid w:val="00030EB4"/>
    <w:rsid w:val="00030F92"/>
    <w:rsid w:val="000310A8"/>
    <w:rsid w:val="00031A51"/>
    <w:rsid w:val="00033458"/>
    <w:rsid w:val="00033664"/>
    <w:rsid w:val="00033863"/>
    <w:rsid w:val="000339F6"/>
    <w:rsid w:val="00033EB3"/>
    <w:rsid w:val="000358ED"/>
    <w:rsid w:val="00035DC0"/>
    <w:rsid w:val="000362C3"/>
    <w:rsid w:val="00036572"/>
    <w:rsid w:val="00036829"/>
    <w:rsid w:val="00040895"/>
    <w:rsid w:val="000410A0"/>
    <w:rsid w:val="00041B53"/>
    <w:rsid w:val="00041FA8"/>
    <w:rsid w:val="00042479"/>
    <w:rsid w:val="00042E3B"/>
    <w:rsid w:val="00042E90"/>
    <w:rsid w:val="000435EE"/>
    <w:rsid w:val="00043C37"/>
    <w:rsid w:val="0004427F"/>
    <w:rsid w:val="000442E0"/>
    <w:rsid w:val="00045017"/>
    <w:rsid w:val="00045958"/>
    <w:rsid w:val="00045A2B"/>
    <w:rsid w:val="00046677"/>
    <w:rsid w:val="0004698F"/>
    <w:rsid w:val="00046A35"/>
    <w:rsid w:val="00046D64"/>
    <w:rsid w:val="00046E14"/>
    <w:rsid w:val="0004751A"/>
    <w:rsid w:val="00047630"/>
    <w:rsid w:val="000508C2"/>
    <w:rsid w:val="00051013"/>
    <w:rsid w:val="00052079"/>
    <w:rsid w:val="00052A05"/>
    <w:rsid w:val="00052D8B"/>
    <w:rsid w:val="000539A6"/>
    <w:rsid w:val="000539D0"/>
    <w:rsid w:val="00053A7D"/>
    <w:rsid w:val="0005429B"/>
    <w:rsid w:val="00054621"/>
    <w:rsid w:val="000546D7"/>
    <w:rsid w:val="00054821"/>
    <w:rsid w:val="00054A8D"/>
    <w:rsid w:val="00054B71"/>
    <w:rsid w:val="000558C6"/>
    <w:rsid w:val="00055BE0"/>
    <w:rsid w:val="00055C41"/>
    <w:rsid w:val="00055E9A"/>
    <w:rsid w:val="000560FD"/>
    <w:rsid w:val="00056790"/>
    <w:rsid w:val="00056CF4"/>
    <w:rsid w:val="00056ECF"/>
    <w:rsid w:val="000573B1"/>
    <w:rsid w:val="00057E8E"/>
    <w:rsid w:val="00057F08"/>
    <w:rsid w:val="0006012F"/>
    <w:rsid w:val="000604DF"/>
    <w:rsid w:val="00060BC4"/>
    <w:rsid w:val="00060D7A"/>
    <w:rsid w:val="00062324"/>
    <w:rsid w:val="00062816"/>
    <w:rsid w:val="00062A8A"/>
    <w:rsid w:val="00063BA3"/>
    <w:rsid w:val="00064413"/>
    <w:rsid w:val="000653B5"/>
    <w:rsid w:val="00065BD8"/>
    <w:rsid w:val="00066360"/>
    <w:rsid w:val="00066AF8"/>
    <w:rsid w:val="00066CD8"/>
    <w:rsid w:val="0006719E"/>
    <w:rsid w:val="0006752A"/>
    <w:rsid w:val="00067F02"/>
    <w:rsid w:val="000707AA"/>
    <w:rsid w:val="00071077"/>
    <w:rsid w:val="00071248"/>
    <w:rsid w:val="000713B1"/>
    <w:rsid w:val="000718E8"/>
    <w:rsid w:val="00071ADE"/>
    <w:rsid w:val="000720B9"/>
    <w:rsid w:val="000723B1"/>
    <w:rsid w:val="00073014"/>
    <w:rsid w:val="000734CE"/>
    <w:rsid w:val="000737F7"/>
    <w:rsid w:val="00073F25"/>
    <w:rsid w:val="00074052"/>
    <w:rsid w:val="0007453F"/>
    <w:rsid w:val="00074824"/>
    <w:rsid w:val="00075484"/>
    <w:rsid w:val="0007575E"/>
    <w:rsid w:val="00075DA6"/>
    <w:rsid w:val="0007672B"/>
    <w:rsid w:val="0007672F"/>
    <w:rsid w:val="00076A18"/>
    <w:rsid w:val="00076B54"/>
    <w:rsid w:val="00077112"/>
    <w:rsid w:val="0007736E"/>
    <w:rsid w:val="000774F0"/>
    <w:rsid w:val="00077ADD"/>
    <w:rsid w:val="00080909"/>
    <w:rsid w:val="000811AD"/>
    <w:rsid w:val="000811FA"/>
    <w:rsid w:val="0008123A"/>
    <w:rsid w:val="000812CA"/>
    <w:rsid w:val="00081E63"/>
    <w:rsid w:val="00081FBC"/>
    <w:rsid w:val="0008258D"/>
    <w:rsid w:val="00082B40"/>
    <w:rsid w:val="00082C2A"/>
    <w:rsid w:val="00083945"/>
    <w:rsid w:val="00083C22"/>
    <w:rsid w:val="00083D60"/>
    <w:rsid w:val="00083E99"/>
    <w:rsid w:val="000847FF"/>
    <w:rsid w:val="00084FA8"/>
    <w:rsid w:val="000856C5"/>
    <w:rsid w:val="000858F0"/>
    <w:rsid w:val="00085C31"/>
    <w:rsid w:val="00085E90"/>
    <w:rsid w:val="00087278"/>
    <w:rsid w:val="0008728F"/>
    <w:rsid w:val="00087E42"/>
    <w:rsid w:val="000902D9"/>
    <w:rsid w:val="00090C7E"/>
    <w:rsid w:val="000911AC"/>
    <w:rsid w:val="000921EE"/>
    <w:rsid w:val="00092600"/>
    <w:rsid w:val="0009262B"/>
    <w:rsid w:val="000926E5"/>
    <w:rsid w:val="00093310"/>
    <w:rsid w:val="0009332E"/>
    <w:rsid w:val="000939E1"/>
    <w:rsid w:val="000942AF"/>
    <w:rsid w:val="000942F1"/>
    <w:rsid w:val="0009445C"/>
    <w:rsid w:val="00094C0F"/>
    <w:rsid w:val="00094C78"/>
    <w:rsid w:val="00095200"/>
    <w:rsid w:val="00095CDD"/>
    <w:rsid w:val="00095FE5"/>
    <w:rsid w:val="00096284"/>
    <w:rsid w:val="0009668B"/>
    <w:rsid w:val="00096BAD"/>
    <w:rsid w:val="00096D13"/>
    <w:rsid w:val="00096ECF"/>
    <w:rsid w:val="000A0185"/>
    <w:rsid w:val="000A1ADA"/>
    <w:rsid w:val="000A1BC0"/>
    <w:rsid w:val="000A1BCC"/>
    <w:rsid w:val="000A29A0"/>
    <w:rsid w:val="000A2F9E"/>
    <w:rsid w:val="000A3E47"/>
    <w:rsid w:val="000A47F2"/>
    <w:rsid w:val="000A4821"/>
    <w:rsid w:val="000A522B"/>
    <w:rsid w:val="000A58F8"/>
    <w:rsid w:val="000A6039"/>
    <w:rsid w:val="000A662C"/>
    <w:rsid w:val="000A6BB7"/>
    <w:rsid w:val="000A7453"/>
    <w:rsid w:val="000A76D8"/>
    <w:rsid w:val="000A7D08"/>
    <w:rsid w:val="000A7D9D"/>
    <w:rsid w:val="000B0121"/>
    <w:rsid w:val="000B0419"/>
    <w:rsid w:val="000B0670"/>
    <w:rsid w:val="000B0C6E"/>
    <w:rsid w:val="000B0E05"/>
    <w:rsid w:val="000B0E75"/>
    <w:rsid w:val="000B10D4"/>
    <w:rsid w:val="000B1BE6"/>
    <w:rsid w:val="000B1FB7"/>
    <w:rsid w:val="000B2060"/>
    <w:rsid w:val="000B2DCB"/>
    <w:rsid w:val="000B2EF6"/>
    <w:rsid w:val="000B307A"/>
    <w:rsid w:val="000B3945"/>
    <w:rsid w:val="000B44C0"/>
    <w:rsid w:val="000B5286"/>
    <w:rsid w:val="000B5CE0"/>
    <w:rsid w:val="000B60B1"/>
    <w:rsid w:val="000B6CAC"/>
    <w:rsid w:val="000B7612"/>
    <w:rsid w:val="000B78AE"/>
    <w:rsid w:val="000C001A"/>
    <w:rsid w:val="000C0229"/>
    <w:rsid w:val="000C0ACA"/>
    <w:rsid w:val="000C0CCE"/>
    <w:rsid w:val="000C1D07"/>
    <w:rsid w:val="000C1D4C"/>
    <w:rsid w:val="000C2059"/>
    <w:rsid w:val="000C2478"/>
    <w:rsid w:val="000C2F0C"/>
    <w:rsid w:val="000C2F7A"/>
    <w:rsid w:val="000C307E"/>
    <w:rsid w:val="000C390A"/>
    <w:rsid w:val="000C3DF9"/>
    <w:rsid w:val="000C40A0"/>
    <w:rsid w:val="000C4CF2"/>
    <w:rsid w:val="000C4F69"/>
    <w:rsid w:val="000C545C"/>
    <w:rsid w:val="000C6713"/>
    <w:rsid w:val="000C6796"/>
    <w:rsid w:val="000C689C"/>
    <w:rsid w:val="000C7B40"/>
    <w:rsid w:val="000C7BAD"/>
    <w:rsid w:val="000C7E22"/>
    <w:rsid w:val="000D113B"/>
    <w:rsid w:val="000D1A4A"/>
    <w:rsid w:val="000D1BFC"/>
    <w:rsid w:val="000D1D5D"/>
    <w:rsid w:val="000D23AE"/>
    <w:rsid w:val="000D281A"/>
    <w:rsid w:val="000D2848"/>
    <w:rsid w:val="000D2F9A"/>
    <w:rsid w:val="000D326A"/>
    <w:rsid w:val="000D398F"/>
    <w:rsid w:val="000D39B7"/>
    <w:rsid w:val="000D3D43"/>
    <w:rsid w:val="000D3D89"/>
    <w:rsid w:val="000D4BCE"/>
    <w:rsid w:val="000D51C0"/>
    <w:rsid w:val="000D51FB"/>
    <w:rsid w:val="000D558B"/>
    <w:rsid w:val="000D5EB1"/>
    <w:rsid w:val="000D63F7"/>
    <w:rsid w:val="000D65D1"/>
    <w:rsid w:val="000D7003"/>
    <w:rsid w:val="000D7123"/>
    <w:rsid w:val="000E0310"/>
    <w:rsid w:val="000E0640"/>
    <w:rsid w:val="000E07DC"/>
    <w:rsid w:val="000E135D"/>
    <w:rsid w:val="000E16D6"/>
    <w:rsid w:val="000E1D39"/>
    <w:rsid w:val="000E27D0"/>
    <w:rsid w:val="000E29CC"/>
    <w:rsid w:val="000E3120"/>
    <w:rsid w:val="000E4123"/>
    <w:rsid w:val="000E5366"/>
    <w:rsid w:val="000E539A"/>
    <w:rsid w:val="000E75B4"/>
    <w:rsid w:val="000E7F0D"/>
    <w:rsid w:val="000F00BA"/>
    <w:rsid w:val="000F0C6D"/>
    <w:rsid w:val="000F0F0C"/>
    <w:rsid w:val="000F169E"/>
    <w:rsid w:val="000F1B6E"/>
    <w:rsid w:val="000F2001"/>
    <w:rsid w:val="000F20F5"/>
    <w:rsid w:val="000F2868"/>
    <w:rsid w:val="000F2C36"/>
    <w:rsid w:val="000F316A"/>
    <w:rsid w:val="000F3585"/>
    <w:rsid w:val="000F3695"/>
    <w:rsid w:val="000F3C74"/>
    <w:rsid w:val="000F4834"/>
    <w:rsid w:val="000F4BB8"/>
    <w:rsid w:val="000F4FA9"/>
    <w:rsid w:val="000F5159"/>
    <w:rsid w:val="000F51EA"/>
    <w:rsid w:val="000F53FB"/>
    <w:rsid w:val="000F5747"/>
    <w:rsid w:val="000F58D7"/>
    <w:rsid w:val="000F5930"/>
    <w:rsid w:val="000F6416"/>
    <w:rsid w:val="000F6B9B"/>
    <w:rsid w:val="000F7127"/>
    <w:rsid w:val="000F72CB"/>
    <w:rsid w:val="000F7B54"/>
    <w:rsid w:val="001000B3"/>
    <w:rsid w:val="00100F8A"/>
    <w:rsid w:val="00101158"/>
    <w:rsid w:val="00101670"/>
    <w:rsid w:val="00103156"/>
    <w:rsid w:val="0010373D"/>
    <w:rsid w:val="001037E8"/>
    <w:rsid w:val="0010452E"/>
    <w:rsid w:val="00104543"/>
    <w:rsid w:val="00105AE2"/>
    <w:rsid w:val="00105CA0"/>
    <w:rsid w:val="001060C6"/>
    <w:rsid w:val="001064D7"/>
    <w:rsid w:val="001068D3"/>
    <w:rsid w:val="00106B80"/>
    <w:rsid w:val="00107CD8"/>
    <w:rsid w:val="0011032E"/>
    <w:rsid w:val="00111EDD"/>
    <w:rsid w:val="00111F13"/>
    <w:rsid w:val="00112A0F"/>
    <w:rsid w:val="00112BBB"/>
    <w:rsid w:val="00112F76"/>
    <w:rsid w:val="00113418"/>
    <w:rsid w:val="0011348B"/>
    <w:rsid w:val="001136C2"/>
    <w:rsid w:val="00113974"/>
    <w:rsid w:val="001147CB"/>
    <w:rsid w:val="00114B6D"/>
    <w:rsid w:val="00114BDB"/>
    <w:rsid w:val="00114BF6"/>
    <w:rsid w:val="00115982"/>
    <w:rsid w:val="00115C2B"/>
    <w:rsid w:val="00115FAB"/>
    <w:rsid w:val="00116C53"/>
    <w:rsid w:val="00117865"/>
    <w:rsid w:val="00120CE4"/>
    <w:rsid w:val="00121198"/>
    <w:rsid w:val="00121404"/>
    <w:rsid w:val="00121799"/>
    <w:rsid w:val="00121D41"/>
    <w:rsid w:val="00121DB0"/>
    <w:rsid w:val="001222FC"/>
    <w:rsid w:val="0012313F"/>
    <w:rsid w:val="001237D0"/>
    <w:rsid w:val="001238D6"/>
    <w:rsid w:val="00123902"/>
    <w:rsid w:val="0012413F"/>
    <w:rsid w:val="00124A51"/>
    <w:rsid w:val="00124D63"/>
    <w:rsid w:val="00124DC2"/>
    <w:rsid w:val="00125956"/>
    <w:rsid w:val="00125E44"/>
    <w:rsid w:val="00126151"/>
    <w:rsid w:val="00126621"/>
    <w:rsid w:val="00126B1D"/>
    <w:rsid w:val="001301E9"/>
    <w:rsid w:val="0013049E"/>
    <w:rsid w:val="0013052B"/>
    <w:rsid w:val="00130C43"/>
    <w:rsid w:val="00130FF9"/>
    <w:rsid w:val="00131868"/>
    <w:rsid w:val="001319F3"/>
    <w:rsid w:val="00131D82"/>
    <w:rsid w:val="00132491"/>
    <w:rsid w:val="00132A65"/>
    <w:rsid w:val="00132B22"/>
    <w:rsid w:val="001330CD"/>
    <w:rsid w:val="00133B30"/>
    <w:rsid w:val="00133D36"/>
    <w:rsid w:val="00136CAE"/>
    <w:rsid w:val="00136DD1"/>
    <w:rsid w:val="00136E6E"/>
    <w:rsid w:val="00136E71"/>
    <w:rsid w:val="00137645"/>
    <w:rsid w:val="00137B4D"/>
    <w:rsid w:val="0014015A"/>
    <w:rsid w:val="00140722"/>
    <w:rsid w:val="00140E99"/>
    <w:rsid w:val="00141052"/>
    <w:rsid w:val="00141317"/>
    <w:rsid w:val="00141E36"/>
    <w:rsid w:val="00142427"/>
    <w:rsid w:val="00142D06"/>
    <w:rsid w:val="00143489"/>
    <w:rsid w:val="00143F67"/>
    <w:rsid w:val="001440D5"/>
    <w:rsid w:val="0014455E"/>
    <w:rsid w:val="001445F0"/>
    <w:rsid w:val="00145234"/>
    <w:rsid w:val="00145540"/>
    <w:rsid w:val="001456B0"/>
    <w:rsid w:val="00146D36"/>
    <w:rsid w:val="00146DDE"/>
    <w:rsid w:val="00147549"/>
    <w:rsid w:val="00150B5D"/>
    <w:rsid w:val="001515F1"/>
    <w:rsid w:val="001516FE"/>
    <w:rsid w:val="0015294B"/>
    <w:rsid w:val="0015365D"/>
    <w:rsid w:val="001538D3"/>
    <w:rsid w:val="001539B3"/>
    <w:rsid w:val="001539C8"/>
    <w:rsid w:val="00153D0E"/>
    <w:rsid w:val="0015429E"/>
    <w:rsid w:val="001547AB"/>
    <w:rsid w:val="00156F8F"/>
    <w:rsid w:val="00157130"/>
    <w:rsid w:val="0015736B"/>
    <w:rsid w:val="00157566"/>
    <w:rsid w:val="001576B1"/>
    <w:rsid w:val="0016047B"/>
    <w:rsid w:val="00160A4C"/>
    <w:rsid w:val="001611AC"/>
    <w:rsid w:val="0016158D"/>
    <w:rsid w:val="00161A52"/>
    <w:rsid w:val="00161DE3"/>
    <w:rsid w:val="00162913"/>
    <w:rsid w:val="00163EFF"/>
    <w:rsid w:val="00163F66"/>
    <w:rsid w:val="00163FA9"/>
    <w:rsid w:val="0016478E"/>
    <w:rsid w:val="001647DA"/>
    <w:rsid w:val="0016488B"/>
    <w:rsid w:val="00165AF7"/>
    <w:rsid w:val="00165EC4"/>
    <w:rsid w:val="001661FB"/>
    <w:rsid w:val="001671A0"/>
    <w:rsid w:val="0016733A"/>
    <w:rsid w:val="0016767F"/>
    <w:rsid w:val="001703BB"/>
    <w:rsid w:val="00170C37"/>
    <w:rsid w:val="00172980"/>
    <w:rsid w:val="00173565"/>
    <w:rsid w:val="00173B07"/>
    <w:rsid w:val="00174268"/>
    <w:rsid w:val="001743A7"/>
    <w:rsid w:val="0017488E"/>
    <w:rsid w:val="001751FA"/>
    <w:rsid w:val="001754A5"/>
    <w:rsid w:val="00175766"/>
    <w:rsid w:val="00175DB9"/>
    <w:rsid w:val="00176093"/>
    <w:rsid w:val="00177061"/>
    <w:rsid w:val="0017797B"/>
    <w:rsid w:val="001801BB"/>
    <w:rsid w:val="00181040"/>
    <w:rsid w:val="00181C10"/>
    <w:rsid w:val="00181D9C"/>
    <w:rsid w:val="001822D0"/>
    <w:rsid w:val="001834B0"/>
    <w:rsid w:val="001837FF"/>
    <w:rsid w:val="00183DD0"/>
    <w:rsid w:val="001845F9"/>
    <w:rsid w:val="001846BC"/>
    <w:rsid w:val="00184B0E"/>
    <w:rsid w:val="0018560E"/>
    <w:rsid w:val="00185EF8"/>
    <w:rsid w:val="00186496"/>
    <w:rsid w:val="001869B7"/>
    <w:rsid w:val="0018752F"/>
    <w:rsid w:val="001902F0"/>
    <w:rsid w:val="001903E9"/>
    <w:rsid w:val="00191A99"/>
    <w:rsid w:val="0019294B"/>
    <w:rsid w:val="00193838"/>
    <w:rsid w:val="00193C80"/>
    <w:rsid w:val="00193EE0"/>
    <w:rsid w:val="0019402E"/>
    <w:rsid w:val="0019449A"/>
    <w:rsid w:val="0019463D"/>
    <w:rsid w:val="00194932"/>
    <w:rsid w:val="00194AD8"/>
    <w:rsid w:val="00194EBD"/>
    <w:rsid w:val="00195222"/>
    <w:rsid w:val="00195452"/>
    <w:rsid w:val="001955B0"/>
    <w:rsid w:val="00195AF2"/>
    <w:rsid w:val="001975D8"/>
    <w:rsid w:val="001977F7"/>
    <w:rsid w:val="00197EFD"/>
    <w:rsid w:val="001A01D7"/>
    <w:rsid w:val="001A08C9"/>
    <w:rsid w:val="001A0A68"/>
    <w:rsid w:val="001A0F5E"/>
    <w:rsid w:val="001A1292"/>
    <w:rsid w:val="001A178E"/>
    <w:rsid w:val="001A1AC5"/>
    <w:rsid w:val="001A1C4C"/>
    <w:rsid w:val="001A21AD"/>
    <w:rsid w:val="001A43FA"/>
    <w:rsid w:val="001A4551"/>
    <w:rsid w:val="001A47C5"/>
    <w:rsid w:val="001A484A"/>
    <w:rsid w:val="001A48BF"/>
    <w:rsid w:val="001A4B2B"/>
    <w:rsid w:val="001A4F52"/>
    <w:rsid w:val="001A5905"/>
    <w:rsid w:val="001A59FB"/>
    <w:rsid w:val="001A5E9E"/>
    <w:rsid w:val="001A5F98"/>
    <w:rsid w:val="001A629D"/>
    <w:rsid w:val="001A6354"/>
    <w:rsid w:val="001A6366"/>
    <w:rsid w:val="001A7361"/>
    <w:rsid w:val="001A7468"/>
    <w:rsid w:val="001A7AE8"/>
    <w:rsid w:val="001B0625"/>
    <w:rsid w:val="001B148A"/>
    <w:rsid w:val="001B14F5"/>
    <w:rsid w:val="001B204E"/>
    <w:rsid w:val="001B2372"/>
    <w:rsid w:val="001B29E2"/>
    <w:rsid w:val="001B3443"/>
    <w:rsid w:val="001B363A"/>
    <w:rsid w:val="001B36D7"/>
    <w:rsid w:val="001B39F4"/>
    <w:rsid w:val="001B452F"/>
    <w:rsid w:val="001B4A5D"/>
    <w:rsid w:val="001B4BF2"/>
    <w:rsid w:val="001B4D20"/>
    <w:rsid w:val="001B570C"/>
    <w:rsid w:val="001B5A19"/>
    <w:rsid w:val="001B5AA6"/>
    <w:rsid w:val="001B65E1"/>
    <w:rsid w:val="001B6A5B"/>
    <w:rsid w:val="001B6F5D"/>
    <w:rsid w:val="001B6F9C"/>
    <w:rsid w:val="001B735A"/>
    <w:rsid w:val="001B7417"/>
    <w:rsid w:val="001B7F84"/>
    <w:rsid w:val="001C033E"/>
    <w:rsid w:val="001C1B92"/>
    <w:rsid w:val="001C2A9B"/>
    <w:rsid w:val="001C3144"/>
    <w:rsid w:val="001C346D"/>
    <w:rsid w:val="001C3AF7"/>
    <w:rsid w:val="001C3DD6"/>
    <w:rsid w:val="001C4299"/>
    <w:rsid w:val="001C446F"/>
    <w:rsid w:val="001C4874"/>
    <w:rsid w:val="001C54E9"/>
    <w:rsid w:val="001C5CA9"/>
    <w:rsid w:val="001C5E94"/>
    <w:rsid w:val="001C5F94"/>
    <w:rsid w:val="001C6E66"/>
    <w:rsid w:val="001C6F97"/>
    <w:rsid w:val="001C6FB4"/>
    <w:rsid w:val="001C7245"/>
    <w:rsid w:val="001D04CC"/>
    <w:rsid w:val="001D1100"/>
    <w:rsid w:val="001D1391"/>
    <w:rsid w:val="001D13CC"/>
    <w:rsid w:val="001D1576"/>
    <w:rsid w:val="001D2583"/>
    <w:rsid w:val="001D25D7"/>
    <w:rsid w:val="001D2E0D"/>
    <w:rsid w:val="001D317A"/>
    <w:rsid w:val="001D3E10"/>
    <w:rsid w:val="001D3E68"/>
    <w:rsid w:val="001D3FA3"/>
    <w:rsid w:val="001D50B2"/>
    <w:rsid w:val="001D610E"/>
    <w:rsid w:val="001D6658"/>
    <w:rsid w:val="001D71F4"/>
    <w:rsid w:val="001D7645"/>
    <w:rsid w:val="001D7646"/>
    <w:rsid w:val="001D77ED"/>
    <w:rsid w:val="001D7871"/>
    <w:rsid w:val="001E058E"/>
    <w:rsid w:val="001E0FD6"/>
    <w:rsid w:val="001E14A8"/>
    <w:rsid w:val="001E1692"/>
    <w:rsid w:val="001E16FD"/>
    <w:rsid w:val="001E1E86"/>
    <w:rsid w:val="001E238E"/>
    <w:rsid w:val="001E2483"/>
    <w:rsid w:val="001E2B1E"/>
    <w:rsid w:val="001E2CFF"/>
    <w:rsid w:val="001E2F24"/>
    <w:rsid w:val="001E30D4"/>
    <w:rsid w:val="001E31B0"/>
    <w:rsid w:val="001E34DF"/>
    <w:rsid w:val="001E39B3"/>
    <w:rsid w:val="001E4207"/>
    <w:rsid w:val="001E44A4"/>
    <w:rsid w:val="001E473E"/>
    <w:rsid w:val="001E4B3C"/>
    <w:rsid w:val="001E4F75"/>
    <w:rsid w:val="001E52EB"/>
    <w:rsid w:val="001E55E8"/>
    <w:rsid w:val="001E5CCA"/>
    <w:rsid w:val="001E60EE"/>
    <w:rsid w:val="001E61D2"/>
    <w:rsid w:val="001E630D"/>
    <w:rsid w:val="001E6793"/>
    <w:rsid w:val="001E6F3A"/>
    <w:rsid w:val="001E740C"/>
    <w:rsid w:val="001F0228"/>
    <w:rsid w:val="001F0535"/>
    <w:rsid w:val="001F1235"/>
    <w:rsid w:val="001F1CB3"/>
    <w:rsid w:val="001F1D24"/>
    <w:rsid w:val="001F241F"/>
    <w:rsid w:val="001F36DC"/>
    <w:rsid w:val="001F38B5"/>
    <w:rsid w:val="001F4081"/>
    <w:rsid w:val="001F50F6"/>
    <w:rsid w:val="001F58E6"/>
    <w:rsid w:val="001F64DB"/>
    <w:rsid w:val="001F6F95"/>
    <w:rsid w:val="001F7361"/>
    <w:rsid w:val="001F7F49"/>
    <w:rsid w:val="0020028A"/>
    <w:rsid w:val="002003F1"/>
    <w:rsid w:val="00200E89"/>
    <w:rsid w:val="002011B0"/>
    <w:rsid w:val="00201FEC"/>
    <w:rsid w:val="00202309"/>
    <w:rsid w:val="00202568"/>
    <w:rsid w:val="00202C92"/>
    <w:rsid w:val="00203181"/>
    <w:rsid w:val="0020369F"/>
    <w:rsid w:val="00203783"/>
    <w:rsid w:val="0020385F"/>
    <w:rsid w:val="00206898"/>
    <w:rsid w:val="002068A0"/>
    <w:rsid w:val="00207021"/>
    <w:rsid w:val="0020732F"/>
    <w:rsid w:val="00207D00"/>
    <w:rsid w:val="00207E0C"/>
    <w:rsid w:val="002102D7"/>
    <w:rsid w:val="002105C1"/>
    <w:rsid w:val="00210A9C"/>
    <w:rsid w:val="002116FD"/>
    <w:rsid w:val="00211804"/>
    <w:rsid w:val="002119E6"/>
    <w:rsid w:val="00211F9E"/>
    <w:rsid w:val="00212F64"/>
    <w:rsid w:val="00213EF5"/>
    <w:rsid w:val="00214382"/>
    <w:rsid w:val="00215246"/>
    <w:rsid w:val="00215ACC"/>
    <w:rsid w:val="002162AA"/>
    <w:rsid w:val="00216956"/>
    <w:rsid w:val="00216BF5"/>
    <w:rsid w:val="0021786A"/>
    <w:rsid w:val="002178DB"/>
    <w:rsid w:val="00217953"/>
    <w:rsid w:val="00217BC4"/>
    <w:rsid w:val="00220607"/>
    <w:rsid w:val="002215C6"/>
    <w:rsid w:val="00221C5A"/>
    <w:rsid w:val="002221DA"/>
    <w:rsid w:val="0022259A"/>
    <w:rsid w:val="0022267A"/>
    <w:rsid w:val="00222DB9"/>
    <w:rsid w:val="00222FC2"/>
    <w:rsid w:val="00223971"/>
    <w:rsid w:val="00223B49"/>
    <w:rsid w:val="00223D5A"/>
    <w:rsid w:val="00224A35"/>
    <w:rsid w:val="00224DD4"/>
    <w:rsid w:val="002259B3"/>
    <w:rsid w:val="00225EA0"/>
    <w:rsid w:val="00226378"/>
    <w:rsid w:val="002264BB"/>
    <w:rsid w:val="002264E6"/>
    <w:rsid w:val="0022653A"/>
    <w:rsid w:val="002278A0"/>
    <w:rsid w:val="00230188"/>
    <w:rsid w:val="0023031F"/>
    <w:rsid w:val="0023069D"/>
    <w:rsid w:val="002309CC"/>
    <w:rsid w:val="00231856"/>
    <w:rsid w:val="00231BA9"/>
    <w:rsid w:val="00231F3E"/>
    <w:rsid w:val="0023209F"/>
    <w:rsid w:val="00232562"/>
    <w:rsid w:val="0023298D"/>
    <w:rsid w:val="00232A39"/>
    <w:rsid w:val="002334DC"/>
    <w:rsid w:val="002337CD"/>
    <w:rsid w:val="00233C01"/>
    <w:rsid w:val="00233EA9"/>
    <w:rsid w:val="0023413C"/>
    <w:rsid w:val="002342FB"/>
    <w:rsid w:val="0023452F"/>
    <w:rsid w:val="002346F0"/>
    <w:rsid w:val="00234A3B"/>
    <w:rsid w:val="00234E72"/>
    <w:rsid w:val="00235BE4"/>
    <w:rsid w:val="0023623B"/>
    <w:rsid w:val="0023629D"/>
    <w:rsid w:val="002363B0"/>
    <w:rsid w:val="00236D20"/>
    <w:rsid w:val="00237255"/>
    <w:rsid w:val="002405D4"/>
    <w:rsid w:val="0024099A"/>
    <w:rsid w:val="00240EE7"/>
    <w:rsid w:val="0024128C"/>
    <w:rsid w:val="00241DB7"/>
    <w:rsid w:val="002424AF"/>
    <w:rsid w:val="00242E7E"/>
    <w:rsid w:val="00243031"/>
    <w:rsid w:val="002439DC"/>
    <w:rsid w:val="002441D2"/>
    <w:rsid w:val="0024461C"/>
    <w:rsid w:val="00244DC8"/>
    <w:rsid w:val="00245359"/>
    <w:rsid w:val="002458BA"/>
    <w:rsid w:val="00245CE9"/>
    <w:rsid w:val="00245D02"/>
    <w:rsid w:val="0024636C"/>
    <w:rsid w:val="00247925"/>
    <w:rsid w:val="0025008A"/>
    <w:rsid w:val="00251006"/>
    <w:rsid w:val="002524D5"/>
    <w:rsid w:val="002527A0"/>
    <w:rsid w:val="00252D6A"/>
    <w:rsid w:val="00253B1D"/>
    <w:rsid w:val="002541A1"/>
    <w:rsid w:val="00254788"/>
    <w:rsid w:val="00254B1E"/>
    <w:rsid w:val="00254DCF"/>
    <w:rsid w:val="00254FCE"/>
    <w:rsid w:val="0025534B"/>
    <w:rsid w:val="00255BB7"/>
    <w:rsid w:val="00255BD2"/>
    <w:rsid w:val="00256669"/>
    <w:rsid w:val="0025678B"/>
    <w:rsid w:val="00257541"/>
    <w:rsid w:val="0025761C"/>
    <w:rsid w:val="0025762B"/>
    <w:rsid w:val="00257A39"/>
    <w:rsid w:val="00257AC4"/>
    <w:rsid w:val="00257BBE"/>
    <w:rsid w:val="00257DEC"/>
    <w:rsid w:val="00257E89"/>
    <w:rsid w:val="00260833"/>
    <w:rsid w:val="0026164B"/>
    <w:rsid w:val="002617A6"/>
    <w:rsid w:val="00261EEF"/>
    <w:rsid w:val="00262211"/>
    <w:rsid w:val="002627D9"/>
    <w:rsid w:val="00262833"/>
    <w:rsid w:val="00262A1A"/>
    <w:rsid w:val="00262A87"/>
    <w:rsid w:val="00262FA9"/>
    <w:rsid w:val="0026336A"/>
    <w:rsid w:val="00263989"/>
    <w:rsid w:val="00263DCE"/>
    <w:rsid w:val="00264D26"/>
    <w:rsid w:val="0026543E"/>
    <w:rsid w:val="002656F0"/>
    <w:rsid w:val="00267642"/>
    <w:rsid w:val="00267AEA"/>
    <w:rsid w:val="00267E42"/>
    <w:rsid w:val="002700E6"/>
    <w:rsid w:val="00270D5E"/>
    <w:rsid w:val="002713F2"/>
    <w:rsid w:val="0027216C"/>
    <w:rsid w:val="0027294B"/>
    <w:rsid w:val="00273090"/>
    <w:rsid w:val="002732E5"/>
    <w:rsid w:val="00273555"/>
    <w:rsid w:val="002736D3"/>
    <w:rsid w:val="00273A5C"/>
    <w:rsid w:val="00273EB4"/>
    <w:rsid w:val="0027403C"/>
    <w:rsid w:val="00274682"/>
    <w:rsid w:val="002750E4"/>
    <w:rsid w:val="00275158"/>
    <w:rsid w:val="00275C5A"/>
    <w:rsid w:val="0027611B"/>
    <w:rsid w:val="00276B9E"/>
    <w:rsid w:val="002771EA"/>
    <w:rsid w:val="00280595"/>
    <w:rsid w:val="002805ED"/>
    <w:rsid w:val="00281014"/>
    <w:rsid w:val="002811C0"/>
    <w:rsid w:val="002815CF"/>
    <w:rsid w:val="00281D83"/>
    <w:rsid w:val="00281FCB"/>
    <w:rsid w:val="002822A3"/>
    <w:rsid w:val="0028296D"/>
    <w:rsid w:val="00282DDA"/>
    <w:rsid w:val="0028306E"/>
    <w:rsid w:val="00283094"/>
    <w:rsid w:val="00283DB1"/>
    <w:rsid w:val="00283FC4"/>
    <w:rsid w:val="002840F0"/>
    <w:rsid w:val="002841D2"/>
    <w:rsid w:val="0028441B"/>
    <w:rsid w:val="00284AF8"/>
    <w:rsid w:val="00284B8A"/>
    <w:rsid w:val="0028500B"/>
    <w:rsid w:val="002851BC"/>
    <w:rsid w:val="00285367"/>
    <w:rsid w:val="00285BCE"/>
    <w:rsid w:val="002862EA"/>
    <w:rsid w:val="00286384"/>
    <w:rsid w:val="002865E7"/>
    <w:rsid w:val="0028665D"/>
    <w:rsid w:val="002871E9"/>
    <w:rsid w:val="00287C6A"/>
    <w:rsid w:val="00290664"/>
    <w:rsid w:val="00290E4F"/>
    <w:rsid w:val="00291305"/>
    <w:rsid w:val="0029139C"/>
    <w:rsid w:val="002915E4"/>
    <w:rsid w:val="0029177A"/>
    <w:rsid w:val="00291A04"/>
    <w:rsid w:val="00291A9B"/>
    <w:rsid w:val="00291D58"/>
    <w:rsid w:val="00293395"/>
    <w:rsid w:val="00293ABB"/>
    <w:rsid w:val="002943A2"/>
    <w:rsid w:val="00296181"/>
    <w:rsid w:val="00296F45"/>
    <w:rsid w:val="00297D0F"/>
    <w:rsid w:val="00297EB4"/>
    <w:rsid w:val="002A0463"/>
    <w:rsid w:val="002A1014"/>
    <w:rsid w:val="002A1493"/>
    <w:rsid w:val="002A14AB"/>
    <w:rsid w:val="002A1C1C"/>
    <w:rsid w:val="002A25EE"/>
    <w:rsid w:val="002A2ADE"/>
    <w:rsid w:val="002A2BCE"/>
    <w:rsid w:val="002A2D8D"/>
    <w:rsid w:val="002A2F50"/>
    <w:rsid w:val="002A3671"/>
    <w:rsid w:val="002A3839"/>
    <w:rsid w:val="002A3DED"/>
    <w:rsid w:val="002A3E30"/>
    <w:rsid w:val="002A3F3D"/>
    <w:rsid w:val="002A40E1"/>
    <w:rsid w:val="002A4525"/>
    <w:rsid w:val="002A4764"/>
    <w:rsid w:val="002A504F"/>
    <w:rsid w:val="002A521C"/>
    <w:rsid w:val="002A6E62"/>
    <w:rsid w:val="002A72EE"/>
    <w:rsid w:val="002A74A3"/>
    <w:rsid w:val="002A7571"/>
    <w:rsid w:val="002A790C"/>
    <w:rsid w:val="002A792C"/>
    <w:rsid w:val="002A7943"/>
    <w:rsid w:val="002B052D"/>
    <w:rsid w:val="002B058C"/>
    <w:rsid w:val="002B05A1"/>
    <w:rsid w:val="002B09A4"/>
    <w:rsid w:val="002B1C1F"/>
    <w:rsid w:val="002B2E8C"/>
    <w:rsid w:val="002B3303"/>
    <w:rsid w:val="002B35A7"/>
    <w:rsid w:val="002B3A1D"/>
    <w:rsid w:val="002B432F"/>
    <w:rsid w:val="002B6231"/>
    <w:rsid w:val="002B62B3"/>
    <w:rsid w:val="002B650A"/>
    <w:rsid w:val="002B6754"/>
    <w:rsid w:val="002B683E"/>
    <w:rsid w:val="002B6881"/>
    <w:rsid w:val="002B6A4A"/>
    <w:rsid w:val="002B6C13"/>
    <w:rsid w:val="002B6CCE"/>
    <w:rsid w:val="002B70C9"/>
    <w:rsid w:val="002C11D5"/>
    <w:rsid w:val="002C148C"/>
    <w:rsid w:val="002C2405"/>
    <w:rsid w:val="002C2510"/>
    <w:rsid w:val="002C2775"/>
    <w:rsid w:val="002C27C1"/>
    <w:rsid w:val="002C2D3F"/>
    <w:rsid w:val="002C35E2"/>
    <w:rsid w:val="002C36E3"/>
    <w:rsid w:val="002C372C"/>
    <w:rsid w:val="002C38EC"/>
    <w:rsid w:val="002C3914"/>
    <w:rsid w:val="002C3DC6"/>
    <w:rsid w:val="002C47C2"/>
    <w:rsid w:val="002C4C5C"/>
    <w:rsid w:val="002C5099"/>
    <w:rsid w:val="002C5889"/>
    <w:rsid w:val="002C653C"/>
    <w:rsid w:val="002C6EA9"/>
    <w:rsid w:val="002C71CE"/>
    <w:rsid w:val="002C7863"/>
    <w:rsid w:val="002D0727"/>
    <w:rsid w:val="002D08F8"/>
    <w:rsid w:val="002D0B21"/>
    <w:rsid w:val="002D0B6E"/>
    <w:rsid w:val="002D14DB"/>
    <w:rsid w:val="002D2CD8"/>
    <w:rsid w:val="002D310C"/>
    <w:rsid w:val="002D49F9"/>
    <w:rsid w:val="002D561C"/>
    <w:rsid w:val="002D577C"/>
    <w:rsid w:val="002D7832"/>
    <w:rsid w:val="002E00AD"/>
    <w:rsid w:val="002E0367"/>
    <w:rsid w:val="002E1071"/>
    <w:rsid w:val="002E12DE"/>
    <w:rsid w:val="002E15B9"/>
    <w:rsid w:val="002E1B83"/>
    <w:rsid w:val="002E2158"/>
    <w:rsid w:val="002E3F35"/>
    <w:rsid w:val="002E4F02"/>
    <w:rsid w:val="002E51A5"/>
    <w:rsid w:val="002E5367"/>
    <w:rsid w:val="002E5431"/>
    <w:rsid w:val="002E6746"/>
    <w:rsid w:val="002E6806"/>
    <w:rsid w:val="002E7541"/>
    <w:rsid w:val="002E7722"/>
    <w:rsid w:val="002E787C"/>
    <w:rsid w:val="002E79F5"/>
    <w:rsid w:val="002E7B5D"/>
    <w:rsid w:val="002F005C"/>
    <w:rsid w:val="002F0515"/>
    <w:rsid w:val="002F07BA"/>
    <w:rsid w:val="002F0A78"/>
    <w:rsid w:val="002F0DA9"/>
    <w:rsid w:val="002F1014"/>
    <w:rsid w:val="002F1266"/>
    <w:rsid w:val="002F1B0A"/>
    <w:rsid w:val="002F1E3B"/>
    <w:rsid w:val="002F2038"/>
    <w:rsid w:val="002F35CA"/>
    <w:rsid w:val="002F3F56"/>
    <w:rsid w:val="002F404A"/>
    <w:rsid w:val="002F4544"/>
    <w:rsid w:val="002F4BC7"/>
    <w:rsid w:val="002F52A8"/>
    <w:rsid w:val="002F53AC"/>
    <w:rsid w:val="002F57C8"/>
    <w:rsid w:val="002F590F"/>
    <w:rsid w:val="002F5C87"/>
    <w:rsid w:val="002F643C"/>
    <w:rsid w:val="002F6DA0"/>
    <w:rsid w:val="002F71C0"/>
    <w:rsid w:val="002F74F1"/>
    <w:rsid w:val="00301017"/>
    <w:rsid w:val="00301500"/>
    <w:rsid w:val="0030155F"/>
    <w:rsid w:val="0030163A"/>
    <w:rsid w:val="003019E3"/>
    <w:rsid w:val="00302AD1"/>
    <w:rsid w:val="00302AF5"/>
    <w:rsid w:val="0030384C"/>
    <w:rsid w:val="00303AFB"/>
    <w:rsid w:val="003041FE"/>
    <w:rsid w:val="003044F9"/>
    <w:rsid w:val="00304BB4"/>
    <w:rsid w:val="00304DE1"/>
    <w:rsid w:val="003055A8"/>
    <w:rsid w:val="0030587B"/>
    <w:rsid w:val="00305B68"/>
    <w:rsid w:val="00305E92"/>
    <w:rsid w:val="003061C5"/>
    <w:rsid w:val="003069AE"/>
    <w:rsid w:val="00306D98"/>
    <w:rsid w:val="0030786C"/>
    <w:rsid w:val="0031031A"/>
    <w:rsid w:val="003105A7"/>
    <w:rsid w:val="00310981"/>
    <w:rsid w:val="00311442"/>
    <w:rsid w:val="00311D9B"/>
    <w:rsid w:val="003124D9"/>
    <w:rsid w:val="00312594"/>
    <w:rsid w:val="00312862"/>
    <w:rsid w:val="00312A82"/>
    <w:rsid w:val="00313A03"/>
    <w:rsid w:val="00313B38"/>
    <w:rsid w:val="00314432"/>
    <w:rsid w:val="00314A76"/>
    <w:rsid w:val="00315498"/>
    <w:rsid w:val="00315676"/>
    <w:rsid w:val="0031579D"/>
    <w:rsid w:val="00316090"/>
    <w:rsid w:val="003160B5"/>
    <w:rsid w:val="00316439"/>
    <w:rsid w:val="00316474"/>
    <w:rsid w:val="00316881"/>
    <w:rsid w:val="00316DA7"/>
    <w:rsid w:val="0031717A"/>
    <w:rsid w:val="00322107"/>
    <w:rsid w:val="00322355"/>
    <w:rsid w:val="00322511"/>
    <w:rsid w:val="0032281D"/>
    <w:rsid w:val="00322846"/>
    <w:rsid w:val="00322B70"/>
    <w:rsid w:val="00323007"/>
    <w:rsid w:val="003234D3"/>
    <w:rsid w:val="003238E8"/>
    <w:rsid w:val="00323B7B"/>
    <w:rsid w:val="0032431A"/>
    <w:rsid w:val="0032435C"/>
    <w:rsid w:val="0032553E"/>
    <w:rsid w:val="0032608B"/>
    <w:rsid w:val="00326246"/>
    <w:rsid w:val="003267EC"/>
    <w:rsid w:val="00326952"/>
    <w:rsid w:val="00326BAC"/>
    <w:rsid w:val="00326DA7"/>
    <w:rsid w:val="003270E4"/>
    <w:rsid w:val="00327BB4"/>
    <w:rsid w:val="00330279"/>
    <w:rsid w:val="00330280"/>
    <w:rsid w:val="00330312"/>
    <w:rsid w:val="003309AF"/>
    <w:rsid w:val="00330B7B"/>
    <w:rsid w:val="00330C60"/>
    <w:rsid w:val="00330DAA"/>
    <w:rsid w:val="00330F5C"/>
    <w:rsid w:val="00331919"/>
    <w:rsid w:val="003320B2"/>
    <w:rsid w:val="00332A38"/>
    <w:rsid w:val="00332A50"/>
    <w:rsid w:val="00333FD5"/>
    <w:rsid w:val="003342D9"/>
    <w:rsid w:val="00334468"/>
    <w:rsid w:val="003344D6"/>
    <w:rsid w:val="0033468A"/>
    <w:rsid w:val="003346F6"/>
    <w:rsid w:val="00334BEE"/>
    <w:rsid w:val="00334D5A"/>
    <w:rsid w:val="0033536E"/>
    <w:rsid w:val="00335AE8"/>
    <w:rsid w:val="00336430"/>
    <w:rsid w:val="003366C9"/>
    <w:rsid w:val="003371B0"/>
    <w:rsid w:val="00337243"/>
    <w:rsid w:val="003373A1"/>
    <w:rsid w:val="0033753A"/>
    <w:rsid w:val="00337979"/>
    <w:rsid w:val="00337B4A"/>
    <w:rsid w:val="003404CA"/>
    <w:rsid w:val="00340DF1"/>
    <w:rsid w:val="00341754"/>
    <w:rsid w:val="00341C5C"/>
    <w:rsid w:val="00341D73"/>
    <w:rsid w:val="0034433C"/>
    <w:rsid w:val="00346032"/>
    <w:rsid w:val="00347CA4"/>
    <w:rsid w:val="00347D85"/>
    <w:rsid w:val="00350924"/>
    <w:rsid w:val="003511AE"/>
    <w:rsid w:val="003512CC"/>
    <w:rsid w:val="0035146E"/>
    <w:rsid w:val="003517F9"/>
    <w:rsid w:val="00351B71"/>
    <w:rsid w:val="00351BA9"/>
    <w:rsid w:val="003520EB"/>
    <w:rsid w:val="003532B1"/>
    <w:rsid w:val="003545DC"/>
    <w:rsid w:val="00354F64"/>
    <w:rsid w:val="003556D9"/>
    <w:rsid w:val="003557C0"/>
    <w:rsid w:val="003560C3"/>
    <w:rsid w:val="0035620E"/>
    <w:rsid w:val="00356569"/>
    <w:rsid w:val="003570F5"/>
    <w:rsid w:val="003575BE"/>
    <w:rsid w:val="00357798"/>
    <w:rsid w:val="00357EF3"/>
    <w:rsid w:val="00360345"/>
    <w:rsid w:val="00361A05"/>
    <w:rsid w:val="0036201F"/>
    <w:rsid w:val="003624C4"/>
    <w:rsid w:val="003633D5"/>
    <w:rsid w:val="00363740"/>
    <w:rsid w:val="00363B00"/>
    <w:rsid w:val="003640F4"/>
    <w:rsid w:val="00364CF0"/>
    <w:rsid w:val="0036537B"/>
    <w:rsid w:val="003654AC"/>
    <w:rsid w:val="00365C6E"/>
    <w:rsid w:val="003663F8"/>
    <w:rsid w:val="003668BD"/>
    <w:rsid w:val="003672F4"/>
    <w:rsid w:val="00367612"/>
    <w:rsid w:val="00367FF4"/>
    <w:rsid w:val="003710CF"/>
    <w:rsid w:val="00371A2B"/>
    <w:rsid w:val="00371B3B"/>
    <w:rsid w:val="00371D58"/>
    <w:rsid w:val="003728EF"/>
    <w:rsid w:val="00372B18"/>
    <w:rsid w:val="0037358A"/>
    <w:rsid w:val="00373B30"/>
    <w:rsid w:val="00373BC1"/>
    <w:rsid w:val="0037475C"/>
    <w:rsid w:val="003750F6"/>
    <w:rsid w:val="00375636"/>
    <w:rsid w:val="0037598C"/>
    <w:rsid w:val="003760FC"/>
    <w:rsid w:val="003762F9"/>
    <w:rsid w:val="003765A4"/>
    <w:rsid w:val="00377CE4"/>
    <w:rsid w:val="0038031E"/>
    <w:rsid w:val="00380A81"/>
    <w:rsid w:val="00381965"/>
    <w:rsid w:val="0038196A"/>
    <w:rsid w:val="00383340"/>
    <w:rsid w:val="0038365C"/>
    <w:rsid w:val="0038369B"/>
    <w:rsid w:val="0038372B"/>
    <w:rsid w:val="00383B01"/>
    <w:rsid w:val="00383B5D"/>
    <w:rsid w:val="00383B78"/>
    <w:rsid w:val="00383C2C"/>
    <w:rsid w:val="00383FFB"/>
    <w:rsid w:val="0038405F"/>
    <w:rsid w:val="00384899"/>
    <w:rsid w:val="00384F6F"/>
    <w:rsid w:val="00385A9D"/>
    <w:rsid w:val="00385C60"/>
    <w:rsid w:val="00385D9B"/>
    <w:rsid w:val="00386DDB"/>
    <w:rsid w:val="00386FCB"/>
    <w:rsid w:val="00387121"/>
    <w:rsid w:val="0038720E"/>
    <w:rsid w:val="00387478"/>
    <w:rsid w:val="00387A42"/>
    <w:rsid w:val="003900F3"/>
    <w:rsid w:val="003902B1"/>
    <w:rsid w:val="00390DF4"/>
    <w:rsid w:val="00391258"/>
    <w:rsid w:val="0039142B"/>
    <w:rsid w:val="0039179C"/>
    <w:rsid w:val="0039428E"/>
    <w:rsid w:val="00394981"/>
    <w:rsid w:val="00395E7C"/>
    <w:rsid w:val="00396896"/>
    <w:rsid w:val="00396FD0"/>
    <w:rsid w:val="00397367"/>
    <w:rsid w:val="00397946"/>
    <w:rsid w:val="003A0D40"/>
    <w:rsid w:val="003A11D5"/>
    <w:rsid w:val="003A1637"/>
    <w:rsid w:val="003A163A"/>
    <w:rsid w:val="003A1A7A"/>
    <w:rsid w:val="003A1D5B"/>
    <w:rsid w:val="003A2392"/>
    <w:rsid w:val="003A2831"/>
    <w:rsid w:val="003A292F"/>
    <w:rsid w:val="003A31A4"/>
    <w:rsid w:val="003A364D"/>
    <w:rsid w:val="003A3CB6"/>
    <w:rsid w:val="003A3ED1"/>
    <w:rsid w:val="003A3F04"/>
    <w:rsid w:val="003A44DB"/>
    <w:rsid w:val="003A4C14"/>
    <w:rsid w:val="003A5008"/>
    <w:rsid w:val="003A5AEE"/>
    <w:rsid w:val="003A6CA4"/>
    <w:rsid w:val="003A6FAF"/>
    <w:rsid w:val="003A756C"/>
    <w:rsid w:val="003A7689"/>
    <w:rsid w:val="003A7720"/>
    <w:rsid w:val="003A78C1"/>
    <w:rsid w:val="003A78FD"/>
    <w:rsid w:val="003A7F88"/>
    <w:rsid w:val="003B061F"/>
    <w:rsid w:val="003B1A4B"/>
    <w:rsid w:val="003B1B1E"/>
    <w:rsid w:val="003B1E2E"/>
    <w:rsid w:val="003B2760"/>
    <w:rsid w:val="003B2809"/>
    <w:rsid w:val="003B3971"/>
    <w:rsid w:val="003B3D58"/>
    <w:rsid w:val="003B3EFD"/>
    <w:rsid w:val="003B4939"/>
    <w:rsid w:val="003B4942"/>
    <w:rsid w:val="003B4A86"/>
    <w:rsid w:val="003B5072"/>
    <w:rsid w:val="003B55D1"/>
    <w:rsid w:val="003B5B61"/>
    <w:rsid w:val="003B5D1B"/>
    <w:rsid w:val="003B5E28"/>
    <w:rsid w:val="003B5ECC"/>
    <w:rsid w:val="003B63DE"/>
    <w:rsid w:val="003B6707"/>
    <w:rsid w:val="003B678A"/>
    <w:rsid w:val="003B67CB"/>
    <w:rsid w:val="003B6B74"/>
    <w:rsid w:val="003C00BB"/>
    <w:rsid w:val="003C0806"/>
    <w:rsid w:val="003C1135"/>
    <w:rsid w:val="003C1654"/>
    <w:rsid w:val="003C1C84"/>
    <w:rsid w:val="003C1E09"/>
    <w:rsid w:val="003C1E1A"/>
    <w:rsid w:val="003C261A"/>
    <w:rsid w:val="003C29C0"/>
    <w:rsid w:val="003C2D19"/>
    <w:rsid w:val="003C41EE"/>
    <w:rsid w:val="003C5542"/>
    <w:rsid w:val="003C565E"/>
    <w:rsid w:val="003C5BB5"/>
    <w:rsid w:val="003C7142"/>
    <w:rsid w:val="003C766F"/>
    <w:rsid w:val="003C7891"/>
    <w:rsid w:val="003C7C15"/>
    <w:rsid w:val="003C7D19"/>
    <w:rsid w:val="003C7D2F"/>
    <w:rsid w:val="003D03A0"/>
    <w:rsid w:val="003D0C5A"/>
    <w:rsid w:val="003D0EC0"/>
    <w:rsid w:val="003D1531"/>
    <w:rsid w:val="003D1828"/>
    <w:rsid w:val="003D1DE4"/>
    <w:rsid w:val="003D1E9A"/>
    <w:rsid w:val="003D2422"/>
    <w:rsid w:val="003D2535"/>
    <w:rsid w:val="003D272C"/>
    <w:rsid w:val="003D37A3"/>
    <w:rsid w:val="003D39A1"/>
    <w:rsid w:val="003D3C85"/>
    <w:rsid w:val="003D3FBF"/>
    <w:rsid w:val="003D4011"/>
    <w:rsid w:val="003D4A30"/>
    <w:rsid w:val="003D4BB2"/>
    <w:rsid w:val="003D5444"/>
    <w:rsid w:val="003D5E40"/>
    <w:rsid w:val="003D6260"/>
    <w:rsid w:val="003D65AE"/>
    <w:rsid w:val="003D7061"/>
    <w:rsid w:val="003D7452"/>
    <w:rsid w:val="003D79BB"/>
    <w:rsid w:val="003D7C98"/>
    <w:rsid w:val="003D7D9D"/>
    <w:rsid w:val="003D7EEC"/>
    <w:rsid w:val="003D7F00"/>
    <w:rsid w:val="003E00BB"/>
    <w:rsid w:val="003E0543"/>
    <w:rsid w:val="003E054A"/>
    <w:rsid w:val="003E06D6"/>
    <w:rsid w:val="003E09D1"/>
    <w:rsid w:val="003E1DF2"/>
    <w:rsid w:val="003E2E8A"/>
    <w:rsid w:val="003E30C6"/>
    <w:rsid w:val="003E3820"/>
    <w:rsid w:val="003E3904"/>
    <w:rsid w:val="003E396B"/>
    <w:rsid w:val="003E3AAC"/>
    <w:rsid w:val="003E471C"/>
    <w:rsid w:val="003E5603"/>
    <w:rsid w:val="003E5AC1"/>
    <w:rsid w:val="003E5B14"/>
    <w:rsid w:val="003E6480"/>
    <w:rsid w:val="003E6B0A"/>
    <w:rsid w:val="003E6C60"/>
    <w:rsid w:val="003E70B7"/>
    <w:rsid w:val="003E749E"/>
    <w:rsid w:val="003F043B"/>
    <w:rsid w:val="003F064C"/>
    <w:rsid w:val="003F08F0"/>
    <w:rsid w:val="003F0E70"/>
    <w:rsid w:val="003F123C"/>
    <w:rsid w:val="003F17BD"/>
    <w:rsid w:val="003F3532"/>
    <w:rsid w:val="003F4156"/>
    <w:rsid w:val="003F5A61"/>
    <w:rsid w:val="003F5ADF"/>
    <w:rsid w:val="003F6952"/>
    <w:rsid w:val="003F6F51"/>
    <w:rsid w:val="003F7AE9"/>
    <w:rsid w:val="004005AA"/>
    <w:rsid w:val="00400B29"/>
    <w:rsid w:val="00401156"/>
    <w:rsid w:val="00401847"/>
    <w:rsid w:val="00402812"/>
    <w:rsid w:val="00402F73"/>
    <w:rsid w:val="004037CA"/>
    <w:rsid w:val="00403D97"/>
    <w:rsid w:val="00404E7F"/>
    <w:rsid w:val="0040504B"/>
    <w:rsid w:val="0040538F"/>
    <w:rsid w:val="004059F4"/>
    <w:rsid w:val="00405F40"/>
    <w:rsid w:val="0040745C"/>
    <w:rsid w:val="00407E73"/>
    <w:rsid w:val="00407FE5"/>
    <w:rsid w:val="004101B0"/>
    <w:rsid w:val="00410326"/>
    <w:rsid w:val="00410708"/>
    <w:rsid w:val="00410EC7"/>
    <w:rsid w:val="00411118"/>
    <w:rsid w:val="0041128F"/>
    <w:rsid w:val="00411AB2"/>
    <w:rsid w:val="00411B2A"/>
    <w:rsid w:val="00411B39"/>
    <w:rsid w:val="004127A7"/>
    <w:rsid w:val="00412D6F"/>
    <w:rsid w:val="0041317C"/>
    <w:rsid w:val="00413A1E"/>
    <w:rsid w:val="00414476"/>
    <w:rsid w:val="00414BDF"/>
    <w:rsid w:val="00414C2E"/>
    <w:rsid w:val="004151CF"/>
    <w:rsid w:val="004158F5"/>
    <w:rsid w:val="00416212"/>
    <w:rsid w:val="00416364"/>
    <w:rsid w:val="004177FF"/>
    <w:rsid w:val="00417FD4"/>
    <w:rsid w:val="0042047F"/>
    <w:rsid w:val="004206A8"/>
    <w:rsid w:val="00420700"/>
    <w:rsid w:val="00420AA6"/>
    <w:rsid w:val="00420B9F"/>
    <w:rsid w:val="00420D06"/>
    <w:rsid w:val="004218A9"/>
    <w:rsid w:val="0042192C"/>
    <w:rsid w:val="00421C75"/>
    <w:rsid w:val="00421F51"/>
    <w:rsid w:val="00422260"/>
    <w:rsid w:val="00422AB0"/>
    <w:rsid w:val="00422B4B"/>
    <w:rsid w:val="0042377E"/>
    <w:rsid w:val="0042413F"/>
    <w:rsid w:val="0042426D"/>
    <w:rsid w:val="0042450C"/>
    <w:rsid w:val="00424E89"/>
    <w:rsid w:val="00425289"/>
    <w:rsid w:val="004255FA"/>
    <w:rsid w:val="0042571B"/>
    <w:rsid w:val="00425746"/>
    <w:rsid w:val="00425D38"/>
    <w:rsid w:val="00426917"/>
    <w:rsid w:val="00426DCA"/>
    <w:rsid w:val="00426EEA"/>
    <w:rsid w:val="004274FF"/>
    <w:rsid w:val="004319F8"/>
    <w:rsid w:val="00431E55"/>
    <w:rsid w:val="004321F6"/>
    <w:rsid w:val="00432ABC"/>
    <w:rsid w:val="00433044"/>
    <w:rsid w:val="00433759"/>
    <w:rsid w:val="00433764"/>
    <w:rsid w:val="00434088"/>
    <w:rsid w:val="004341E1"/>
    <w:rsid w:val="0043430B"/>
    <w:rsid w:val="00434C73"/>
    <w:rsid w:val="00434CD9"/>
    <w:rsid w:val="00434F7D"/>
    <w:rsid w:val="00435161"/>
    <w:rsid w:val="00435D3B"/>
    <w:rsid w:val="00436576"/>
    <w:rsid w:val="00436591"/>
    <w:rsid w:val="00436A90"/>
    <w:rsid w:val="00437462"/>
    <w:rsid w:val="004375B9"/>
    <w:rsid w:val="004402A6"/>
    <w:rsid w:val="004412DE"/>
    <w:rsid w:val="004412DF"/>
    <w:rsid w:val="0044144B"/>
    <w:rsid w:val="0044172B"/>
    <w:rsid w:val="004428D0"/>
    <w:rsid w:val="00442C1C"/>
    <w:rsid w:val="00443207"/>
    <w:rsid w:val="004432C2"/>
    <w:rsid w:val="00444185"/>
    <w:rsid w:val="004443A7"/>
    <w:rsid w:val="0044442C"/>
    <w:rsid w:val="004452DE"/>
    <w:rsid w:val="00445941"/>
    <w:rsid w:val="00445A0F"/>
    <w:rsid w:val="004464EB"/>
    <w:rsid w:val="00446812"/>
    <w:rsid w:val="00446A58"/>
    <w:rsid w:val="00447001"/>
    <w:rsid w:val="004479DD"/>
    <w:rsid w:val="00447D26"/>
    <w:rsid w:val="00447DFC"/>
    <w:rsid w:val="00447F9E"/>
    <w:rsid w:val="00450635"/>
    <w:rsid w:val="0045158A"/>
    <w:rsid w:val="004515B9"/>
    <w:rsid w:val="00451C0F"/>
    <w:rsid w:val="0045387F"/>
    <w:rsid w:val="00454309"/>
    <w:rsid w:val="00455ABF"/>
    <w:rsid w:val="00455D45"/>
    <w:rsid w:val="00456686"/>
    <w:rsid w:val="0045722F"/>
    <w:rsid w:val="004572B2"/>
    <w:rsid w:val="004577C0"/>
    <w:rsid w:val="0046029C"/>
    <w:rsid w:val="004602DD"/>
    <w:rsid w:val="004607F9"/>
    <w:rsid w:val="00460CF3"/>
    <w:rsid w:val="004610B8"/>
    <w:rsid w:val="0046271D"/>
    <w:rsid w:val="00463493"/>
    <w:rsid w:val="00463A2B"/>
    <w:rsid w:val="0046402A"/>
    <w:rsid w:val="00464175"/>
    <w:rsid w:val="00464595"/>
    <w:rsid w:val="00464810"/>
    <w:rsid w:val="00464823"/>
    <w:rsid w:val="00465078"/>
    <w:rsid w:val="004658B5"/>
    <w:rsid w:val="00465D47"/>
    <w:rsid w:val="00465D79"/>
    <w:rsid w:val="004662AB"/>
    <w:rsid w:val="00466C88"/>
    <w:rsid w:val="00467AC3"/>
    <w:rsid w:val="00470AFA"/>
    <w:rsid w:val="004719A1"/>
    <w:rsid w:val="00471EA5"/>
    <w:rsid w:val="00472007"/>
    <w:rsid w:val="00472A79"/>
    <w:rsid w:val="00473550"/>
    <w:rsid w:val="00473F19"/>
    <w:rsid w:val="0047582A"/>
    <w:rsid w:val="00475D8B"/>
    <w:rsid w:val="00475E22"/>
    <w:rsid w:val="00476DDF"/>
    <w:rsid w:val="00480059"/>
    <w:rsid w:val="00480696"/>
    <w:rsid w:val="00480818"/>
    <w:rsid w:val="0048088E"/>
    <w:rsid w:val="00480CAB"/>
    <w:rsid w:val="00480F2B"/>
    <w:rsid w:val="00481705"/>
    <w:rsid w:val="00482720"/>
    <w:rsid w:val="00483528"/>
    <w:rsid w:val="004835E7"/>
    <w:rsid w:val="00483A18"/>
    <w:rsid w:val="00483E68"/>
    <w:rsid w:val="004850C5"/>
    <w:rsid w:val="004851A1"/>
    <w:rsid w:val="004859E1"/>
    <w:rsid w:val="004867E2"/>
    <w:rsid w:val="00486812"/>
    <w:rsid w:val="00486E84"/>
    <w:rsid w:val="004907C2"/>
    <w:rsid w:val="00490B17"/>
    <w:rsid w:val="00491053"/>
    <w:rsid w:val="00491B3A"/>
    <w:rsid w:val="00492438"/>
    <w:rsid w:val="00492CFD"/>
    <w:rsid w:val="00492F77"/>
    <w:rsid w:val="00494207"/>
    <w:rsid w:val="00494770"/>
    <w:rsid w:val="00494975"/>
    <w:rsid w:val="00494A97"/>
    <w:rsid w:val="00494CDB"/>
    <w:rsid w:val="00494DD5"/>
    <w:rsid w:val="004950A8"/>
    <w:rsid w:val="00495324"/>
    <w:rsid w:val="00495513"/>
    <w:rsid w:val="004960DC"/>
    <w:rsid w:val="004961CA"/>
    <w:rsid w:val="004962D2"/>
    <w:rsid w:val="00496734"/>
    <w:rsid w:val="004973A8"/>
    <w:rsid w:val="004A07A8"/>
    <w:rsid w:val="004A0955"/>
    <w:rsid w:val="004A0A28"/>
    <w:rsid w:val="004A0DA1"/>
    <w:rsid w:val="004A13D6"/>
    <w:rsid w:val="004A1541"/>
    <w:rsid w:val="004A368A"/>
    <w:rsid w:val="004A39E0"/>
    <w:rsid w:val="004A425F"/>
    <w:rsid w:val="004A4727"/>
    <w:rsid w:val="004A4A29"/>
    <w:rsid w:val="004A52E9"/>
    <w:rsid w:val="004A55A9"/>
    <w:rsid w:val="004A6040"/>
    <w:rsid w:val="004A6597"/>
    <w:rsid w:val="004A6C09"/>
    <w:rsid w:val="004A6DE9"/>
    <w:rsid w:val="004A7374"/>
    <w:rsid w:val="004A7848"/>
    <w:rsid w:val="004A793B"/>
    <w:rsid w:val="004A7AFF"/>
    <w:rsid w:val="004A7BE9"/>
    <w:rsid w:val="004A7BF8"/>
    <w:rsid w:val="004B05D4"/>
    <w:rsid w:val="004B0A04"/>
    <w:rsid w:val="004B0F36"/>
    <w:rsid w:val="004B1192"/>
    <w:rsid w:val="004B1CB4"/>
    <w:rsid w:val="004B2871"/>
    <w:rsid w:val="004B2F18"/>
    <w:rsid w:val="004B2F45"/>
    <w:rsid w:val="004B327F"/>
    <w:rsid w:val="004B360A"/>
    <w:rsid w:val="004B3DDB"/>
    <w:rsid w:val="004B3F3E"/>
    <w:rsid w:val="004B420D"/>
    <w:rsid w:val="004B44FD"/>
    <w:rsid w:val="004B5CFC"/>
    <w:rsid w:val="004B6985"/>
    <w:rsid w:val="004B6DFC"/>
    <w:rsid w:val="004B6F79"/>
    <w:rsid w:val="004B72C0"/>
    <w:rsid w:val="004B774D"/>
    <w:rsid w:val="004C138E"/>
    <w:rsid w:val="004C21F4"/>
    <w:rsid w:val="004C2AC2"/>
    <w:rsid w:val="004C2BA1"/>
    <w:rsid w:val="004C3B02"/>
    <w:rsid w:val="004C4AED"/>
    <w:rsid w:val="004C56D4"/>
    <w:rsid w:val="004C5C08"/>
    <w:rsid w:val="004C7FCE"/>
    <w:rsid w:val="004D07F2"/>
    <w:rsid w:val="004D0BC0"/>
    <w:rsid w:val="004D1478"/>
    <w:rsid w:val="004D1EA5"/>
    <w:rsid w:val="004D230D"/>
    <w:rsid w:val="004D2A0E"/>
    <w:rsid w:val="004D2C2D"/>
    <w:rsid w:val="004D4EF9"/>
    <w:rsid w:val="004D51D9"/>
    <w:rsid w:val="004D53F2"/>
    <w:rsid w:val="004D57D3"/>
    <w:rsid w:val="004D61D5"/>
    <w:rsid w:val="004D69B5"/>
    <w:rsid w:val="004D6B0A"/>
    <w:rsid w:val="004D6CBD"/>
    <w:rsid w:val="004D7227"/>
    <w:rsid w:val="004D795C"/>
    <w:rsid w:val="004D7B5E"/>
    <w:rsid w:val="004D7CC6"/>
    <w:rsid w:val="004E0C75"/>
    <w:rsid w:val="004E0DD7"/>
    <w:rsid w:val="004E0E7F"/>
    <w:rsid w:val="004E0EB8"/>
    <w:rsid w:val="004E108D"/>
    <w:rsid w:val="004E18DF"/>
    <w:rsid w:val="004E18E9"/>
    <w:rsid w:val="004E2571"/>
    <w:rsid w:val="004E2ADC"/>
    <w:rsid w:val="004E2C8A"/>
    <w:rsid w:val="004E309C"/>
    <w:rsid w:val="004E31A6"/>
    <w:rsid w:val="004E3430"/>
    <w:rsid w:val="004E391B"/>
    <w:rsid w:val="004E43B2"/>
    <w:rsid w:val="004E52C4"/>
    <w:rsid w:val="004E57CB"/>
    <w:rsid w:val="004E6F58"/>
    <w:rsid w:val="004E78C7"/>
    <w:rsid w:val="004F001E"/>
    <w:rsid w:val="004F1D02"/>
    <w:rsid w:val="004F2679"/>
    <w:rsid w:val="004F2F21"/>
    <w:rsid w:val="004F3001"/>
    <w:rsid w:val="004F3B7F"/>
    <w:rsid w:val="004F3DE5"/>
    <w:rsid w:val="004F4296"/>
    <w:rsid w:val="004F5AA3"/>
    <w:rsid w:val="004F6913"/>
    <w:rsid w:val="004F73A4"/>
    <w:rsid w:val="004F7865"/>
    <w:rsid w:val="0050174E"/>
    <w:rsid w:val="00501854"/>
    <w:rsid w:val="0050219B"/>
    <w:rsid w:val="005022C0"/>
    <w:rsid w:val="00502965"/>
    <w:rsid w:val="00503F17"/>
    <w:rsid w:val="00503F3A"/>
    <w:rsid w:val="00503F83"/>
    <w:rsid w:val="00504015"/>
    <w:rsid w:val="005046B5"/>
    <w:rsid w:val="005046FD"/>
    <w:rsid w:val="00505F10"/>
    <w:rsid w:val="00505FCA"/>
    <w:rsid w:val="00506304"/>
    <w:rsid w:val="0050642C"/>
    <w:rsid w:val="0050644F"/>
    <w:rsid w:val="00506928"/>
    <w:rsid w:val="005077EF"/>
    <w:rsid w:val="00507A98"/>
    <w:rsid w:val="00510393"/>
    <w:rsid w:val="00510C1E"/>
    <w:rsid w:val="005115F4"/>
    <w:rsid w:val="00511AD5"/>
    <w:rsid w:val="00511D06"/>
    <w:rsid w:val="00511DC7"/>
    <w:rsid w:val="005142C5"/>
    <w:rsid w:val="005145AE"/>
    <w:rsid w:val="0051501B"/>
    <w:rsid w:val="005152B5"/>
    <w:rsid w:val="00515458"/>
    <w:rsid w:val="005157C2"/>
    <w:rsid w:val="00515886"/>
    <w:rsid w:val="00515E72"/>
    <w:rsid w:val="005163F2"/>
    <w:rsid w:val="00516E56"/>
    <w:rsid w:val="00520514"/>
    <w:rsid w:val="00520517"/>
    <w:rsid w:val="005207AA"/>
    <w:rsid w:val="00520C40"/>
    <w:rsid w:val="005210D6"/>
    <w:rsid w:val="0052123C"/>
    <w:rsid w:val="00521319"/>
    <w:rsid w:val="00521FD7"/>
    <w:rsid w:val="00522ABC"/>
    <w:rsid w:val="00522BC8"/>
    <w:rsid w:val="00522E8E"/>
    <w:rsid w:val="00523842"/>
    <w:rsid w:val="00523C28"/>
    <w:rsid w:val="00524731"/>
    <w:rsid w:val="00524A5E"/>
    <w:rsid w:val="0052528A"/>
    <w:rsid w:val="00525A8D"/>
    <w:rsid w:val="005271DE"/>
    <w:rsid w:val="00527CF0"/>
    <w:rsid w:val="0053022C"/>
    <w:rsid w:val="005304BF"/>
    <w:rsid w:val="00530C09"/>
    <w:rsid w:val="005314EE"/>
    <w:rsid w:val="0053176B"/>
    <w:rsid w:val="00531BC3"/>
    <w:rsid w:val="005341B3"/>
    <w:rsid w:val="005366E4"/>
    <w:rsid w:val="00536915"/>
    <w:rsid w:val="00536F42"/>
    <w:rsid w:val="00537182"/>
    <w:rsid w:val="0054068B"/>
    <w:rsid w:val="005413B8"/>
    <w:rsid w:val="00541EDD"/>
    <w:rsid w:val="00542056"/>
    <w:rsid w:val="00542743"/>
    <w:rsid w:val="00542C2D"/>
    <w:rsid w:val="00542D9D"/>
    <w:rsid w:val="00543CF8"/>
    <w:rsid w:val="005440DE"/>
    <w:rsid w:val="0054477D"/>
    <w:rsid w:val="005447E1"/>
    <w:rsid w:val="005450FD"/>
    <w:rsid w:val="00545111"/>
    <w:rsid w:val="0054529F"/>
    <w:rsid w:val="00545CC0"/>
    <w:rsid w:val="00546E3E"/>
    <w:rsid w:val="005478BD"/>
    <w:rsid w:val="005479E3"/>
    <w:rsid w:val="00547AD3"/>
    <w:rsid w:val="00547F05"/>
    <w:rsid w:val="00550A63"/>
    <w:rsid w:val="00550FC3"/>
    <w:rsid w:val="00551985"/>
    <w:rsid w:val="005524EA"/>
    <w:rsid w:val="0055296F"/>
    <w:rsid w:val="00552BD3"/>
    <w:rsid w:val="005532A0"/>
    <w:rsid w:val="0055349D"/>
    <w:rsid w:val="00555109"/>
    <w:rsid w:val="005551E8"/>
    <w:rsid w:val="0055547E"/>
    <w:rsid w:val="0055549F"/>
    <w:rsid w:val="005556D9"/>
    <w:rsid w:val="00555D40"/>
    <w:rsid w:val="00556107"/>
    <w:rsid w:val="0055638D"/>
    <w:rsid w:val="00556B35"/>
    <w:rsid w:val="0055741A"/>
    <w:rsid w:val="00557AB4"/>
    <w:rsid w:val="00557F1F"/>
    <w:rsid w:val="00560533"/>
    <w:rsid w:val="00560613"/>
    <w:rsid w:val="005611B7"/>
    <w:rsid w:val="005618D4"/>
    <w:rsid w:val="00561F73"/>
    <w:rsid w:val="00563994"/>
    <w:rsid w:val="00564867"/>
    <w:rsid w:val="00564B82"/>
    <w:rsid w:val="00565388"/>
    <w:rsid w:val="00565C79"/>
    <w:rsid w:val="00565DF0"/>
    <w:rsid w:val="0056696F"/>
    <w:rsid w:val="00566D9D"/>
    <w:rsid w:val="0056721B"/>
    <w:rsid w:val="005675BA"/>
    <w:rsid w:val="00567D3D"/>
    <w:rsid w:val="005710D4"/>
    <w:rsid w:val="0057113A"/>
    <w:rsid w:val="00572269"/>
    <w:rsid w:val="0057244A"/>
    <w:rsid w:val="00572866"/>
    <w:rsid w:val="00572F26"/>
    <w:rsid w:val="005738D2"/>
    <w:rsid w:val="00574387"/>
    <w:rsid w:val="00574AFC"/>
    <w:rsid w:val="00574BC9"/>
    <w:rsid w:val="005750C5"/>
    <w:rsid w:val="005752DE"/>
    <w:rsid w:val="00575632"/>
    <w:rsid w:val="00575D60"/>
    <w:rsid w:val="00575D8D"/>
    <w:rsid w:val="00576972"/>
    <w:rsid w:val="00577248"/>
    <w:rsid w:val="0058060C"/>
    <w:rsid w:val="00580D85"/>
    <w:rsid w:val="00581014"/>
    <w:rsid w:val="0058170F"/>
    <w:rsid w:val="0058197B"/>
    <w:rsid w:val="00581B8D"/>
    <w:rsid w:val="005821E8"/>
    <w:rsid w:val="00582B85"/>
    <w:rsid w:val="0058325D"/>
    <w:rsid w:val="00583699"/>
    <w:rsid w:val="00583C43"/>
    <w:rsid w:val="005846AF"/>
    <w:rsid w:val="00584D1A"/>
    <w:rsid w:val="00585485"/>
    <w:rsid w:val="00585CDD"/>
    <w:rsid w:val="00587058"/>
    <w:rsid w:val="005901DE"/>
    <w:rsid w:val="005909EC"/>
    <w:rsid w:val="00590CB2"/>
    <w:rsid w:val="00591957"/>
    <w:rsid w:val="00591BA7"/>
    <w:rsid w:val="00591DEF"/>
    <w:rsid w:val="0059371C"/>
    <w:rsid w:val="00593870"/>
    <w:rsid w:val="00593BC8"/>
    <w:rsid w:val="00593CC2"/>
    <w:rsid w:val="00596084"/>
    <w:rsid w:val="005961EE"/>
    <w:rsid w:val="00596604"/>
    <w:rsid w:val="005967BD"/>
    <w:rsid w:val="00597BA3"/>
    <w:rsid w:val="00597BF9"/>
    <w:rsid w:val="005A0C11"/>
    <w:rsid w:val="005A1278"/>
    <w:rsid w:val="005A1376"/>
    <w:rsid w:val="005A167E"/>
    <w:rsid w:val="005A304E"/>
    <w:rsid w:val="005A309A"/>
    <w:rsid w:val="005A35D7"/>
    <w:rsid w:val="005A373D"/>
    <w:rsid w:val="005A3F1A"/>
    <w:rsid w:val="005A4673"/>
    <w:rsid w:val="005A50D8"/>
    <w:rsid w:val="005A535F"/>
    <w:rsid w:val="005A5579"/>
    <w:rsid w:val="005A56D5"/>
    <w:rsid w:val="005A574A"/>
    <w:rsid w:val="005A7098"/>
    <w:rsid w:val="005B0025"/>
    <w:rsid w:val="005B0855"/>
    <w:rsid w:val="005B0B58"/>
    <w:rsid w:val="005B1422"/>
    <w:rsid w:val="005B1DC2"/>
    <w:rsid w:val="005B28B6"/>
    <w:rsid w:val="005B2A38"/>
    <w:rsid w:val="005B382F"/>
    <w:rsid w:val="005B3A4D"/>
    <w:rsid w:val="005B4CEB"/>
    <w:rsid w:val="005B4E53"/>
    <w:rsid w:val="005B515C"/>
    <w:rsid w:val="005B53CB"/>
    <w:rsid w:val="005B5749"/>
    <w:rsid w:val="005B5857"/>
    <w:rsid w:val="005B68AB"/>
    <w:rsid w:val="005B7BB7"/>
    <w:rsid w:val="005B7E5F"/>
    <w:rsid w:val="005B7F1D"/>
    <w:rsid w:val="005C055E"/>
    <w:rsid w:val="005C19C4"/>
    <w:rsid w:val="005C1B83"/>
    <w:rsid w:val="005C222D"/>
    <w:rsid w:val="005C25FF"/>
    <w:rsid w:val="005C2D55"/>
    <w:rsid w:val="005C3370"/>
    <w:rsid w:val="005C342D"/>
    <w:rsid w:val="005C346B"/>
    <w:rsid w:val="005C3E98"/>
    <w:rsid w:val="005C436F"/>
    <w:rsid w:val="005C4611"/>
    <w:rsid w:val="005C4C1E"/>
    <w:rsid w:val="005C5164"/>
    <w:rsid w:val="005C519C"/>
    <w:rsid w:val="005C5ABC"/>
    <w:rsid w:val="005C5D00"/>
    <w:rsid w:val="005C62FB"/>
    <w:rsid w:val="005C6455"/>
    <w:rsid w:val="005C72BA"/>
    <w:rsid w:val="005C7A2C"/>
    <w:rsid w:val="005C7C72"/>
    <w:rsid w:val="005C7D8D"/>
    <w:rsid w:val="005D009F"/>
    <w:rsid w:val="005D00FD"/>
    <w:rsid w:val="005D044D"/>
    <w:rsid w:val="005D0ABD"/>
    <w:rsid w:val="005D18AD"/>
    <w:rsid w:val="005D1952"/>
    <w:rsid w:val="005D1B7D"/>
    <w:rsid w:val="005D23E4"/>
    <w:rsid w:val="005D26B4"/>
    <w:rsid w:val="005D28FD"/>
    <w:rsid w:val="005D3CBC"/>
    <w:rsid w:val="005D41DE"/>
    <w:rsid w:val="005D4C85"/>
    <w:rsid w:val="005D5F5D"/>
    <w:rsid w:val="005D6194"/>
    <w:rsid w:val="005D6335"/>
    <w:rsid w:val="005D6CF8"/>
    <w:rsid w:val="005D7BB9"/>
    <w:rsid w:val="005E00D0"/>
    <w:rsid w:val="005E088E"/>
    <w:rsid w:val="005E08C2"/>
    <w:rsid w:val="005E11CE"/>
    <w:rsid w:val="005E1995"/>
    <w:rsid w:val="005E20E4"/>
    <w:rsid w:val="005E215F"/>
    <w:rsid w:val="005E24E3"/>
    <w:rsid w:val="005E3F7A"/>
    <w:rsid w:val="005E42EF"/>
    <w:rsid w:val="005E4485"/>
    <w:rsid w:val="005E5332"/>
    <w:rsid w:val="005E6432"/>
    <w:rsid w:val="005E6613"/>
    <w:rsid w:val="005E6CBC"/>
    <w:rsid w:val="005E72FF"/>
    <w:rsid w:val="005E73C0"/>
    <w:rsid w:val="005E798A"/>
    <w:rsid w:val="005E7D6C"/>
    <w:rsid w:val="005F07ED"/>
    <w:rsid w:val="005F155D"/>
    <w:rsid w:val="005F19DE"/>
    <w:rsid w:val="005F1A2C"/>
    <w:rsid w:val="005F1D94"/>
    <w:rsid w:val="005F22B6"/>
    <w:rsid w:val="005F24FC"/>
    <w:rsid w:val="005F26BD"/>
    <w:rsid w:val="005F2706"/>
    <w:rsid w:val="005F2E63"/>
    <w:rsid w:val="005F2F3C"/>
    <w:rsid w:val="005F39E4"/>
    <w:rsid w:val="005F3B85"/>
    <w:rsid w:val="005F42C7"/>
    <w:rsid w:val="005F44B7"/>
    <w:rsid w:val="005F4549"/>
    <w:rsid w:val="005F6510"/>
    <w:rsid w:val="005F6A8F"/>
    <w:rsid w:val="005F6BB7"/>
    <w:rsid w:val="005F7588"/>
    <w:rsid w:val="00600472"/>
    <w:rsid w:val="00602674"/>
    <w:rsid w:val="006028D3"/>
    <w:rsid w:val="006031D9"/>
    <w:rsid w:val="0060394F"/>
    <w:rsid w:val="00603DB9"/>
    <w:rsid w:val="006042C6"/>
    <w:rsid w:val="0060506B"/>
    <w:rsid w:val="00606FBA"/>
    <w:rsid w:val="00607669"/>
    <w:rsid w:val="006076F4"/>
    <w:rsid w:val="00607AFD"/>
    <w:rsid w:val="00607C94"/>
    <w:rsid w:val="00607E9D"/>
    <w:rsid w:val="00611B12"/>
    <w:rsid w:val="00611E07"/>
    <w:rsid w:val="006120B8"/>
    <w:rsid w:val="00612612"/>
    <w:rsid w:val="00612F97"/>
    <w:rsid w:val="0061305B"/>
    <w:rsid w:val="0061345D"/>
    <w:rsid w:val="00613D23"/>
    <w:rsid w:val="00614788"/>
    <w:rsid w:val="0061549B"/>
    <w:rsid w:val="00615AED"/>
    <w:rsid w:val="00616802"/>
    <w:rsid w:val="00617E12"/>
    <w:rsid w:val="00620208"/>
    <w:rsid w:val="0062027C"/>
    <w:rsid w:val="006205C6"/>
    <w:rsid w:val="0062063B"/>
    <w:rsid w:val="00620C25"/>
    <w:rsid w:val="006211EC"/>
    <w:rsid w:val="00621477"/>
    <w:rsid w:val="00621ADA"/>
    <w:rsid w:val="00621BCD"/>
    <w:rsid w:val="00622075"/>
    <w:rsid w:val="006235A1"/>
    <w:rsid w:val="00623F7B"/>
    <w:rsid w:val="00624A62"/>
    <w:rsid w:val="00624AF0"/>
    <w:rsid w:val="00624B49"/>
    <w:rsid w:val="00624BD4"/>
    <w:rsid w:val="006254A4"/>
    <w:rsid w:val="00625A5E"/>
    <w:rsid w:val="00626288"/>
    <w:rsid w:val="006270CD"/>
    <w:rsid w:val="00627BD7"/>
    <w:rsid w:val="0063065E"/>
    <w:rsid w:val="00630F4D"/>
    <w:rsid w:val="006313B6"/>
    <w:rsid w:val="0063158F"/>
    <w:rsid w:val="00631B49"/>
    <w:rsid w:val="00631D6B"/>
    <w:rsid w:val="00631DB2"/>
    <w:rsid w:val="00632055"/>
    <w:rsid w:val="00632183"/>
    <w:rsid w:val="00632818"/>
    <w:rsid w:val="00632BFB"/>
    <w:rsid w:val="006330A1"/>
    <w:rsid w:val="006330A4"/>
    <w:rsid w:val="0063319D"/>
    <w:rsid w:val="0063479F"/>
    <w:rsid w:val="00634FE0"/>
    <w:rsid w:val="006350CC"/>
    <w:rsid w:val="006353F0"/>
    <w:rsid w:val="00635434"/>
    <w:rsid w:val="006357B5"/>
    <w:rsid w:val="006358D4"/>
    <w:rsid w:val="00635EB7"/>
    <w:rsid w:val="00636443"/>
    <w:rsid w:val="006364A1"/>
    <w:rsid w:val="0063678E"/>
    <w:rsid w:val="006369CA"/>
    <w:rsid w:val="00636F7A"/>
    <w:rsid w:val="00637BFD"/>
    <w:rsid w:val="00637C5C"/>
    <w:rsid w:val="00640937"/>
    <w:rsid w:val="006414C1"/>
    <w:rsid w:val="0064195E"/>
    <w:rsid w:val="006419C5"/>
    <w:rsid w:val="00641C4E"/>
    <w:rsid w:val="00641FB3"/>
    <w:rsid w:val="0064228E"/>
    <w:rsid w:val="0064434C"/>
    <w:rsid w:val="006445EB"/>
    <w:rsid w:val="00644954"/>
    <w:rsid w:val="00645863"/>
    <w:rsid w:val="00645AF1"/>
    <w:rsid w:val="00645B4B"/>
    <w:rsid w:val="00645C0F"/>
    <w:rsid w:val="00645E51"/>
    <w:rsid w:val="006465B3"/>
    <w:rsid w:val="00646888"/>
    <w:rsid w:val="00646927"/>
    <w:rsid w:val="00646B9B"/>
    <w:rsid w:val="006471CC"/>
    <w:rsid w:val="00647237"/>
    <w:rsid w:val="006472FE"/>
    <w:rsid w:val="00647A29"/>
    <w:rsid w:val="006506A3"/>
    <w:rsid w:val="0065079F"/>
    <w:rsid w:val="00650809"/>
    <w:rsid w:val="00651197"/>
    <w:rsid w:val="00651D6B"/>
    <w:rsid w:val="00651F94"/>
    <w:rsid w:val="00652A28"/>
    <w:rsid w:val="0065379F"/>
    <w:rsid w:val="00653C5C"/>
    <w:rsid w:val="00654185"/>
    <w:rsid w:val="006543F4"/>
    <w:rsid w:val="00654A42"/>
    <w:rsid w:val="0065501A"/>
    <w:rsid w:val="006555A9"/>
    <w:rsid w:val="006557C6"/>
    <w:rsid w:val="00656188"/>
    <w:rsid w:val="0065715A"/>
    <w:rsid w:val="00657319"/>
    <w:rsid w:val="00657622"/>
    <w:rsid w:val="006577B7"/>
    <w:rsid w:val="006578BA"/>
    <w:rsid w:val="006603FD"/>
    <w:rsid w:val="006608FE"/>
    <w:rsid w:val="0066095D"/>
    <w:rsid w:val="00660987"/>
    <w:rsid w:val="006610F1"/>
    <w:rsid w:val="00661C6B"/>
    <w:rsid w:val="006626F9"/>
    <w:rsid w:val="00662B0E"/>
    <w:rsid w:val="00662D3E"/>
    <w:rsid w:val="00664310"/>
    <w:rsid w:val="00665C3E"/>
    <w:rsid w:val="00666512"/>
    <w:rsid w:val="0066736E"/>
    <w:rsid w:val="00667BE3"/>
    <w:rsid w:val="0067091A"/>
    <w:rsid w:val="00670CCB"/>
    <w:rsid w:val="00670D96"/>
    <w:rsid w:val="00671004"/>
    <w:rsid w:val="00671288"/>
    <w:rsid w:val="006714DE"/>
    <w:rsid w:val="00671AB6"/>
    <w:rsid w:val="00671B48"/>
    <w:rsid w:val="00672646"/>
    <w:rsid w:val="00672AA0"/>
    <w:rsid w:val="00673226"/>
    <w:rsid w:val="0067396C"/>
    <w:rsid w:val="00673BA1"/>
    <w:rsid w:val="00674761"/>
    <w:rsid w:val="00674DCB"/>
    <w:rsid w:val="00674E42"/>
    <w:rsid w:val="00674E7C"/>
    <w:rsid w:val="00676345"/>
    <w:rsid w:val="00676563"/>
    <w:rsid w:val="00676B5A"/>
    <w:rsid w:val="00676BAD"/>
    <w:rsid w:val="0067750D"/>
    <w:rsid w:val="0068034E"/>
    <w:rsid w:val="00680386"/>
    <w:rsid w:val="006813F8"/>
    <w:rsid w:val="00681412"/>
    <w:rsid w:val="00681B57"/>
    <w:rsid w:val="00681C67"/>
    <w:rsid w:val="00682112"/>
    <w:rsid w:val="006823F9"/>
    <w:rsid w:val="00682BA6"/>
    <w:rsid w:val="00682CE1"/>
    <w:rsid w:val="00682F00"/>
    <w:rsid w:val="00684837"/>
    <w:rsid w:val="006848F2"/>
    <w:rsid w:val="00686957"/>
    <w:rsid w:val="006872BA"/>
    <w:rsid w:val="00687C67"/>
    <w:rsid w:val="00687E38"/>
    <w:rsid w:val="006905DB"/>
    <w:rsid w:val="00690795"/>
    <w:rsid w:val="00690A9B"/>
    <w:rsid w:val="00691476"/>
    <w:rsid w:val="00691648"/>
    <w:rsid w:val="006917D7"/>
    <w:rsid w:val="0069210A"/>
    <w:rsid w:val="00692B08"/>
    <w:rsid w:val="006932DA"/>
    <w:rsid w:val="00693BE1"/>
    <w:rsid w:val="0069434C"/>
    <w:rsid w:val="00694F44"/>
    <w:rsid w:val="00695005"/>
    <w:rsid w:val="00695678"/>
    <w:rsid w:val="00695D4D"/>
    <w:rsid w:val="006964BE"/>
    <w:rsid w:val="00696B84"/>
    <w:rsid w:val="00696E3A"/>
    <w:rsid w:val="00696EF9"/>
    <w:rsid w:val="00696F51"/>
    <w:rsid w:val="006975A6"/>
    <w:rsid w:val="00697962"/>
    <w:rsid w:val="006979A5"/>
    <w:rsid w:val="00697A30"/>
    <w:rsid w:val="006A016F"/>
    <w:rsid w:val="006A052D"/>
    <w:rsid w:val="006A0DF7"/>
    <w:rsid w:val="006A19C6"/>
    <w:rsid w:val="006A1F29"/>
    <w:rsid w:val="006A2169"/>
    <w:rsid w:val="006A223E"/>
    <w:rsid w:val="006A230B"/>
    <w:rsid w:val="006A2ADC"/>
    <w:rsid w:val="006A2FD9"/>
    <w:rsid w:val="006A357C"/>
    <w:rsid w:val="006A361A"/>
    <w:rsid w:val="006A3E1B"/>
    <w:rsid w:val="006A4321"/>
    <w:rsid w:val="006A43D9"/>
    <w:rsid w:val="006A4CEC"/>
    <w:rsid w:val="006A588A"/>
    <w:rsid w:val="006A59DF"/>
    <w:rsid w:val="006A6181"/>
    <w:rsid w:val="006A6B99"/>
    <w:rsid w:val="006A6E64"/>
    <w:rsid w:val="006A6F6C"/>
    <w:rsid w:val="006A71BA"/>
    <w:rsid w:val="006A7E5F"/>
    <w:rsid w:val="006B0842"/>
    <w:rsid w:val="006B095B"/>
    <w:rsid w:val="006B0E42"/>
    <w:rsid w:val="006B19A5"/>
    <w:rsid w:val="006B20F7"/>
    <w:rsid w:val="006B253D"/>
    <w:rsid w:val="006B261B"/>
    <w:rsid w:val="006B2789"/>
    <w:rsid w:val="006B2C90"/>
    <w:rsid w:val="006B31C5"/>
    <w:rsid w:val="006B35E6"/>
    <w:rsid w:val="006B38C4"/>
    <w:rsid w:val="006B3D01"/>
    <w:rsid w:val="006B3FAB"/>
    <w:rsid w:val="006B40ED"/>
    <w:rsid w:val="006B45BE"/>
    <w:rsid w:val="006B465A"/>
    <w:rsid w:val="006B4F9B"/>
    <w:rsid w:val="006B5E4F"/>
    <w:rsid w:val="006B6DD0"/>
    <w:rsid w:val="006B7270"/>
    <w:rsid w:val="006B7A79"/>
    <w:rsid w:val="006B7BBB"/>
    <w:rsid w:val="006B7E22"/>
    <w:rsid w:val="006C0116"/>
    <w:rsid w:val="006C0399"/>
    <w:rsid w:val="006C0497"/>
    <w:rsid w:val="006C0FCE"/>
    <w:rsid w:val="006C1112"/>
    <w:rsid w:val="006C2A8E"/>
    <w:rsid w:val="006C2B54"/>
    <w:rsid w:val="006C3255"/>
    <w:rsid w:val="006C3F26"/>
    <w:rsid w:val="006C52D4"/>
    <w:rsid w:val="006C5549"/>
    <w:rsid w:val="006C55B7"/>
    <w:rsid w:val="006C5CDF"/>
    <w:rsid w:val="006C6C6E"/>
    <w:rsid w:val="006C7AC4"/>
    <w:rsid w:val="006C7F18"/>
    <w:rsid w:val="006D046B"/>
    <w:rsid w:val="006D0B35"/>
    <w:rsid w:val="006D0D17"/>
    <w:rsid w:val="006D0EA4"/>
    <w:rsid w:val="006D15B9"/>
    <w:rsid w:val="006D1DB2"/>
    <w:rsid w:val="006D251D"/>
    <w:rsid w:val="006D3C7D"/>
    <w:rsid w:val="006D4659"/>
    <w:rsid w:val="006D4BD7"/>
    <w:rsid w:val="006D4C54"/>
    <w:rsid w:val="006D4DF1"/>
    <w:rsid w:val="006D577C"/>
    <w:rsid w:val="006D5D5F"/>
    <w:rsid w:val="006D5F36"/>
    <w:rsid w:val="006D6820"/>
    <w:rsid w:val="006D68FB"/>
    <w:rsid w:val="006D718A"/>
    <w:rsid w:val="006E0186"/>
    <w:rsid w:val="006E062F"/>
    <w:rsid w:val="006E2868"/>
    <w:rsid w:val="006E2A23"/>
    <w:rsid w:val="006E2E21"/>
    <w:rsid w:val="006E3400"/>
    <w:rsid w:val="006E3AD8"/>
    <w:rsid w:val="006E453D"/>
    <w:rsid w:val="006E4D46"/>
    <w:rsid w:val="006E6D63"/>
    <w:rsid w:val="006E77CB"/>
    <w:rsid w:val="006E790F"/>
    <w:rsid w:val="006F0B06"/>
    <w:rsid w:val="006F0D4E"/>
    <w:rsid w:val="006F0F30"/>
    <w:rsid w:val="006F1087"/>
    <w:rsid w:val="006F1238"/>
    <w:rsid w:val="006F1CB2"/>
    <w:rsid w:val="006F1F3A"/>
    <w:rsid w:val="006F210B"/>
    <w:rsid w:val="006F306C"/>
    <w:rsid w:val="006F3710"/>
    <w:rsid w:val="006F463B"/>
    <w:rsid w:val="006F4FC2"/>
    <w:rsid w:val="006F559A"/>
    <w:rsid w:val="006F63A5"/>
    <w:rsid w:val="006F7661"/>
    <w:rsid w:val="006F7700"/>
    <w:rsid w:val="006F7830"/>
    <w:rsid w:val="00700425"/>
    <w:rsid w:val="00701020"/>
    <w:rsid w:val="00701133"/>
    <w:rsid w:val="0070142B"/>
    <w:rsid w:val="007016D7"/>
    <w:rsid w:val="00701832"/>
    <w:rsid w:val="0070276E"/>
    <w:rsid w:val="00702F0B"/>
    <w:rsid w:val="00702F8F"/>
    <w:rsid w:val="00703698"/>
    <w:rsid w:val="0070369C"/>
    <w:rsid w:val="00703A47"/>
    <w:rsid w:val="00703B70"/>
    <w:rsid w:val="0070436E"/>
    <w:rsid w:val="007058B1"/>
    <w:rsid w:val="00705B0B"/>
    <w:rsid w:val="00705CF8"/>
    <w:rsid w:val="007061AF"/>
    <w:rsid w:val="007063AC"/>
    <w:rsid w:val="00706F32"/>
    <w:rsid w:val="007079FC"/>
    <w:rsid w:val="00710360"/>
    <w:rsid w:val="00711A36"/>
    <w:rsid w:val="00711A61"/>
    <w:rsid w:val="00711E0C"/>
    <w:rsid w:val="00712196"/>
    <w:rsid w:val="007125D3"/>
    <w:rsid w:val="00712A0A"/>
    <w:rsid w:val="00712D19"/>
    <w:rsid w:val="00713954"/>
    <w:rsid w:val="00713BF0"/>
    <w:rsid w:val="00714C26"/>
    <w:rsid w:val="0071529C"/>
    <w:rsid w:val="007160BE"/>
    <w:rsid w:val="007170DA"/>
    <w:rsid w:val="0071715D"/>
    <w:rsid w:val="007172AD"/>
    <w:rsid w:val="00717546"/>
    <w:rsid w:val="007179C1"/>
    <w:rsid w:val="007179CF"/>
    <w:rsid w:val="00717C32"/>
    <w:rsid w:val="00717C8D"/>
    <w:rsid w:val="00720801"/>
    <w:rsid w:val="00720CDC"/>
    <w:rsid w:val="00720CF0"/>
    <w:rsid w:val="00721013"/>
    <w:rsid w:val="00721342"/>
    <w:rsid w:val="00721550"/>
    <w:rsid w:val="00721CDF"/>
    <w:rsid w:val="00721CE1"/>
    <w:rsid w:val="00722B1B"/>
    <w:rsid w:val="007233B7"/>
    <w:rsid w:val="00723A26"/>
    <w:rsid w:val="0072416F"/>
    <w:rsid w:val="00724355"/>
    <w:rsid w:val="00725A43"/>
    <w:rsid w:val="00726FF1"/>
    <w:rsid w:val="007273AE"/>
    <w:rsid w:val="007276C5"/>
    <w:rsid w:val="00727C94"/>
    <w:rsid w:val="007304EE"/>
    <w:rsid w:val="007312EB"/>
    <w:rsid w:val="007317A8"/>
    <w:rsid w:val="00731B0A"/>
    <w:rsid w:val="00731EAE"/>
    <w:rsid w:val="00732051"/>
    <w:rsid w:val="00732BE2"/>
    <w:rsid w:val="00732E32"/>
    <w:rsid w:val="00733073"/>
    <w:rsid w:val="007339D6"/>
    <w:rsid w:val="00735033"/>
    <w:rsid w:val="00735328"/>
    <w:rsid w:val="00736024"/>
    <w:rsid w:val="0073613C"/>
    <w:rsid w:val="00736665"/>
    <w:rsid w:val="0073685B"/>
    <w:rsid w:val="00737174"/>
    <w:rsid w:val="0073798C"/>
    <w:rsid w:val="00737C11"/>
    <w:rsid w:val="00740757"/>
    <w:rsid w:val="00740B94"/>
    <w:rsid w:val="0074117D"/>
    <w:rsid w:val="007413FA"/>
    <w:rsid w:val="00743759"/>
    <w:rsid w:val="00744282"/>
    <w:rsid w:val="0074487B"/>
    <w:rsid w:val="007449BF"/>
    <w:rsid w:val="0074503C"/>
    <w:rsid w:val="007451F1"/>
    <w:rsid w:val="007454AF"/>
    <w:rsid w:val="00745B82"/>
    <w:rsid w:val="007463FE"/>
    <w:rsid w:val="007465B5"/>
    <w:rsid w:val="00746A31"/>
    <w:rsid w:val="00746B3D"/>
    <w:rsid w:val="00746BC0"/>
    <w:rsid w:val="00747729"/>
    <w:rsid w:val="00750725"/>
    <w:rsid w:val="007508E1"/>
    <w:rsid w:val="007510B4"/>
    <w:rsid w:val="007517E4"/>
    <w:rsid w:val="00751E7B"/>
    <w:rsid w:val="00752142"/>
    <w:rsid w:val="007523F9"/>
    <w:rsid w:val="00752783"/>
    <w:rsid w:val="00752AB2"/>
    <w:rsid w:val="007531C2"/>
    <w:rsid w:val="007534B4"/>
    <w:rsid w:val="0075357E"/>
    <w:rsid w:val="00753B29"/>
    <w:rsid w:val="00753E09"/>
    <w:rsid w:val="00754690"/>
    <w:rsid w:val="007547F9"/>
    <w:rsid w:val="007548D4"/>
    <w:rsid w:val="00754A8C"/>
    <w:rsid w:val="007551A4"/>
    <w:rsid w:val="00755391"/>
    <w:rsid w:val="007554D1"/>
    <w:rsid w:val="00755C11"/>
    <w:rsid w:val="00756159"/>
    <w:rsid w:val="007566F7"/>
    <w:rsid w:val="007570BB"/>
    <w:rsid w:val="0075716F"/>
    <w:rsid w:val="007573E8"/>
    <w:rsid w:val="007573FD"/>
    <w:rsid w:val="00757A55"/>
    <w:rsid w:val="00757C98"/>
    <w:rsid w:val="00760A5D"/>
    <w:rsid w:val="00760C4E"/>
    <w:rsid w:val="00760F9E"/>
    <w:rsid w:val="00761487"/>
    <w:rsid w:val="007616E6"/>
    <w:rsid w:val="00761FCA"/>
    <w:rsid w:val="007627BE"/>
    <w:rsid w:val="0076407A"/>
    <w:rsid w:val="00764081"/>
    <w:rsid w:val="007642A2"/>
    <w:rsid w:val="007648A4"/>
    <w:rsid w:val="00764E40"/>
    <w:rsid w:val="00764EED"/>
    <w:rsid w:val="00764F03"/>
    <w:rsid w:val="007650E6"/>
    <w:rsid w:val="00765A5B"/>
    <w:rsid w:val="00765B1A"/>
    <w:rsid w:val="00765DC1"/>
    <w:rsid w:val="00766216"/>
    <w:rsid w:val="00766A67"/>
    <w:rsid w:val="00767641"/>
    <w:rsid w:val="007703AA"/>
    <w:rsid w:val="007716F2"/>
    <w:rsid w:val="0077184B"/>
    <w:rsid w:val="007720DF"/>
    <w:rsid w:val="0077387C"/>
    <w:rsid w:val="00773A02"/>
    <w:rsid w:val="007745A7"/>
    <w:rsid w:val="00774D05"/>
    <w:rsid w:val="007765BB"/>
    <w:rsid w:val="00776A29"/>
    <w:rsid w:val="00777335"/>
    <w:rsid w:val="007821EB"/>
    <w:rsid w:val="00782F34"/>
    <w:rsid w:val="00783949"/>
    <w:rsid w:val="007841D4"/>
    <w:rsid w:val="00784315"/>
    <w:rsid w:val="007843F2"/>
    <w:rsid w:val="007844CC"/>
    <w:rsid w:val="007846FA"/>
    <w:rsid w:val="00784A3A"/>
    <w:rsid w:val="00784D0E"/>
    <w:rsid w:val="00785A9F"/>
    <w:rsid w:val="007863AF"/>
    <w:rsid w:val="0078660B"/>
    <w:rsid w:val="00790994"/>
    <w:rsid w:val="00791577"/>
    <w:rsid w:val="00792369"/>
    <w:rsid w:val="007925DF"/>
    <w:rsid w:val="00792FB2"/>
    <w:rsid w:val="00793BDB"/>
    <w:rsid w:val="0079427B"/>
    <w:rsid w:val="00795C6A"/>
    <w:rsid w:val="007A0642"/>
    <w:rsid w:val="007A08AA"/>
    <w:rsid w:val="007A0A12"/>
    <w:rsid w:val="007A0B9A"/>
    <w:rsid w:val="007A0DEF"/>
    <w:rsid w:val="007A0F81"/>
    <w:rsid w:val="007A0FC1"/>
    <w:rsid w:val="007A12A5"/>
    <w:rsid w:val="007A132D"/>
    <w:rsid w:val="007A1345"/>
    <w:rsid w:val="007A2DDB"/>
    <w:rsid w:val="007A3A30"/>
    <w:rsid w:val="007A48E8"/>
    <w:rsid w:val="007A6D23"/>
    <w:rsid w:val="007A70BA"/>
    <w:rsid w:val="007A7A89"/>
    <w:rsid w:val="007A7D51"/>
    <w:rsid w:val="007B0D23"/>
    <w:rsid w:val="007B0D68"/>
    <w:rsid w:val="007B20A3"/>
    <w:rsid w:val="007B22C7"/>
    <w:rsid w:val="007B251D"/>
    <w:rsid w:val="007B2B21"/>
    <w:rsid w:val="007B350F"/>
    <w:rsid w:val="007B3533"/>
    <w:rsid w:val="007B3CAE"/>
    <w:rsid w:val="007B4D79"/>
    <w:rsid w:val="007B4F58"/>
    <w:rsid w:val="007B4F81"/>
    <w:rsid w:val="007B528D"/>
    <w:rsid w:val="007B5FDB"/>
    <w:rsid w:val="007B62E5"/>
    <w:rsid w:val="007B63CA"/>
    <w:rsid w:val="007B7607"/>
    <w:rsid w:val="007B77D1"/>
    <w:rsid w:val="007C02AE"/>
    <w:rsid w:val="007C07C7"/>
    <w:rsid w:val="007C12F7"/>
    <w:rsid w:val="007C188C"/>
    <w:rsid w:val="007C1CD9"/>
    <w:rsid w:val="007C24AA"/>
    <w:rsid w:val="007C2CB6"/>
    <w:rsid w:val="007C32CF"/>
    <w:rsid w:val="007C32EF"/>
    <w:rsid w:val="007C361D"/>
    <w:rsid w:val="007C3F12"/>
    <w:rsid w:val="007C3F24"/>
    <w:rsid w:val="007C4033"/>
    <w:rsid w:val="007C40FA"/>
    <w:rsid w:val="007C4B84"/>
    <w:rsid w:val="007C4F50"/>
    <w:rsid w:val="007C5F5A"/>
    <w:rsid w:val="007C70FF"/>
    <w:rsid w:val="007C758F"/>
    <w:rsid w:val="007C7C25"/>
    <w:rsid w:val="007D004F"/>
    <w:rsid w:val="007D035F"/>
    <w:rsid w:val="007D06B2"/>
    <w:rsid w:val="007D081E"/>
    <w:rsid w:val="007D0B38"/>
    <w:rsid w:val="007D0F1E"/>
    <w:rsid w:val="007D1127"/>
    <w:rsid w:val="007D150D"/>
    <w:rsid w:val="007D5082"/>
    <w:rsid w:val="007D5158"/>
    <w:rsid w:val="007D5440"/>
    <w:rsid w:val="007D5D37"/>
    <w:rsid w:val="007D6179"/>
    <w:rsid w:val="007D62E4"/>
    <w:rsid w:val="007D649B"/>
    <w:rsid w:val="007D69EB"/>
    <w:rsid w:val="007D6FFB"/>
    <w:rsid w:val="007E078F"/>
    <w:rsid w:val="007E097A"/>
    <w:rsid w:val="007E0CC1"/>
    <w:rsid w:val="007E0CCB"/>
    <w:rsid w:val="007E128F"/>
    <w:rsid w:val="007E14B9"/>
    <w:rsid w:val="007E290C"/>
    <w:rsid w:val="007E32D0"/>
    <w:rsid w:val="007E4DAE"/>
    <w:rsid w:val="007E4E6D"/>
    <w:rsid w:val="007E7813"/>
    <w:rsid w:val="007E7C0B"/>
    <w:rsid w:val="007E7F1A"/>
    <w:rsid w:val="007F0A74"/>
    <w:rsid w:val="007F0DA0"/>
    <w:rsid w:val="007F1017"/>
    <w:rsid w:val="007F1386"/>
    <w:rsid w:val="007F1784"/>
    <w:rsid w:val="007F266A"/>
    <w:rsid w:val="007F2B98"/>
    <w:rsid w:val="007F2BCA"/>
    <w:rsid w:val="007F472E"/>
    <w:rsid w:val="007F4A3F"/>
    <w:rsid w:val="007F4A61"/>
    <w:rsid w:val="007F4C4D"/>
    <w:rsid w:val="007F4F34"/>
    <w:rsid w:val="007F5255"/>
    <w:rsid w:val="007F525C"/>
    <w:rsid w:val="007F56CC"/>
    <w:rsid w:val="007F5ADD"/>
    <w:rsid w:val="007F61C2"/>
    <w:rsid w:val="007F6DD2"/>
    <w:rsid w:val="007F72B1"/>
    <w:rsid w:val="007F7335"/>
    <w:rsid w:val="00801017"/>
    <w:rsid w:val="0080107D"/>
    <w:rsid w:val="008012F0"/>
    <w:rsid w:val="00801442"/>
    <w:rsid w:val="00801886"/>
    <w:rsid w:val="00802061"/>
    <w:rsid w:val="00802A42"/>
    <w:rsid w:val="00802BC6"/>
    <w:rsid w:val="00803621"/>
    <w:rsid w:val="00803690"/>
    <w:rsid w:val="00803E4D"/>
    <w:rsid w:val="00803F61"/>
    <w:rsid w:val="008041DB"/>
    <w:rsid w:val="00804EBC"/>
    <w:rsid w:val="00805142"/>
    <w:rsid w:val="0080566B"/>
    <w:rsid w:val="00805FCE"/>
    <w:rsid w:val="00806FE9"/>
    <w:rsid w:val="00807083"/>
    <w:rsid w:val="008076FD"/>
    <w:rsid w:val="008079A2"/>
    <w:rsid w:val="00807A8B"/>
    <w:rsid w:val="00807C8D"/>
    <w:rsid w:val="00807C97"/>
    <w:rsid w:val="008102E1"/>
    <w:rsid w:val="00811383"/>
    <w:rsid w:val="008113C5"/>
    <w:rsid w:val="00811F55"/>
    <w:rsid w:val="00812149"/>
    <w:rsid w:val="00812CAC"/>
    <w:rsid w:val="008134D9"/>
    <w:rsid w:val="0081362F"/>
    <w:rsid w:val="00813FA4"/>
    <w:rsid w:val="0081414D"/>
    <w:rsid w:val="00814283"/>
    <w:rsid w:val="008146A8"/>
    <w:rsid w:val="00814769"/>
    <w:rsid w:val="00814AB6"/>
    <w:rsid w:val="00814EAA"/>
    <w:rsid w:val="00814FA6"/>
    <w:rsid w:val="00815CC8"/>
    <w:rsid w:val="00815D5D"/>
    <w:rsid w:val="00816361"/>
    <w:rsid w:val="008163E0"/>
    <w:rsid w:val="0081660E"/>
    <w:rsid w:val="008166EF"/>
    <w:rsid w:val="00816C6A"/>
    <w:rsid w:val="00816FEF"/>
    <w:rsid w:val="00820A8C"/>
    <w:rsid w:val="00820D4E"/>
    <w:rsid w:val="008214C0"/>
    <w:rsid w:val="008215FB"/>
    <w:rsid w:val="00821798"/>
    <w:rsid w:val="0082183E"/>
    <w:rsid w:val="008220CC"/>
    <w:rsid w:val="00822422"/>
    <w:rsid w:val="00823174"/>
    <w:rsid w:val="00823438"/>
    <w:rsid w:val="008236AC"/>
    <w:rsid w:val="00823E0C"/>
    <w:rsid w:val="008249C0"/>
    <w:rsid w:val="00825132"/>
    <w:rsid w:val="00825751"/>
    <w:rsid w:val="008264EB"/>
    <w:rsid w:val="008265F9"/>
    <w:rsid w:val="008266C2"/>
    <w:rsid w:val="008268CE"/>
    <w:rsid w:val="008278A3"/>
    <w:rsid w:val="00827C23"/>
    <w:rsid w:val="00827EAB"/>
    <w:rsid w:val="0083041E"/>
    <w:rsid w:val="008306BF"/>
    <w:rsid w:val="00831210"/>
    <w:rsid w:val="00831260"/>
    <w:rsid w:val="008312A4"/>
    <w:rsid w:val="00832195"/>
    <w:rsid w:val="00832894"/>
    <w:rsid w:val="00833B05"/>
    <w:rsid w:val="00833DF1"/>
    <w:rsid w:val="00835646"/>
    <w:rsid w:val="008362B4"/>
    <w:rsid w:val="008367FB"/>
    <w:rsid w:val="00836C71"/>
    <w:rsid w:val="008407AE"/>
    <w:rsid w:val="00840CA2"/>
    <w:rsid w:val="00842135"/>
    <w:rsid w:val="00842852"/>
    <w:rsid w:val="00842CD5"/>
    <w:rsid w:val="0084374F"/>
    <w:rsid w:val="0084386E"/>
    <w:rsid w:val="00843DE7"/>
    <w:rsid w:val="008443BA"/>
    <w:rsid w:val="00844A22"/>
    <w:rsid w:val="00845440"/>
    <w:rsid w:val="0084553E"/>
    <w:rsid w:val="008473A7"/>
    <w:rsid w:val="00847703"/>
    <w:rsid w:val="00847DF5"/>
    <w:rsid w:val="00850023"/>
    <w:rsid w:val="0085018E"/>
    <w:rsid w:val="008501B3"/>
    <w:rsid w:val="00850612"/>
    <w:rsid w:val="00850AFD"/>
    <w:rsid w:val="00850E00"/>
    <w:rsid w:val="00850EB6"/>
    <w:rsid w:val="00851EB5"/>
    <w:rsid w:val="008527B0"/>
    <w:rsid w:val="00852C1A"/>
    <w:rsid w:val="0085309D"/>
    <w:rsid w:val="00853614"/>
    <w:rsid w:val="008539DB"/>
    <w:rsid w:val="00853F30"/>
    <w:rsid w:val="0085418D"/>
    <w:rsid w:val="00854C12"/>
    <w:rsid w:val="008556FA"/>
    <w:rsid w:val="008557C3"/>
    <w:rsid w:val="00856897"/>
    <w:rsid w:val="00856E9A"/>
    <w:rsid w:val="00857712"/>
    <w:rsid w:val="00857A13"/>
    <w:rsid w:val="0086075D"/>
    <w:rsid w:val="00860974"/>
    <w:rsid w:val="00860F7D"/>
    <w:rsid w:val="00861BBC"/>
    <w:rsid w:val="00862502"/>
    <w:rsid w:val="0086295B"/>
    <w:rsid w:val="00862A1C"/>
    <w:rsid w:val="00862CC1"/>
    <w:rsid w:val="00863195"/>
    <w:rsid w:val="00863224"/>
    <w:rsid w:val="008634B9"/>
    <w:rsid w:val="00863A0B"/>
    <w:rsid w:val="008642A7"/>
    <w:rsid w:val="008646E8"/>
    <w:rsid w:val="00865112"/>
    <w:rsid w:val="00865809"/>
    <w:rsid w:val="008660D4"/>
    <w:rsid w:val="0087017B"/>
    <w:rsid w:val="00871A76"/>
    <w:rsid w:val="00871FA9"/>
    <w:rsid w:val="0087267D"/>
    <w:rsid w:val="008728E9"/>
    <w:rsid w:val="00872E81"/>
    <w:rsid w:val="008734AD"/>
    <w:rsid w:val="00873766"/>
    <w:rsid w:val="008744CB"/>
    <w:rsid w:val="00874881"/>
    <w:rsid w:val="00874B37"/>
    <w:rsid w:val="008751B1"/>
    <w:rsid w:val="008757E2"/>
    <w:rsid w:val="00875F25"/>
    <w:rsid w:val="00876590"/>
    <w:rsid w:val="008767C5"/>
    <w:rsid w:val="00876B64"/>
    <w:rsid w:val="00877D79"/>
    <w:rsid w:val="008818EB"/>
    <w:rsid w:val="00881BF3"/>
    <w:rsid w:val="0088205C"/>
    <w:rsid w:val="00882874"/>
    <w:rsid w:val="00882D32"/>
    <w:rsid w:val="00882D93"/>
    <w:rsid w:val="00882E3C"/>
    <w:rsid w:val="0088308A"/>
    <w:rsid w:val="00883296"/>
    <w:rsid w:val="00883787"/>
    <w:rsid w:val="0088447E"/>
    <w:rsid w:val="008855E4"/>
    <w:rsid w:val="00885B68"/>
    <w:rsid w:val="00885F43"/>
    <w:rsid w:val="00886CD2"/>
    <w:rsid w:val="00887F8E"/>
    <w:rsid w:val="00890D12"/>
    <w:rsid w:val="008912DC"/>
    <w:rsid w:val="0089136B"/>
    <w:rsid w:val="00891C66"/>
    <w:rsid w:val="00891E6F"/>
    <w:rsid w:val="00892026"/>
    <w:rsid w:val="0089203D"/>
    <w:rsid w:val="0089275D"/>
    <w:rsid w:val="00892A36"/>
    <w:rsid w:val="00893239"/>
    <w:rsid w:val="00894087"/>
    <w:rsid w:val="0089420E"/>
    <w:rsid w:val="00894489"/>
    <w:rsid w:val="00894B63"/>
    <w:rsid w:val="00894CD6"/>
    <w:rsid w:val="0089525A"/>
    <w:rsid w:val="00895510"/>
    <w:rsid w:val="008957CD"/>
    <w:rsid w:val="00895D3F"/>
    <w:rsid w:val="00896185"/>
    <w:rsid w:val="00896242"/>
    <w:rsid w:val="008963A5"/>
    <w:rsid w:val="0089691D"/>
    <w:rsid w:val="00896D5D"/>
    <w:rsid w:val="008978FD"/>
    <w:rsid w:val="008A0BB6"/>
    <w:rsid w:val="008A13C3"/>
    <w:rsid w:val="008A16A5"/>
    <w:rsid w:val="008A1DAB"/>
    <w:rsid w:val="008A2102"/>
    <w:rsid w:val="008A225D"/>
    <w:rsid w:val="008A3158"/>
    <w:rsid w:val="008A3363"/>
    <w:rsid w:val="008A3371"/>
    <w:rsid w:val="008A3C3E"/>
    <w:rsid w:val="008A4509"/>
    <w:rsid w:val="008A493B"/>
    <w:rsid w:val="008A5F01"/>
    <w:rsid w:val="008A6C88"/>
    <w:rsid w:val="008A73E4"/>
    <w:rsid w:val="008A7911"/>
    <w:rsid w:val="008A79DE"/>
    <w:rsid w:val="008B00E5"/>
    <w:rsid w:val="008B01A2"/>
    <w:rsid w:val="008B0B68"/>
    <w:rsid w:val="008B1757"/>
    <w:rsid w:val="008B1C33"/>
    <w:rsid w:val="008B255F"/>
    <w:rsid w:val="008B30D5"/>
    <w:rsid w:val="008B39DD"/>
    <w:rsid w:val="008B4B6F"/>
    <w:rsid w:val="008B4F3F"/>
    <w:rsid w:val="008B5B55"/>
    <w:rsid w:val="008B5E9A"/>
    <w:rsid w:val="008B71C3"/>
    <w:rsid w:val="008B7992"/>
    <w:rsid w:val="008B7D7E"/>
    <w:rsid w:val="008C0479"/>
    <w:rsid w:val="008C0751"/>
    <w:rsid w:val="008C1043"/>
    <w:rsid w:val="008C1A91"/>
    <w:rsid w:val="008C269C"/>
    <w:rsid w:val="008C3B74"/>
    <w:rsid w:val="008C41D6"/>
    <w:rsid w:val="008C4928"/>
    <w:rsid w:val="008C4D99"/>
    <w:rsid w:val="008C5610"/>
    <w:rsid w:val="008C5690"/>
    <w:rsid w:val="008C5739"/>
    <w:rsid w:val="008C57B4"/>
    <w:rsid w:val="008C7282"/>
    <w:rsid w:val="008C76DB"/>
    <w:rsid w:val="008C7ECB"/>
    <w:rsid w:val="008D1761"/>
    <w:rsid w:val="008D2803"/>
    <w:rsid w:val="008D3B86"/>
    <w:rsid w:val="008D3E72"/>
    <w:rsid w:val="008D43FD"/>
    <w:rsid w:val="008D45D3"/>
    <w:rsid w:val="008D4755"/>
    <w:rsid w:val="008D4C3D"/>
    <w:rsid w:val="008D4CF6"/>
    <w:rsid w:val="008D571D"/>
    <w:rsid w:val="008D5893"/>
    <w:rsid w:val="008D596D"/>
    <w:rsid w:val="008D5D2A"/>
    <w:rsid w:val="008D5DE1"/>
    <w:rsid w:val="008D743C"/>
    <w:rsid w:val="008D7A93"/>
    <w:rsid w:val="008E0042"/>
    <w:rsid w:val="008E0A20"/>
    <w:rsid w:val="008E0D3C"/>
    <w:rsid w:val="008E0E39"/>
    <w:rsid w:val="008E1910"/>
    <w:rsid w:val="008E1B72"/>
    <w:rsid w:val="008E1B9E"/>
    <w:rsid w:val="008E2AD8"/>
    <w:rsid w:val="008E3F50"/>
    <w:rsid w:val="008E4457"/>
    <w:rsid w:val="008E543C"/>
    <w:rsid w:val="008E55AB"/>
    <w:rsid w:val="008E606D"/>
    <w:rsid w:val="008E6213"/>
    <w:rsid w:val="008E6400"/>
    <w:rsid w:val="008E779B"/>
    <w:rsid w:val="008F0074"/>
    <w:rsid w:val="008F02C2"/>
    <w:rsid w:val="008F065A"/>
    <w:rsid w:val="008F094D"/>
    <w:rsid w:val="008F120A"/>
    <w:rsid w:val="008F1513"/>
    <w:rsid w:val="008F158A"/>
    <w:rsid w:val="008F1FDD"/>
    <w:rsid w:val="008F27E0"/>
    <w:rsid w:val="008F29FF"/>
    <w:rsid w:val="008F3A9D"/>
    <w:rsid w:val="008F48EB"/>
    <w:rsid w:val="008F4EF4"/>
    <w:rsid w:val="008F4F0B"/>
    <w:rsid w:val="008F4F21"/>
    <w:rsid w:val="008F5A63"/>
    <w:rsid w:val="008F5D95"/>
    <w:rsid w:val="008F63D4"/>
    <w:rsid w:val="008F64D5"/>
    <w:rsid w:val="008F7018"/>
    <w:rsid w:val="008F7460"/>
    <w:rsid w:val="009002DC"/>
    <w:rsid w:val="00900666"/>
    <w:rsid w:val="00900915"/>
    <w:rsid w:val="00901E26"/>
    <w:rsid w:val="0090250B"/>
    <w:rsid w:val="009028B4"/>
    <w:rsid w:val="0090296D"/>
    <w:rsid w:val="00902B6A"/>
    <w:rsid w:val="00903147"/>
    <w:rsid w:val="009031D0"/>
    <w:rsid w:val="009046C4"/>
    <w:rsid w:val="00904B04"/>
    <w:rsid w:val="00904E96"/>
    <w:rsid w:val="00905064"/>
    <w:rsid w:val="00905C52"/>
    <w:rsid w:val="00905DC2"/>
    <w:rsid w:val="009062A5"/>
    <w:rsid w:val="00906536"/>
    <w:rsid w:val="00906E24"/>
    <w:rsid w:val="00906F85"/>
    <w:rsid w:val="00907015"/>
    <w:rsid w:val="009070E5"/>
    <w:rsid w:val="00907412"/>
    <w:rsid w:val="00907699"/>
    <w:rsid w:val="0090784A"/>
    <w:rsid w:val="00907D98"/>
    <w:rsid w:val="00910F94"/>
    <w:rsid w:val="00910FA7"/>
    <w:rsid w:val="00911272"/>
    <w:rsid w:val="0091128E"/>
    <w:rsid w:val="00911339"/>
    <w:rsid w:val="00911A28"/>
    <w:rsid w:val="00912444"/>
    <w:rsid w:val="009125C8"/>
    <w:rsid w:val="009135D6"/>
    <w:rsid w:val="00913A92"/>
    <w:rsid w:val="00913F39"/>
    <w:rsid w:val="00914282"/>
    <w:rsid w:val="00914C77"/>
    <w:rsid w:val="00914F45"/>
    <w:rsid w:val="009159D5"/>
    <w:rsid w:val="009160F1"/>
    <w:rsid w:val="00921235"/>
    <w:rsid w:val="00921ACB"/>
    <w:rsid w:val="00921E8F"/>
    <w:rsid w:val="0092291F"/>
    <w:rsid w:val="0092366F"/>
    <w:rsid w:val="0092369B"/>
    <w:rsid w:val="0092386D"/>
    <w:rsid w:val="0092391F"/>
    <w:rsid w:val="00923FD4"/>
    <w:rsid w:val="009243A5"/>
    <w:rsid w:val="00924981"/>
    <w:rsid w:val="00925529"/>
    <w:rsid w:val="0092580F"/>
    <w:rsid w:val="00926285"/>
    <w:rsid w:val="00926C86"/>
    <w:rsid w:val="009274AB"/>
    <w:rsid w:val="0092777A"/>
    <w:rsid w:val="00927E76"/>
    <w:rsid w:val="009302E6"/>
    <w:rsid w:val="0093080F"/>
    <w:rsid w:val="00930FE7"/>
    <w:rsid w:val="00931D71"/>
    <w:rsid w:val="00931D96"/>
    <w:rsid w:val="009329D5"/>
    <w:rsid w:val="00933402"/>
    <w:rsid w:val="009340C5"/>
    <w:rsid w:val="00934988"/>
    <w:rsid w:val="00934F0A"/>
    <w:rsid w:val="009351DC"/>
    <w:rsid w:val="00935279"/>
    <w:rsid w:val="0093592B"/>
    <w:rsid w:val="00936010"/>
    <w:rsid w:val="00936B16"/>
    <w:rsid w:val="00937089"/>
    <w:rsid w:val="009374D2"/>
    <w:rsid w:val="0094005E"/>
    <w:rsid w:val="00940646"/>
    <w:rsid w:val="0094088D"/>
    <w:rsid w:val="009411EE"/>
    <w:rsid w:val="0094148A"/>
    <w:rsid w:val="0094252D"/>
    <w:rsid w:val="0094271A"/>
    <w:rsid w:val="0094278B"/>
    <w:rsid w:val="00942C67"/>
    <w:rsid w:val="00942CB4"/>
    <w:rsid w:val="00943175"/>
    <w:rsid w:val="0094348B"/>
    <w:rsid w:val="0094378B"/>
    <w:rsid w:val="00943A14"/>
    <w:rsid w:val="0094404D"/>
    <w:rsid w:val="0094453A"/>
    <w:rsid w:val="00944F8A"/>
    <w:rsid w:val="009457DB"/>
    <w:rsid w:val="00945A38"/>
    <w:rsid w:val="00946227"/>
    <w:rsid w:val="009468B7"/>
    <w:rsid w:val="00946A78"/>
    <w:rsid w:val="00946AC7"/>
    <w:rsid w:val="00946E2D"/>
    <w:rsid w:val="0095061B"/>
    <w:rsid w:val="00950BE8"/>
    <w:rsid w:val="009510A2"/>
    <w:rsid w:val="00951442"/>
    <w:rsid w:val="009523ED"/>
    <w:rsid w:val="00952470"/>
    <w:rsid w:val="00952CB5"/>
    <w:rsid w:val="00953257"/>
    <w:rsid w:val="009536B8"/>
    <w:rsid w:val="00953CA1"/>
    <w:rsid w:val="00953F2C"/>
    <w:rsid w:val="0095474C"/>
    <w:rsid w:val="00954DBA"/>
    <w:rsid w:val="0095528F"/>
    <w:rsid w:val="009553CC"/>
    <w:rsid w:val="00955733"/>
    <w:rsid w:val="00956168"/>
    <w:rsid w:val="00956656"/>
    <w:rsid w:val="00957D0F"/>
    <w:rsid w:val="00957D92"/>
    <w:rsid w:val="00957DE4"/>
    <w:rsid w:val="009604A7"/>
    <w:rsid w:val="009618B9"/>
    <w:rsid w:val="00961BDA"/>
    <w:rsid w:val="00961E05"/>
    <w:rsid w:val="00961EB1"/>
    <w:rsid w:val="00962B56"/>
    <w:rsid w:val="00962CB9"/>
    <w:rsid w:val="00963AD6"/>
    <w:rsid w:val="00964312"/>
    <w:rsid w:val="00964A61"/>
    <w:rsid w:val="00964AB0"/>
    <w:rsid w:val="00964B77"/>
    <w:rsid w:val="00965B8A"/>
    <w:rsid w:val="00966181"/>
    <w:rsid w:val="00966495"/>
    <w:rsid w:val="00966BE6"/>
    <w:rsid w:val="00966C61"/>
    <w:rsid w:val="00970117"/>
    <w:rsid w:val="0097071F"/>
    <w:rsid w:val="009709C3"/>
    <w:rsid w:val="00970BDF"/>
    <w:rsid w:val="00971573"/>
    <w:rsid w:val="009717AC"/>
    <w:rsid w:val="009723D1"/>
    <w:rsid w:val="00972DB6"/>
    <w:rsid w:val="009751C1"/>
    <w:rsid w:val="00975309"/>
    <w:rsid w:val="00975937"/>
    <w:rsid w:val="00975F47"/>
    <w:rsid w:val="00977049"/>
    <w:rsid w:val="009771AE"/>
    <w:rsid w:val="009811F1"/>
    <w:rsid w:val="0098142F"/>
    <w:rsid w:val="00981D14"/>
    <w:rsid w:val="0098262F"/>
    <w:rsid w:val="00983DA3"/>
    <w:rsid w:val="00983E57"/>
    <w:rsid w:val="00984537"/>
    <w:rsid w:val="0098508B"/>
    <w:rsid w:val="00985B48"/>
    <w:rsid w:val="00985DE2"/>
    <w:rsid w:val="00985E64"/>
    <w:rsid w:val="00986071"/>
    <w:rsid w:val="00986088"/>
    <w:rsid w:val="0098675D"/>
    <w:rsid w:val="00987BA4"/>
    <w:rsid w:val="009900CE"/>
    <w:rsid w:val="009901B2"/>
    <w:rsid w:val="00990E1B"/>
    <w:rsid w:val="009926E0"/>
    <w:rsid w:val="00992950"/>
    <w:rsid w:val="009933F6"/>
    <w:rsid w:val="00993834"/>
    <w:rsid w:val="00993A46"/>
    <w:rsid w:val="00993CFA"/>
    <w:rsid w:val="0099451E"/>
    <w:rsid w:val="0099482E"/>
    <w:rsid w:val="00994C43"/>
    <w:rsid w:val="00994E66"/>
    <w:rsid w:val="0099501C"/>
    <w:rsid w:val="0099537D"/>
    <w:rsid w:val="00995A36"/>
    <w:rsid w:val="00996B1A"/>
    <w:rsid w:val="00996BA7"/>
    <w:rsid w:val="00997378"/>
    <w:rsid w:val="009973F8"/>
    <w:rsid w:val="00997A07"/>
    <w:rsid w:val="00997E1C"/>
    <w:rsid w:val="009A028E"/>
    <w:rsid w:val="009A05E9"/>
    <w:rsid w:val="009A0B7E"/>
    <w:rsid w:val="009A18F6"/>
    <w:rsid w:val="009A1D1D"/>
    <w:rsid w:val="009A20C0"/>
    <w:rsid w:val="009A2BCD"/>
    <w:rsid w:val="009A2C7B"/>
    <w:rsid w:val="009A2D9C"/>
    <w:rsid w:val="009A2DCC"/>
    <w:rsid w:val="009A3701"/>
    <w:rsid w:val="009A49D5"/>
    <w:rsid w:val="009A5441"/>
    <w:rsid w:val="009A5ABC"/>
    <w:rsid w:val="009A6F4E"/>
    <w:rsid w:val="009A7B4E"/>
    <w:rsid w:val="009A7E5C"/>
    <w:rsid w:val="009A7F10"/>
    <w:rsid w:val="009A7F66"/>
    <w:rsid w:val="009B016F"/>
    <w:rsid w:val="009B0211"/>
    <w:rsid w:val="009B08F0"/>
    <w:rsid w:val="009B0958"/>
    <w:rsid w:val="009B0C5E"/>
    <w:rsid w:val="009B1302"/>
    <w:rsid w:val="009B1837"/>
    <w:rsid w:val="009B21F1"/>
    <w:rsid w:val="009B29EC"/>
    <w:rsid w:val="009B3182"/>
    <w:rsid w:val="009B3B00"/>
    <w:rsid w:val="009B3E26"/>
    <w:rsid w:val="009B3FF3"/>
    <w:rsid w:val="009B4696"/>
    <w:rsid w:val="009B4DF2"/>
    <w:rsid w:val="009B5495"/>
    <w:rsid w:val="009B5547"/>
    <w:rsid w:val="009B66A2"/>
    <w:rsid w:val="009B795E"/>
    <w:rsid w:val="009B7C00"/>
    <w:rsid w:val="009C0CD3"/>
    <w:rsid w:val="009C0CFF"/>
    <w:rsid w:val="009C1271"/>
    <w:rsid w:val="009C3204"/>
    <w:rsid w:val="009C3706"/>
    <w:rsid w:val="009C3A3A"/>
    <w:rsid w:val="009C426B"/>
    <w:rsid w:val="009C48B8"/>
    <w:rsid w:val="009C5A24"/>
    <w:rsid w:val="009C624B"/>
    <w:rsid w:val="009C63C4"/>
    <w:rsid w:val="009C6CEA"/>
    <w:rsid w:val="009C780A"/>
    <w:rsid w:val="009C7B85"/>
    <w:rsid w:val="009D0254"/>
    <w:rsid w:val="009D05EE"/>
    <w:rsid w:val="009D07EC"/>
    <w:rsid w:val="009D0AE8"/>
    <w:rsid w:val="009D0F60"/>
    <w:rsid w:val="009D1634"/>
    <w:rsid w:val="009D1A64"/>
    <w:rsid w:val="009D1A90"/>
    <w:rsid w:val="009D26FC"/>
    <w:rsid w:val="009D28F6"/>
    <w:rsid w:val="009D2F39"/>
    <w:rsid w:val="009D3043"/>
    <w:rsid w:val="009D4D4D"/>
    <w:rsid w:val="009D5B91"/>
    <w:rsid w:val="009D6A73"/>
    <w:rsid w:val="009D6BED"/>
    <w:rsid w:val="009D6D9C"/>
    <w:rsid w:val="009D792E"/>
    <w:rsid w:val="009D7960"/>
    <w:rsid w:val="009D7CF2"/>
    <w:rsid w:val="009E0072"/>
    <w:rsid w:val="009E01FA"/>
    <w:rsid w:val="009E04B3"/>
    <w:rsid w:val="009E0789"/>
    <w:rsid w:val="009E0BF6"/>
    <w:rsid w:val="009E0DFE"/>
    <w:rsid w:val="009E0E24"/>
    <w:rsid w:val="009E31F6"/>
    <w:rsid w:val="009E36CD"/>
    <w:rsid w:val="009E38A6"/>
    <w:rsid w:val="009E3F85"/>
    <w:rsid w:val="009E4070"/>
    <w:rsid w:val="009E4584"/>
    <w:rsid w:val="009E48F9"/>
    <w:rsid w:val="009E4C07"/>
    <w:rsid w:val="009E4F6C"/>
    <w:rsid w:val="009E5092"/>
    <w:rsid w:val="009E55A0"/>
    <w:rsid w:val="009E57D9"/>
    <w:rsid w:val="009E5A8E"/>
    <w:rsid w:val="009E5BD1"/>
    <w:rsid w:val="009E5E4F"/>
    <w:rsid w:val="009E5FBA"/>
    <w:rsid w:val="009E69F5"/>
    <w:rsid w:val="009E7384"/>
    <w:rsid w:val="009E777F"/>
    <w:rsid w:val="009E783C"/>
    <w:rsid w:val="009F02CB"/>
    <w:rsid w:val="009F059B"/>
    <w:rsid w:val="009F06A9"/>
    <w:rsid w:val="009F0C65"/>
    <w:rsid w:val="009F178B"/>
    <w:rsid w:val="009F273D"/>
    <w:rsid w:val="009F2C80"/>
    <w:rsid w:val="009F2DA2"/>
    <w:rsid w:val="009F3569"/>
    <w:rsid w:val="009F3762"/>
    <w:rsid w:val="009F3A98"/>
    <w:rsid w:val="009F3AF7"/>
    <w:rsid w:val="009F3FB6"/>
    <w:rsid w:val="009F4031"/>
    <w:rsid w:val="009F4D2A"/>
    <w:rsid w:val="009F4EF9"/>
    <w:rsid w:val="009F6120"/>
    <w:rsid w:val="009F6519"/>
    <w:rsid w:val="009F7627"/>
    <w:rsid w:val="009F7AB7"/>
    <w:rsid w:val="009F7BA3"/>
    <w:rsid w:val="009F7F7B"/>
    <w:rsid w:val="00A00D76"/>
    <w:rsid w:val="00A00F6B"/>
    <w:rsid w:val="00A01058"/>
    <w:rsid w:val="00A01184"/>
    <w:rsid w:val="00A01306"/>
    <w:rsid w:val="00A01447"/>
    <w:rsid w:val="00A01449"/>
    <w:rsid w:val="00A01CE9"/>
    <w:rsid w:val="00A021E3"/>
    <w:rsid w:val="00A02D44"/>
    <w:rsid w:val="00A037C2"/>
    <w:rsid w:val="00A039A0"/>
    <w:rsid w:val="00A03D43"/>
    <w:rsid w:val="00A04380"/>
    <w:rsid w:val="00A04520"/>
    <w:rsid w:val="00A04786"/>
    <w:rsid w:val="00A04874"/>
    <w:rsid w:val="00A05472"/>
    <w:rsid w:val="00A05C32"/>
    <w:rsid w:val="00A06216"/>
    <w:rsid w:val="00A0631E"/>
    <w:rsid w:val="00A0653F"/>
    <w:rsid w:val="00A0784C"/>
    <w:rsid w:val="00A07B7D"/>
    <w:rsid w:val="00A10396"/>
    <w:rsid w:val="00A1083E"/>
    <w:rsid w:val="00A118DC"/>
    <w:rsid w:val="00A11CD0"/>
    <w:rsid w:val="00A11D19"/>
    <w:rsid w:val="00A11F10"/>
    <w:rsid w:val="00A11F18"/>
    <w:rsid w:val="00A1299C"/>
    <w:rsid w:val="00A131B1"/>
    <w:rsid w:val="00A13948"/>
    <w:rsid w:val="00A13A53"/>
    <w:rsid w:val="00A13F44"/>
    <w:rsid w:val="00A14B04"/>
    <w:rsid w:val="00A14CC5"/>
    <w:rsid w:val="00A14D9E"/>
    <w:rsid w:val="00A1555B"/>
    <w:rsid w:val="00A155C5"/>
    <w:rsid w:val="00A15803"/>
    <w:rsid w:val="00A15CA2"/>
    <w:rsid w:val="00A15E0C"/>
    <w:rsid w:val="00A162FF"/>
    <w:rsid w:val="00A16AD8"/>
    <w:rsid w:val="00A2021E"/>
    <w:rsid w:val="00A202F2"/>
    <w:rsid w:val="00A20A11"/>
    <w:rsid w:val="00A21604"/>
    <w:rsid w:val="00A21615"/>
    <w:rsid w:val="00A21C95"/>
    <w:rsid w:val="00A21CF3"/>
    <w:rsid w:val="00A226BC"/>
    <w:rsid w:val="00A23D98"/>
    <w:rsid w:val="00A24007"/>
    <w:rsid w:val="00A243F1"/>
    <w:rsid w:val="00A24813"/>
    <w:rsid w:val="00A24BF4"/>
    <w:rsid w:val="00A24E21"/>
    <w:rsid w:val="00A24F97"/>
    <w:rsid w:val="00A25342"/>
    <w:rsid w:val="00A25E75"/>
    <w:rsid w:val="00A261BD"/>
    <w:rsid w:val="00A26501"/>
    <w:rsid w:val="00A26B7F"/>
    <w:rsid w:val="00A27AEC"/>
    <w:rsid w:val="00A3039B"/>
    <w:rsid w:val="00A30E22"/>
    <w:rsid w:val="00A30FE4"/>
    <w:rsid w:val="00A3102B"/>
    <w:rsid w:val="00A316E0"/>
    <w:rsid w:val="00A31917"/>
    <w:rsid w:val="00A320DB"/>
    <w:rsid w:val="00A32438"/>
    <w:rsid w:val="00A3273B"/>
    <w:rsid w:val="00A33245"/>
    <w:rsid w:val="00A3477E"/>
    <w:rsid w:val="00A35A22"/>
    <w:rsid w:val="00A35D16"/>
    <w:rsid w:val="00A361A5"/>
    <w:rsid w:val="00A37AAF"/>
    <w:rsid w:val="00A37BCD"/>
    <w:rsid w:val="00A4018E"/>
    <w:rsid w:val="00A404C7"/>
    <w:rsid w:val="00A40840"/>
    <w:rsid w:val="00A41183"/>
    <w:rsid w:val="00A41689"/>
    <w:rsid w:val="00A4197E"/>
    <w:rsid w:val="00A41B0F"/>
    <w:rsid w:val="00A42385"/>
    <w:rsid w:val="00A42592"/>
    <w:rsid w:val="00A42A7A"/>
    <w:rsid w:val="00A42AE0"/>
    <w:rsid w:val="00A43C59"/>
    <w:rsid w:val="00A44248"/>
    <w:rsid w:val="00A44405"/>
    <w:rsid w:val="00A44AD0"/>
    <w:rsid w:val="00A44F15"/>
    <w:rsid w:val="00A451B5"/>
    <w:rsid w:val="00A45389"/>
    <w:rsid w:val="00A453BF"/>
    <w:rsid w:val="00A454E0"/>
    <w:rsid w:val="00A45940"/>
    <w:rsid w:val="00A45D57"/>
    <w:rsid w:val="00A46BCD"/>
    <w:rsid w:val="00A47395"/>
    <w:rsid w:val="00A47983"/>
    <w:rsid w:val="00A502E6"/>
    <w:rsid w:val="00A503C1"/>
    <w:rsid w:val="00A50654"/>
    <w:rsid w:val="00A50A68"/>
    <w:rsid w:val="00A50A8A"/>
    <w:rsid w:val="00A50E79"/>
    <w:rsid w:val="00A50ECD"/>
    <w:rsid w:val="00A51086"/>
    <w:rsid w:val="00A518F3"/>
    <w:rsid w:val="00A52729"/>
    <w:rsid w:val="00A52D61"/>
    <w:rsid w:val="00A52E30"/>
    <w:rsid w:val="00A53318"/>
    <w:rsid w:val="00A534B0"/>
    <w:rsid w:val="00A53675"/>
    <w:rsid w:val="00A546D5"/>
    <w:rsid w:val="00A5494B"/>
    <w:rsid w:val="00A564D7"/>
    <w:rsid w:val="00A56B6A"/>
    <w:rsid w:val="00A5764F"/>
    <w:rsid w:val="00A578DC"/>
    <w:rsid w:val="00A60041"/>
    <w:rsid w:val="00A60175"/>
    <w:rsid w:val="00A6068B"/>
    <w:rsid w:val="00A612FD"/>
    <w:rsid w:val="00A61913"/>
    <w:rsid w:val="00A61E4A"/>
    <w:rsid w:val="00A62049"/>
    <w:rsid w:val="00A62D25"/>
    <w:rsid w:val="00A63305"/>
    <w:rsid w:val="00A63722"/>
    <w:rsid w:val="00A63E21"/>
    <w:rsid w:val="00A640E2"/>
    <w:rsid w:val="00A64B21"/>
    <w:rsid w:val="00A64D04"/>
    <w:rsid w:val="00A64D65"/>
    <w:rsid w:val="00A65354"/>
    <w:rsid w:val="00A65740"/>
    <w:rsid w:val="00A66B0A"/>
    <w:rsid w:val="00A66C1A"/>
    <w:rsid w:val="00A6725B"/>
    <w:rsid w:val="00A673A9"/>
    <w:rsid w:val="00A675F7"/>
    <w:rsid w:val="00A67931"/>
    <w:rsid w:val="00A67BA1"/>
    <w:rsid w:val="00A7014A"/>
    <w:rsid w:val="00A70605"/>
    <w:rsid w:val="00A70642"/>
    <w:rsid w:val="00A70F1A"/>
    <w:rsid w:val="00A71433"/>
    <w:rsid w:val="00A72619"/>
    <w:rsid w:val="00A7264A"/>
    <w:rsid w:val="00A729B6"/>
    <w:rsid w:val="00A72AAA"/>
    <w:rsid w:val="00A72B06"/>
    <w:rsid w:val="00A73134"/>
    <w:rsid w:val="00A73199"/>
    <w:rsid w:val="00A7365A"/>
    <w:rsid w:val="00A737DD"/>
    <w:rsid w:val="00A741EC"/>
    <w:rsid w:val="00A7481E"/>
    <w:rsid w:val="00A74C5B"/>
    <w:rsid w:val="00A752F4"/>
    <w:rsid w:val="00A757CF"/>
    <w:rsid w:val="00A76001"/>
    <w:rsid w:val="00A764B5"/>
    <w:rsid w:val="00A76685"/>
    <w:rsid w:val="00A76B67"/>
    <w:rsid w:val="00A774AB"/>
    <w:rsid w:val="00A777B2"/>
    <w:rsid w:val="00A77C26"/>
    <w:rsid w:val="00A805BA"/>
    <w:rsid w:val="00A813C3"/>
    <w:rsid w:val="00A8168B"/>
    <w:rsid w:val="00A81A08"/>
    <w:rsid w:val="00A81B08"/>
    <w:rsid w:val="00A823FB"/>
    <w:rsid w:val="00A825D4"/>
    <w:rsid w:val="00A828F6"/>
    <w:rsid w:val="00A82A16"/>
    <w:rsid w:val="00A82B73"/>
    <w:rsid w:val="00A82D9D"/>
    <w:rsid w:val="00A83459"/>
    <w:rsid w:val="00A834B9"/>
    <w:rsid w:val="00A84337"/>
    <w:rsid w:val="00A84CDC"/>
    <w:rsid w:val="00A84E17"/>
    <w:rsid w:val="00A8517D"/>
    <w:rsid w:val="00A86E8B"/>
    <w:rsid w:val="00A86F4F"/>
    <w:rsid w:val="00A87164"/>
    <w:rsid w:val="00A871A9"/>
    <w:rsid w:val="00A90519"/>
    <w:rsid w:val="00A90E8F"/>
    <w:rsid w:val="00A9265D"/>
    <w:rsid w:val="00A92796"/>
    <w:rsid w:val="00A92F1F"/>
    <w:rsid w:val="00A93072"/>
    <w:rsid w:val="00A93186"/>
    <w:rsid w:val="00A938BD"/>
    <w:rsid w:val="00A93953"/>
    <w:rsid w:val="00A94113"/>
    <w:rsid w:val="00A95218"/>
    <w:rsid w:val="00A959D8"/>
    <w:rsid w:val="00A95B2A"/>
    <w:rsid w:val="00A95BA7"/>
    <w:rsid w:val="00A95CE3"/>
    <w:rsid w:val="00A96273"/>
    <w:rsid w:val="00A96796"/>
    <w:rsid w:val="00A96F04"/>
    <w:rsid w:val="00A971DE"/>
    <w:rsid w:val="00A97F1B"/>
    <w:rsid w:val="00AA0B6F"/>
    <w:rsid w:val="00AA0D37"/>
    <w:rsid w:val="00AA0EFC"/>
    <w:rsid w:val="00AA113D"/>
    <w:rsid w:val="00AA1920"/>
    <w:rsid w:val="00AA1B0E"/>
    <w:rsid w:val="00AA23AD"/>
    <w:rsid w:val="00AA25AB"/>
    <w:rsid w:val="00AA3253"/>
    <w:rsid w:val="00AA34CB"/>
    <w:rsid w:val="00AA4173"/>
    <w:rsid w:val="00AA4747"/>
    <w:rsid w:val="00AA480A"/>
    <w:rsid w:val="00AA4903"/>
    <w:rsid w:val="00AA51AD"/>
    <w:rsid w:val="00AA5C56"/>
    <w:rsid w:val="00AA61F3"/>
    <w:rsid w:val="00AA6BD5"/>
    <w:rsid w:val="00AA6BD8"/>
    <w:rsid w:val="00AA6C7D"/>
    <w:rsid w:val="00AA7FD6"/>
    <w:rsid w:val="00AB042A"/>
    <w:rsid w:val="00AB044E"/>
    <w:rsid w:val="00AB11AD"/>
    <w:rsid w:val="00AB1321"/>
    <w:rsid w:val="00AB19EF"/>
    <w:rsid w:val="00AB2359"/>
    <w:rsid w:val="00AB2495"/>
    <w:rsid w:val="00AB2D34"/>
    <w:rsid w:val="00AB2F50"/>
    <w:rsid w:val="00AB3430"/>
    <w:rsid w:val="00AB34EE"/>
    <w:rsid w:val="00AB37B9"/>
    <w:rsid w:val="00AB4A41"/>
    <w:rsid w:val="00AB4AD1"/>
    <w:rsid w:val="00AB5716"/>
    <w:rsid w:val="00AB5E07"/>
    <w:rsid w:val="00AB6DAC"/>
    <w:rsid w:val="00AB6EB7"/>
    <w:rsid w:val="00AB7BB2"/>
    <w:rsid w:val="00AB7CFA"/>
    <w:rsid w:val="00AC0ADD"/>
    <w:rsid w:val="00AC10FC"/>
    <w:rsid w:val="00AC13B1"/>
    <w:rsid w:val="00AC2219"/>
    <w:rsid w:val="00AC23FE"/>
    <w:rsid w:val="00AC2B2F"/>
    <w:rsid w:val="00AC2CB0"/>
    <w:rsid w:val="00AC3DB5"/>
    <w:rsid w:val="00AC4E45"/>
    <w:rsid w:val="00AC5262"/>
    <w:rsid w:val="00AC5446"/>
    <w:rsid w:val="00AC55A3"/>
    <w:rsid w:val="00AC5904"/>
    <w:rsid w:val="00AC5B42"/>
    <w:rsid w:val="00AC5B48"/>
    <w:rsid w:val="00AC5E43"/>
    <w:rsid w:val="00AC60BC"/>
    <w:rsid w:val="00AC6453"/>
    <w:rsid w:val="00AC6667"/>
    <w:rsid w:val="00AC7734"/>
    <w:rsid w:val="00AC7893"/>
    <w:rsid w:val="00AC79B2"/>
    <w:rsid w:val="00AD00D3"/>
    <w:rsid w:val="00AD03F6"/>
    <w:rsid w:val="00AD0AED"/>
    <w:rsid w:val="00AD1450"/>
    <w:rsid w:val="00AD15E8"/>
    <w:rsid w:val="00AD2680"/>
    <w:rsid w:val="00AD2774"/>
    <w:rsid w:val="00AD325D"/>
    <w:rsid w:val="00AD33C4"/>
    <w:rsid w:val="00AD356D"/>
    <w:rsid w:val="00AD379A"/>
    <w:rsid w:val="00AD3985"/>
    <w:rsid w:val="00AD3A02"/>
    <w:rsid w:val="00AD40AB"/>
    <w:rsid w:val="00AD5476"/>
    <w:rsid w:val="00AD5B18"/>
    <w:rsid w:val="00AD6407"/>
    <w:rsid w:val="00AD6502"/>
    <w:rsid w:val="00AD6BE3"/>
    <w:rsid w:val="00AD6D7C"/>
    <w:rsid w:val="00AD7773"/>
    <w:rsid w:val="00AD7A38"/>
    <w:rsid w:val="00AE032B"/>
    <w:rsid w:val="00AE0385"/>
    <w:rsid w:val="00AE0695"/>
    <w:rsid w:val="00AE0C36"/>
    <w:rsid w:val="00AE1283"/>
    <w:rsid w:val="00AE13E7"/>
    <w:rsid w:val="00AE1E94"/>
    <w:rsid w:val="00AE2318"/>
    <w:rsid w:val="00AE37B1"/>
    <w:rsid w:val="00AE3E7E"/>
    <w:rsid w:val="00AE3F45"/>
    <w:rsid w:val="00AE4B36"/>
    <w:rsid w:val="00AE510F"/>
    <w:rsid w:val="00AE5911"/>
    <w:rsid w:val="00AE5A60"/>
    <w:rsid w:val="00AE6332"/>
    <w:rsid w:val="00AE6BEB"/>
    <w:rsid w:val="00AE7AD4"/>
    <w:rsid w:val="00AE7E53"/>
    <w:rsid w:val="00AF0885"/>
    <w:rsid w:val="00AF0DFE"/>
    <w:rsid w:val="00AF1315"/>
    <w:rsid w:val="00AF13F0"/>
    <w:rsid w:val="00AF14E4"/>
    <w:rsid w:val="00AF19BF"/>
    <w:rsid w:val="00AF20E2"/>
    <w:rsid w:val="00AF264B"/>
    <w:rsid w:val="00AF2909"/>
    <w:rsid w:val="00AF2DC3"/>
    <w:rsid w:val="00AF34C0"/>
    <w:rsid w:val="00AF390E"/>
    <w:rsid w:val="00AF3CD7"/>
    <w:rsid w:val="00AF4013"/>
    <w:rsid w:val="00AF402B"/>
    <w:rsid w:val="00AF4704"/>
    <w:rsid w:val="00AF4742"/>
    <w:rsid w:val="00AF4764"/>
    <w:rsid w:val="00AF4CE6"/>
    <w:rsid w:val="00AF4FB8"/>
    <w:rsid w:val="00AF51D6"/>
    <w:rsid w:val="00AF5AA9"/>
    <w:rsid w:val="00AF62D2"/>
    <w:rsid w:val="00AF63BA"/>
    <w:rsid w:val="00AF6F5E"/>
    <w:rsid w:val="00AF715E"/>
    <w:rsid w:val="00AF7852"/>
    <w:rsid w:val="00AF78BA"/>
    <w:rsid w:val="00AF7D63"/>
    <w:rsid w:val="00B028BD"/>
    <w:rsid w:val="00B02C4C"/>
    <w:rsid w:val="00B02F1D"/>
    <w:rsid w:val="00B033E5"/>
    <w:rsid w:val="00B038FB"/>
    <w:rsid w:val="00B03A63"/>
    <w:rsid w:val="00B043E5"/>
    <w:rsid w:val="00B045BA"/>
    <w:rsid w:val="00B04C99"/>
    <w:rsid w:val="00B05FA7"/>
    <w:rsid w:val="00B066C5"/>
    <w:rsid w:val="00B06B12"/>
    <w:rsid w:val="00B077EF"/>
    <w:rsid w:val="00B106B3"/>
    <w:rsid w:val="00B11437"/>
    <w:rsid w:val="00B114C0"/>
    <w:rsid w:val="00B11547"/>
    <w:rsid w:val="00B115B7"/>
    <w:rsid w:val="00B11E8F"/>
    <w:rsid w:val="00B126B9"/>
    <w:rsid w:val="00B127F6"/>
    <w:rsid w:val="00B129A4"/>
    <w:rsid w:val="00B129CE"/>
    <w:rsid w:val="00B12D93"/>
    <w:rsid w:val="00B13C29"/>
    <w:rsid w:val="00B16BF4"/>
    <w:rsid w:val="00B16BFA"/>
    <w:rsid w:val="00B201A4"/>
    <w:rsid w:val="00B201D1"/>
    <w:rsid w:val="00B21377"/>
    <w:rsid w:val="00B213A6"/>
    <w:rsid w:val="00B21539"/>
    <w:rsid w:val="00B227A5"/>
    <w:rsid w:val="00B229DE"/>
    <w:rsid w:val="00B2307F"/>
    <w:rsid w:val="00B235B0"/>
    <w:rsid w:val="00B240F5"/>
    <w:rsid w:val="00B247B1"/>
    <w:rsid w:val="00B24A01"/>
    <w:rsid w:val="00B24A78"/>
    <w:rsid w:val="00B24DF6"/>
    <w:rsid w:val="00B25748"/>
    <w:rsid w:val="00B25C4C"/>
    <w:rsid w:val="00B26083"/>
    <w:rsid w:val="00B268A9"/>
    <w:rsid w:val="00B272C9"/>
    <w:rsid w:val="00B27A61"/>
    <w:rsid w:val="00B27D68"/>
    <w:rsid w:val="00B30586"/>
    <w:rsid w:val="00B306C2"/>
    <w:rsid w:val="00B30CAD"/>
    <w:rsid w:val="00B30CBC"/>
    <w:rsid w:val="00B30DBB"/>
    <w:rsid w:val="00B31F0B"/>
    <w:rsid w:val="00B32AC3"/>
    <w:rsid w:val="00B33943"/>
    <w:rsid w:val="00B340BF"/>
    <w:rsid w:val="00B34127"/>
    <w:rsid w:val="00B34382"/>
    <w:rsid w:val="00B347FD"/>
    <w:rsid w:val="00B34FE2"/>
    <w:rsid w:val="00B35166"/>
    <w:rsid w:val="00B351C2"/>
    <w:rsid w:val="00B35372"/>
    <w:rsid w:val="00B3566F"/>
    <w:rsid w:val="00B357D8"/>
    <w:rsid w:val="00B360F4"/>
    <w:rsid w:val="00B36A00"/>
    <w:rsid w:val="00B36B25"/>
    <w:rsid w:val="00B36CB5"/>
    <w:rsid w:val="00B37369"/>
    <w:rsid w:val="00B3769D"/>
    <w:rsid w:val="00B37890"/>
    <w:rsid w:val="00B3792B"/>
    <w:rsid w:val="00B37BFC"/>
    <w:rsid w:val="00B37C48"/>
    <w:rsid w:val="00B40358"/>
    <w:rsid w:val="00B40D87"/>
    <w:rsid w:val="00B41614"/>
    <w:rsid w:val="00B4194D"/>
    <w:rsid w:val="00B42338"/>
    <w:rsid w:val="00B42351"/>
    <w:rsid w:val="00B4247F"/>
    <w:rsid w:val="00B4260C"/>
    <w:rsid w:val="00B42851"/>
    <w:rsid w:val="00B42C54"/>
    <w:rsid w:val="00B42F80"/>
    <w:rsid w:val="00B435CB"/>
    <w:rsid w:val="00B44AB2"/>
    <w:rsid w:val="00B44DEE"/>
    <w:rsid w:val="00B44E94"/>
    <w:rsid w:val="00B44EFE"/>
    <w:rsid w:val="00B45166"/>
    <w:rsid w:val="00B455B0"/>
    <w:rsid w:val="00B457E2"/>
    <w:rsid w:val="00B465EC"/>
    <w:rsid w:val="00B46C9F"/>
    <w:rsid w:val="00B46E25"/>
    <w:rsid w:val="00B478C5"/>
    <w:rsid w:val="00B47A31"/>
    <w:rsid w:val="00B47E54"/>
    <w:rsid w:val="00B50402"/>
    <w:rsid w:val="00B505C8"/>
    <w:rsid w:val="00B50DB8"/>
    <w:rsid w:val="00B50FA5"/>
    <w:rsid w:val="00B50FAC"/>
    <w:rsid w:val="00B51F99"/>
    <w:rsid w:val="00B52720"/>
    <w:rsid w:val="00B52814"/>
    <w:rsid w:val="00B52964"/>
    <w:rsid w:val="00B53654"/>
    <w:rsid w:val="00B536E8"/>
    <w:rsid w:val="00B5370C"/>
    <w:rsid w:val="00B53905"/>
    <w:rsid w:val="00B54531"/>
    <w:rsid w:val="00B545FB"/>
    <w:rsid w:val="00B546DB"/>
    <w:rsid w:val="00B547C0"/>
    <w:rsid w:val="00B54AB1"/>
    <w:rsid w:val="00B54B5B"/>
    <w:rsid w:val="00B54D19"/>
    <w:rsid w:val="00B55166"/>
    <w:rsid w:val="00B5562E"/>
    <w:rsid w:val="00B55862"/>
    <w:rsid w:val="00B55D65"/>
    <w:rsid w:val="00B56305"/>
    <w:rsid w:val="00B56891"/>
    <w:rsid w:val="00B56B5B"/>
    <w:rsid w:val="00B56D05"/>
    <w:rsid w:val="00B57000"/>
    <w:rsid w:val="00B576EF"/>
    <w:rsid w:val="00B60939"/>
    <w:rsid w:val="00B60AE5"/>
    <w:rsid w:val="00B60AFD"/>
    <w:rsid w:val="00B6178E"/>
    <w:rsid w:val="00B622A0"/>
    <w:rsid w:val="00B62715"/>
    <w:rsid w:val="00B62C49"/>
    <w:rsid w:val="00B64873"/>
    <w:rsid w:val="00B650B1"/>
    <w:rsid w:val="00B65611"/>
    <w:rsid w:val="00B660C2"/>
    <w:rsid w:val="00B6693E"/>
    <w:rsid w:val="00B66A8A"/>
    <w:rsid w:val="00B67510"/>
    <w:rsid w:val="00B675CC"/>
    <w:rsid w:val="00B67F5C"/>
    <w:rsid w:val="00B701ED"/>
    <w:rsid w:val="00B70A1C"/>
    <w:rsid w:val="00B70E8E"/>
    <w:rsid w:val="00B7176A"/>
    <w:rsid w:val="00B71C83"/>
    <w:rsid w:val="00B7280C"/>
    <w:rsid w:val="00B72C24"/>
    <w:rsid w:val="00B72D42"/>
    <w:rsid w:val="00B73DEA"/>
    <w:rsid w:val="00B741F8"/>
    <w:rsid w:val="00B742F3"/>
    <w:rsid w:val="00B744F2"/>
    <w:rsid w:val="00B74B35"/>
    <w:rsid w:val="00B74FA6"/>
    <w:rsid w:val="00B75D6C"/>
    <w:rsid w:val="00B75DFA"/>
    <w:rsid w:val="00B76C92"/>
    <w:rsid w:val="00B76E28"/>
    <w:rsid w:val="00B76FE9"/>
    <w:rsid w:val="00B773FF"/>
    <w:rsid w:val="00B778CD"/>
    <w:rsid w:val="00B7796C"/>
    <w:rsid w:val="00B802FA"/>
    <w:rsid w:val="00B80EFD"/>
    <w:rsid w:val="00B818A4"/>
    <w:rsid w:val="00B8317A"/>
    <w:rsid w:val="00B8344D"/>
    <w:rsid w:val="00B83630"/>
    <w:rsid w:val="00B83739"/>
    <w:rsid w:val="00B84117"/>
    <w:rsid w:val="00B84DB8"/>
    <w:rsid w:val="00B85594"/>
    <w:rsid w:val="00B858F0"/>
    <w:rsid w:val="00B85AA2"/>
    <w:rsid w:val="00B86416"/>
    <w:rsid w:val="00B8649C"/>
    <w:rsid w:val="00B8695D"/>
    <w:rsid w:val="00B87A2F"/>
    <w:rsid w:val="00B87F0A"/>
    <w:rsid w:val="00B87F79"/>
    <w:rsid w:val="00B9009A"/>
    <w:rsid w:val="00B90FDA"/>
    <w:rsid w:val="00B91A53"/>
    <w:rsid w:val="00B92380"/>
    <w:rsid w:val="00B92474"/>
    <w:rsid w:val="00B92A8B"/>
    <w:rsid w:val="00B92D0B"/>
    <w:rsid w:val="00B93AF2"/>
    <w:rsid w:val="00B93D2A"/>
    <w:rsid w:val="00B944BE"/>
    <w:rsid w:val="00B94945"/>
    <w:rsid w:val="00B94DD6"/>
    <w:rsid w:val="00B95419"/>
    <w:rsid w:val="00B95486"/>
    <w:rsid w:val="00B95493"/>
    <w:rsid w:val="00B955B6"/>
    <w:rsid w:val="00B95862"/>
    <w:rsid w:val="00B96A16"/>
    <w:rsid w:val="00B97163"/>
    <w:rsid w:val="00B973EE"/>
    <w:rsid w:val="00B97B55"/>
    <w:rsid w:val="00B97B8D"/>
    <w:rsid w:val="00B97D87"/>
    <w:rsid w:val="00BA1AD0"/>
    <w:rsid w:val="00BA260E"/>
    <w:rsid w:val="00BA322D"/>
    <w:rsid w:val="00BA448B"/>
    <w:rsid w:val="00BA4F7A"/>
    <w:rsid w:val="00BA5782"/>
    <w:rsid w:val="00BA6188"/>
    <w:rsid w:val="00BA63FA"/>
    <w:rsid w:val="00BA7066"/>
    <w:rsid w:val="00BA7A18"/>
    <w:rsid w:val="00BB00B3"/>
    <w:rsid w:val="00BB09AE"/>
    <w:rsid w:val="00BB0AC3"/>
    <w:rsid w:val="00BB0BDD"/>
    <w:rsid w:val="00BB10A9"/>
    <w:rsid w:val="00BB176C"/>
    <w:rsid w:val="00BB178B"/>
    <w:rsid w:val="00BB1A76"/>
    <w:rsid w:val="00BB2A73"/>
    <w:rsid w:val="00BB3A45"/>
    <w:rsid w:val="00BB3BC6"/>
    <w:rsid w:val="00BB4975"/>
    <w:rsid w:val="00BB4ACC"/>
    <w:rsid w:val="00BB59ED"/>
    <w:rsid w:val="00BB629A"/>
    <w:rsid w:val="00BB6CE2"/>
    <w:rsid w:val="00BB6F21"/>
    <w:rsid w:val="00BB6FCA"/>
    <w:rsid w:val="00BB703E"/>
    <w:rsid w:val="00BB732D"/>
    <w:rsid w:val="00BB7405"/>
    <w:rsid w:val="00BB7453"/>
    <w:rsid w:val="00BB751B"/>
    <w:rsid w:val="00BB7942"/>
    <w:rsid w:val="00BB79C5"/>
    <w:rsid w:val="00BC051D"/>
    <w:rsid w:val="00BC0551"/>
    <w:rsid w:val="00BC0877"/>
    <w:rsid w:val="00BC0C92"/>
    <w:rsid w:val="00BC0DA3"/>
    <w:rsid w:val="00BC10DE"/>
    <w:rsid w:val="00BC2DE5"/>
    <w:rsid w:val="00BC2F83"/>
    <w:rsid w:val="00BC3631"/>
    <w:rsid w:val="00BC591F"/>
    <w:rsid w:val="00BC60A8"/>
    <w:rsid w:val="00BC67B0"/>
    <w:rsid w:val="00BC68C6"/>
    <w:rsid w:val="00BC6EA8"/>
    <w:rsid w:val="00BC76BC"/>
    <w:rsid w:val="00BC7D6D"/>
    <w:rsid w:val="00BD1FE5"/>
    <w:rsid w:val="00BD2108"/>
    <w:rsid w:val="00BD2257"/>
    <w:rsid w:val="00BD229E"/>
    <w:rsid w:val="00BD2484"/>
    <w:rsid w:val="00BD3198"/>
    <w:rsid w:val="00BD3627"/>
    <w:rsid w:val="00BD37D8"/>
    <w:rsid w:val="00BD3976"/>
    <w:rsid w:val="00BD4204"/>
    <w:rsid w:val="00BD6234"/>
    <w:rsid w:val="00BD678A"/>
    <w:rsid w:val="00BD67A5"/>
    <w:rsid w:val="00BD68A3"/>
    <w:rsid w:val="00BD6938"/>
    <w:rsid w:val="00BD6CF3"/>
    <w:rsid w:val="00BD6F9B"/>
    <w:rsid w:val="00BD7339"/>
    <w:rsid w:val="00BD7509"/>
    <w:rsid w:val="00BD7F72"/>
    <w:rsid w:val="00BE03B8"/>
    <w:rsid w:val="00BE0ECA"/>
    <w:rsid w:val="00BE1D0D"/>
    <w:rsid w:val="00BE1FAB"/>
    <w:rsid w:val="00BE2180"/>
    <w:rsid w:val="00BE21F2"/>
    <w:rsid w:val="00BE2E72"/>
    <w:rsid w:val="00BE2F85"/>
    <w:rsid w:val="00BE32D7"/>
    <w:rsid w:val="00BE3DA1"/>
    <w:rsid w:val="00BE4275"/>
    <w:rsid w:val="00BE59A4"/>
    <w:rsid w:val="00BE67DF"/>
    <w:rsid w:val="00BE717F"/>
    <w:rsid w:val="00BE763F"/>
    <w:rsid w:val="00BE7ABC"/>
    <w:rsid w:val="00BE7B2B"/>
    <w:rsid w:val="00BF003D"/>
    <w:rsid w:val="00BF06AE"/>
    <w:rsid w:val="00BF0894"/>
    <w:rsid w:val="00BF0E7F"/>
    <w:rsid w:val="00BF0F95"/>
    <w:rsid w:val="00BF12F9"/>
    <w:rsid w:val="00BF199C"/>
    <w:rsid w:val="00BF1E4C"/>
    <w:rsid w:val="00BF2433"/>
    <w:rsid w:val="00BF28D6"/>
    <w:rsid w:val="00BF2E6E"/>
    <w:rsid w:val="00BF33B8"/>
    <w:rsid w:val="00BF3BFC"/>
    <w:rsid w:val="00BF417E"/>
    <w:rsid w:val="00BF4221"/>
    <w:rsid w:val="00BF4AB3"/>
    <w:rsid w:val="00BF5C90"/>
    <w:rsid w:val="00BF61C9"/>
    <w:rsid w:val="00BF6C94"/>
    <w:rsid w:val="00BF7330"/>
    <w:rsid w:val="00C00410"/>
    <w:rsid w:val="00C00424"/>
    <w:rsid w:val="00C0046F"/>
    <w:rsid w:val="00C00BB0"/>
    <w:rsid w:val="00C02327"/>
    <w:rsid w:val="00C02566"/>
    <w:rsid w:val="00C02637"/>
    <w:rsid w:val="00C026B4"/>
    <w:rsid w:val="00C02DAE"/>
    <w:rsid w:val="00C03731"/>
    <w:rsid w:val="00C038E3"/>
    <w:rsid w:val="00C03C0B"/>
    <w:rsid w:val="00C03DEF"/>
    <w:rsid w:val="00C04DC3"/>
    <w:rsid w:val="00C04EB3"/>
    <w:rsid w:val="00C052FB"/>
    <w:rsid w:val="00C0538B"/>
    <w:rsid w:val="00C0585B"/>
    <w:rsid w:val="00C0618F"/>
    <w:rsid w:val="00C06BE0"/>
    <w:rsid w:val="00C06CC5"/>
    <w:rsid w:val="00C07B62"/>
    <w:rsid w:val="00C07CD4"/>
    <w:rsid w:val="00C10100"/>
    <w:rsid w:val="00C11033"/>
    <w:rsid w:val="00C112C0"/>
    <w:rsid w:val="00C11435"/>
    <w:rsid w:val="00C1179F"/>
    <w:rsid w:val="00C11C67"/>
    <w:rsid w:val="00C127B9"/>
    <w:rsid w:val="00C128FA"/>
    <w:rsid w:val="00C12C14"/>
    <w:rsid w:val="00C12FDB"/>
    <w:rsid w:val="00C133EB"/>
    <w:rsid w:val="00C13506"/>
    <w:rsid w:val="00C13B8A"/>
    <w:rsid w:val="00C14DAC"/>
    <w:rsid w:val="00C15396"/>
    <w:rsid w:val="00C15F04"/>
    <w:rsid w:val="00C1651B"/>
    <w:rsid w:val="00C16EF6"/>
    <w:rsid w:val="00C179B3"/>
    <w:rsid w:val="00C17C59"/>
    <w:rsid w:val="00C17E3F"/>
    <w:rsid w:val="00C200AA"/>
    <w:rsid w:val="00C20D3F"/>
    <w:rsid w:val="00C21170"/>
    <w:rsid w:val="00C211A0"/>
    <w:rsid w:val="00C21C7A"/>
    <w:rsid w:val="00C21DC2"/>
    <w:rsid w:val="00C22DD8"/>
    <w:rsid w:val="00C22F12"/>
    <w:rsid w:val="00C2328C"/>
    <w:rsid w:val="00C237ED"/>
    <w:rsid w:val="00C2381E"/>
    <w:rsid w:val="00C24632"/>
    <w:rsid w:val="00C24A50"/>
    <w:rsid w:val="00C24E6A"/>
    <w:rsid w:val="00C25418"/>
    <w:rsid w:val="00C256A2"/>
    <w:rsid w:val="00C25BE4"/>
    <w:rsid w:val="00C25C5D"/>
    <w:rsid w:val="00C25D9C"/>
    <w:rsid w:val="00C26D82"/>
    <w:rsid w:val="00C26F06"/>
    <w:rsid w:val="00C270CF"/>
    <w:rsid w:val="00C271AB"/>
    <w:rsid w:val="00C2778B"/>
    <w:rsid w:val="00C27AAA"/>
    <w:rsid w:val="00C30069"/>
    <w:rsid w:val="00C3040E"/>
    <w:rsid w:val="00C30706"/>
    <w:rsid w:val="00C30B1C"/>
    <w:rsid w:val="00C31649"/>
    <w:rsid w:val="00C31F35"/>
    <w:rsid w:val="00C3220D"/>
    <w:rsid w:val="00C327F9"/>
    <w:rsid w:val="00C328C8"/>
    <w:rsid w:val="00C32CCA"/>
    <w:rsid w:val="00C32CDA"/>
    <w:rsid w:val="00C33226"/>
    <w:rsid w:val="00C335DC"/>
    <w:rsid w:val="00C339B8"/>
    <w:rsid w:val="00C3434C"/>
    <w:rsid w:val="00C3471B"/>
    <w:rsid w:val="00C34DC5"/>
    <w:rsid w:val="00C34DF8"/>
    <w:rsid w:val="00C3648F"/>
    <w:rsid w:val="00C40137"/>
    <w:rsid w:val="00C40385"/>
    <w:rsid w:val="00C41768"/>
    <w:rsid w:val="00C41C3E"/>
    <w:rsid w:val="00C41DC2"/>
    <w:rsid w:val="00C41E70"/>
    <w:rsid w:val="00C42780"/>
    <w:rsid w:val="00C42ABC"/>
    <w:rsid w:val="00C42FE0"/>
    <w:rsid w:val="00C431D4"/>
    <w:rsid w:val="00C439AF"/>
    <w:rsid w:val="00C4603A"/>
    <w:rsid w:val="00C475AA"/>
    <w:rsid w:val="00C50C84"/>
    <w:rsid w:val="00C50EA6"/>
    <w:rsid w:val="00C50F3E"/>
    <w:rsid w:val="00C51596"/>
    <w:rsid w:val="00C520DE"/>
    <w:rsid w:val="00C5230E"/>
    <w:rsid w:val="00C52439"/>
    <w:rsid w:val="00C527C7"/>
    <w:rsid w:val="00C539ED"/>
    <w:rsid w:val="00C53C98"/>
    <w:rsid w:val="00C543EC"/>
    <w:rsid w:val="00C5504B"/>
    <w:rsid w:val="00C550C5"/>
    <w:rsid w:val="00C56FCF"/>
    <w:rsid w:val="00C572F6"/>
    <w:rsid w:val="00C57513"/>
    <w:rsid w:val="00C57B6C"/>
    <w:rsid w:val="00C6101A"/>
    <w:rsid w:val="00C61A59"/>
    <w:rsid w:val="00C61C6C"/>
    <w:rsid w:val="00C620D0"/>
    <w:rsid w:val="00C628A6"/>
    <w:rsid w:val="00C63483"/>
    <w:rsid w:val="00C63FD7"/>
    <w:rsid w:val="00C64190"/>
    <w:rsid w:val="00C64344"/>
    <w:rsid w:val="00C64880"/>
    <w:rsid w:val="00C64F3E"/>
    <w:rsid w:val="00C65043"/>
    <w:rsid w:val="00C65108"/>
    <w:rsid w:val="00C65576"/>
    <w:rsid w:val="00C660CE"/>
    <w:rsid w:val="00C66165"/>
    <w:rsid w:val="00C67933"/>
    <w:rsid w:val="00C7060A"/>
    <w:rsid w:val="00C7151A"/>
    <w:rsid w:val="00C716BF"/>
    <w:rsid w:val="00C717E3"/>
    <w:rsid w:val="00C71B84"/>
    <w:rsid w:val="00C71F60"/>
    <w:rsid w:val="00C7205F"/>
    <w:rsid w:val="00C72241"/>
    <w:rsid w:val="00C7245E"/>
    <w:rsid w:val="00C724AF"/>
    <w:rsid w:val="00C72A90"/>
    <w:rsid w:val="00C73369"/>
    <w:rsid w:val="00C747D6"/>
    <w:rsid w:val="00C750C8"/>
    <w:rsid w:val="00C750D2"/>
    <w:rsid w:val="00C754EA"/>
    <w:rsid w:val="00C7560F"/>
    <w:rsid w:val="00C767FC"/>
    <w:rsid w:val="00C76BEA"/>
    <w:rsid w:val="00C770C2"/>
    <w:rsid w:val="00C772A5"/>
    <w:rsid w:val="00C80249"/>
    <w:rsid w:val="00C80A0E"/>
    <w:rsid w:val="00C80F84"/>
    <w:rsid w:val="00C811C3"/>
    <w:rsid w:val="00C81324"/>
    <w:rsid w:val="00C8165D"/>
    <w:rsid w:val="00C81755"/>
    <w:rsid w:val="00C819EE"/>
    <w:rsid w:val="00C81C02"/>
    <w:rsid w:val="00C81FB6"/>
    <w:rsid w:val="00C8213F"/>
    <w:rsid w:val="00C82A11"/>
    <w:rsid w:val="00C8303F"/>
    <w:rsid w:val="00C830D1"/>
    <w:rsid w:val="00C83287"/>
    <w:rsid w:val="00C8362C"/>
    <w:rsid w:val="00C8400D"/>
    <w:rsid w:val="00C8459E"/>
    <w:rsid w:val="00C8493A"/>
    <w:rsid w:val="00C85154"/>
    <w:rsid w:val="00C85A5E"/>
    <w:rsid w:val="00C85A61"/>
    <w:rsid w:val="00C85A70"/>
    <w:rsid w:val="00C85A71"/>
    <w:rsid w:val="00C85BBD"/>
    <w:rsid w:val="00C85FD3"/>
    <w:rsid w:val="00C86208"/>
    <w:rsid w:val="00C86513"/>
    <w:rsid w:val="00C876E8"/>
    <w:rsid w:val="00C8770D"/>
    <w:rsid w:val="00C8797A"/>
    <w:rsid w:val="00C900B8"/>
    <w:rsid w:val="00C90197"/>
    <w:rsid w:val="00C901FE"/>
    <w:rsid w:val="00C90421"/>
    <w:rsid w:val="00C9047D"/>
    <w:rsid w:val="00C90693"/>
    <w:rsid w:val="00C90C71"/>
    <w:rsid w:val="00C90EBC"/>
    <w:rsid w:val="00C91595"/>
    <w:rsid w:val="00C91FD1"/>
    <w:rsid w:val="00C9204D"/>
    <w:rsid w:val="00C92128"/>
    <w:rsid w:val="00C924C5"/>
    <w:rsid w:val="00C925FD"/>
    <w:rsid w:val="00C92A3A"/>
    <w:rsid w:val="00C93067"/>
    <w:rsid w:val="00C931CF"/>
    <w:rsid w:val="00C9323E"/>
    <w:rsid w:val="00C9350E"/>
    <w:rsid w:val="00C938CF"/>
    <w:rsid w:val="00C94053"/>
    <w:rsid w:val="00C941E9"/>
    <w:rsid w:val="00C957C0"/>
    <w:rsid w:val="00C9624D"/>
    <w:rsid w:val="00C969DA"/>
    <w:rsid w:val="00C97117"/>
    <w:rsid w:val="00C979B8"/>
    <w:rsid w:val="00C97C21"/>
    <w:rsid w:val="00C97D4E"/>
    <w:rsid w:val="00C97E8F"/>
    <w:rsid w:val="00CA0F4E"/>
    <w:rsid w:val="00CA110C"/>
    <w:rsid w:val="00CA14DC"/>
    <w:rsid w:val="00CA2282"/>
    <w:rsid w:val="00CA2C55"/>
    <w:rsid w:val="00CA2C77"/>
    <w:rsid w:val="00CA2EC8"/>
    <w:rsid w:val="00CA38B0"/>
    <w:rsid w:val="00CA3D45"/>
    <w:rsid w:val="00CA444F"/>
    <w:rsid w:val="00CA4596"/>
    <w:rsid w:val="00CA47B1"/>
    <w:rsid w:val="00CA5176"/>
    <w:rsid w:val="00CA5245"/>
    <w:rsid w:val="00CA5F26"/>
    <w:rsid w:val="00CA61D3"/>
    <w:rsid w:val="00CA638B"/>
    <w:rsid w:val="00CA7111"/>
    <w:rsid w:val="00CA71F4"/>
    <w:rsid w:val="00CA73D4"/>
    <w:rsid w:val="00CA7B09"/>
    <w:rsid w:val="00CA7BD3"/>
    <w:rsid w:val="00CB128D"/>
    <w:rsid w:val="00CB12A5"/>
    <w:rsid w:val="00CB14D8"/>
    <w:rsid w:val="00CB1799"/>
    <w:rsid w:val="00CB1CAC"/>
    <w:rsid w:val="00CB1D93"/>
    <w:rsid w:val="00CB1DC7"/>
    <w:rsid w:val="00CB1F92"/>
    <w:rsid w:val="00CB237B"/>
    <w:rsid w:val="00CB24A7"/>
    <w:rsid w:val="00CB2F2A"/>
    <w:rsid w:val="00CB32DB"/>
    <w:rsid w:val="00CB3F69"/>
    <w:rsid w:val="00CB3FB7"/>
    <w:rsid w:val="00CB4161"/>
    <w:rsid w:val="00CB4927"/>
    <w:rsid w:val="00CB50E2"/>
    <w:rsid w:val="00CB5B1A"/>
    <w:rsid w:val="00CB6B22"/>
    <w:rsid w:val="00CB6B26"/>
    <w:rsid w:val="00CB6D7B"/>
    <w:rsid w:val="00CB6F17"/>
    <w:rsid w:val="00CB70C5"/>
    <w:rsid w:val="00CB75F2"/>
    <w:rsid w:val="00CB7F5F"/>
    <w:rsid w:val="00CC028F"/>
    <w:rsid w:val="00CC0A70"/>
    <w:rsid w:val="00CC0BB9"/>
    <w:rsid w:val="00CC0C0A"/>
    <w:rsid w:val="00CC16FB"/>
    <w:rsid w:val="00CC1899"/>
    <w:rsid w:val="00CC1B39"/>
    <w:rsid w:val="00CC1BFA"/>
    <w:rsid w:val="00CC1F7E"/>
    <w:rsid w:val="00CC20C1"/>
    <w:rsid w:val="00CC2E9F"/>
    <w:rsid w:val="00CC35EA"/>
    <w:rsid w:val="00CC3848"/>
    <w:rsid w:val="00CC4193"/>
    <w:rsid w:val="00CC446F"/>
    <w:rsid w:val="00CC44BB"/>
    <w:rsid w:val="00CC4718"/>
    <w:rsid w:val="00CC47AF"/>
    <w:rsid w:val="00CC500F"/>
    <w:rsid w:val="00CC56EE"/>
    <w:rsid w:val="00CC6699"/>
    <w:rsid w:val="00CC6D5E"/>
    <w:rsid w:val="00CC717C"/>
    <w:rsid w:val="00CC743E"/>
    <w:rsid w:val="00CD0200"/>
    <w:rsid w:val="00CD0A88"/>
    <w:rsid w:val="00CD13B0"/>
    <w:rsid w:val="00CD21A7"/>
    <w:rsid w:val="00CD26FD"/>
    <w:rsid w:val="00CD3F77"/>
    <w:rsid w:val="00CD5433"/>
    <w:rsid w:val="00CD5D41"/>
    <w:rsid w:val="00CD6489"/>
    <w:rsid w:val="00CD6ADC"/>
    <w:rsid w:val="00CD6E67"/>
    <w:rsid w:val="00CD7193"/>
    <w:rsid w:val="00CD7BE2"/>
    <w:rsid w:val="00CD7F5F"/>
    <w:rsid w:val="00CE0961"/>
    <w:rsid w:val="00CE0AA2"/>
    <w:rsid w:val="00CE1071"/>
    <w:rsid w:val="00CE2EA2"/>
    <w:rsid w:val="00CE38C8"/>
    <w:rsid w:val="00CE3C1A"/>
    <w:rsid w:val="00CE435A"/>
    <w:rsid w:val="00CE5111"/>
    <w:rsid w:val="00CE524F"/>
    <w:rsid w:val="00CE5451"/>
    <w:rsid w:val="00CE56CB"/>
    <w:rsid w:val="00CE58A7"/>
    <w:rsid w:val="00CE58CC"/>
    <w:rsid w:val="00CE6274"/>
    <w:rsid w:val="00CE6D1E"/>
    <w:rsid w:val="00CE7255"/>
    <w:rsid w:val="00CE77B6"/>
    <w:rsid w:val="00CE79EE"/>
    <w:rsid w:val="00CF0550"/>
    <w:rsid w:val="00CF08AC"/>
    <w:rsid w:val="00CF0C30"/>
    <w:rsid w:val="00CF0F24"/>
    <w:rsid w:val="00CF1AFB"/>
    <w:rsid w:val="00CF1BD3"/>
    <w:rsid w:val="00CF1EC1"/>
    <w:rsid w:val="00CF249E"/>
    <w:rsid w:val="00CF2B8D"/>
    <w:rsid w:val="00CF2EFD"/>
    <w:rsid w:val="00CF31A9"/>
    <w:rsid w:val="00CF379B"/>
    <w:rsid w:val="00CF3A1B"/>
    <w:rsid w:val="00CF3B73"/>
    <w:rsid w:val="00CF3CBD"/>
    <w:rsid w:val="00CF456B"/>
    <w:rsid w:val="00CF523B"/>
    <w:rsid w:val="00CF5943"/>
    <w:rsid w:val="00CF5A22"/>
    <w:rsid w:val="00CF6ADD"/>
    <w:rsid w:val="00CF7C00"/>
    <w:rsid w:val="00CF7D5A"/>
    <w:rsid w:val="00CF7F6F"/>
    <w:rsid w:val="00D012AA"/>
    <w:rsid w:val="00D016D4"/>
    <w:rsid w:val="00D0262E"/>
    <w:rsid w:val="00D02C11"/>
    <w:rsid w:val="00D03279"/>
    <w:rsid w:val="00D03679"/>
    <w:rsid w:val="00D037F1"/>
    <w:rsid w:val="00D0453B"/>
    <w:rsid w:val="00D047A4"/>
    <w:rsid w:val="00D0508E"/>
    <w:rsid w:val="00D05469"/>
    <w:rsid w:val="00D055B6"/>
    <w:rsid w:val="00D058C9"/>
    <w:rsid w:val="00D05E3D"/>
    <w:rsid w:val="00D05E54"/>
    <w:rsid w:val="00D05EE6"/>
    <w:rsid w:val="00D06139"/>
    <w:rsid w:val="00D0685E"/>
    <w:rsid w:val="00D10634"/>
    <w:rsid w:val="00D10CA0"/>
    <w:rsid w:val="00D110BD"/>
    <w:rsid w:val="00D11EC3"/>
    <w:rsid w:val="00D124D1"/>
    <w:rsid w:val="00D1292C"/>
    <w:rsid w:val="00D12A68"/>
    <w:rsid w:val="00D12EFD"/>
    <w:rsid w:val="00D1339F"/>
    <w:rsid w:val="00D13675"/>
    <w:rsid w:val="00D13966"/>
    <w:rsid w:val="00D13E52"/>
    <w:rsid w:val="00D14055"/>
    <w:rsid w:val="00D141E1"/>
    <w:rsid w:val="00D14771"/>
    <w:rsid w:val="00D149EB"/>
    <w:rsid w:val="00D15314"/>
    <w:rsid w:val="00D158CA"/>
    <w:rsid w:val="00D15B3B"/>
    <w:rsid w:val="00D15B48"/>
    <w:rsid w:val="00D15C89"/>
    <w:rsid w:val="00D15CCF"/>
    <w:rsid w:val="00D168CB"/>
    <w:rsid w:val="00D17213"/>
    <w:rsid w:val="00D173EA"/>
    <w:rsid w:val="00D178BA"/>
    <w:rsid w:val="00D17C70"/>
    <w:rsid w:val="00D17D6C"/>
    <w:rsid w:val="00D201DD"/>
    <w:rsid w:val="00D21348"/>
    <w:rsid w:val="00D2155B"/>
    <w:rsid w:val="00D215FA"/>
    <w:rsid w:val="00D21BC2"/>
    <w:rsid w:val="00D2235A"/>
    <w:rsid w:val="00D223EF"/>
    <w:rsid w:val="00D235C7"/>
    <w:rsid w:val="00D23D11"/>
    <w:rsid w:val="00D244B6"/>
    <w:rsid w:val="00D24B8C"/>
    <w:rsid w:val="00D24D59"/>
    <w:rsid w:val="00D2511C"/>
    <w:rsid w:val="00D253BE"/>
    <w:rsid w:val="00D26CA5"/>
    <w:rsid w:val="00D2748A"/>
    <w:rsid w:val="00D2754D"/>
    <w:rsid w:val="00D27B27"/>
    <w:rsid w:val="00D30D5B"/>
    <w:rsid w:val="00D31A0B"/>
    <w:rsid w:val="00D31B96"/>
    <w:rsid w:val="00D32BEC"/>
    <w:rsid w:val="00D33879"/>
    <w:rsid w:val="00D33BE9"/>
    <w:rsid w:val="00D33F93"/>
    <w:rsid w:val="00D34D18"/>
    <w:rsid w:val="00D353E1"/>
    <w:rsid w:val="00D355C3"/>
    <w:rsid w:val="00D357FF"/>
    <w:rsid w:val="00D35E09"/>
    <w:rsid w:val="00D35EB3"/>
    <w:rsid w:val="00D36167"/>
    <w:rsid w:val="00D37E80"/>
    <w:rsid w:val="00D40407"/>
    <w:rsid w:val="00D40DF7"/>
    <w:rsid w:val="00D41F93"/>
    <w:rsid w:val="00D424C7"/>
    <w:rsid w:val="00D431F8"/>
    <w:rsid w:val="00D43B2A"/>
    <w:rsid w:val="00D43CF1"/>
    <w:rsid w:val="00D43D83"/>
    <w:rsid w:val="00D441C5"/>
    <w:rsid w:val="00D4476C"/>
    <w:rsid w:val="00D44E86"/>
    <w:rsid w:val="00D463F0"/>
    <w:rsid w:val="00D465FA"/>
    <w:rsid w:val="00D46AC7"/>
    <w:rsid w:val="00D47575"/>
    <w:rsid w:val="00D50CA7"/>
    <w:rsid w:val="00D50E61"/>
    <w:rsid w:val="00D51611"/>
    <w:rsid w:val="00D51A7F"/>
    <w:rsid w:val="00D51AB1"/>
    <w:rsid w:val="00D5243B"/>
    <w:rsid w:val="00D526DE"/>
    <w:rsid w:val="00D52EA2"/>
    <w:rsid w:val="00D533EC"/>
    <w:rsid w:val="00D5361C"/>
    <w:rsid w:val="00D53662"/>
    <w:rsid w:val="00D54286"/>
    <w:rsid w:val="00D549EC"/>
    <w:rsid w:val="00D55ECE"/>
    <w:rsid w:val="00D56A95"/>
    <w:rsid w:val="00D57B95"/>
    <w:rsid w:val="00D6071F"/>
    <w:rsid w:val="00D6076E"/>
    <w:rsid w:val="00D607E9"/>
    <w:rsid w:val="00D61E78"/>
    <w:rsid w:val="00D630BC"/>
    <w:rsid w:val="00D64227"/>
    <w:rsid w:val="00D64C77"/>
    <w:rsid w:val="00D64CF3"/>
    <w:rsid w:val="00D64D1B"/>
    <w:rsid w:val="00D65F1A"/>
    <w:rsid w:val="00D6632C"/>
    <w:rsid w:val="00D66778"/>
    <w:rsid w:val="00D66A56"/>
    <w:rsid w:val="00D66AC8"/>
    <w:rsid w:val="00D678DF"/>
    <w:rsid w:val="00D67A2F"/>
    <w:rsid w:val="00D70F16"/>
    <w:rsid w:val="00D71004"/>
    <w:rsid w:val="00D712EC"/>
    <w:rsid w:val="00D72617"/>
    <w:rsid w:val="00D72C79"/>
    <w:rsid w:val="00D72F57"/>
    <w:rsid w:val="00D73938"/>
    <w:rsid w:val="00D74651"/>
    <w:rsid w:val="00D74C6D"/>
    <w:rsid w:val="00D75107"/>
    <w:rsid w:val="00D75493"/>
    <w:rsid w:val="00D76999"/>
    <w:rsid w:val="00D76A44"/>
    <w:rsid w:val="00D76DC4"/>
    <w:rsid w:val="00D7779A"/>
    <w:rsid w:val="00D7786E"/>
    <w:rsid w:val="00D806D3"/>
    <w:rsid w:val="00D806E5"/>
    <w:rsid w:val="00D815EF"/>
    <w:rsid w:val="00D81949"/>
    <w:rsid w:val="00D81C54"/>
    <w:rsid w:val="00D81F26"/>
    <w:rsid w:val="00D822E2"/>
    <w:rsid w:val="00D8284E"/>
    <w:rsid w:val="00D82C08"/>
    <w:rsid w:val="00D843F2"/>
    <w:rsid w:val="00D84B6E"/>
    <w:rsid w:val="00D86231"/>
    <w:rsid w:val="00D862DA"/>
    <w:rsid w:val="00D863D7"/>
    <w:rsid w:val="00D86CB9"/>
    <w:rsid w:val="00D86D7B"/>
    <w:rsid w:val="00D8715A"/>
    <w:rsid w:val="00D912AB"/>
    <w:rsid w:val="00D91501"/>
    <w:rsid w:val="00D918AB"/>
    <w:rsid w:val="00D91923"/>
    <w:rsid w:val="00D91AEF"/>
    <w:rsid w:val="00D91F29"/>
    <w:rsid w:val="00D9259A"/>
    <w:rsid w:val="00D92D9D"/>
    <w:rsid w:val="00D92F8E"/>
    <w:rsid w:val="00D93753"/>
    <w:rsid w:val="00D93B25"/>
    <w:rsid w:val="00D93B6F"/>
    <w:rsid w:val="00D94457"/>
    <w:rsid w:val="00D951F9"/>
    <w:rsid w:val="00D9551F"/>
    <w:rsid w:val="00D96B12"/>
    <w:rsid w:val="00DA04B6"/>
    <w:rsid w:val="00DA0E9F"/>
    <w:rsid w:val="00DA100A"/>
    <w:rsid w:val="00DA1483"/>
    <w:rsid w:val="00DA1665"/>
    <w:rsid w:val="00DA2B95"/>
    <w:rsid w:val="00DA2C79"/>
    <w:rsid w:val="00DA3167"/>
    <w:rsid w:val="00DA42B9"/>
    <w:rsid w:val="00DA4650"/>
    <w:rsid w:val="00DA4DC3"/>
    <w:rsid w:val="00DA4F5B"/>
    <w:rsid w:val="00DA520E"/>
    <w:rsid w:val="00DA5A50"/>
    <w:rsid w:val="00DA5CBA"/>
    <w:rsid w:val="00DA77A5"/>
    <w:rsid w:val="00DA7CE5"/>
    <w:rsid w:val="00DB0E36"/>
    <w:rsid w:val="00DB1A8F"/>
    <w:rsid w:val="00DB2723"/>
    <w:rsid w:val="00DB2F77"/>
    <w:rsid w:val="00DB32C0"/>
    <w:rsid w:val="00DB3D8D"/>
    <w:rsid w:val="00DB3DBF"/>
    <w:rsid w:val="00DB484F"/>
    <w:rsid w:val="00DB74E4"/>
    <w:rsid w:val="00DB7BC1"/>
    <w:rsid w:val="00DB7F81"/>
    <w:rsid w:val="00DC0041"/>
    <w:rsid w:val="00DC024D"/>
    <w:rsid w:val="00DC04F6"/>
    <w:rsid w:val="00DC0690"/>
    <w:rsid w:val="00DC0C09"/>
    <w:rsid w:val="00DC0D1F"/>
    <w:rsid w:val="00DC1431"/>
    <w:rsid w:val="00DC1D65"/>
    <w:rsid w:val="00DC204E"/>
    <w:rsid w:val="00DC2AFE"/>
    <w:rsid w:val="00DC2C91"/>
    <w:rsid w:val="00DC3C57"/>
    <w:rsid w:val="00DC49EA"/>
    <w:rsid w:val="00DC4E12"/>
    <w:rsid w:val="00DC5501"/>
    <w:rsid w:val="00DC5515"/>
    <w:rsid w:val="00DC5A77"/>
    <w:rsid w:val="00DC5DE4"/>
    <w:rsid w:val="00DC6767"/>
    <w:rsid w:val="00DC6C36"/>
    <w:rsid w:val="00DC7154"/>
    <w:rsid w:val="00DC72A0"/>
    <w:rsid w:val="00DC77F8"/>
    <w:rsid w:val="00DC79BC"/>
    <w:rsid w:val="00DC7E8A"/>
    <w:rsid w:val="00DD0107"/>
    <w:rsid w:val="00DD0BD6"/>
    <w:rsid w:val="00DD0CC9"/>
    <w:rsid w:val="00DD0F78"/>
    <w:rsid w:val="00DD273C"/>
    <w:rsid w:val="00DD294C"/>
    <w:rsid w:val="00DD362C"/>
    <w:rsid w:val="00DD3B9C"/>
    <w:rsid w:val="00DD3F28"/>
    <w:rsid w:val="00DD4446"/>
    <w:rsid w:val="00DD4537"/>
    <w:rsid w:val="00DD4576"/>
    <w:rsid w:val="00DD4E15"/>
    <w:rsid w:val="00DD5014"/>
    <w:rsid w:val="00DD75B5"/>
    <w:rsid w:val="00DD7A94"/>
    <w:rsid w:val="00DD7E00"/>
    <w:rsid w:val="00DE064E"/>
    <w:rsid w:val="00DE0B80"/>
    <w:rsid w:val="00DE0C26"/>
    <w:rsid w:val="00DE0C54"/>
    <w:rsid w:val="00DE21BB"/>
    <w:rsid w:val="00DE2304"/>
    <w:rsid w:val="00DE24B8"/>
    <w:rsid w:val="00DE2779"/>
    <w:rsid w:val="00DE3138"/>
    <w:rsid w:val="00DE31D0"/>
    <w:rsid w:val="00DE36BD"/>
    <w:rsid w:val="00DE37F8"/>
    <w:rsid w:val="00DE3E37"/>
    <w:rsid w:val="00DE40CB"/>
    <w:rsid w:val="00DE4273"/>
    <w:rsid w:val="00DE47BB"/>
    <w:rsid w:val="00DE48EC"/>
    <w:rsid w:val="00DE4C06"/>
    <w:rsid w:val="00DE4FCB"/>
    <w:rsid w:val="00DE5334"/>
    <w:rsid w:val="00DE5D07"/>
    <w:rsid w:val="00DE6E37"/>
    <w:rsid w:val="00DE716D"/>
    <w:rsid w:val="00DE72A7"/>
    <w:rsid w:val="00DE782D"/>
    <w:rsid w:val="00DE7832"/>
    <w:rsid w:val="00DE7B15"/>
    <w:rsid w:val="00DF09CC"/>
    <w:rsid w:val="00DF18FC"/>
    <w:rsid w:val="00DF2A8A"/>
    <w:rsid w:val="00DF361C"/>
    <w:rsid w:val="00DF4575"/>
    <w:rsid w:val="00DF4E68"/>
    <w:rsid w:val="00DF5080"/>
    <w:rsid w:val="00DF546E"/>
    <w:rsid w:val="00DF54A7"/>
    <w:rsid w:val="00DF54F7"/>
    <w:rsid w:val="00DF5D2B"/>
    <w:rsid w:val="00DF6341"/>
    <w:rsid w:val="00DF673A"/>
    <w:rsid w:val="00DF7692"/>
    <w:rsid w:val="00E0096A"/>
    <w:rsid w:val="00E00A0E"/>
    <w:rsid w:val="00E00E8E"/>
    <w:rsid w:val="00E01293"/>
    <w:rsid w:val="00E03172"/>
    <w:rsid w:val="00E03618"/>
    <w:rsid w:val="00E03CCE"/>
    <w:rsid w:val="00E03D83"/>
    <w:rsid w:val="00E04220"/>
    <w:rsid w:val="00E0465F"/>
    <w:rsid w:val="00E05630"/>
    <w:rsid w:val="00E056B2"/>
    <w:rsid w:val="00E0648A"/>
    <w:rsid w:val="00E06DBB"/>
    <w:rsid w:val="00E10149"/>
    <w:rsid w:val="00E10464"/>
    <w:rsid w:val="00E104F2"/>
    <w:rsid w:val="00E11340"/>
    <w:rsid w:val="00E117C5"/>
    <w:rsid w:val="00E11A36"/>
    <w:rsid w:val="00E11A88"/>
    <w:rsid w:val="00E122A1"/>
    <w:rsid w:val="00E12338"/>
    <w:rsid w:val="00E125D3"/>
    <w:rsid w:val="00E12629"/>
    <w:rsid w:val="00E12653"/>
    <w:rsid w:val="00E12D1A"/>
    <w:rsid w:val="00E13569"/>
    <w:rsid w:val="00E13E5B"/>
    <w:rsid w:val="00E140FC"/>
    <w:rsid w:val="00E15002"/>
    <w:rsid w:val="00E152E0"/>
    <w:rsid w:val="00E15721"/>
    <w:rsid w:val="00E15782"/>
    <w:rsid w:val="00E1583E"/>
    <w:rsid w:val="00E159CF"/>
    <w:rsid w:val="00E15A17"/>
    <w:rsid w:val="00E15F50"/>
    <w:rsid w:val="00E161A8"/>
    <w:rsid w:val="00E16372"/>
    <w:rsid w:val="00E16452"/>
    <w:rsid w:val="00E16AD8"/>
    <w:rsid w:val="00E16FBC"/>
    <w:rsid w:val="00E17CBD"/>
    <w:rsid w:val="00E17EB4"/>
    <w:rsid w:val="00E17FFA"/>
    <w:rsid w:val="00E2053C"/>
    <w:rsid w:val="00E2079E"/>
    <w:rsid w:val="00E20B68"/>
    <w:rsid w:val="00E20E4D"/>
    <w:rsid w:val="00E20ED6"/>
    <w:rsid w:val="00E21358"/>
    <w:rsid w:val="00E2249B"/>
    <w:rsid w:val="00E22A0D"/>
    <w:rsid w:val="00E22F0D"/>
    <w:rsid w:val="00E23805"/>
    <w:rsid w:val="00E244F6"/>
    <w:rsid w:val="00E2472A"/>
    <w:rsid w:val="00E24783"/>
    <w:rsid w:val="00E249BB"/>
    <w:rsid w:val="00E251E3"/>
    <w:rsid w:val="00E258DB"/>
    <w:rsid w:val="00E26D9C"/>
    <w:rsid w:val="00E2752B"/>
    <w:rsid w:val="00E2771E"/>
    <w:rsid w:val="00E30D66"/>
    <w:rsid w:val="00E30F15"/>
    <w:rsid w:val="00E311EF"/>
    <w:rsid w:val="00E3155F"/>
    <w:rsid w:val="00E315FF"/>
    <w:rsid w:val="00E31F85"/>
    <w:rsid w:val="00E32180"/>
    <w:rsid w:val="00E3365A"/>
    <w:rsid w:val="00E34948"/>
    <w:rsid w:val="00E35912"/>
    <w:rsid w:val="00E35B28"/>
    <w:rsid w:val="00E362CB"/>
    <w:rsid w:val="00E367CE"/>
    <w:rsid w:val="00E36AD7"/>
    <w:rsid w:val="00E37569"/>
    <w:rsid w:val="00E378D2"/>
    <w:rsid w:val="00E378F3"/>
    <w:rsid w:val="00E37C27"/>
    <w:rsid w:val="00E401B2"/>
    <w:rsid w:val="00E4100C"/>
    <w:rsid w:val="00E416B5"/>
    <w:rsid w:val="00E4179E"/>
    <w:rsid w:val="00E41E30"/>
    <w:rsid w:val="00E41E6A"/>
    <w:rsid w:val="00E41EAC"/>
    <w:rsid w:val="00E4209E"/>
    <w:rsid w:val="00E42ABD"/>
    <w:rsid w:val="00E42F73"/>
    <w:rsid w:val="00E43116"/>
    <w:rsid w:val="00E4337E"/>
    <w:rsid w:val="00E4353D"/>
    <w:rsid w:val="00E4369B"/>
    <w:rsid w:val="00E43732"/>
    <w:rsid w:val="00E43D70"/>
    <w:rsid w:val="00E44091"/>
    <w:rsid w:val="00E44962"/>
    <w:rsid w:val="00E45ED7"/>
    <w:rsid w:val="00E466F3"/>
    <w:rsid w:val="00E46DF9"/>
    <w:rsid w:val="00E46F70"/>
    <w:rsid w:val="00E47004"/>
    <w:rsid w:val="00E47B2C"/>
    <w:rsid w:val="00E5031D"/>
    <w:rsid w:val="00E50375"/>
    <w:rsid w:val="00E50DB1"/>
    <w:rsid w:val="00E51560"/>
    <w:rsid w:val="00E51821"/>
    <w:rsid w:val="00E528B6"/>
    <w:rsid w:val="00E52CAF"/>
    <w:rsid w:val="00E531D5"/>
    <w:rsid w:val="00E532C7"/>
    <w:rsid w:val="00E532CE"/>
    <w:rsid w:val="00E53586"/>
    <w:rsid w:val="00E53809"/>
    <w:rsid w:val="00E53FC8"/>
    <w:rsid w:val="00E54186"/>
    <w:rsid w:val="00E542A9"/>
    <w:rsid w:val="00E54347"/>
    <w:rsid w:val="00E54650"/>
    <w:rsid w:val="00E548B1"/>
    <w:rsid w:val="00E55424"/>
    <w:rsid w:val="00E55915"/>
    <w:rsid w:val="00E55BB5"/>
    <w:rsid w:val="00E55E46"/>
    <w:rsid w:val="00E579D4"/>
    <w:rsid w:val="00E611DF"/>
    <w:rsid w:val="00E61877"/>
    <w:rsid w:val="00E618AC"/>
    <w:rsid w:val="00E62253"/>
    <w:rsid w:val="00E623F3"/>
    <w:rsid w:val="00E62592"/>
    <w:rsid w:val="00E6451D"/>
    <w:rsid w:val="00E64833"/>
    <w:rsid w:val="00E6485F"/>
    <w:rsid w:val="00E64B33"/>
    <w:rsid w:val="00E65649"/>
    <w:rsid w:val="00E65A62"/>
    <w:rsid w:val="00E65DB9"/>
    <w:rsid w:val="00E65E79"/>
    <w:rsid w:val="00E6612B"/>
    <w:rsid w:val="00E66BA2"/>
    <w:rsid w:val="00E672D1"/>
    <w:rsid w:val="00E67416"/>
    <w:rsid w:val="00E67B1F"/>
    <w:rsid w:val="00E67D36"/>
    <w:rsid w:val="00E7016B"/>
    <w:rsid w:val="00E703C0"/>
    <w:rsid w:val="00E704AB"/>
    <w:rsid w:val="00E71287"/>
    <w:rsid w:val="00E718B6"/>
    <w:rsid w:val="00E718BD"/>
    <w:rsid w:val="00E71EBD"/>
    <w:rsid w:val="00E723BA"/>
    <w:rsid w:val="00E72641"/>
    <w:rsid w:val="00E72998"/>
    <w:rsid w:val="00E733DF"/>
    <w:rsid w:val="00E734F9"/>
    <w:rsid w:val="00E73581"/>
    <w:rsid w:val="00E74E61"/>
    <w:rsid w:val="00E75A36"/>
    <w:rsid w:val="00E75B3C"/>
    <w:rsid w:val="00E7770B"/>
    <w:rsid w:val="00E77AC0"/>
    <w:rsid w:val="00E80971"/>
    <w:rsid w:val="00E8158A"/>
    <w:rsid w:val="00E81614"/>
    <w:rsid w:val="00E81DBB"/>
    <w:rsid w:val="00E82BE8"/>
    <w:rsid w:val="00E82F65"/>
    <w:rsid w:val="00E833F7"/>
    <w:rsid w:val="00E83BDF"/>
    <w:rsid w:val="00E83F78"/>
    <w:rsid w:val="00E83FE3"/>
    <w:rsid w:val="00E848D0"/>
    <w:rsid w:val="00E855F7"/>
    <w:rsid w:val="00E8625F"/>
    <w:rsid w:val="00E86539"/>
    <w:rsid w:val="00E86AD3"/>
    <w:rsid w:val="00E86CC4"/>
    <w:rsid w:val="00E86FCC"/>
    <w:rsid w:val="00E87A1D"/>
    <w:rsid w:val="00E87A7E"/>
    <w:rsid w:val="00E9087F"/>
    <w:rsid w:val="00E9094A"/>
    <w:rsid w:val="00E90B8F"/>
    <w:rsid w:val="00E91080"/>
    <w:rsid w:val="00E91407"/>
    <w:rsid w:val="00E91910"/>
    <w:rsid w:val="00E91D35"/>
    <w:rsid w:val="00E926A5"/>
    <w:rsid w:val="00E92762"/>
    <w:rsid w:val="00E92CAA"/>
    <w:rsid w:val="00E933A5"/>
    <w:rsid w:val="00E935D5"/>
    <w:rsid w:val="00E93788"/>
    <w:rsid w:val="00E93DDA"/>
    <w:rsid w:val="00E94AD5"/>
    <w:rsid w:val="00E95955"/>
    <w:rsid w:val="00E95CB7"/>
    <w:rsid w:val="00E962CC"/>
    <w:rsid w:val="00E96719"/>
    <w:rsid w:val="00E96996"/>
    <w:rsid w:val="00EA0549"/>
    <w:rsid w:val="00EA0B65"/>
    <w:rsid w:val="00EA0D86"/>
    <w:rsid w:val="00EA15E9"/>
    <w:rsid w:val="00EA17C3"/>
    <w:rsid w:val="00EA2CAA"/>
    <w:rsid w:val="00EA3864"/>
    <w:rsid w:val="00EA41FB"/>
    <w:rsid w:val="00EA44FC"/>
    <w:rsid w:val="00EA46E0"/>
    <w:rsid w:val="00EA5A08"/>
    <w:rsid w:val="00EA6619"/>
    <w:rsid w:val="00EA74F0"/>
    <w:rsid w:val="00EA7F1C"/>
    <w:rsid w:val="00EB0FE1"/>
    <w:rsid w:val="00EB15B6"/>
    <w:rsid w:val="00EB19DB"/>
    <w:rsid w:val="00EB36B5"/>
    <w:rsid w:val="00EB37E5"/>
    <w:rsid w:val="00EB3D06"/>
    <w:rsid w:val="00EB4916"/>
    <w:rsid w:val="00EB4972"/>
    <w:rsid w:val="00EB4A83"/>
    <w:rsid w:val="00EB4F5B"/>
    <w:rsid w:val="00EB5C88"/>
    <w:rsid w:val="00EB5F15"/>
    <w:rsid w:val="00EB5F2B"/>
    <w:rsid w:val="00EB6042"/>
    <w:rsid w:val="00EB63ED"/>
    <w:rsid w:val="00EB658E"/>
    <w:rsid w:val="00EB6B63"/>
    <w:rsid w:val="00EB7F19"/>
    <w:rsid w:val="00EC00C9"/>
    <w:rsid w:val="00EC0A04"/>
    <w:rsid w:val="00EC0BE2"/>
    <w:rsid w:val="00EC0DD9"/>
    <w:rsid w:val="00EC146F"/>
    <w:rsid w:val="00EC1848"/>
    <w:rsid w:val="00EC1E25"/>
    <w:rsid w:val="00EC24B9"/>
    <w:rsid w:val="00EC2649"/>
    <w:rsid w:val="00EC279A"/>
    <w:rsid w:val="00EC2F38"/>
    <w:rsid w:val="00EC2F8B"/>
    <w:rsid w:val="00EC31ED"/>
    <w:rsid w:val="00EC4EB4"/>
    <w:rsid w:val="00EC51E2"/>
    <w:rsid w:val="00EC526B"/>
    <w:rsid w:val="00EC5836"/>
    <w:rsid w:val="00EC5A39"/>
    <w:rsid w:val="00EC5DE6"/>
    <w:rsid w:val="00EC688C"/>
    <w:rsid w:val="00EC6B05"/>
    <w:rsid w:val="00EC7330"/>
    <w:rsid w:val="00EC7BE7"/>
    <w:rsid w:val="00ED0CBB"/>
    <w:rsid w:val="00ED12E3"/>
    <w:rsid w:val="00ED206C"/>
    <w:rsid w:val="00ED21E2"/>
    <w:rsid w:val="00ED2691"/>
    <w:rsid w:val="00ED3653"/>
    <w:rsid w:val="00ED4060"/>
    <w:rsid w:val="00ED4B04"/>
    <w:rsid w:val="00ED512D"/>
    <w:rsid w:val="00ED55EF"/>
    <w:rsid w:val="00ED57EA"/>
    <w:rsid w:val="00ED5BD4"/>
    <w:rsid w:val="00ED66DE"/>
    <w:rsid w:val="00ED693C"/>
    <w:rsid w:val="00ED76FC"/>
    <w:rsid w:val="00ED7A2C"/>
    <w:rsid w:val="00ED7F33"/>
    <w:rsid w:val="00ED7F9D"/>
    <w:rsid w:val="00EE02A2"/>
    <w:rsid w:val="00EE0769"/>
    <w:rsid w:val="00EE07D3"/>
    <w:rsid w:val="00EE0F0A"/>
    <w:rsid w:val="00EE0F7A"/>
    <w:rsid w:val="00EE1996"/>
    <w:rsid w:val="00EE19C3"/>
    <w:rsid w:val="00EE1C01"/>
    <w:rsid w:val="00EE22AF"/>
    <w:rsid w:val="00EE2372"/>
    <w:rsid w:val="00EE2B21"/>
    <w:rsid w:val="00EE318E"/>
    <w:rsid w:val="00EE426C"/>
    <w:rsid w:val="00EE4C11"/>
    <w:rsid w:val="00EE60D0"/>
    <w:rsid w:val="00EE65C7"/>
    <w:rsid w:val="00EE7434"/>
    <w:rsid w:val="00EE7990"/>
    <w:rsid w:val="00EE7A09"/>
    <w:rsid w:val="00EE7B8E"/>
    <w:rsid w:val="00EF0171"/>
    <w:rsid w:val="00EF0AFE"/>
    <w:rsid w:val="00EF19D8"/>
    <w:rsid w:val="00EF1B25"/>
    <w:rsid w:val="00EF1DA0"/>
    <w:rsid w:val="00EF294D"/>
    <w:rsid w:val="00EF2C1F"/>
    <w:rsid w:val="00EF3AA9"/>
    <w:rsid w:val="00EF4747"/>
    <w:rsid w:val="00EF4790"/>
    <w:rsid w:val="00EF4BF8"/>
    <w:rsid w:val="00EF5B55"/>
    <w:rsid w:val="00EF5E91"/>
    <w:rsid w:val="00EF7544"/>
    <w:rsid w:val="00EF7CC9"/>
    <w:rsid w:val="00EF7E4E"/>
    <w:rsid w:val="00F00365"/>
    <w:rsid w:val="00F02042"/>
    <w:rsid w:val="00F02253"/>
    <w:rsid w:val="00F03313"/>
    <w:rsid w:val="00F033CF"/>
    <w:rsid w:val="00F03C2E"/>
    <w:rsid w:val="00F04A66"/>
    <w:rsid w:val="00F04B4B"/>
    <w:rsid w:val="00F0509C"/>
    <w:rsid w:val="00F0516C"/>
    <w:rsid w:val="00F05495"/>
    <w:rsid w:val="00F05CE1"/>
    <w:rsid w:val="00F067A2"/>
    <w:rsid w:val="00F06ADE"/>
    <w:rsid w:val="00F07344"/>
    <w:rsid w:val="00F07B9E"/>
    <w:rsid w:val="00F07E4C"/>
    <w:rsid w:val="00F10B62"/>
    <w:rsid w:val="00F1116F"/>
    <w:rsid w:val="00F12570"/>
    <w:rsid w:val="00F1263A"/>
    <w:rsid w:val="00F1270C"/>
    <w:rsid w:val="00F12B10"/>
    <w:rsid w:val="00F139C5"/>
    <w:rsid w:val="00F13F64"/>
    <w:rsid w:val="00F14ECC"/>
    <w:rsid w:val="00F15B77"/>
    <w:rsid w:val="00F16080"/>
    <w:rsid w:val="00F16331"/>
    <w:rsid w:val="00F16C59"/>
    <w:rsid w:val="00F2019B"/>
    <w:rsid w:val="00F20592"/>
    <w:rsid w:val="00F20A2D"/>
    <w:rsid w:val="00F21236"/>
    <w:rsid w:val="00F21890"/>
    <w:rsid w:val="00F22120"/>
    <w:rsid w:val="00F22C10"/>
    <w:rsid w:val="00F239DF"/>
    <w:rsid w:val="00F241E7"/>
    <w:rsid w:val="00F24837"/>
    <w:rsid w:val="00F2575F"/>
    <w:rsid w:val="00F26EE0"/>
    <w:rsid w:val="00F27453"/>
    <w:rsid w:val="00F27565"/>
    <w:rsid w:val="00F27D76"/>
    <w:rsid w:val="00F30265"/>
    <w:rsid w:val="00F309D6"/>
    <w:rsid w:val="00F310D4"/>
    <w:rsid w:val="00F31A0F"/>
    <w:rsid w:val="00F31D5A"/>
    <w:rsid w:val="00F31FE8"/>
    <w:rsid w:val="00F32973"/>
    <w:rsid w:val="00F32A66"/>
    <w:rsid w:val="00F33975"/>
    <w:rsid w:val="00F33DE9"/>
    <w:rsid w:val="00F3471B"/>
    <w:rsid w:val="00F35E6D"/>
    <w:rsid w:val="00F360DD"/>
    <w:rsid w:val="00F3619A"/>
    <w:rsid w:val="00F36570"/>
    <w:rsid w:val="00F369AB"/>
    <w:rsid w:val="00F3755F"/>
    <w:rsid w:val="00F37EA5"/>
    <w:rsid w:val="00F40203"/>
    <w:rsid w:val="00F40AAA"/>
    <w:rsid w:val="00F40BA7"/>
    <w:rsid w:val="00F40BAA"/>
    <w:rsid w:val="00F40F9D"/>
    <w:rsid w:val="00F41ACD"/>
    <w:rsid w:val="00F426EA"/>
    <w:rsid w:val="00F42B83"/>
    <w:rsid w:val="00F42EB3"/>
    <w:rsid w:val="00F43562"/>
    <w:rsid w:val="00F44AC8"/>
    <w:rsid w:val="00F44D95"/>
    <w:rsid w:val="00F451BE"/>
    <w:rsid w:val="00F45391"/>
    <w:rsid w:val="00F45493"/>
    <w:rsid w:val="00F4550B"/>
    <w:rsid w:val="00F46C21"/>
    <w:rsid w:val="00F46CB6"/>
    <w:rsid w:val="00F46FC3"/>
    <w:rsid w:val="00F4756D"/>
    <w:rsid w:val="00F47735"/>
    <w:rsid w:val="00F47DE8"/>
    <w:rsid w:val="00F507CB"/>
    <w:rsid w:val="00F508B5"/>
    <w:rsid w:val="00F51D62"/>
    <w:rsid w:val="00F51EC0"/>
    <w:rsid w:val="00F52487"/>
    <w:rsid w:val="00F5268E"/>
    <w:rsid w:val="00F5320F"/>
    <w:rsid w:val="00F53C85"/>
    <w:rsid w:val="00F542C1"/>
    <w:rsid w:val="00F5482E"/>
    <w:rsid w:val="00F55092"/>
    <w:rsid w:val="00F550E3"/>
    <w:rsid w:val="00F55D4F"/>
    <w:rsid w:val="00F55E73"/>
    <w:rsid w:val="00F55EDA"/>
    <w:rsid w:val="00F55F7E"/>
    <w:rsid w:val="00F560C3"/>
    <w:rsid w:val="00F56C80"/>
    <w:rsid w:val="00F56D27"/>
    <w:rsid w:val="00F56E77"/>
    <w:rsid w:val="00F57173"/>
    <w:rsid w:val="00F57223"/>
    <w:rsid w:val="00F57BEB"/>
    <w:rsid w:val="00F57CE7"/>
    <w:rsid w:val="00F57E51"/>
    <w:rsid w:val="00F60092"/>
    <w:rsid w:val="00F608E6"/>
    <w:rsid w:val="00F60BCF"/>
    <w:rsid w:val="00F60C0D"/>
    <w:rsid w:val="00F61086"/>
    <w:rsid w:val="00F61AFD"/>
    <w:rsid w:val="00F61B09"/>
    <w:rsid w:val="00F61BD3"/>
    <w:rsid w:val="00F61C18"/>
    <w:rsid w:val="00F61F3E"/>
    <w:rsid w:val="00F62EFB"/>
    <w:rsid w:val="00F633C5"/>
    <w:rsid w:val="00F64AB0"/>
    <w:rsid w:val="00F650EA"/>
    <w:rsid w:val="00F65F4B"/>
    <w:rsid w:val="00F66A78"/>
    <w:rsid w:val="00F670BE"/>
    <w:rsid w:val="00F67A69"/>
    <w:rsid w:val="00F70BFF"/>
    <w:rsid w:val="00F70C9D"/>
    <w:rsid w:val="00F70DE0"/>
    <w:rsid w:val="00F7103F"/>
    <w:rsid w:val="00F71098"/>
    <w:rsid w:val="00F712CF"/>
    <w:rsid w:val="00F71768"/>
    <w:rsid w:val="00F71CC0"/>
    <w:rsid w:val="00F727E0"/>
    <w:rsid w:val="00F72838"/>
    <w:rsid w:val="00F72839"/>
    <w:rsid w:val="00F734C0"/>
    <w:rsid w:val="00F73E08"/>
    <w:rsid w:val="00F74104"/>
    <w:rsid w:val="00F74AA0"/>
    <w:rsid w:val="00F74CD9"/>
    <w:rsid w:val="00F7549C"/>
    <w:rsid w:val="00F7557F"/>
    <w:rsid w:val="00F75AE1"/>
    <w:rsid w:val="00F75EA9"/>
    <w:rsid w:val="00F77B42"/>
    <w:rsid w:val="00F77BDB"/>
    <w:rsid w:val="00F80028"/>
    <w:rsid w:val="00F807EA"/>
    <w:rsid w:val="00F80A1E"/>
    <w:rsid w:val="00F80A7B"/>
    <w:rsid w:val="00F80E5D"/>
    <w:rsid w:val="00F81536"/>
    <w:rsid w:val="00F81685"/>
    <w:rsid w:val="00F81721"/>
    <w:rsid w:val="00F818E5"/>
    <w:rsid w:val="00F81E78"/>
    <w:rsid w:val="00F82339"/>
    <w:rsid w:val="00F8253B"/>
    <w:rsid w:val="00F8312E"/>
    <w:rsid w:val="00F83260"/>
    <w:rsid w:val="00F83740"/>
    <w:rsid w:val="00F83801"/>
    <w:rsid w:val="00F8387A"/>
    <w:rsid w:val="00F83916"/>
    <w:rsid w:val="00F851CE"/>
    <w:rsid w:val="00F8533B"/>
    <w:rsid w:val="00F858E4"/>
    <w:rsid w:val="00F85A81"/>
    <w:rsid w:val="00F85EB0"/>
    <w:rsid w:val="00F863D1"/>
    <w:rsid w:val="00F86B2E"/>
    <w:rsid w:val="00F86BA8"/>
    <w:rsid w:val="00F86D6A"/>
    <w:rsid w:val="00F87BE8"/>
    <w:rsid w:val="00F87C43"/>
    <w:rsid w:val="00F91219"/>
    <w:rsid w:val="00F917B2"/>
    <w:rsid w:val="00F92444"/>
    <w:rsid w:val="00F925E5"/>
    <w:rsid w:val="00F9393E"/>
    <w:rsid w:val="00F93FF8"/>
    <w:rsid w:val="00F941B0"/>
    <w:rsid w:val="00F9532E"/>
    <w:rsid w:val="00F9540C"/>
    <w:rsid w:val="00F96FD0"/>
    <w:rsid w:val="00F97A78"/>
    <w:rsid w:val="00F97DE7"/>
    <w:rsid w:val="00FA083D"/>
    <w:rsid w:val="00FA0B20"/>
    <w:rsid w:val="00FA0C0E"/>
    <w:rsid w:val="00FA19F8"/>
    <w:rsid w:val="00FA24E7"/>
    <w:rsid w:val="00FA2683"/>
    <w:rsid w:val="00FA3477"/>
    <w:rsid w:val="00FA3B74"/>
    <w:rsid w:val="00FA3F61"/>
    <w:rsid w:val="00FA47E6"/>
    <w:rsid w:val="00FA48FE"/>
    <w:rsid w:val="00FA4CBF"/>
    <w:rsid w:val="00FA4E6E"/>
    <w:rsid w:val="00FA5D88"/>
    <w:rsid w:val="00FA5EE6"/>
    <w:rsid w:val="00FA6381"/>
    <w:rsid w:val="00FA689C"/>
    <w:rsid w:val="00FA69A1"/>
    <w:rsid w:val="00FA6A71"/>
    <w:rsid w:val="00FA6D7B"/>
    <w:rsid w:val="00FA6DA2"/>
    <w:rsid w:val="00FA6EC3"/>
    <w:rsid w:val="00FA7573"/>
    <w:rsid w:val="00FA76F9"/>
    <w:rsid w:val="00FA7956"/>
    <w:rsid w:val="00FB0824"/>
    <w:rsid w:val="00FB298C"/>
    <w:rsid w:val="00FB2FCB"/>
    <w:rsid w:val="00FB39DB"/>
    <w:rsid w:val="00FB3F8C"/>
    <w:rsid w:val="00FB4C9C"/>
    <w:rsid w:val="00FB51E0"/>
    <w:rsid w:val="00FB5B03"/>
    <w:rsid w:val="00FB6C7C"/>
    <w:rsid w:val="00FB780D"/>
    <w:rsid w:val="00FB7C55"/>
    <w:rsid w:val="00FC1074"/>
    <w:rsid w:val="00FC1148"/>
    <w:rsid w:val="00FC1278"/>
    <w:rsid w:val="00FC17EE"/>
    <w:rsid w:val="00FC1884"/>
    <w:rsid w:val="00FC26DD"/>
    <w:rsid w:val="00FC371D"/>
    <w:rsid w:val="00FC386D"/>
    <w:rsid w:val="00FC4BA1"/>
    <w:rsid w:val="00FC52DD"/>
    <w:rsid w:val="00FC5B6C"/>
    <w:rsid w:val="00FC5F0B"/>
    <w:rsid w:val="00FC66B0"/>
    <w:rsid w:val="00FD10C1"/>
    <w:rsid w:val="00FD13F4"/>
    <w:rsid w:val="00FD16D4"/>
    <w:rsid w:val="00FD1E4C"/>
    <w:rsid w:val="00FD2100"/>
    <w:rsid w:val="00FD2190"/>
    <w:rsid w:val="00FD2273"/>
    <w:rsid w:val="00FD22D6"/>
    <w:rsid w:val="00FD40ED"/>
    <w:rsid w:val="00FD436C"/>
    <w:rsid w:val="00FD446D"/>
    <w:rsid w:val="00FD4829"/>
    <w:rsid w:val="00FD4F2C"/>
    <w:rsid w:val="00FD6219"/>
    <w:rsid w:val="00FD6394"/>
    <w:rsid w:val="00FD7846"/>
    <w:rsid w:val="00FE062A"/>
    <w:rsid w:val="00FE0857"/>
    <w:rsid w:val="00FE0E6C"/>
    <w:rsid w:val="00FE0F6D"/>
    <w:rsid w:val="00FE1161"/>
    <w:rsid w:val="00FE1991"/>
    <w:rsid w:val="00FE1CDC"/>
    <w:rsid w:val="00FE2423"/>
    <w:rsid w:val="00FE2EED"/>
    <w:rsid w:val="00FE5E3D"/>
    <w:rsid w:val="00FE5E53"/>
    <w:rsid w:val="00FE5E96"/>
    <w:rsid w:val="00FE70C3"/>
    <w:rsid w:val="00FF1A8B"/>
    <w:rsid w:val="00FF2321"/>
    <w:rsid w:val="00FF25EB"/>
    <w:rsid w:val="00FF291C"/>
    <w:rsid w:val="00FF2A58"/>
    <w:rsid w:val="00FF2AD9"/>
    <w:rsid w:val="00FF2B3F"/>
    <w:rsid w:val="00FF2F1C"/>
    <w:rsid w:val="00FF3309"/>
    <w:rsid w:val="00FF359F"/>
    <w:rsid w:val="00FF3DCF"/>
    <w:rsid w:val="00FF45DE"/>
    <w:rsid w:val="00FF492C"/>
    <w:rsid w:val="00FF4A21"/>
    <w:rsid w:val="00FF4DF8"/>
    <w:rsid w:val="00FF524B"/>
    <w:rsid w:val="00FF5867"/>
    <w:rsid w:val="00FF5AA3"/>
    <w:rsid w:val="00FF5AD8"/>
    <w:rsid w:val="00FF5F2C"/>
    <w:rsid w:val="00FF5F50"/>
    <w:rsid w:val="00FF64E5"/>
    <w:rsid w:val="549FEB5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3B02"/>
    <w:pPr>
      <w:jc w:val="both"/>
    </w:pPr>
    <w:rPr>
      <w:rFonts w:ascii="Calibri" w:hAnsi="Calibri" w:cs="Arial"/>
      <w:sz w:val="24"/>
      <w:szCs w:val="24"/>
    </w:rPr>
  </w:style>
  <w:style w:type="paragraph" w:styleId="Heading1">
    <w:name w:val="heading 1"/>
    <w:basedOn w:val="Normal"/>
    <w:next w:val="Normal"/>
    <w:link w:val="Heading1Char"/>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Figure_name,Numbered Indented Text,Bullet- First level,List NUmber,Listenabsatz1,lp1,Style 2,TOC styl"/>
    <w:link w:val="ListParagraphChar"/>
    <w:uiPriority w:val="34"/>
    <w:qFormat/>
    <w:rsid w:val="004C3B02"/>
    <w:pPr>
      <w:numPr>
        <w:numId w:val="6"/>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Figure_name Char,Numbered Indented Text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uiPriority w:val="99"/>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RTI AMCP Table,new style,Conclusion box,Table Grid nm,PBAC table,HTAtableplain,MSD Table Grid,Header Table,NICE instructions,Source table_,HealthConsult,Dossier table,Summary Table"/>
    <w:basedOn w:val="TableNormal"/>
    <w:uiPriority w:val="39"/>
    <w:qFormat/>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Annotationmark"/>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Comment Text Char Char Char,Comment Text Char Char,- H19,Comment Text Char2,Comment Text Char Char1,Comment Text Char2 Char Char,Comment Text Char Char1 Char Char,Comment Text Char2 Char Char Char Char"/>
    <w:basedOn w:val="Normal"/>
    <w:link w:val="CommentTextChar"/>
    <w:qFormat/>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H19 Char,Comment Text Char2 Char,Comment Text Char Char1 Char,Comment Text Char2 Char Char Char,Comment Text Char Char1 Char Char Char"/>
    <w:basedOn w:val="DefaultParagraphFont"/>
    <w:link w:val="CommentText"/>
    <w:rsid w:val="00FD2100"/>
    <w:rPr>
      <w:snapToGrid w:val="0"/>
      <w:lang w:eastAsia="en-US"/>
    </w:rPr>
  </w:style>
  <w:style w:type="paragraph" w:customStyle="1" w:styleId="Bulletpoints">
    <w:name w:val="Bullet points"/>
    <w:basedOn w:val="ListParagraph"/>
    <w:qFormat/>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D92D9D"/>
    <w:pPr>
      <w:keepNext/>
      <w:keepLines/>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D92D9D"/>
    <w:pPr>
      <w:keepNext/>
      <w:keepLines/>
    </w:pPr>
    <w:rPr>
      <w:rFonts w:ascii="Arial Narrow" w:eastAsiaTheme="majorEastAsia" w:hAnsi="Arial Narrow"/>
      <w:b/>
      <w:szCs w:val="24"/>
      <w:lang w:val="en-US"/>
    </w:rPr>
  </w:style>
  <w:style w:type="paragraph" w:customStyle="1" w:styleId="2-SectionHeading">
    <w:name w:val="2-Section Heading"/>
    <w:next w:val="3-BodyText"/>
    <w:qFormat/>
    <w:rsid w:val="004C3B02"/>
    <w:pPr>
      <w:keepNext/>
      <w:numPr>
        <w:numId w:val="7"/>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4C3B02"/>
    <w:pPr>
      <w:numPr>
        <w:ilvl w:val="1"/>
        <w:numId w:val="7"/>
      </w:numPr>
      <w:spacing w:before="60" w:after="6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C3B02"/>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01847"/>
    <w:pPr>
      <w:keepNext/>
      <w:spacing w:before="120" w:after="120"/>
    </w:pPr>
    <w:rPr>
      <w:rFonts w:asciiTheme="minorHAnsi" w:eastAsiaTheme="majorEastAsia" w:hAnsiTheme="minorHAnsi" w:cstheme="majorBidi"/>
      <w:color w:val="000000" w:themeColor="text1"/>
      <w:spacing w:val="5"/>
      <w:kern w:val="28"/>
      <w:szCs w:val="36"/>
      <w:lang w:eastAsia="en-US"/>
    </w:rPr>
  </w:style>
  <w:style w:type="character" w:customStyle="1" w:styleId="4-SubsectionHeadingChar">
    <w:name w:val="4-Subsection Heading Char"/>
    <w:basedOn w:val="Heading2Char"/>
    <w:link w:val="4-SubsectionHeading"/>
    <w:rsid w:val="00401847"/>
    <w:rPr>
      <w:rFonts w:asciiTheme="minorHAnsi" w:eastAsiaTheme="majorEastAsia" w:hAnsiTheme="minorHAnsi" w:cstheme="majorBidi"/>
      <w:b/>
      <w:i/>
      <w:snapToGrid/>
      <w:color w:val="000000" w:themeColor="text1"/>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D92D9D"/>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5"/>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qFormat/>
    <w:rsid w:val="00E46F70"/>
    <w:pPr>
      <w:keepLines/>
      <w:spacing w:after="120"/>
      <w:contextualSpacing/>
      <w:jc w:val="left"/>
    </w:pPr>
    <w:rPr>
      <w:rFonts w:ascii="Arial Narrow" w:hAnsi="Arial Narrow"/>
      <w:bCs/>
      <w:snapToGrid w:val="0"/>
      <w:sz w:val="18"/>
      <w:szCs w:val="18"/>
    </w:rPr>
  </w:style>
  <w:style w:type="character" w:customStyle="1" w:styleId="TableFigureFooterChar">
    <w:name w:val="Table/Figure Footer Char"/>
    <w:link w:val="TableFigureFooter"/>
    <w:rsid w:val="00E46F70"/>
    <w:rPr>
      <w:rFonts w:ascii="Arial Narrow" w:hAnsi="Arial Narrow" w:cs="Arial"/>
      <w:bCs/>
      <w:snapToGrid w:val="0"/>
      <w:sz w:val="18"/>
      <w:szCs w:val="18"/>
    </w:rPr>
  </w:style>
  <w:style w:type="table" w:customStyle="1" w:styleId="PBACtable">
    <w:name w:val="PBAC_table"/>
    <w:basedOn w:val="TableNormal"/>
    <w:uiPriority w:val="99"/>
    <w:rsid w:val="009B0958"/>
    <w:rPr>
      <w:rFonts w:ascii="Arial Narrow"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vAlign w:val="center"/>
    </w:tcPr>
  </w:style>
  <w:style w:type="table" w:customStyle="1" w:styleId="PBAClayout">
    <w:name w:val="PBAC_layout"/>
    <w:basedOn w:val="TableNormal"/>
    <w:uiPriority w:val="99"/>
    <w:rsid w:val="00A01058"/>
    <w:rPr>
      <w:rFonts w:ascii="Arial Narrow"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vAlign w:val="center"/>
    </w:tcPr>
  </w:style>
  <w:style w:type="paragraph" w:styleId="FootnoteText">
    <w:name w:val="footnote text"/>
    <w:aliases w:val="Footnote Text Char1,Footnote Text Char Char,Footnote Text Char2,Footnote Text Char Char1"/>
    <w:basedOn w:val="Normal"/>
    <w:link w:val="FootnoteTextChar"/>
    <w:unhideWhenUsed/>
    <w:rsid w:val="00C8165D"/>
    <w:rPr>
      <w:sz w:val="20"/>
      <w:szCs w:val="20"/>
    </w:rPr>
  </w:style>
  <w:style w:type="character" w:customStyle="1" w:styleId="FootnoteTextChar">
    <w:name w:val="Footnote Text Char"/>
    <w:aliases w:val="Footnote Text Char1 Char,Footnote Text Char Char Char,Footnote Text Char2 Char,Footnote Text Char Char1 Char"/>
    <w:basedOn w:val="DefaultParagraphFont"/>
    <w:link w:val="FootnoteText"/>
    <w:rsid w:val="00C8165D"/>
    <w:rPr>
      <w:rFonts w:ascii="Calibri" w:hAnsi="Calibri" w:cs="Arial"/>
    </w:rPr>
  </w:style>
  <w:style w:type="character" w:styleId="FootnoteReference">
    <w:name w:val="footnote reference"/>
    <w:basedOn w:val="DefaultParagraphFont"/>
    <w:unhideWhenUsed/>
    <w:rsid w:val="00C8165D"/>
    <w:rPr>
      <w:vertAlign w:val="superscript"/>
    </w:rPr>
  </w:style>
  <w:style w:type="character" w:customStyle="1" w:styleId="PBACTabletextChar">
    <w:name w:val="PBAC Table text Char"/>
    <w:basedOn w:val="DefaultParagraphFont"/>
    <w:link w:val="PBACTabletext"/>
    <w:locked/>
    <w:rsid w:val="00C8165D"/>
    <w:rPr>
      <w:rFonts w:ascii="Arial Narrow" w:hAnsi="Arial Narrow" w:cs="Arial"/>
      <w:szCs w:val="24"/>
      <w:lang w:eastAsia="en-GB"/>
    </w:rPr>
  </w:style>
  <w:style w:type="paragraph" w:customStyle="1" w:styleId="PBACTabletext">
    <w:name w:val="PBAC Table text"/>
    <w:link w:val="PBACTabletextChar"/>
    <w:qFormat/>
    <w:rsid w:val="00C8165D"/>
    <w:pPr>
      <w:keepNext/>
      <w:keepLines/>
      <w:suppressLineNumbers/>
      <w:textboxTightWrap w:val="allLines"/>
    </w:pPr>
    <w:rPr>
      <w:rFonts w:ascii="Arial Narrow" w:hAnsi="Arial Narrow" w:cs="Arial"/>
      <w:szCs w:val="24"/>
      <w:lang w:eastAsia="en-GB"/>
    </w:rPr>
  </w:style>
  <w:style w:type="table" w:customStyle="1" w:styleId="SummaryTable1">
    <w:name w:val="Summary Table1"/>
    <w:basedOn w:val="TableNormal"/>
    <w:next w:val="TableGrid"/>
    <w:qFormat/>
    <w:rsid w:val="00C8165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unhideWhenUsed/>
    <w:rsid w:val="00C8165D"/>
    <w:rPr>
      <w:sz w:val="20"/>
      <w:szCs w:val="20"/>
    </w:rPr>
  </w:style>
  <w:style w:type="character" w:customStyle="1" w:styleId="EndnoteTextChar">
    <w:name w:val="Endnote Text Char"/>
    <w:basedOn w:val="DefaultParagraphFont"/>
    <w:link w:val="EndnoteText"/>
    <w:semiHidden/>
    <w:rsid w:val="00C8165D"/>
    <w:rPr>
      <w:rFonts w:ascii="Calibri" w:hAnsi="Calibri" w:cs="Arial"/>
    </w:rPr>
  </w:style>
  <w:style w:type="character" w:styleId="EndnoteReference">
    <w:name w:val="endnote reference"/>
    <w:basedOn w:val="DefaultParagraphFont"/>
    <w:semiHidden/>
    <w:unhideWhenUsed/>
    <w:rsid w:val="00C8165D"/>
    <w:rPr>
      <w:vertAlign w:val="superscript"/>
    </w:rPr>
  </w:style>
  <w:style w:type="paragraph" w:customStyle="1" w:styleId="PBACTblFignote">
    <w:name w:val="PBAC Tbl/Fig note"/>
    <w:qFormat/>
    <w:rsid w:val="00C8165D"/>
    <w:pPr>
      <w:keepLines/>
      <w:spacing w:after="240"/>
      <w:contextualSpacing/>
      <w:textboxTightWrap w:val="allLines"/>
    </w:pPr>
    <w:rPr>
      <w:rFonts w:ascii="Arial Narrow" w:hAnsi="Arial Narrow" w:cs="Arial"/>
      <w:sz w:val="18"/>
      <w:szCs w:val="24"/>
      <w:lang w:eastAsia="en-GB"/>
    </w:rPr>
  </w:style>
  <w:style w:type="character" w:styleId="UnresolvedMention">
    <w:name w:val="Unresolved Mention"/>
    <w:basedOn w:val="DefaultParagraphFont"/>
    <w:uiPriority w:val="99"/>
    <w:semiHidden/>
    <w:unhideWhenUsed/>
    <w:rsid w:val="00C8165D"/>
    <w:rPr>
      <w:color w:val="605E5C"/>
      <w:shd w:val="clear" w:color="auto" w:fill="E1DFDD"/>
    </w:rPr>
  </w:style>
  <w:style w:type="numbering" w:customStyle="1" w:styleId="SectionBi1">
    <w:name w:val="Section Bi1"/>
    <w:uiPriority w:val="99"/>
    <w:rsid w:val="00C8165D"/>
  </w:style>
  <w:style w:type="table" w:customStyle="1" w:styleId="OPTUMTableNormal">
    <w:name w:val="OPTUM Table Normal"/>
    <w:basedOn w:val="TableNormal"/>
    <w:rsid w:val="00C8165D"/>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ableHeadingRow">
    <w:name w:val="TableHeadingRow"/>
    <w:basedOn w:val="Normal"/>
    <w:uiPriority w:val="3"/>
    <w:qFormat/>
    <w:rsid w:val="003672F4"/>
    <w:pPr>
      <w:keepNext/>
      <w:spacing w:before="20" w:after="20"/>
      <w:jc w:val="left"/>
    </w:pPr>
    <w:rPr>
      <w:rFonts w:cs="Calibri"/>
      <w:b/>
      <w:sz w:val="20"/>
      <w:szCs w:val="20"/>
      <w:lang w:eastAsia="en-US"/>
    </w:rPr>
  </w:style>
  <w:style w:type="paragraph" w:customStyle="1" w:styleId="TableText1">
    <w:name w:val="TableText"/>
    <w:basedOn w:val="Normal"/>
    <w:link w:val="TableTextChar1"/>
    <w:uiPriority w:val="3"/>
    <w:qFormat/>
    <w:rsid w:val="006C6C6E"/>
    <w:pPr>
      <w:spacing w:before="20" w:after="20"/>
      <w:jc w:val="left"/>
    </w:pPr>
    <w:rPr>
      <w:rFonts w:cs="Calibri"/>
      <w:bCs/>
      <w:sz w:val="20"/>
      <w:szCs w:val="20"/>
      <w:lang w:eastAsia="zh-CN"/>
    </w:rPr>
  </w:style>
  <w:style w:type="character" w:customStyle="1" w:styleId="TableTextChar1">
    <w:name w:val="TableText Char"/>
    <w:basedOn w:val="DefaultParagraphFont"/>
    <w:link w:val="TableText1"/>
    <w:uiPriority w:val="3"/>
    <w:rsid w:val="006C6C6E"/>
    <w:rPr>
      <w:rFonts w:ascii="Calibri" w:hAnsi="Calibri" w:cs="Calibri"/>
      <w:bCs/>
      <w:lang w:eastAsia="zh-CN"/>
    </w:rPr>
  </w:style>
  <w:style w:type="table" w:customStyle="1" w:styleId="PBACTableStyle">
    <w:name w:val="PBAC Table Style"/>
    <w:basedOn w:val="TableGrid1"/>
    <w:uiPriority w:val="99"/>
    <w:rsid w:val="006C6C6E"/>
    <w:pPr>
      <w:widowControl w:val="0"/>
      <w:spacing w:before="120"/>
      <w:contextualSpacing/>
      <w:jc w:val="center"/>
    </w:pPr>
    <w:rPr>
      <w:rFonts w:ascii="Arial Narrow" w:eastAsiaTheme="minorHAnsi" w:hAnsi="Arial Narrow" w:cstheme="minorBidi"/>
      <w:color w:val="000000" w:themeColor="text1"/>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0" w:beforeAutospacing="0" w:afterLines="0" w:after="0" w:afterAutospacing="0" w:line="240" w:lineRule="auto"/>
        <w:ind w:leftChars="0" w:left="0" w:rightChars="0" w:right="57" w:firstLineChars="0" w:firstLine="0"/>
        <w:jc w:val="center"/>
      </w:pPr>
      <w:rPr>
        <w:rFonts w:ascii="Times" w:hAnsi="Times"/>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Times" w:hAnsi="Times"/>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Times" w:hAnsi="Times"/>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styleId="TableGrid1">
    <w:name w:val="Table Grid 1"/>
    <w:basedOn w:val="TableNormal"/>
    <w:semiHidden/>
    <w:unhideWhenUsed/>
    <w:rsid w:val="006C6C6E"/>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Heading1Char">
    <w:name w:val="Heading 1 Char"/>
    <w:basedOn w:val="DefaultParagraphFont"/>
    <w:link w:val="Heading1"/>
    <w:uiPriority w:val="1"/>
    <w:rsid w:val="006964BE"/>
    <w:rPr>
      <w:rFonts w:ascii="Calibri" w:hAnsi="Calibri" w:cs="Arial"/>
      <w:b/>
      <w:caps/>
      <w:sz w:val="32"/>
      <w:szCs w:val="24"/>
    </w:rPr>
  </w:style>
  <w:style w:type="paragraph" w:customStyle="1" w:styleId="3-SubsectionHeading">
    <w:name w:val="3-Subsection Heading"/>
    <w:basedOn w:val="Heading2"/>
    <w:next w:val="Normal"/>
    <w:link w:val="3-SubsectionHeadingChar"/>
    <w:qFormat/>
    <w:rsid w:val="00AA51AD"/>
    <w:pPr>
      <w:keepNext/>
      <w:spacing w:before="120" w:after="120"/>
      <w:outlineLvl w:val="9"/>
    </w:pPr>
    <w:rPr>
      <w:rFonts w:asciiTheme="minorHAnsi" w:eastAsiaTheme="majorEastAsia" w:hAnsiTheme="minorHAnsi" w:cstheme="majorBidi"/>
      <w:color w:val="365F91" w:themeColor="accent1" w:themeShade="BF"/>
      <w:spacing w:val="5"/>
      <w:kern w:val="28"/>
      <w:szCs w:val="36"/>
      <w:lang w:eastAsia="en-US"/>
    </w:rPr>
  </w:style>
  <w:style w:type="character" w:customStyle="1" w:styleId="3-SubsectionHeadingChar">
    <w:name w:val="3-Subsection Heading Char"/>
    <w:basedOn w:val="Heading2Char"/>
    <w:link w:val="3-SubsectionHeading"/>
    <w:rsid w:val="00AA51AD"/>
    <w:rPr>
      <w:rFonts w:asciiTheme="minorHAnsi" w:eastAsiaTheme="majorEastAsia" w:hAnsiTheme="minorHAnsi" w:cstheme="majorBidi"/>
      <w:b/>
      <w:i/>
      <w:snapToGrid/>
      <w:color w:val="365F91" w:themeColor="accent1" w:themeShade="BF"/>
      <w:spacing w:val="5"/>
      <w:kern w:val="28"/>
      <w:sz w:val="28"/>
      <w:szCs w:val="36"/>
      <w:lang w:eastAsia="en-US"/>
    </w:rPr>
  </w:style>
  <w:style w:type="character" w:styleId="Mention">
    <w:name w:val="Mention"/>
    <w:basedOn w:val="DefaultParagraphFont"/>
    <w:uiPriority w:val="99"/>
    <w:unhideWhenUsed/>
    <w:rsid w:val="00AB044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22646057">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1401595">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370377320">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eviq.org.au/haematology-and-bmt/lymphoma/other-b-cell-lymphoma/3573-o-chop21-obinutuzumab-cyclophosphamide-doxor" TargetMode="External"/><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jpe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4.jpe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9.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jpeg"/><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atecreated xmlns="7f856f8d-13b3-495a-9a4b-41f8182eda4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E8747A-CD4A-4646-83D7-8B4D4F5915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300F19-40F9-413F-90A4-125933105CC8}">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3.xml><?xml version="1.0" encoding="utf-8"?>
<ds:datastoreItem xmlns:ds="http://schemas.openxmlformats.org/officeDocument/2006/customXml" ds:itemID="{101F27DE-4F8C-4B6F-A261-AE0A3BC6B869}">
  <ds:schemaRefs>
    <ds:schemaRef ds:uri="http://schemas.microsoft.com/sharepoint/v3/contenttype/forms"/>
  </ds:schemaRefs>
</ds:datastoreItem>
</file>

<file path=customXml/itemProps4.xml><?xml version="1.0" encoding="utf-8"?>
<ds:datastoreItem xmlns:ds="http://schemas.openxmlformats.org/officeDocument/2006/customXml" ds:itemID="{D430C2BC-B362-4243-9548-92D3B45565B6}">
  <ds:schemaRefs>
    <ds:schemaRef ds:uri="http://schemas.openxmlformats.org/officeDocument/2006/bibliography"/>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57</Pages>
  <Words>23824</Words>
  <Characters>130798</Characters>
  <Application>Microsoft Office Word</Application>
  <DocSecurity>0</DocSecurity>
  <Lines>3963</Lines>
  <Paragraphs>2534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152088</CharactersWithSpaces>
  <SharedDoc>false</SharedDoc>
  <HLinks>
    <vt:vector size="24" baseType="variant">
      <vt:variant>
        <vt:i4>4784139</vt:i4>
      </vt:variant>
      <vt:variant>
        <vt:i4>123</vt:i4>
      </vt:variant>
      <vt:variant>
        <vt:i4>0</vt:i4>
      </vt:variant>
      <vt:variant>
        <vt:i4>5</vt:i4>
      </vt:variant>
      <vt:variant>
        <vt:lpwstr/>
      </vt:variant>
      <vt:variant>
        <vt:lpwstr>_ENREF_87</vt:lpwstr>
      </vt:variant>
      <vt:variant>
        <vt:i4>4653067</vt:i4>
      </vt:variant>
      <vt:variant>
        <vt:i4>120</vt:i4>
      </vt:variant>
      <vt:variant>
        <vt:i4>0</vt:i4>
      </vt:variant>
      <vt:variant>
        <vt:i4>5</vt:i4>
      </vt:variant>
      <vt:variant>
        <vt:lpwstr/>
      </vt:variant>
      <vt:variant>
        <vt:lpwstr>_ENREF_67</vt:lpwstr>
      </vt:variant>
      <vt:variant>
        <vt:i4>4456459</vt:i4>
      </vt:variant>
      <vt:variant>
        <vt:i4>117</vt:i4>
      </vt:variant>
      <vt:variant>
        <vt:i4>0</vt:i4>
      </vt:variant>
      <vt:variant>
        <vt:i4>5</vt:i4>
      </vt:variant>
      <vt:variant>
        <vt:lpwstr/>
      </vt:variant>
      <vt:variant>
        <vt:lpwstr>_ENREF_56</vt:lpwstr>
      </vt:variant>
      <vt:variant>
        <vt:i4>524314</vt:i4>
      </vt:variant>
      <vt:variant>
        <vt:i4>108</vt:i4>
      </vt:variant>
      <vt:variant>
        <vt:i4>0</vt:i4>
      </vt:variant>
      <vt:variant>
        <vt:i4>5</vt:i4>
      </vt:variant>
      <vt:variant>
        <vt:lpwstr>https://www.eviq.org.au/haematology-and-bmt/lymphoma/other-b-cell-lymphoma/3573-o-chop21-obinutuzumab-cyclophosphamide-doxor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2026-05-27T18:41:00Z</dcterms:created>
  <dcterms:modified xsi:type="dcterms:W3CDTF">2026-07-06T00:39:00Z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b6080dd,6fe70a85,78d823d9</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73d36ba7,7b3467b7,3819e4ef</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2025-12-12T02:03:51Z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2b57f302-a834-420f-bf1c-85f95080a669</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ediaServiceImageTags">
    <vt:lpwstr/>
  </property>
  <property fmtid="{D5CDD505-2E9C-101B-9397-08002B2CF9AE}" pid="17" name="ContentTypeId">
    <vt:lpwstr>0x0101007FED174C5281F747A8037A05221D6DBD</vt:lpwstr>
  </property>
  <property fmtid="{D5CDD505-2E9C-101B-9397-08002B2CF9AE}" pid="18" name="docLang">
    <vt:lpwstr>en</vt:lpwstr>
  </property>
  <property fmtid="{D5CDD505-2E9C-101B-9397-08002B2CF9AE}" pid="19" name="Order">
    <vt:r8>59920500</vt:r8>
  </property>
  <property fmtid="{D5CDD505-2E9C-101B-9397-08002B2CF9AE}" pid="20" name="xd_Signature">
    <vt:bool>false</vt:bool>
  </property>
  <property fmtid="{D5CDD505-2E9C-101B-9397-08002B2CF9AE}" pid="21" name="xd_ProgID">
    <vt:lpwstr/>
  </property>
  <property fmtid="{D5CDD505-2E9C-101B-9397-08002B2CF9AE}" pid="22" name="ComplianceAssetId">
    <vt:lpwstr/>
  </property>
  <property fmtid="{D5CDD505-2E9C-101B-9397-08002B2CF9AE}" pid="23" name="TemplateUrl">
    <vt:lpwstr/>
  </property>
  <property fmtid="{D5CDD505-2E9C-101B-9397-08002B2CF9AE}" pid="24" name="_ExtendedDescription">
    <vt:lpwstr/>
  </property>
  <property fmtid="{D5CDD505-2E9C-101B-9397-08002B2CF9AE}" pid="25" name="TriggerFlowInfo">
    <vt:lpwstr/>
  </property>
</Properties>
</file>